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5812" w14:textId="14c5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импортируемых товаров, по которым налог на добавленную стоимость уплачивается методом зачета, и правил его формирования</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2025 года № 1199</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508 и </w:t>
      </w:r>
      <w:r>
        <w:rPr>
          <w:rFonts w:ascii="Times New Roman"/>
          <w:b w:val="false"/>
          <w:i w:val="false"/>
          <w:color w:val="000000"/>
          <w:sz w:val="28"/>
        </w:rPr>
        <w:t>пунктом 1</w:t>
      </w:r>
      <w:r>
        <w:rPr>
          <w:rFonts w:ascii="Times New Roman"/>
          <w:b w:val="false"/>
          <w:i w:val="false"/>
          <w:color w:val="000000"/>
          <w:sz w:val="28"/>
        </w:rPr>
        <w:t xml:space="preserve"> статьи 509 Налогового кодекса Республики Казахстан Правительство Республики Казахстан ПОСТАНОВЛЯЕТ:</w:t>
      </w:r>
    </w:p>
    <w:bookmarkStart w:name="z7" w:id="0"/>
    <w:p>
      <w:pPr>
        <w:spacing w:after="0"/>
        <w:ind w:left="0"/>
        <w:jc w:val="both"/>
      </w:pPr>
      <w:r>
        <w:rPr>
          <w:rFonts w:ascii="Times New Roman"/>
          <w:b w:val="false"/>
          <w:i w:val="false"/>
          <w:color w:val="000000"/>
          <w:sz w:val="28"/>
        </w:rPr>
        <w:t>
      1. Утвердить прилагаемые: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импортируемых товаров, по которым налог на добавленную стоимость уплачивается методом зачета;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формирования перечня импортируемых товаров, по которым налог на добавленную стоимость уплачивается методом зачета.</w:t>
      </w:r>
    </w:p>
    <w:bookmarkStart w:name="z10" w:id="1"/>
    <w:p>
      <w:pPr>
        <w:spacing w:after="0"/>
        <w:ind w:left="0"/>
        <w:jc w:val="both"/>
      </w:pPr>
      <w:r>
        <w:rPr>
          <w:rFonts w:ascii="Times New Roman"/>
          <w:b w:val="false"/>
          <w:i w:val="false"/>
          <w:color w:val="000000"/>
          <w:sz w:val="28"/>
        </w:rPr>
        <w:t>
      2. Настоящее постановление вводится в действие с 1 января 2026 года и подлежит официальному опубликованию.</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 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1199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импортируемых товаров, по которым налог на добавленную стоимость уплачивается методом зачета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номенклатура внешнеэкономической деятельности Евразийского экономического союза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КLТ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3923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4017 00 000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опорной конструкции, предназначенные для шлифовки, заточки, полировки, подгонки или резания, из агломерированных природных или искусственных абразивов или из керамики, в сборе с деталями из других материалов или без этих деталей (кроме камней для ручной заточки или полировки и их частей из природного камня; изделий без обрамления, предназначенных для заточки из керамических или силикатных материалов (скарификаторов), используемых в фармацевтической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сварные, круглого поперечного сечения, из железа или нелегированной стали, прочие, наружным диаметром не более 168,3 мм, оцинкованные****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конвейерной линии сборки бытовой техники; антистатический стеллаж; складские паллетные стеллажи; полочные стеллажи; динамический паллетный полочный стеллаж; консольный стеллаж; защитное ограждение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7308 90 980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7308 90 980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 для жидкостей: прочие, вместимостью не более 100 000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вместимостью 1000 л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кольца ввертные, снабженные резьбой,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из черных металлов (исключая его части), предназначенное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прочие: накладка линейки чистовой группы проводковых столов чистовых клетей и линеек моталок промышленного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7326 90 980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без резьбы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медные или из черных металлов с медными головками без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 бронзовые вкладыши (подшипники скольжения) для промышленного оборудования, ножниц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7419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профили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Динамометрический ключ индикаторного типа со стрелочным циферблатом, для контролируемой затяжки крепежа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8204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Оснастки для трансферных систем штамповочного оборудования; оснастки для прогрессивной (последовательной) штамповки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8207 30 100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гибкие из недрагоценных металлов, с фитингами или без них,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xml:space="preserve">
 8402 11 000 9, </w:t>
            </w:r>
          </w:p>
          <w:bookmarkEnd w:id="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8402 12 000 9,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8402 20 000 9, </w:t>
            </w:r>
          </w:p>
          <w:p>
            <w:pPr>
              <w:spacing w:after="20"/>
              <w:ind w:left="20"/>
              <w:jc w:val="both"/>
            </w:pPr>
            <w:r>
              <w:rPr>
                <w:rFonts w:ascii="Times New Roman"/>
                <w:b w:val="false"/>
                <w:i w:val="false"/>
                <w:color w:val="000000"/>
                <w:sz w:val="20"/>
              </w:rPr>
              <w:t>
 8402 90 000 9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паровых и других паропроизводящих котлов прочие: кессон котла-утилизатора (охлаждающий колпак конвертера)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8402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Паропроизводящие котлы прочие, включая комбинированные: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и их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xml:space="preserve">
 8403 10 900 0, </w:t>
            </w:r>
          </w:p>
          <w:bookmarkEnd w:id="3"/>
          <w:p>
            <w:pPr>
              <w:spacing w:after="20"/>
              <w:ind w:left="20"/>
              <w:jc w:val="both"/>
            </w:pPr>
            <w:r>
              <w:rPr>
                <w:rFonts w:ascii="Times New Roman"/>
                <w:b w:val="false"/>
                <w:i w:val="false"/>
                <w:color w:val="000000"/>
                <w:sz w:val="20"/>
              </w:rPr>
              <w:t>
 8403 90 900 0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пароводяных или других паровых силовых установок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ацителеновые и аналогичные газогенераторы с очистительными установками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Турбины гидравлические, колеса водяные и регуляторы к ним:  мощностью не более 1000 кВт; турбины гидравлические, колеса водяные и регуляторы к ним:   мощностью более 1000 кВт, но не более 10 000 кВт; части, включая регуляторы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xml:space="preserve">
 8410 11 000 0, </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8410 12 000 0,</w:t>
            </w:r>
          </w:p>
          <w:p>
            <w:pPr>
              <w:spacing w:after="20"/>
              <w:ind w:left="20"/>
              <w:jc w:val="both"/>
            </w:pPr>
            <w:r>
              <w:rPr>
                <w:rFonts w:ascii="Times New Roman"/>
                <w:b w:val="false"/>
                <w:i w:val="false"/>
                <w:color w:val="000000"/>
                <w:sz w:val="20"/>
              </w:rPr>
              <w:t xml:space="preserve">
 8410 90 000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не более 25 кН для гражданских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25 кН, но не более 44 кН для гражданских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турбины и водяные колеса мощностью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включая регуляторы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для гражданской авиации тягой более 44 кН, но не более 132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132 кН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12 800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не более 1100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Двигатели турбовинтовые для гражданской авиации мощностью более 1100 кВт, но не более 1200 кВт;</w:t>
            </w:r>
          </w:p>
          <w:bookmarkEnd w:id="5"/>
          <w:p>
            <w:pPr>
              <w:spacing w:after="20"/>
              <w:ind w:left="20"/>
              <w:jc w:val="both"/>
            </w:pPr>
            <w:r>
              <w:rPr>
                <w:rFonts w:ascii="Times New Roman"/>
                <w:b w:val="false"/>
                <w:i w:val="false"/>
                <w:color w:val="000000"/>
                <w:sz w:val="20"/>
              </w:rPr>
              <w:t>
двигатели турбовинтовые для гражданской авиации мощностью более 1200 кВт но не более 3730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xml:space="preserve">
 8411 22 200 2, </w:t>
            </w:r>
          </w:p>
          <w:bookmarkEnd w:id="6"/>
          <w:p>
            <w:pPr>
              <w:spacing w:after="20"/>
              <w:ind w:left="20"/>
              <w:jc w:val="both"/>
            </w:pPr>
            <w:r>
              <w:rPr>
                <w:rFonts w:ascii="Times New Roman"/>
                <w:b w:val="false"/>
                <w:i w:val="false"/>
                <w:color w:val="000000"/>
                <w:sz w:val="20"/>
              </w:rPr>
              <w:t>
 8411 22 200 4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не более 5000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более 5000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82 200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более 5000 кВт, но не более 20 000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газовые мощностью более 20000 кВт, но не более 50000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xml:space="preserve">
 8411 82 600 1, </w:t>
            </w:r>
          </w:p>
          <w:bookmarkEnd w:id="7"/>
          <w:p>
            <w:pPr>
              <w:spacing w:after="20"/>
              <w:ind w:left="20"/>
              <w:jc w:val="both"/>
            </w:pPr>
            <w:r>
              <w:rPr>
                <w:rFonts w:ascii="Times New Roman"/>
                <w:b w:val="false"/>
                <w:i w:val="false"/>
                <w:color w:val="000000"/>
                <w:sz w:val="20"/>
              </w:rPr>
              <w:t>
 8411 82 600 8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турбины прочие, мощностью более 50 000 кВт и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xml:space="preserve">
 8411 82 800 9, </w:t>
            </w:r>
          </w:p>
          <w:bookmarkEnd w:id="8"/>
          <w:p>
            <w:pPr>
              <w:spacing w:after="20"/>
              <w:ind w:left="20"/>
              <w:jc w:val="both"/>
            </w:pPr>
            <w:r>
              <w:rPr>
                <w:rFonts w:ascii="Times New Roman"/>
                <w:b w:val="false"/>
                <w:i w:val="false"/>
                <w:color w:val="000000"/>
                <w:sz w:val="20"/>
              </w:rPr>
              <w:t>
 8411 99 009 8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турбореактивных и турбовинтовых двигателей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линейного действия (цилиндры)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Силовые установки и двигатели гидравлические: линейного действия (цилиндры): прочие;</w:t>
            </w:r>
          </w:p>
          <w:bookmarkEnd w:id="9"/>
          <w:p>
            <w:pPr>
              <w:spacing w:after="20"/>
              <w:ind w:left="20"/>
              <w:jc w:val="both"/>
            </w:pPr>
            <w:r>
              <w:rPr>
                <w:rFonts w:ascii="Times New Roman"/>
                <w:b w:val="false"/>
                <w:i w:val="false"/>
                <w:color w:val="000000"/>
                <w:sz w:val="20"/>
              </w:rPr>
              <w:t>
прочие гидроцилиндры кантователя, лифта моталки, перевалочный, для сжатия барабана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8412 21 200 9,</w:t>
            </w:r>
          </w:p>
          <w:bookmarkEnd w:id="10"/>
          <w:p>
            <w:pPr>
              <w:spacing w:after="20"/>
              <w:ind w:left="20"/>
              <w:jc w:val="both"/>
            </w:pPr>
            <w:r>
              <w:rPr>
                <w:rFonts w:ascii="Times New Roman"/>
                <w:b w:val="false"/>
                <w:i w:val="false"/>
                <w:color w:val="000000"/>
                <w:sz w:val="20"/>
              </w:rPr>
              <w:t>
из 8412 21 800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силовые установки и двигатели гидравлические, гидравлические системы,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линейного действия (цилиндры)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Силовые установки и двигатели пневматические: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двигателей и силовых установок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топливные: пусковой маслонасос в сборе с электродвигателем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8413 30 200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 (маслостанция) высокого давления в комплекте с магнитной станцией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8413 50 200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Насосы центробежные прочие: насосы герметичные центробежные для нагревательных систем и горячего водоснабжения; прочие с диаметром выпускного патрубка более 15 мм: насосы канальноцентробежные и насосы вихревые (с боковыми каналами); Насосы с радиальным потоком: одноступенчатые, с количеством входных рабочих колес более одного; насосы центробежные прочие: одноступенчатые; насосы центробежные прочие: многоступенчатые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xml:space="preserve">
 8413 70 300 0,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8413 70 450 0,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8413 70 650 0,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8413 70 810 0, </w:t>
            </w:r>
          </w:p>
          <w:p>
            <w:pPr>
              <w:spacing w:after="20"/>
              <w:ind w:left="20"/>
              <w:jc w:val="both"/>
            </w:pPr>
            <w:r>
              <w:rPr>
                <w:rFonts w:ascii="Times New Roman"/>
                <w:b w:val="false"/>
                <w:i w:val="false"/>
                <w:color w:val="000000"/>
                <w:sz w:val="20"/>
              </w:rPr>
              <w:t>
 8413 70 890 0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 насосные агрегаты жидкостные прочие с расходомерами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8413 81 000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двигатели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8413 91 000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насосов,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роторные поршневые, насосы роторные со скользящими лопастями, насосы молекулярные (вакуумные) и насосы типа Рутс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насосы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буксируемые: производительностью более 2 м3/в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51 000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осевые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59 200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xml:space="preserve">
Вентиляторы осевые; </w:t>
            </w:r>
          </w:p>
          <w:bookmarkEnd w:id="12"/>
          <w:p>
            <w:pPr>
              <w:spacing w:after="20"/>
              <w:ind w:left="20"/>
              <w:jc w:val="both"/>
            </w:pPr>
            <w:r>
              <w:rPr>
                <w:rFonts w:ascii="Times New Roman"/>
                <w:b w:val="false"/>
                <w:i w:val="false"/>
                <w:color w:val="000000"/>
                <w:sz w:val="20"/>
              </w:rPr>
              <w:t>
прочие турбокомпрессоры многоступенчатые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xml:space="preserve">
 8414 59 200 0, </w:t>
            </w:r>
          </w:p>
          <w:bookmarkEnd w:id="13"/>
          <w:p>
            <w:pPr>
              <w:spacing w:after="20"/>
              <w:ind w:left="20"/>
              <w:jc w:val="both"/>
            </w:pPr>
            <w:r>
              <w:rPr>
                <w:rFonts w:ascii="Times New Roman"/>
                <w:b w:val="false"/>
                <w:i w:val="false"/>
                <w:color w:val="000000"/>
                <w:sz w:val="20"/>
              </w:rPr>
              <w:t>
 8414 80 190 0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центробежные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радиальные прочие, вентилятор воздуха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59 800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вытяжные, наибольший горизонтальный размер которых не более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60 000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Турбокомпрессоры воздушные, многоступенчатые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80 190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станция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80 750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винтовые: прочие: компрессор поршневой, установка компрессорная винтовая шахтная УКВШ-7,5, компрессор шахтный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8414 80 750 0,</w:t>
            </w:r>
          </w:p>
          <w:bookmarkEnd w:id="14"/>
          <w:p>
            <w:pPr>
              <w:spacing w:after="20"/>
              <w:ind w:left="20"/>
              <w:jc w:val="both"/>
            </w:pPr>
            <w:r>
              <w:rPr>
                <w:rFonts w:ascii="Times New Roman"/>
                <w:b w:val="false"/>
                <w:i w:val="false"/>
                <w:color w:val="000000"/>
                <w:sz w:val="20"/>
              </w:rPr>
              <w:t>
 из 8414 80 780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вытяжки горячего воздуха; специальный вытяжной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80 900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спиральный корпус нагнетателя, батарея трубная компрессора, ротор дымососа, ротор нагнетателя, ротор компрессора, ротор промышленного вентилятора или нагнетателя, крыльчатка с валом для вентилятора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подачи свежего воздуха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для промышленной сборки моторных транспортных средств товарных позиций 8701 - 8705, их узлов и 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используемые для людей в моторных транспортных средствах,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со встроенной холодильной установкой и клапаном для переключения цикла охлаждение/нагрев (реверсивные тепловые насосы),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81 009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прочие, со встроенной холодильной установкой,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без встроенной холодильной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w:t>
            </w:r>
          </w:p>
          <w:p>
            <w:pPr>
              <w:spacing w:after="20"/>
              <w:ind w:left="20"/>
              <w:jc w:val="both"/>
            </w:pPr>
            <w:r>
              <w:rPr>
                <w:rFonts w:ascii="Times New Roman"/>
                <w:b w:val="false"/>
                <w:i w:val="false"/>
                <w:color w:val="000000"/>
                <w:sz w:val="20"/>
              </w:rPr>
              <w:t>
прочие со встроенной холодильной установкой; части установок для кондиционирования воздуха, кроме подлежащих установке в кабинетах, автомобилях;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из 8415 81 001 0,</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 8415 82 000 0,</w:t>
            </w:r>
          </w:p>
          <w:p>
            <w:pPr>
              <w:spacing w:after="20"/>
              <w:ind w:left="20"/>
              <w:jc w:val="both"/>
            </w:pPr>
            <w:r>
              <w:rPr>
                <w:rFonts w:ascii="Times New Roman"/>
                <w:b w:val="false"/>
                <w:i w:val="false"/>
                <w:color w:val="000000"/>
                <w:sz w:val="20"/>
              </w:rPr>
              <w:t>
 из 8415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или морозильное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Водонагреватели проточные или накопительные (емкостные), неэлектрические; сушилки: прочие, для сельскохозяйственной продукции; машины, агрегаты и оборудование прочие: кофеварки и другие приспособления для приготовления кофе и других горячих напитков;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xml:space="preserve">
 из 8419 11 000 0 - 8419 19 000 0,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8419 34 000 0,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8419 81 200 0, </w:t>
            </w:r>
          </w:p>
          <w:p>
            <w:pPr>
              <w:spacing w:after="20"/>
              <w:ind w:left="20"/>
              <w:jc w:val="both"/>
            </w:pPr>
            <w:r>
              <w:rPr>
                <w:rFonts w:ascii="Times New Roman"/>
                <w:b w:val="false"/>
                <w:i w:val="false"/>
                <w:color w:val="000000"/>
                <w:sz w:val="20"/>
              </w:rPr>
              <w:t xml:space="preserve">
 8419 90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 кроме машин для обработки металла или стекла, и валки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(кроме типа, используемого в лабораториях для медицинских или фармацевтических целей), включая центробежные сушилки; оборудование и устройства для фильтрования или очистки жидкостей или газов, (кроме подлежащих использованию для медицинских или фармацевтических целей), блочно-модульная станция обеззараживания воды - мобильная хлораторная установка, обезвоживающая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очистки стоков окрасочных камер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 21 000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прочих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(кроме бытовых);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оборудования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0 - 8422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конвейерные непрерывного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весы (с каркасом)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8423 81 900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с максимальной массой взвешивания более 30 кг, но не более 5 000 кг,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 прочие: платформенные весы, весы рольганговые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8423 89 000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мойки водой с встроенным двигателем, с нагревательным устройством;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8424 30 010 0,</w:t>
            </w:r>
          </w:p>
          <w:bookmarkEnd w:id="18"/>
          <w:p>
            <w:pPr>
              <w:spacing w:after="20"/>
              <w:ind w:left="20"/>
              <w:jc w:val="both"/>
            </w:pPr>
            <w:r>
              <w:rPr>
                <w:rFonts w:ascii="Times New Roman"/>
                <w:b w:val="false"/>
                <w:i w:val="false"/>
                <w:color w:val="000000"/>
                <w:sz w:val="20"/>
              </w:rPr>
              <w:t>
 8424 30 900 0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линия окраски отливок мостов и блоков цилиндров; камера порошкового окрашивания бытовой техники; автоматическая камера нанесения эмали на духовки кухонных плит и мини печи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механические устройства (с ручным управлением или без него) для метания, разбрызгивания или распыления жидкостей или порошков: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 кроме переносных для автомобилей (кроме для снятия и установки на самолет авиационных двигателей подсубпозиций 8411 12 300 5 и 8411 12 300 6; прочие домкраты и подъемники, гидравлические; домкраты, подъемники, используемые для поднятия транспортных средств: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(кроме 8425 19 000 1, 8425 19 000 9, 8425 39 000 6, 8425 42 000 0, 8425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с приводом от электрического двигателя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31 000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39 000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домкраты и подъемники, используемые для поднятия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 краны; краны подъемные, включая кабель краны; фермы подъемные подвижные, погрузчики портальные и тележки, оснащенные подъемным краном, кроме кранов мостовых электрических с грузоподъемностью от 5 до 20 тонн, кранов козловых электрических с грузоподъемностью от 5 до 20 тонн, кранов автомобильных с грузоподъемностью от 10 до 25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 (кроме 8426 99 000 0, 8426 91 900 9, 8426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краны; двухтельферная кран-балка (30 тонн)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мостовые на неподвижных опорах: кран мостовой двухбалочный электрический опорный, кран мостовой однобалочный опорный электрический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козловые, мостовые перегружатели, мостовые краны на подвижных опорах, фермы неподвижные, погрузчики разного видо, кроме портальных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прочие для судовых деррик-кранов; кранов подъемных, включая кабель-краны; ферм подъемных подвижных, погрузчиков портальных и тележек, оснащенных подъемным краном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 99 000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оснащенные подъемным или погрузочно-разгрузочным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 (кроме лифты (включая подъемники мачтовые): лифты, обеспечивающие скорость движения кабины более 2 метров в секунду; прочие, подъемники скиповые; элеваторы и конвейеры непрерывного действия для товаров или материалов прочие: ленточные прочие; прочие конвейеры роликовые; эскалаторы и движущиеся пешеходные дорожки; оборудование прочее: разработанные для навески на сельскохозяйственные тракторы;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8428 (кроме 8428 10 200 1, 8428 10 200 2, 8428 10 200 9, 8428 33 000 0, 8428 39 200 0, 8428 39 200 0, 8428 40 000 0, 8428 90 710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Финишный конвейер для участка блока цилиндров и головок блока цилиндров; роликовый конвейер для упаковки; конвейер роликовый напольный без электропривода; автоматическая упаковочная машина (Pet лента)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8428 39 200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элеваторы и конвейеры непрерывного действия для товаров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устройства для подъема, перемещения, погрузки или разгрузки****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8428 90 800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или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 (кроме; погрузчики одноковшовые фронтальные: прочие лопаты механические, экскаваторы и одноковшовые погрузчики; машины полноповоротные: прочие бульдозеры с неповоротным или поворотным отвалом, прочие грейдеры и планировщики), установки для удаления шлака, гидравлическое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8429 (кроме 8429 19 000 9, 8429 20 009 9, 8429 51 990 0, 8429 52 900 0, 8429 59 000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 гидравлический буровой станок, станок буровой для бурения скважин предварительной дегазации с дистанционным пультом управления и выносной магнитной станцией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8430 (кроме 8430 69 000 8, 8430 49 000 1, 8430 20 000 0, 8430 50 000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или механизмов товарной позиции 8425: машин или механизмов товарной позиции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товарных позиций 8425 – 8430: прочие: секция цепи, ролик отводящий рольганга, узел ролика опорного верхнего, узел ролика опорного нижнего, узел ролика опорного, узел ролика рабочего, тянущие ролики нижний и верхний, опорные ролики транспортҰров, комплект-линейки направляющие со столом, электромагнитные ролики, опорные ролики на транспортеры склада горячекатанных рулонов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предназначенные исключительно или в основном для оборудования товарных позиций 8425 – 8430: ковши, грейферы, захваты и черпаки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8433 11, 8433 19, 8433 90 000 0, 8433 53, 8433 59 850 1, 8433 60 000 0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аналогичное оборудование для виноделия, 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(кроме 8437 90 000, 8437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(кроме 8438 80 910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бумажной массы, бумаги или картона, включая резательные машины всех типов,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(кроме станков товарных позиций 8456-8465)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(кроме 8443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глажения, прессования (включая прессы для термофиксации материалов), беления, крашения, аппертирования,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прокладывания текстильных материалов (кроме машин гладильных и прессов;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(кроме 8451 30 000, 8451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автоматические;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(кроме 8454 90 000 0, 8454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Конвертеры, литейные ковши, изложницы и машины литейные, используемые в металлургии или литейном производстве: части: механизм подъҰма заготовок, редуктор, литейное и металлургическое оборудование, защитные каретки фурм, кристаллизатор машины непрерывного литья заготовок, сегменты, барабан моталки, телега съҰма рулонов моталки, С-образная телега, клеть шестеренная, петледержатель, клеть вертикальная, клети кромкокрошительных ножниц, головка разматывателя, барабан разматывателя рулона металла, кристаллизатор слябовой машины непрерывного литья заготовок, защҰлки, механизм качания (Осциллятор)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0 - 8455 22 000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станы холодной прокатки: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8455 22 000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Станы металлопрокатные и валки для них: прочие: валки для прокатных станов, стальные кованые, рабочие валки для горячей прокатки; опорные валки для горячей и холодной прокатки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Станы металлопрокатные и валки для них: прочие: венец глобоидный, звенья цепей, дисковый тензодатчик, черновая клеть, промежуточная клеть, чистовая клеть, проводковый стол, опорный брус клети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8455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фонтонного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Токарный станок, токарно-винторезный станок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11 200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Токарные автоматы, многошпиндельные, металлорежущие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металлорежущие горизонтальные с числовым программным управлением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токарный станок с числовым программным управлением, токарно-винторезные станки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многоцелевые вертикальные с числовым программным управлением, двухколонный вертикальный токарный станок с ПЛК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91 200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вертикальные с числовым программным управлением с тремя управляемыми осями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91 800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прочие, токарно-винторезный станок*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путем удаления металла, кроме токарных станков (включая станки токарные многоцелевые) товарной позиции 8458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при помощи шлифовальных камней, абразивов или полирующих средств, кроме зуборезных, зубо шлифовальных или зубоотделочных станков товарной позиции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(кроме 8460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(кроме прокатных станов); станки для обработки металлов (включая прессы, линии продольной резки и линии поперечной резки) гибочные, кромкогибочные, правильные, отрезные, пробивные, вырубные или высечные (кроме станков для волочения); прессы для обработки металлов или карбидов металлов, не поименованные выше (кроме прессы гидравлические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(кроме 8462 90 009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Штамповая оснастка, ролик тянущий, комплектующие для ревизии изгибо-растяжной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8466 94 000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пневматические вращательного действия (включая комбинированные вращательно-ударного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точильные и шлифовальные со встроенным электрическим двигателем,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со встроенным электрическим двигателем,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8467 29 850 9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 машины газовой резки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бухгалтерские машины, почтовые маркировочные машины, аппараты билетные и другие аналогичные машины со счетными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 (за исключением вычислительных машин, предназначенных для майнинга криптовалют)*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8471(кроме 8471 30 000 0, 8471 90 000 0, 8471 50 000 0, 8471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Поточный сканер для сборочной линии бытовой техники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Импринтеры (imprinter); устройства для персонализации платежных карточек; эмброссеры (embossing machine, embosser); электронные депозитарные машины; кэш-диспенсеры (Cash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8472 90 990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Банкоматы (Automatik teller (Telling) Machine)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(кроме 8474 32 000 0, 8474 39 000 9, 8474 90 100 0, 8474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(кроме 8477 59 800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данной группы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комплектующие для изготовления модульных домов,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xml:space="preserve">
 8428 90 800 0,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8427 20 190 9,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8414 80 220 0,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7302 10 500 0,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4017 00 000 9,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8461 50 190 9,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8516 40 000 0,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8467 22 900 0,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8467 19 000 0,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8467 11 900 0,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8424 30 100 0,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8202 10 000 0,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8205 20 000 0,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8464 10 000 0,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8467 29 530 0,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8701 10 000 0,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8465 99 000 0,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8405 10 000 9,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8716 80 000 0,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8205 59 809 9,</w:t>
            </w:r>
          </w:p>
          <w:p>
            <w:pPr>
              <w:spacing w:after="20"/>
              <w:ind w:left="20"/>
              <w:jc w:val="both"/>
            </w:pPr>
            <w:r>
              <w:rPr>
                <w:rFonts w:ascii="Times New Roman"/>
                <w:b w:val="false"/>
                <w:i w:val="false"/>
                <w:color w:val="000000"/>
                <w:sz w:val="20"/>
              </w:rPr>
              <w:t>
 8208 90 000 0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0"/>
          <w:p>
            <w:pPr>
              <w:spacing w:after="20"/>
              <w:ind w:left="20"/>
              <w:jc w:val="both"/>
            </w:pPr>
            <w:r>
              <w:rPr>
                <w:rFonts w:ascii="Times New Roman"/>
                <w:b w:val="false"/>
                <w:i w:val="false"/>
                <w:color w:val="000000"/>
                <w:sz w:val="20"/>
              </w:rPr>
              <w:t>
 8481 10 990 8,</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8481 40 100 0,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8481 80 510 0,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8481 80 710 0,</w:t>
            </w:r>
          </w:p>
          <w:p>
            <w:pPr>
              <w:spacing w:after="20"/>
              <w:ind w:left="20"/>
              <w:jc w:val="both"/>
            </w:pPr>
            <w:r>
              <w:rPr>
                <w:rFonts w:ascii="Times New Roman"/>
                <w:b w:val="false"/>
                <w:i w:val="false"/>
                <w:color w:val="000000"/>
                <w:sz w:val="20"/>
              </w:rPr>
              <w:t>
 8481 80 870 0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шпиндель шарнирный универсальный L1400 и L900, шпиндель зубчатый клетей, шпиндель на стан холодной прокатки 1700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1"/>
          <w:p>
            <w:pPr>
              <w:spacing w:after="20"/>
              <w:ind w:left="20"/>
              <w:jc w:val="both"/>
            </w:pPr>
            <w:r>
              <w:rPr>
                <w:rFonts w:ascii="Times New Roman"/>
                <w:b w:val="false"/>
                <w:i w:val="false"/>
                <w:color w:val="000000"/>
                <w:sz w:val="20"/>
              </w:rPr>
              <w:t>
 из 8483 10 500 0,</w:t>
            </w:r>
          </w:p>
          <w:bookmarkEnd w:id="21"/>
          <w:p>
            <w:pPr>
              <w:spacing w:after="20"/>
              <w:ind w:left="20"/>
              <w:jc w:val="both"/>
            </w:pPr>
            <w:r>
              <w:rPr>
                <w:rFonts w:ascii="Times New Roman"/>
                <w:b w:val="false"/>
                <w:i w:val="false"/>
                <w:color w:val="000000"/>
                <w:sz w:val="20"/>
              </w:rPr>
              <w:t>
 8483 10 950 0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2"/>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w:t>
            </w:r>
          </w:p>
          <w:bookmarkEnd w:id="22"/>
          <w:p>
            <w:pPr>
              <w:spacing w:after="20"/>
              <w:ind w:left="20"/>
              <w:jc w:val="both"/>
            </w:pPr>
            <w:r>
              <w:rPr>
                <w:rFonts w:ascii="Times New Roman"/>
                <w:b w:val="false"/>
                <w:i w:val="false"/>
                <w:color w:val="000000"/>
                <w:sz w:val="20"/>
              </w:rPr>
              <w:t xml:space="preserve">
муфты и устройства для соединения валов (включая универсальные шарниры):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 с цилиндрическими прямозубыми колесами и геликоидальными зубчатыми колесами; прочие: редукторы РЦТ-2150-50-21 и РЦТ-2150-50-12 для конвейеров П-12-3 и П-12-4, редуктор переключения скоростей мотора 1, редуктор барабана мотора 1, передаточные валы шестерни редуктора № 16, угловой редуктор клетей № 12 и 14, основной редуктор клети № 16, основной редуктор клети № 1, редуктор соосный (отводящий рольганг), редуктор ЧП-30, шпиндель зубчатый клетей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3"/>
          <w:p>
            <w:pPr>
              <w:spacing w:after="20"/>
              <w:ind w:left="20"/>
              <w:jc w:val="both"/>
            </w:pPr>
            <w:r>
              <w:rPr>
                <w:rFonts w:ascii="Times New Roman"/>
                <w:b w:val="false"/>
                <w:i w:val="false"/>
                <w:color w:val="000000"/>
                <w:sz w:val="20"/>
              </w:rPr>
              <w:t xml:space="preserve">
из 8483 40 210 0,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8483 40 290 0, </w:t>
            </w:r>
          </w:p>
          <w:p>
            <w:pPr>
              <w:spacing w:after="20"/>
              <w:ind w:left="20"/>
              <w:jc w:val="both"/>
            </w:pPr>
            <w:r>
              <w:rPr>
                <w:rFonts w:ascii="Times New Roman"/>
                <w:b w:val="false"/>
                <w:i w:val="false"/>
                <w:color w:val="000000"/>
                <w:sz w:val="20"/>
              </w:rPr>
              <w:t>
8483 40 900 0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 встроенными шариковыми или роликовыми подшипниками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(кроме фрикционных передач), прочие (кроме червячных передач)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40 290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Муфты и устройства для соединения валов (включая универсальные шарниры), чугунные литые или стальные литые, прочие: муфта зубчатая ч.30327-39, промвал (муфта) главного привода чистовой группы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4"/>
          <w:p>
            <w:pPr>
              <w:spacing w:after="20"/>
              <w:ind w:left="20"/>
              <w:jc w:val="both"/>
            </w:pPr>
            <w:r>
              <w:rPr>
                <w:rFonts w:ascii="Times New Roman"/>
                <w:b w:val="false"/>
                <w:i w:val="false"/>
                <w:color w:val="000000"/>
                <w:sz w:val="20"/>
              </w:rPr>
              <w:t>
 8483 60 200 0,</w:t>
            </w:r>
          </w:p>
          <w:bookmarkEnd w:id="24"/>
          <w:p>
            <w:pPr>
              <w:spacing w:after="20"/>
              <w:ind w:left="20"/>
              <w:jc w:val="both"/>
            </w:pPr>
            <w:r>
              <w:rPr>
                <w:rFonts w:ascii="Times New Roman"/>
                <w:b w:val="false"/>
                <w:i w:val="false"/>
                <w:color w:val="000000"/>
                <w:sz w:val="20"/>
              </w:rPr>
              <w:t>
 8483 60 800 0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их лопасти из бронзы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 (кроме прочие, номинальной выходной мощностью: более 750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(кроме 8501 53 990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(кроме 8503 00 980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 мощностью более 16 кВА, но не более 500 кВА: прочие: трансформатор ТСЗВ-160/0,5У3,160 кВА, 380/350 В, сухого типа; трансформаторная подстанция КТПВШ-250/6-1,2/0,69 УХЛ5 шахтная передвижная подземная подстанция мощностью 250–1250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прочие: мощностью не более 1 кВА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прочие мощностью более 500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бесперебойного питания на 20 кВт; на 30 кВт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8504 40 300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5"/>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 преобразователи статические: выпрямители:</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тиристорный возбудитель ТЕ8-320/115 — устройство для питания обмотки возбуждения генераторов и электродвигателей постоянного тока;</w:t>
            </w:r>
          </w:p>
          <w:p>
            <w:pPr>
              <w:spacing w:after="20"/>
              <w:ind w:left="20"/>
              <w:jc w:val="both"/>
            </w:pPr>
            <w:r>
              <w:rPr>
                <w:rFonts w:ascii="Times New Roman"/>
                <w:b w:val="false"/>
                <w:i w:val="false"/>
                <w:color w:val="000000"/>
                <w:sz w:val="20"/>
              </w:rPr>
              <w:t xml:space="preserve">
тиристорный возбудитель ТЕ8-320/230 — система управления возбуждением электрических машин обеспечивает стабильную работу привода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 преобразователи статические: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магниты постоянные и изделия, предназначенные для превращения в постоянные магниты после намагничивания****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 грузоподъҰмный электромагнит ДПМ 170-70/М-Т-У1 — промышленный электромагнит для подъҰма и перемещения металлических заготовок и листового проката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никель-кадмиевые силовые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Аккумуляторы электрические, включая сепараторы для них, прямоугольной (в том числе квадратной) или иной формы: прочие: GFM-500C — аккумуляторные батареи Ұмкостью 500 Ач, предназначенные для резервного электропитания систем управления и кислородонаполнительного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 (кроме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(кроме 8514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печей и камер промышленных или лабораторных электрических (включая действующие на основе явления индукции или диэлектрических потерь); части промышленного или лабораторного оборудования для термической обработки материалов с помощью явления индукции или диэлектрических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камера искусственного старения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10 800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станции,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коммутаторы для телефонной или телеграфной проводной связи; аппаратура для систем проводной связи на несущей частоте или для цифровых проводных систем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62 000 - 8517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твердотельные энергонезависимые устройства хранения данных (полупроводниковые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для гражданских воздушных судов, аппаратура радионавигационная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6"/>
          <w:p>
            <w:pPr>
              <w:spacing w:after="20"/>
              <w:ind w:left="20"/>
              <w:jc w:val="both"/>
            </w:pPr>
            <w:r>
              <w:rPr>
                <w:rFonts w:ascii="Times New Roman"/>
                <w:b w:val="false"/>
                <w:i w:val="false"/>
                <w:color w:val="000000"/>
                <w:sz w:val="20"/>
              </w:rPr>
              <w:t xml:space="preserve">
 8526 10 000 1, </w:t>
            </w:r>
          </w:p>
          <w:bookmarkEnd w:id="26"/>
          <w:p>
            <w:pPr>
              <w:spacing w:after="20"/>
              <w:ind w:left="20"/>
              <w:jc w:val="both"/>
            </w:pPr>
            <w:r>
              <w:rPr>
                <w:rFonts w:ascii="Times New Roman"/>
                <w:b w:val="false"/>
                <w:i w:val="false"/>
                <w:color w:val="000000"/>
                <w:sz w:val="20"/>
              </w:rPr>
              <w:t>
 8526 91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широковещательные радиоприемники, с лазерной считывающей системой, не способные работать без внешнего источника питания, используемые в моторных транспортных средствах, совмещенные со звукозаписывающей или звуковоспроизводящей аппаратурой, способные принимать и декодировать сигналы цифровой радиоинформационной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широковещательные радиоприемники, не способные работать без внешнего источника питания, используемые в моторных транспортных средствах, совмещенные со звукозаписывающей или звуковоспроизводящей аппаратурой, способные принимать и декодировать сигналы цифровой радиоинформационной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прочие, подключаемые непосредственно и разработанные для использования с вычислительными машинами товарной позиции 8471, 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прочие, 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цветного изображения с жидкокристаллическим или плазменным экраном, включающая в свой состав видеозаписывающую или видеовоспроизводящую аппаратуру: с жидкокристаллическим или плазменным экраном: взрывозащищҰнный смартфон АРМАФОН S3.1+ (с встроенным тепловизором)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электрической сигнализации, обеспечения безопасности или управления движением автомобильных дорог, внутренних водных путей, парковочных сооружений, портов или аэродромов (кроме оборудования товарной позиции 8608)****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переменные, включая реостаты и потенциометры****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7"/>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w:t>
            </w:r>
          </w:p>
          <w:bookmarkEnd w:id="27"/>
          <w:p>
            <w:pPr>
              <w:spacing w:after="20"/>
              <w:ind w:left="20"/>
              <w:jc w:val="both"/>
            </w:pPr>
            <w:r>
              <w:rPr>
                <w:rFonts w:ascii="Times New Roman"/>
                <w:b w:val="false"/>
                <w:i w:val="false"/>
                <w:color w:val="000000"/>
                <w:sz w:val="20"/>
              </w:rPr>
              <w:t>
соединители, соединительные коробки) на напряжение более 1000 В: выключатели автоматические: на напряжение менее 72,5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 выключатели автоматические: прочие; разъединители и прерыватели: элегазовые разъединители 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8"/>
          <w:p>
            <w:pPr>
              <w:spacing w:after="20"/>
              <w:ind w:left="20"/>
              <w:jc w:val="both"/>
            </w:pPr>
            <w:r>
              <w:rPr>
                <w:rFonts w:ascii="Times New Roman"/>
                <w:b w:val="false"/>
                <w:i w:val="false"/>
                <w:color w:val="000000"/>
                <w:sz w:val="20"/>
              </w:rPr>
              <w:t>
 8535 29 000 0,</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8535 30 900 2,</w:t>
            </w:r>
          </w:p>
          <w:p>
            <w:pPr>
              <w:spacing w:after="20"/>
              <w:ind w:left="20"/>
              <w:jc w:val="both"/>
            </w:pPr>
            <w:r>
              <w:rPr>
                <w:rFonts w:ascii="Times New Roman"/>
                <w:b w:val="false"/>
                <w:i w:val="false"/>
                <w:color w:val="000000"/>
                <w:sz w:val="20"/>
              </w:rPr>
              <w:t>
 8535 30 900 3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токоприемники, токосъемники и прочие соединители, соединительные коробки) на напряжение более 1000 в: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переключатели, блоки кнопочных переключателей, контакторы*, автоматические выключатели и низковольтная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9"/>
          <w:p>
            <w:pPr>
              <w:spacing w:after="20"/>
              <w:ind w:left="20"/>
              <w:jc w:val="both"/>
            </w:pPr>
            <w:r>
              <w:rPr>
                <w:rFonts w:ascii="Times New Roman"/>
                <w:b w:val="false"/>
                <w:i w:val="false"/>
                <w:color w:val="000000"/>
                <w:sz w:val="20"/>
              </w:rPr>
              <w:t>
 8536 20 900 7,</w:t>
            </w:r>
          </w:p>
          <w:bookmarkEnd w:id="29"/>
          <w:p>
            <w:pPr>
              <w:spacing w:after="20"/>
              <w:ind w:left="20"/>
              <w:jc w:val="both"/>
            </w:pPr>
            <w:r>
              <w:rPr>
                <w:rFonts w:ascii="Times New Roman"/>
                <w:b w:val="false"/>
                <w:i w:val="false"/>
                <w:color w:val="000000"/>
                <w:sz w:val="20"/>
              </w:rPr>
              <w:t>
 8536 50 800 8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(кроме 8536 90 010 0, 8536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 собранные элементы для электрических цепей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8536 90 010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Соединители и контактные элементы для проводов и кабелей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8536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 устройства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Программируемые контроллеры с памятью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на напряжение не более 1000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8537 10 980 0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Комплектные распределительные устройства КРУВ-6 Р УХЛ5 в комплекте с соединительными шинами и муфтами / высоковольтные ячейки типа КРУВ-6.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на напряжение более 1000 в, но не более 72,5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8537 20 920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прочие, за исключением ламп ультрафиолетового или инфракрасного излучения, на напряжение более 100В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транзисторы и аналогичные полупроводниковые приборы; фоточувствительные полупроводниковые приборы, включая фото гальванические элементы, собранные или не собранные в модули, вмонтированные или не вмонтированные в панели; светоизлучающие диоды; пьезоэлектрические кристаллы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 электрические на напряжение более 1000 В прочие: с медными проводниками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используемые в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графитированные*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8545 11008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для электролизных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8545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электрических аккумуляторов: электровоз аккумуляторный, модификации 2В8-900 мм, электровоз АМ8Д (спарка)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8601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вагоны пассажирские, товарные или багажные, открытые платформы, кроме входящих в товарную позицию 8604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8603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 шлаковоз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8606 10 000 0, 8606 30 000 0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коксотушильный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8606 99 000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подвижного состава: мощный отвальный плуг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8607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тракторы-тягачи с прицепами-платформами для скоростного перемещения контейнеров на терминалах и в портах, электрические: платформенная тележка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тракторы-тягачи с прицепами-платформами для скоростного перемещения контейнеров на терминалах и в портах,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тележка для стержневых ящиков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8716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11 000 - 8802 40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8807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самолетов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8807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земснаряды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Погружные буровые платформы, предназначенные для бурения нефтяных и газовых скважин глубиной до 6000 м в Каспийском море на глубинах воды не менее 2,5 м, но не более 5,5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8905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плавучие маяки, пожарные суда, плавучие краны и прочие суда, для которых судоходные качества являются второстепенными по сравнению с их основными функциями; плавучие доки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 кинематографических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9008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фотопленок (включая кинопленки) или фотобумаги в рулонах или для автоматической печати на фотобумагу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прочие; негатоскопы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приборов для измерения структуры материалов, в том числе стереомикроскоп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основанная на использовании рентгеновского, альфа-, бета- , гамма- или другого ионизирующего излучения, предназначенная для другого использования: рентгеновская система измерения толщины для станов горячей прокатки листов, толщиномер для стана 1700 ГП*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оборудования для проведения неразрушающего контроля отливок, в том числе цифровой микрометр; цифровой штангенциркуль; микрометр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9017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 кроме подлежащих использованию в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9020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основанная на использовании рентгеновского излучения,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основанная на использовании альфа-, бета- или гамма- излучений, не предназначенная для медицинского, хирургического, стоматологического или ветеринарного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кроме предназначенной для медицинского, хирургического, стоматологического или ветеринарного использования, включая части и принадлежности к аппаратуре, используемой в указанных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(кроме больничных или ветеринарных), пирометры, барометры, гигрометры и психрометры, с записывающим устройством или без записывающего устройства и любые комбинации этих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Измерительное оборудование температуры нагрева; преобразователь термоэлектрический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 19 800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Многоканальный термограф для лаборатории; анализатор влажности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 80 400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для ареометров и аналогичных приборов, действующих при погружении в жидкость, гигрометров и психрометров, с записывающим устройством или без записывающего устройства, и любые комбинации этих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расходомеры для измерения или контроля расхода или уровня жидкостей, кроме приборов товарной позиции 9014, 9015, 9028 или 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приборы и аппаратура для измерения или контроля давления, кроме приборов т.п.9014, 9015, 9028 или 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предназначенные для использования в медицине: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кроме используемых в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9027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 приборы и устройства прочие: прочие, системы дистанционного управления и контроля конвейерным транспортом для магистральных стационарных конвейеров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9032 89 000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подвесной для стола с покрытием порошковой краской, нанесенной электростатическим методом; шкаф для химических реактивов с покрытием порошковой краской, нанесенной электростатическим методом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 10 930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Островной стол с сервисными надстройками, покрытый порошковой краской, нанесенной электростатическим методом; сервисная стойка с покрытием порошковой краской, нанесенной электростатическим методом; пристенный стол с покрытием порошковой краской, нанесенной электростатическим методом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 10 980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Верстак с задней стенкой; стеллажи для комплектующих деталей бытовой техники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 20 800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Антистатический стол для сборки электродвигателей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9403 20 800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светильники и осветительное оборудование, предназначенные для использования исключительно с источниками света светодиодными (LED), из прочих материалов, прочие,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9405 42 003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и осветительного оборудования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черных металлов: теплицы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объемом не более 0,75 л, предназначенные для искусственного осеменения*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0104 20 100 0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Цыплята прародительских и материнских линий племенного разведения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 пчелиные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Пчелопакеты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бычья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семена жеребцов-производителей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баранов или козлов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 90 970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из латекса, камера резиновая для вагин для быков и баранов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 техника-осеменатора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 — оттаиватель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10 110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баня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10 800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Обогревательные столики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79 700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с обогревательным столиком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9011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 сканеры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 прибор для искусственного осеменения животных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Шприц-прибор для искусственного осеменения животных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 для искусственного осеменения с дозатором и приборы, и устройства, применяемые в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 для искусственного осеменения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0"/>
          <w:p>
            <w:pPr>
              <w:spacing w:after="20"/>
              <w:ind w:left="20"/>
              <w:jc w:val="both"/>
            </w:pPr>
            <w:r>
              <w:rPr>
                <w:rFonts w:ascii="Times New Roman"/>
                <w:b w:val="false"/>
                <w:i w:val="false"/>
                <w:color w:val="000000"/>
                <w:sz w:val="20"/>
              </w:rPr>
              <w:t>
Сосуды (Дьюара) криогенные,</w:t>
            </w:r>
          </w:p>
          <w:bookmarkEnd w:id="30"/>
          <w:p>
            <w:pPr>
              <w:spacing w:after="20"/>
              <w:ind w:left="20"/>
              <w:jc w:val="both"/>
            </w:pPr>
            <w:r>
              <w:rPr>
                <w:rFonts w:ascii="Times New Roman"/>
                <w:b w:val="false"/>
                <w:i w:val="false"/>
                <w:color w:val="000000"/>
                <w:sz w:val="20"/>
              </w:rPr>
              <w:t>
криохранилища, термосы для транспортировки патологического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9617 00 000 0</w:t>
            </w:r>
          </w:p>
        </w:tc>
      </w:tr>
    </w:tbl>
    <w:bookmarkStart w:name="z78" w:id="31"/>
    <w:p>
      <w:pPr>
        <w:spacing w:after="0"/>
        <w:ind w:left="0"/>
        <w:jc w:val="both"/>
      </w:pPr>
      <w:r>
        <w:rPr>
          <w:rFonts w:ascii="Times New Roman"/>
          <w:b w:val="false"/>
          <w:i w:val="false"/>
          <w:color w:val="000000"/>
          <w:sz w:val="28"/>
        </w:rPr>
        <w:t>
      Примечание:</w:t>
      </w:r>
    </w:p>
    <w:bookmarkEnd w:id="31"/>
    <w:bookmarkStart w:name="z79" w:id="32"/>
    <w:p>
      <w:pPr>
        <w:spacing w:after="0"/>
        <w:ind w:left="0"/>
        <w:jc w:val="both"/>
      </w:pPr>
      <w:r>
        <w:rPr>
          <w:rFonts w:ascii="Times New Roman"/>
          <w:b w:val="false"/>
          <w:i w:val="false"/>
          <w:color w:val="000000"/>
          <w:sz w:val="28"/>
        </w:rPr>
        <w:t>
      для целей освобождения от налога на добавленную стоимость товары определяются кодами Товарной номенклатуры внешнеэкономической деятельности Евразийского экономического союза.</w:t>
      </w:r>
    </w:p>
    <w:bookmarkEnd w:id="32"/>
    <w:bookmarkStart w:name="z80" w:id="33"/>
    <w:p>
      <w:pPr>
        <w:spacing w:after="0"/>
        <w:ind w:left="0"/>
        <w:jc w:val="both"/>
      </w:pPr>
      <w:r>
        <w:rPr>
          <w:rFonts w:ascii="Times New Roman"/>
          <w:b w:val="false"/>
          <w:i w:val="false"/>
          <w:color w:val="000000"/>
          <w:sz w:val="28"/>
        </w:rPr>
        <w:t>
      Наименования товаров приведены для удобства пользования.</w:t>
      </w:r>
    </w:p>
    <w:bookmarkEnd w:id="33"/>
    <w:bookmarkStart w:name="z81" w:id="34"/>
    <w:p>
      <w:pPr>
        <w:spacing w:after="0"/>
        <w:ind w:left="0"/>
        <w:jc w:val="both"/>
      </w:pPr>
      <w:r>
        <w:rPr>
          <w:rFonts w:ascii="Times New Roman"/>
          <w:b w:val="false"/>
          <w:i w:val="false"/>
          <w:color w:val="000000"/>
          <w:sz w:val="28"/>
        </w:rPr>
        <w:t>
      * номенклатура товаров определяется как кодом, так и наименованием товаров.</w:t>
      </w:r>
    </w:p>
    <w:bookmarkEnd w:id="34"/>
    <w:bookmarkStart w:name="z82" w:id="35"/>
    <w:p>
      <w:pPr>
        <w:spacing w:after="0"/>
        <w:ind w:left="0"/>
        <w:jc w:val="both"/>
      </w:pPr>
      <w:r>
        <w:rPr>
          <w:rFonts w:ascii="Times New Roman"/>
          <w:b w:val="false"/>
          <w:i w:val="false"/>
          <w:color w:val="000000"/>
          <w:sz w:val="28"/>
        </w:rPr>
        <w:t>
      ** для юридических лиц, заключивших специальный инвестиционный контракт, и (или) лизинговых компаний, импортирующих товары для таких юридических лиц.</w:t>
      </w:r>
    </w:p>
    <w:bookmarkEnd w:id="35"/>
    <w:bookmarkStart w:name="z83" w:id="36"/>
    <w:p>
      <w:pPr>
        <w:spacing w:after="0"/>
        <w:ind w:left="0"/>
        <w:jc w:val="both"/>
      </w:pPr>
      <w:r>
        <w:rPr>
          <w:rFonts w:ascii="Times New Roman"/>
          <w:b w:val="false"/>
          <w:i w:val="false"/>
          <w:color w:val="000000"/>
          <w:sz w:val="28"/>
        </w:rPr>
        <w:t>
      *** - * и **.</w:t>
      </w:r>
    </w:p>
    <w:bookmarkEnd w:id="36"/>
    <w:bookmarkStart w:name="z84" w:id="37"/>
    <w:p>
      <w:pPr>
        <w:spacing w:after="0"/>
        <w:ind w:left="0"/>
        <w:jc w:val="both"/>
      </w:pPr>
      <w:r>
        <w:rPr>
          <w:rFonts w:ascii="Times New Roman"/>
          <w:b w:val="false"/>
          <w:i w:val="false"/>
          <w:color w:val="000000"/>
          <w:sz w:val="28"/>
        </w:rPr>
        <w:t>
      **** - для юридических лиц, импортирующих оборудование и (или) материалы в целях реализации проектов по строительству, модернизации, расширению и реконструкции объектов для заключивших инвестиционный контракт, и (или) инвестиционное соглашение на модернизацию, расширение, реконструкцию и (или) обновление объектов, и (или) лизинговых компаний, импортирующих товары для таких юридических лиц.</w:t>
      </w:r>
    </w:p>
    <w:bookmarkEnd w:id="37"/>
    <w:bookmarkStart w:name="z85" w:id="38"/>
    <w:p>
      <w:pPr>
        <w:spacing w:after="0"/>
        <w:ind w:left="0"/>
        <w:jc w:val="both"/>
      </w:pPr>
      <w:r>
        <w:rPr>
          <w:rFonts w:ascii="Times New Roman"/>
          <w:b w:val="false"/>
          <w:i w:val="false"/>
          <w:color w:val="000000"/>
          <w:sz w:val="28"/>
        </w:rPr>
        <w:t>
      –––––––––––––––––––––––––––––––</w:t>
      </w:r>
    </w:p>
    <w:bookmarkEnd w:id="3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1199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формирования перечня импортируемых товаров, по которым налог на добавленную стоимость уплачивается методом зачета</w:t>
      </w:r>
    </w:p>
    <w:bookmarkStart w:name="z88" w:id="39"/>
    <w:p>
      <w:pPr>
        <w:spacing w:after="0"/>
        <w:ind w:left="0"/>
        <w:jc w:val="left"/>
      </w:pPr>
      <w:r>
        <w:rPr>
          <w:rFonts w:ascii="Times New Roman"/>
          <w:b/>
          <w:i w:val="false"/>
          <w:color w:val="000000"/>
        </w:rPr>
        <w:t xml:space="preserve"> Глава 1. Общие положения</w:t>
      </w:r>
    </w:p>
    <w:bookmarkEnd w:id="39"/>
    <w:p>
      <w:pPr>
        <w:spacing w:after="0"/>
        <w:ind w:left="0"/>
        <w:jc w:val="left"/>
      </w:pPr>
    </w:p>
    <w:p>
      <w:pPr>
        <w:spacing w:after="0"/>
        <w:ind w:left="0"/>
        <w:jc w:val="both"/>
      </w:pPr>
      <w:r>
        <w:rPr>
          <w:rFonts w:ascii="Times New Roman"/>
          <w:b w:val="false"/>
          <w:i w:val="false"/>
          <w:color w:val="000000"/>
          <w:sz w:val="28"/>
        </w:rPr>
        <w:t xml:space="preserve">
      1. Настоящие Правила формирования перечня импортируемых товаров, по которым налог на добавленную стоимость уплачивается методом зачета,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508, </w:t>
      </w:r>
      <w:r>
        <w:rPr>
          <w:rFonts w:ascii="Times New Roman"/>
          <w:b w:val="false"/>
          <w:i w:val="false"/>
          <w:color w:val="000000"/>
          <w:sz w:val="28"/>
        </w:rPr>
        <w:t>пунктом 1</w:t>
      </w:r>
      <w:r>
        <w:rPr>
          <w:rFonts w:ascii="Times New Roman"/>
          <w:b w:val="false"/>
          <w:i w:val="false"/>
          <w:color w:val="000000"/>
          <w:sz w:val="28"/>
        </w:rPr>
        <w:t xml:space="preserve"> статьи 509 Налогового кодекса Республики Казахстан (далее – Кодекс) и определяют порядок формирования перечня импортируемых товаров, по которым налог на добавленную стоимость уплачивается методом зачета.</w:t>
      </w:r>
    </w:p>
    <w:bookmarkStart w:name="z90" w:id="4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0"/>
    <w:bookmarkStart w:name="z91" w:id="41"/>
    <w:p>
      <w:pPr>
        <w:spacing w:after="0"/>
        <w:ind w:left="0"/>
        <w:jc w:val="both"/>
      </w:pPr>
      <w:r>
        <w:rPr>
          <w:rFonts w:ascii="Times New Roman"/>
          <w:b w:val="false"/>
          <w:i w:val="false"/>
          <w:color w:val="000000"/>
          <w:sz w:val="28"/>
        </w:rPr>
        <w:t>
      1) уполномоченный государственный орган – уполномоченный государственный орган, осуществляющий формирование государственной налоговой и таможенной политики;</w:t>
      </w:r>
    </w:p>
    <w:bookmarkEnd w:id="41"/>
    <w:bookmarkStart w:name="z92" w:id="42"/>
    <w:p>
      <w:pPr>
        <w:spacing w:after="0"/>
        <w:ind w:left="0"/>
        <w:jc w:val="both"/>
      </w:pPr>
      <w:r>
        <w:rPr>
          <w:rFonts w:ascii="Times New Roman"/>
          <w:b w:val="false"/>
          <w:i w:val="false"/>
          <w:color w:val="000000"/>
          <w:sz w:val="28"/>
        </w:rPr>
        <w:t>
      2) уполномоченные государственные органы по вопросам управления соответствующей отраслью экономики – государственные органы Республики Казахстан, за исключением налоговых органов и местных исполнительных органов, осуществляющие руководство в отдельной отрасли или сфере государственного управления, в том числе исчисление и (или) сбор других обязательных платежей в бюджет.</w:t>
      </w:r>
    </w:p>
    <w:bookmarkEnd w:id="42"/>
    <w:bookmarkStart w:name="z93" w:id="43"/>
    <w:p>
      <w:pPr>
        <w:spacing w:after="0"/>
        <w:ind w:left="0"/>
        <w:jc w:val="left"/>
      </w:pPr>
      <w:r>
        <w:rPr>
          <w:rFonts w:ascii="Times New Roman"/>
          <w:b/>
          <w:i w:val="false"/>
          <w:color w:val="000000"/>
        </w:rPr>
        <w:t xml:space="preserve"> Глава 2. Порядок формирования перечня импортируемых товаров, по которым налог на добавленную стоимость уплачивается методом зачета</w:t>
      </w:r>
    </w:p>
    <w:bookmarkEnd w:id="43"/>
    <w:bookmarkStart w:name="z94" w:id="44"/>
    <w:p>
      <w:pPr>
        <w:spacing w:after="0"/>
        <w:ind w:left="0"/>
        <w:jc w:val="both"/>
      </w:pPr>
      <w:r>
        <w:rPr>
          <w:rFonts w:ascii="Times New Roman"/>
          <w:b w:val="false"/>
          <w:i w:val="false"/>
          <w:color w:val="000000"/>
          <w:sz w:val="28"/>
        </w:rPr>
        <w:t>
      3. Формирование перечня импортируемых товаров, по которым налог на добавленную стоимость уплачивается методом зачета, (далее – перечень) осуществляется уполномоченным государственным органом на основании запроса в уполномоченные государственные органы по вопросам управления соответствующей отраслью экономики.</w:t>
      </w:r>
    </w:p>
    <w:bookmarkEnd w:id="44"/>
    <w:bookmarkStart w:name="z95" w:id="45"/>
    <w:p>
      <w:pPr>
        <w:spacing w:after="0"/>
        <w:ind w:left="0"/>
        <w:jc w:val="both"/>
      </w:pPr>
      <w:r>
        <w:rPr>
          <w:rFonts w:ascii="Times New Roman"/>
          <w:b w:val="false"/>
          <w:i w:val="false"/>
          <w:color w:val="000000"/>
          <w:sz w:val="28"/>
        </w:rPr>
        <w:t>
      4. Предложения по внесению изменений и (или) дополнений в перечень направляются заинтересованными государственными органами по курируемым отраслям в уполномоченный государственный орган.</w:t>
      </w:r>
    </w:p>
    <w:bookmarkEnd w:id="45"/>
    <w:bookmarkStart w:name="z96" w:id="46"/>
    <w:p>
      <w:pPr>
        <w:spacing w:after="0"/>
        <w:ind w:left="0"/>
        <w:jc w:val="both"/>
      </w:pPr>
      <w:r>
        <w:rPr>
          <w:rFonts w:ascii="Times New Roman"/>
          <w:b w:val="false"/>
          <w:i w:val="false"/>
          <w:color w:val="000000"/>
          <w:sz w:val="28"/>
        </w:rPr>
        <w:t>
      5. К предложениям по внесению изменений и (или) дополнений в перечень прилагаются следующие сведения:</w:t>
      </w:r>
    </w:p>
    <w:bookmarkEnd w:id="46"/>
    <w:bookmarkStart w:name="z97" w:id="47"/>
    <w:p>
      <w:pPr>
        <w:spacing w:after="0"/>
        <w:ind w:left="0"/>
        <w:jc w:val="both"/>
      </w:pPr>
      <w:r>
        <w:rPr>
          <w:rFonts w:ascii="Times New Roman"/>
          <w:b w:val="false"/>
          <w:i w:val="false"/>
          <w:color w:val="000000"/>
          <w:sz w:val="28"/>
        </w:rPr>
        <w:t>
      1) уполномоченного государственного органа по вопросам управления соответствующей отраслью экономики о необходимости изменения и (или) дополнения перечня и годовой потребности Республики Казахстан в товаре, предлагаемом к включению в перечень (физический объем);</w:t>
      </w:r>
    </w:p>
    <w:bookmarkEnd w:id="47"/>
    <w:bookmarkStart w:name="z98" w:id="48"/>
    <w:p>
      <w:pPr>
        <w:spacing w:after="0"/>
        <w:ind w:left="0"/>
        <w:jc w:val="both"/>
      </w:pPr>
      <w:r>
        <w:rPr>
          <w:rFonts w:ascii="Times New Roman"/>
          <w:b w:val="false"/>
          <w:i w:val="false"/>
          <w:color w:val="000000"/>
          <w:sz w:val="28"/>
        </w:rPr>
        <w:t>
      2) уполномоченного государственного органа по вопросам управления соответствующей отраслью экономики о годовых объемах производства аналогичных товаров на территории Республики Казахстан (физический объем) или отсутствии такого производства;</w:t>
      </w:r>
    </w:p>
    <w:bookmarkEnd w:id="48"/>
    <w:bookmarkStart w:name="z99" w:id="49"/>
    <w:p>
      <w:pPr>
        <w:spacing w:after="0"/>
        <w:ind w:left="0"/>
        <w:jc w:val="both"/>
      </w:pPr>
      <w:r>
        <w:rPr>
          <w:rFonts w:ascii="Times New Roman"/>
          <w:b w:val="false"/>
          <w:i w:val="false"/>
          <w:color w:val="000000"/>
          <w:sz w:val="28"/>
        </w:rPr>
        <w:t>
      3) стоимость ввозимого на территорию Республики Казахстан товара, предлагаемого к включению в перечень (в тенге за 1 единицу товара).</w:t>
      </w:r>
    </w:p>
    <w:bookmarkEnd w:id="49"/>
    <w:bookmarkStart w:name="z100" w:id="50"/>
    <w:p>
      <w:pPr>
        <w:spacing w:after="0"/>
        <w:ind w:left="0"/>
        <w:jc w:val="both"/>
      </w:pPr>
      <w:r>
        <w:rPr>
          <w:rFonts w:ascii="Times New Roman"/>
          <w:b w:val="false"/>
          <w:i w:val="false"/>
          <w:color w:val="000000"/>
          <w:sz w:val="28"/>
        </w:rPr>
        <w:t>
      6. К предложениям по исключению из перечня импортируемых товаров, по которым налог на добавленную стоимость уплачивается методом зачета, прилагаются следующие сведения:</w:t>
      </w:r>
    </w:p>
    <w:bookmarkEnd w:id="50"/>
    <w:bookmarkStart w:name="z101" w:id="51"/>
    <w:p>
      <w:pPr>
        <w:spacing w:after="0"/>
        <w:ind w:left="0"/>
        <w:jc w:val="both"/>
      </w:pPr>
      <w:r>
        <w:rPr>
          <w:rFonts w:ascii="Times New Roman"/>
          <w:b w:val="false"/>
          <w:i w:val="false"/>
          <w:color w:val="000000"/>
          <w:sz w:val="28"/>
        </w:rPr>
        <w:t>
      1) уполномоченного государственного органа по вопросам управления соответствующей отраслью экономики о необходимости исключения из перечня предлагаемого к исключению товара;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уполномоченного государственного органа по вопросам управления соответствующей отраслью экономики о годовых объемах производства аналогичных товаров, указанных в </w:t>
      </w:r>
      <w:r>
        <w:rPr>
          <w:rFonts w:ascii="Times New Roman"/>
          <w:b w:val="false"/>
          <w:i w:val="false"/>
          <w:color w:val="000000"/>
          <w:sz w:val="28"/>
        </w:rPr>
        <w:t>подпунктах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статей 508 и </w:t>
      </w:r>
      <w:r>
        <w:rPr>
          <w:rFonts w:ascii="Times New Roman"/>
          <w:b w:val="false"/>
          <w:i w:val="false"/>
          <w:color w:val="000000"/>
          <w:sz w:val="28"/>
        </w:rPr>
        <w:t>509</w:t>
      </w:r>
      <w:r>
        <w:rPr>
          <w:rFonts w:ascii="Times New Roman"/>
          <w:b w:val="false"/>
          <w:i w:val="false"/>
          <w:color w:val="000000"/>
          <w:sz w:val="28"/>
        </w:rPr>
        <w:t xml:space="preserve"> Кодекса.</w:t>
      </w:r>
    </w:p>
    <w:bookmarkStart w:name="z103" w:id="52"/>
    <w:p>
      <w:pPr>
        <w:spacing w:after="0"/>
        <w:ind w:left="0"/>
        <w:jc w:val="both"/>
      </w:pPr>
      <w:r>
        <w:rPr>
          <w:rFonts w:ascii="Times New Roman"/>
          <w:b w:val="false"/>
          <w:i w:val="false"/>
          <w:color w:val="000000"/>
          <w:sz w:val="28"/>
        </w:rPr>
        <w:t>
      7. Уполномоченный государственный орган рассматривает представленные предложения с приложением сведений, указанных в пунктах 5 и (или) 6 настоящих Правил, в течение 10 (десять) рабочих дней с момента поступления обоснования о необходимости внесения изменений и (или) дополнений в перечень.</w:t>
      </w:r>
    </w:p>
    <w:bookmarkEnd w:id="52"/>
    <w:bookmarkStart w:name="z104" w:id="53"/>
    <w:p>
      <w:pPr>
        <w:spacing w:after="0"/>
        <w:ind w:left="0"/>
        <w:jc w:val="both"/>
      </w:pPr>
      <w:r>
        <w:rPr>
          <w:rFonts w:ascii="Times New Roman"/>
          <w:b w:val="false"/>
          <w:i w:val="false"/>
          <w:color w:val="000000"/>
          <w:sz w:val="28"/>
        </w:rPr>
        <w:t>
      8. В случае представления уполномоченным государственным органом по вопросам управления соответствующей отраслью экономики неполных сведений, указанных в пунктах 5 и (или) 6 настоящих Правил, уполномоченный государственный орган в течение 5 (пять) рабочих дней с момента регистрации информации представляет уведомление о необходимости доработки сведений и направляет на доработку.</w:t>
      </w:r>
    </w:p>
    <w:bookmarkEnd w:id="53"/>
    <w:bookmarkStart w:name="z105" w:id="54"/>
    <w:p>
      <w:pPr>
        <w:spacing w:after="0"/>
        <w:ind w:left="0"/>
        <w:jc w:val="both"/>
      </w:pPr>
      <w:r>
        <w:rPr>
          <w:rFonts w:ascii="Times New Roman"/>
          <w:b w:val="false"/>
          <w:i w:val="false"/>
          <w:color w:val="000000"/>
          <w:sz w:val="28"/>
        </w:rPr>
        <w:t>
      Доработка включает представление необходимых сведений, установленных в пунктах 5 и (или) 6 настоящих Правил, и осуществляется уполномоченным государственным органом по вопросам управления соответствующей отраслью экономики в течение 20 (двадцать) рабочих дней для повторного рассмотрения.</w:t>
      </w:r>
    </w:p>
    <w:bookmarkEnd w:id="54"/>
    <w:bookmarkStart w:name="z106" w:id="55"/>
    <w:p>
      <w:pPr>
        <w:spacing w:after="0"/>
        <w:ind w:left="0"/>
        <w:jc w:val="both"/>
      </w:pPr>
      <w:r>
        <w:rPr>
          <w:rFonts w:ascii="Times New Roman"/>
          <w:b w:val="false"/>
          <w:i w:val="false"/>
          <w:color w:val="000000"/>
          <w:sz w:val="28"/>
        </w:rPr>
        <w:t>
      9. По итогам рассмотрения сведений о необходимости внесения изменений и дополнений в перечень уполномоченный орган на основе полученных сведений уведомляет уполномоченный государственный орган по вопросам управления соответствующей отраслью экономики о согласии/несогласии внесения изменений и (или) дополнений в перечень в течение 10 календарных дней.</w:t>
      </w:r>
    </w:p>
    <w:bookmarkEnd w:id="55"/>
    <w:bookmarkStart w:name="z107" w:id="56"/>
    <w:p>
      <w:pPr>
        <w:spacing w:after="0"/>
        <w:ind w:left="0"/>
        <w:jc w:val="both"/>
      </w:pPr>
      <w:r>
        <w:rPr>
          <w:rFonts w:ascii="Times New Roman"/>
          <w:b w:val="false"/>
          <w:i w:val="false"/>
          <w:color w:val="000000"/>
          <w:sz w:val="28"/>
        </w:rPr>
        <w:t>
      10. В случае согласия с предлагаемыми изменениями и (или) дополнениями в перечень уполномоченный государственный орган по вопросам управления соответствующей отраслью экономики разрабатывает проект постановления Правительства о внесении изменений и (или) дополнений в перечень в установленном законодательством порядке.</w:t>
      </w:r>
    </w:p>
    <w:bookmarkEnd w:id="56"/>
    <w:bookmarkStart w:name="z108" w:id="57"/>
    <w:p>
      <w:pPr>
        <w:spacing w:after="0"/>
        <w:ind w:left="0"/>
        <w:jc w:val="both"/>
      </w:pPr>
      <w:r>
        <w:rPr>
          <w:rFonts w:ascii="Times New Roman"/>
          <w:b w:val="false"/>
          <w:i w:val="false"/>
          <w:color w:val="000000"/>
          <w:sz w:val="28"/>
        </w:rPr>
        <w:t>
      –––––––––––––––––––––––––––––––––––––</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