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dff0" w14:textId="b8ed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25 декабря 2024 года № 1102 "Об утверждении Национального проекта "Модернизация энергетического и коммунального секторов"</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2025 года № 1175</w:t>
      </w:r>
    </w:p>
    <w:p>
      <w:pPr>
        <w:spacing w:after="0"/>
        <w:ind w:left="0"/>
        <w:jc w:val="left"/>
      </w:pPr>
      <w:r>
        <w:rPr>
          <w:rFonts w:ascii="Times New Roman"/>
          <w:b w:val="false"/>
          <w:i w:val="false"/>
          <w:color w:val="ff0000"/>
          <w:sz w:val="28"/>
        </w:rPr>
        <w:t>      Примечание ИЗПИ!</w:t>
      </w:r>
      <w:r>
        <w:br/>
      </w:r>
      <w:r>
        <w:rPr>
          <w:rFonts w:ascii="Times New Roman"/>
          <w:b w:val="false"/>
          <w:i w:val="false"/>
          <w:color w:val="ff0000"/>
          <w:sz w:val="28"/>
        </w:rPr>
        <w:t xml:space="preserve">Введение в действие см. </w:t>
      </w:r>
      <w:r>
        <w:rPr>
          <w:rFonts w:ascii="Times New Roman"/>
          <w:b w:val="false"/>
          <w:i w:val="false"/>
          <w:color w:val="ff0000"/>
          <w:sz w:val="28"/>
        </w:rPr>
        <w:t>п. 4</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декабря 2024 года № 1102 "Об утверждении Национального проекта "Модернизация энергетического и коммунального секторов" следующее изменение: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Национальный проект</w:t>
      </w:r>
      <w:r>
        <w:rPr>
          <w:rFonts w:ascii="Times New Roman"/>
          <w:b w:val="false"/>
          <w:i w:val="false"/>
          <w:color w:val="000000"/>
          <w:sz w:val="28"/>
        </w:rPr>
        <w:t xml:space="preserve"> "Модернизация энергетического и коммунального секторов" (далее – Национальный проект),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2. Центральным, местным исполнительным органам и иным организациям (по согласованию), ответственным за реализацию Национального проекта:</w:t>
      </w:r>
      <w:r>
        <w:br/>
      </w:r>
      <w:r>
        <w:rPr>
          <w:rFonts w:ascii="Times New Roman"/>
          <w:b w:val="false"/>
          <w:i w:val="false"/>
          <w:color w:val="000000"/>
          <w:sz w:val="28"/>
        </w:rPr>
        <w:t xml:space="preserve">
      </w:t>
      </w:r>
      <w:r>
        <w:rPr>
          <w:rFonts w:ascii="Times New Roman"/>
          <w:b w:val="false"/>
          <w:i w:val="false"/>
          <w:color w:val="000000"/>
          <w:sz w:val="28"/>
        </w:rPr>
        <w:t>1) принять меры по реализации Национального проекта;</w:t>
      </w:r>
      <w:r>
        <w:br/>
      </w:r>
      <w:r>
        <w:rPr>
          <w:rFonts w:ascii="Times New Roman"/>
          <w:b w:val="false"/>
          <w:i w:val="false"/>
          <w:color w:val="000000"/>
          <w:sz w:val="28"/>
        </w:rPr>
        <w:t xml:space="preserve">
      </w:t>
      </w:r>
      <w:r>
        <w:rPr>
          <w:rFonts w:ascii="Times New Roman"/>
          <w:b w:val="false"/>
          <w:i w:val="false"/>
          <w:color w:val="000000"/>
          <w:sz w:val="28"/>
        </w:rPr>
        <w:t>2) представлять информацию в Министерство национальной экономики Республики Казахстан о ходе исполнения Национального проекта согласно Системе государственного планирования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 xml:space="preserve">3. Контроль за исполнением настоящего постановления возложить на Министерство национальной экономики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4. Настоящее постановление вводится в действие со дня его подписания, за исключением части второй задачи 5 направления 4, который распространяется на правоотношения, возникшие с 25 декабря 2024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2025 года № 1175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2024 года № 1102</w:t>
            </w:r>
          </w:p>
        </w:tc>
      </w:tr>
    </w:tbl>
    <w:bookmarkStart w:name="z14" w:id="0"/>
    <w:p>
      <w:pPr>
        <w:spacing w:after="0"/>
        <w:ind w:left="0"/>
        <w:jc w:val="left"/>
      </w:pPr>
      <w:r>
        <w:rPr>
          <w:rFonts w:ascii="Times New Roman"/>
          <w:b/>
          <w:i w:val="false"/>
          <w:color w:val="000000"/>
        </w:rPr>
        <w:t xml:space="preserve"> Национальный проект</w:t>
      </w:r>
      <w:r>
        <w:br/>
      </w:r>
      <w:r>
        <w:rPr>
          <w:rFonts w:ascii="Times New Roman"/>
          <w:b/>
          <w:i w:val="false"/>
          <w:color w:val="000000"/>
        </w:rPr>
        <w:t>"Модернизация энергетического и коммунального секторов"</w:t>
      </w:r>
    </w:p>
    <w:bookmarkEnd w:id="0"/>
    <w:p>
      <w:pPr>
        <w:spacing w:after="0"/>
        <w:ind w:left="0"/>
        <w:jc w:val="both"/>
      </w:pPr>
      <w:r>
        <w:rPr>
          <w:rFonts w:ascii="Times New Roman"/>
          <w:b/>
          <w:i w:val="false"/>
          <w:color w:val="000000"/>
          <w:sz w:val="28"/>
        </w:rPr>
        <w:t>1. Паспорт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Национальный проект "Модернизация энергетического и коммунального секторов"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Основание для разработки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Пункт 27 закрепления контроля по исполнению пунктов Общенационального плана мероприятий по реализации Послания Главы государства народу Казахстана от 2 сентября 2024 года "Справедливый Казахстан: закон и порядок, экономический рост, общественный оптимизм"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Цель разработки Национального проекта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энергетической и коммунальной инфраструктуры (сети и объекты) в Республике Казахстан для обеспечения надежного и качественного предоставления коммунальных услуг населению и устойчивого развития экономики страны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реализации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 – 2029 годы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Ожидаемый социально-экономический эффект, польза для благополучателей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энергетического и коммунального секторов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Ожидаемый экономический эффект (в качественном и количественном выражении)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обновление существующих активов энергетического и коммунального секторов, в том числе:</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200 субъектов естественных монополий;</w:t>
            </w:r>
          </w:p>
          <w:p>
            <w:pPr>
              <w:spacing w:after="20"/>
              <w:ind w:left="20"/>
              <w:jc w:val="both"/>
            </w:pPr>
            <w:r>
              <w:rPr>
                <w:rFonts w:ascii="Times New Roman"/>
                <w:b w:val="false"/>
                <w:i w:val="false"/>
                <w:color w:val="000000"/>
                <w:sz w:val="20"/>
              </w:rPr>
              <w:t xml:space="preserve">
не менее 30 теплоэлектроцентралей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Ожидаемый социальный эффект (в качественном и количественном выражении)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Снижение уровня аварий на 20 %, снижение уровня износа энергетических и коммунальных активов в среднем по стране до 40 %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финансирования, необходимый для реализации Национального проекта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инвестиции 13588 млрд тенге, в том числе:</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энергетический сектор – 6208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коммунальный сектор – 6778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автоматизация и приборизация – 602 млрд тенге.</w:t>
            </w:r>
          </w:p>
          <w:p>
            <w:pPr>
              <w:spacing w:after="20"/>
              <w:ind w:left="20"/>
              <w:jc w:val="both"/>
            </w:pPr>
            <w:r>
              <w:rPr>
                <w:rFonts w:ascii="Times New Roman"/>
                <w:b w:val="false"/>
                <w:i w:val="false"/>
                <w:color w:val="000000"/>
                <w:sz w:val="20"/>
              </w:rPr>
              <w:t>
Всего субсидии на период 2025 – 2029 годы 1480 млрд тенге, в дальнейшем разница процентной ставки вознаграждения свыше 10 % субсидируется в зависимости от срока займа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разработчика Национального проекта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Министерство национальной экономики Республики Казахстан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государственных органов и организаций, ответственных за реализацию Национального проекта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Министерство национальной экономики Республики Казахстан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энергетики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промышленности и строительства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искусственного интеллекта и цифрового развития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Местные исполнительные органы областей, городов республиканского значения, столицы </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Национальный Банк Республики Казахстан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Агентство Республики Казахстан по регулированию и развитию финансового рынка (по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 "Фонд национального благосостояния "Самрук-Қазына" (по согласованию)</w:t>
            </w:r>
          </w:p>
          <w:p>
            <w:pPr>
              <w:spacing w:after="20"/>
              <w:ind w:left="20"/>
              <w:jc w:val="both"/>
            </w:pPr>
            <w:r>
              <w:rPr>
                <w:rFonts w:ascii="Times New Roman"/>
                <w:b w:val="false"/>
                <w:i w:val="false"/>
                <w:color w:val="000000"/>
                <w:sz w:val="20"/>
              </w:rPr>
              <w:t>
Акционерное общество "Национальный инвестиционный холдинг "Байтерек" (по согласованию)</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и куратор Национального проекта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Заместитель Премьер-Министра Республики Казахстан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Бозумбаев Канат Алдабергенович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Вице-министр национальной экономики Республики Казахстан </w:t>
            </w:r>
          </w:p>
          <w:p>
            <w:pPr>
              <w:spacing w:after="20"/>
              <w:ind w:left="20"/>
              <w:jc w:val="both"/>
            </w:pPr>
            <w:r>
              <w:rPr>
                <w:rFonts w:ascii="Times New Roman"/>
                <w:b w:val="false"/>
                <w:i w:val="false"/>
                <w:color w:val="000000"/>
                <w:sz w:val="20"/>
              </w:rPr>
              <w:t>
Дарбаев Асан Кобентаевич</w:t>
            </w:r>
          </w:p>
          <w:p>
            <w:pPr>
              <w:spacing w:after="20"/>
              <w:ind w:left="20"/>
              <w:jc w:val="both"/>
            </w:pPr>
          </w:p>
        </w:tc>
      </w:tr>
    </w:tbl>
    <w:p>
      <w:pPr>
        <w:spacing w:after="0"/>
        <w:ind w:left="0"/>
        <w:jc w:val="both"/>
      </w:pPr>
      <w:r>
        <w:rPr>
          <w:rFonts w:ascii="Times New Roman"/>
          <w:b/>
          <w:i w:val="false"/>
          <w:color w:val="000000"/>
          <w:sz w:val="28"/>
        </w:rPr>
        <w:t>2. Текущая ситуация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Коммунальная и энергетическая инфраструктура страны сталкивается с серьезными вызовами, связанными с высоким уровнем износа сетей и технологически устаревшим оборудованием, что приводит к неэффективному использованию ресурсов и негативно отражается на качестве жизни населения и устойчивости экономики. </w:t>
      </w:r>
      <w:r>
        <w:br/>
      </w:r>
      <w:r>
        <w:rPr>
          <w:rFonts w:ascii="Times New Roman"/>
          <w:b w:val="false"/>
          <w:i w:val="false"/>
          <w:color w:val="000000"/>
          <w:sz w:val="28"/>
        </w:rPr>
        <w:t xml:space="preserve">
      </w:t>
      </w:r>
      <w:r>
        <w:rPr>
          <w:rFonts w:ascii="Times New Roman"/>
          <w:b w:val="false"/>
          <w:i w:val="false"/>
          <w:color w:val="000000"/>
          <w:sz w:val="28"/>
        </w:rPr>
        <w:t>Для решения данных проблем необходим комплексный подход, включающий модернизацию и замену устаревших сетей, привлечение инвестиций в обновление инфраструктуры, внедрение современных цифровых и энергоэффективных технологий для оптимизации управления ресурсами, что будет способствовать улучшению общей ситуации в стране и обеспечит ее устойчивое развитие.</w:t>
      </w:r>
      <w:r>
        <w:br/>
      </w:r>
      <w:r>
        <w:rPr>
          <w:rFonts w:ascii="Times New Roman"/>
          <w:b w:val="false"/>
          <w:i w:val="false"/>
          <w:color w:val="000000"/>
          <w:sz w:val="28"/>
        </w:rPr>
        <w:t xml:space="preserve">
      </w:t>
      </w:r>
      <w:r>
        <w:rPr>
          <w:rFonts w:ascii="Times New Roman"/>
          <w:b/>
          <w:i w:val="false"/>
          <w:color w:val="000000"/>
          <w:sz w:val="28"/>
        </w:rPr>
        <w:t>Теплоснабжение</w:t>
      </w:r>
      <w:r>
        <w:br/>
      </w:r>
      <w:r>
        <w:rPr>
          <w:rFonts w:ascii="Times New Roman"/>
          <w:b w:val="false"/>
          <w:i w:val="false"/>
          <w:color w:val="000000"/>
          <w:sz w:val="28"/>
        </w:rPr>
        <w:t xml:space="preserve">
      </w:t>
      </w:r>
      <w:r>
        <w:rPr>
          <w:rFonts w:ascii="Times New Roman"/>
          <w:b w:val="false"/>
          <w:i w:val="false"/>
          <w:color w:val="000000"/>
          <w:sz w:val="28"/>
        </w:rPr>
        <w:t xml:space="preserve">Тепловые сети Казахстана находятся в состоянии значительного износа. </w:t>
      </w:r>
      <w:r>
        <w:br/>
      </w:r>
      <w:r>
        <w:rPr>
          <w:rFonts w:ascii="Times New Roman"/>
          <w:b w:val="false"/>
          <w:i w:val="false"/>
          <w:color w:val="000000"/>
          <w:sz w:val="28"/>
        </w:rPr>
        <w:t>
      В среднем уровень износа составляет 52 %, что вызывает высокие потери тепла и приводит к частым авариям. Система теплоснабжения охватывает около 60 % городов и населенных пунктов страны, а общая протяженность сетей составляет порядка 13 тысяч километров, из которых около 11 тысяч км находится в коммунальной собственности, около 2 тысяч километров – в частной. Состояние большой протяженности инфраструктуры не удовлетворяет современным требованиям, что ухудшает надежность системы и снижает эффективность теплопередачи. Текущие потери тепла из-за старых и поврежденных сетей продолжают расти, создавая значительное бремя для бюджетов и увеличивая стоимость тепловых услуг для потребителей.</w:t>
      </w:r>
      <w:r>
        <w:br/>
      </w:r>
      <w:r>
        <w:rPr>
          <w:rFonts w:ascii="Times New Roman"/>
          <w:b w:val="false"/>
          <w:i w:val="false"/>
          <w:color w:val="000000"/>
          <w:sz w:val="28"/>
        </w:rPr>
        <w:t xml:space="preserve">
      </w:t>
      </w:r>
      <w:r>
        <w:rPr>
          <w:rFonts w:ascii="Times New Roman"/>
          <w:b w:val="false"/>
          <w:i w:val="false"/>
          <w:color w:val="000000"/>
          <w:sz w:val="28"/>
        </w:rPr>
        <w:t xml:space="preserve">Возникающий на источниках тепловой энергии дефицит тепловой мощности, обусловленный высоким износом основного оборудования, формирует существенные риски нарушения надежности, качества и бесперебойного функционирования систем теплоснабжения. </w:t>
      </w:r>
      <w:r>
        <w:br/>
      </w:r>
      <w:r>
        <w:rPr>
          <w:rFonts w:ascii="Times New Roman"/>
          <w:b w:val="false"/>
          <w:i w:val="false"/>
          <w:color w:val="000000"/>
          <w:sz w:val="28"/>
        </w:rPr>
        <w:t xml:space="preserve">
      </w:t>
      </w:r>
      <w:r>
        <w:rPr>
          <w:rFonts w:ascii="Times New Roman"/>
          <w:b w:val="false"/>
          <w:i w:val="false"/>
          <w:color w:val="000000"/>
          <w:sz w:val="28"/>
        </w:rPr>
        <w:t>В рамках Национального проекта предусматривается комплекс мер, направленных на масштабное обновление теплосетевой инфраструктуры, включая замену и реконструкцию 1622 километров изношенных сетей, строительство новых сетей для подключения энергетических объектов, осуществляющих совместную выработку электрический и тепловой энергии, а также модернизацию действующих и ввод новых тепловых мощностей на источниках теплоснабжения. Данные мероприятия позволят значительно снизить уровень износа источников тепловой энергии и тепловых сетей, улучшить качество предоставляемых услуг, снизить потери тепла при транспортировке и расширить охват теплоснабжения по стране. Реализация проекта также предусматривает внедрение современных технологий для повышения эффективности системы, таких как системы автоматического мониторинга и управления, а также использование новых материалов для прокладки трубопроводов, что позволит значительно снизить затраты на эксплуатацию.</w:t>
      </w:r>
      <w:r>
        <w:br/>
      </w:r>
      <w:r>
        <w:rPr>
          <w:rFonts w:ascii="Times New Roman"/>
          <w:b w:val="false"/>
          <w:i w:val="false"/>
          <w:color w:val="000000"/>
          <w:sz w:val="28"/>
        </w:rPr>
        <w:t xml:space="preserve">
      </w:t>
      </w:r>
      <w:r>
        <w:rPr>
          <w:rFonts w:ascii="Times New Roman"/>
          <w:b w:val="false"/>
          <w:i w:val="false"/>
          <w:color w:val="000000"/>
          <w:sz w:val="28"/>
        </w:rPr>
        <w:t>Дополнительно важными элементами Национального проекта являются привлечение частных инвестиций и разработка механизмов, стимулирующих участие частных компаний в модернизации инфраструктуры, что поможет ускорить процесс и снизить финансовую нагрузку на государственный бюджет. Параллельно с модернизацией сетей будет проведена работа по повышению квалификации специалистов, что ускорит реализацию проектов и улучшит их качество.</w:t>
      </w:r>
      <w:r>
        <w:br/>
      </w:r>
      <w:r>
        <w:rPr>
          <w:rFonts w:ascii="Times New Roman"/>
          <w:b w:val="false"/>
          <w:i w:val="false"/>
          <w:color w:val="000000"/>
          <w:sz w:val="28"/>
        </w:rPr>
        <w:t xml:space="preserve">
      </w:t>
      </w:r>
      <w:r>
        <w:rPr>
          <w:rFonts w:ascii="Times New Roman"/>
          <w:b w:val="false"/>
          <w:i w:val="false"/>
          <w:color w:val="000000"/>
          <w:sz w:val="28"/>
        </w:rPr>
        <w:t xml:space="preserve">Несмотря на важность данного Национального проекта, существует несколько рисков, которые могут возникнуть в случаях его невыполнения или задержки. </w:t>
      </w:r>
      <w:r>
        <w:br/>
      </w:r>
      <w:r>
        <w:rPr>
          <w:rFonts w:ascii="Times New Roman"/>
          <w:b w:val="false"/>
          <w:i w:val="false"/>
          <w:color w:val="000000"/>
          <w:sz w:val="28"/>
        </w:rPr>
        <w:t>
      Во-первых, продолжение эксплуатации изношенных тепловых сетей приведет к увеличению аварийности, что напрямую скажется на качестве теплоснабжения. Частые аварии создадут дополнительные финансовые и социальные нагрузки, а также потребуют дополнительных затрат на экстренные ремонты. Во-вторых, высокие тепловые потери увеличат потребление топлива, что приведет к росту тарифов для конечных пользователей и увеличению нагрузки на энергосистему.</w:t>
      </w:r>
      <w:r>
        <w:br/>
      </w:r>
      <w:r>
        <w:rPr>
          <w:rFonts w:ascii="Times New Roman"/>
          <w:b w:val="false"/>
          <w:i w:val="false"/>
          <w:color w:val="000000"/>
          <w:sz w:val="28"/>
        </w:rPr>
        <w:t xml:space="preserve">
      </w:t>
      </w:r>
      <w:r>
        <w:rPr>
          <w:rFonts w:ascii="Times New Roman"/>
          <w:b w:val="false"/>
          <w:i w:val="false"/>
          <w:color w:val="000000"/>
          <w:sz w:val="28"/>
        </w:rPr>
        <w:t xml:space="preserve">В случае невыполнения Национального проекта также может возникнуть ситуация, когда отдельные регионы, особенно сельские и удаленные районы, останутся с устаревшими и неэффективными тепловыми сетями, что приведет к неравномерному уровню доступности и качества теплоснабжения по стране. </w:t>
      </w:r>
      <w:r>
        <w:br/>
      </w:r>
      <w:r>
        <w:rPr>
          <w:rFonts w:ascii="Times New Roman"/>
          <w:b w:val="false"/>
          <w:i w:val="false"/>
          <w:color w:val="000000"/>
          <w:sz w:val="28"/>
        </w:rPr>
        <w:t>
      Это усилит социальное неравенство и может вызвать недовольство населения.</w:t>
      </w:r>
      <w:r>
        <w:br/>
      </w:r>
      <w:r>
        <w:rPr>
          <w:rFonts w:ascii="Times New Roman"/>
          <w:b w:val="false"/>
          <w:i w:val="false"/>
          <w:color w:val="000000"/>
          <w:sz w:val="28"/>
        </w:rPr>
        <w:t xml:space="preserve">
      </w:t>
      </w:r>
      <w:r>
        <w:rPr>
          <w:rFonts w:ascii="Times New Roman"/>
          <w:b w:val="false"/>
          <w:i w:val="false"/>
          <w:color w:val="000000"/>
          <w:sz w:val="28"/>
        </w:rPr>
        <w:t>Кроме того, сдерживание процесса модернизации поставит под угрозу выполнение национальных целей и обязательств в области энергосбережения и экологической устойчивости. Несвоевременное выполнение мероприятий по модернизации может затруднить достижение целей по снижению выбросов углекислого газа и повышению общей энергоэффективности страны.</w:t>
      </w:r>
      <w:r>
        <w:br/>
      </w:r>
      <w:r>
        <w:rPr>
          <w:rFonts w:ascii="Times New Roman"/>
          <w:b w:val="false"/>
          <w:i w:val="false"/>
          <w:color w:val="000000"/>
          <w:sz w:val="28"/>
        </w:rPr>
        <w:t xml:space="preserve">
      </w:t>
      </w:r>
      <w:r>
        <w:rPr>
          <w:rFonts w:ascii="Times New Roman"/>
          <w:b w:val="false"/>
          <w:i w:val="false"/>
          <w:color w:val="000000"/>
          <w:sz w:val="28"/>
        </w:rPr>
        <w:t>Для минимизации этих рисков необходимо обеспечить стабильно высокое финансирование проекта, своевременное решение административных и технологических сложностей, а также проведение активной разъяснительной работы с населением для повышения платежной дисциплины и поддержки на всех этапах реализации проекта.</w:t>
      </w:r>
      <w:r>
        <w:br/>
      </w:r>
      <w:r>
        <w:rPr>
          <w:rFonts w:ascii="Times New Roman"/>
          <w:b w:val="false"/>
          <w:i w:val="false"/>
          <w:color w:val="000000"/>
          <w:sz w:val="28"/>
        </w:rPr>
        <w:t xml:space="preserve">
      </w:t>
      </w:r>
      <w:r>
        <w:rPr>
          <w:rFonts w:ascii="Times New Roman"/>
          <w:b/>
          <w:i w:val="false"/>
          <w:color w:val="000000"/>
          <w:sz w:val="28"/>
        </w:rPr>
        <w:t>Электроснабжение</w:t>
      </w:r>
      <w:r>
        <w:br/>
      </w:r>
      <w:r>
        <w:rPr>
          <w:rFonts w:ascii="Times New Roman"/>
          <w:b w:val="false"/>
          <w:i w:val="false"/>
          <w:color w:val="000000"/>
          <w:sz w:val="28"/>
        </w:rPr>
        <w:t xml:space="preserve">
      </w:t>
      </w:r>
      <w:r>
        <w:rPr>
          <w:rFonts w:ascii="Times New Roman"/>
          <w:b w:val="false"/>
          <w:i w:val="false"/>
          <w:color w:val="000000"/>
          <w:sz w:val="28"/>
        </w:rPr>
        <w:t>Энергетическая система Казахстана сталкивается с серьезными вызовами из-за высокого уровня износа инфраструктуры. Общая протяженность электрических сетей страны составляет около 470 тысяч километров, из которых 27 тысяч километров принадлежат сети национального значения. На 1 января 2024 года износ основного оборудования на электростанциях достиг 56,8 %, при этом более трети станций имеют износ в пределах 70 – 90 %. Наибольший уровень износа наблюдается на ТЭЦ и ГРЭС. Износ более 80 % зафиксирован на 14 электростанциях, а на 21 электростанции показатель износа варьируется от 60 % до 80 %. Это напрямую связано с повышенной аварийностью, так как большинство аварий происходит на станциях с износом более 80 %.</w:t>
      </w:r>
      <w:r>
        <w:br/>
      </w:r>
      <w:r>
        <w:rPr>
          <w:rFonts w:ascii="Times New Roman"/>
          <w:b w:val="false"/>
          <w:i w:val="false"/>
          <w:color w:val="000000"/>
          <w:sz w:val="28"/>
        </w:rPr>
        <w:t xml:space="preserve">
      </w:t>
      </w:r>
      <w:r>
        <w:rPr>
          <w:rFonts w:ascii="Times New Roman"/>
          <w:b w:val="false"/>
          <w:i w:val="false"/>
          <w:color w:val="000000"/>
          <w:sz w:val="28"/>
        </w:rPr>
        <w:t>В РЭК ситуация также остается сложной. 6 РЭК имеют критический уровень изношенности (85 – 97 %), еще 6 компаний – высокий уровень износа (65 – 85 %), что повышает риск аварий и нарушений в энергоснабжении. В 2023 году было зафиксировано 28497 технологических нарушений, включая 23 аварии. Большинство из них произошло на старых и изношенных сетях, что подчеркивает необходимость скорейшей модернизации. Кроме того, существенную нагрузку на энергосистему создают асинхронные электродвигатели и трансформаторы, которые потребляют реактивную мощность, что увеличивает нагрузку на сети и снижает их эффективность.</w:t>
      </w:r>
      <w:r>
        <w:br/>
      </w:r>
      <w:r>
        <w:rPr>
          <w:rFonts w:ascii="Times New Roman"/>
          <w:b w:val="false"/>
          <w:i w:val="false"/>
          <w:color w:val="000000"/>
          <w:sz w:val="28"/>
        </w:rPr>
        <w:t xml:space="preserve">
      </w:t>
      </w:r>
      <w:r>
        <w:rPr>
          <w:rFonts w:ascii="Times New Roman"/>
          <w:b w:val="false"/>
          <w:i w:val="false"/>
          <w:color w:val="000000"/>
          <w:sz w:val="28"/>
        </w:rPr>
        <w:t>Для обеспечения устойчивости и безопасности энергоснабжения необходимо провести масштабную модернизацию энергетической инфраструктуры. Это включает замену изношенных элементов на более современные, повышение пропускной способности сетей и перевод потребителей на более высокие уровни напряжения. Модернизация будет включать в себя обновление электростанций, повышение эффективности работы существующих мощностей, а также перевод части сетей на воздушные линии электропередачи напряжением 10 киловольт, что позволит уменьшить потери электроэнергии и улучшить надежность.</w:t>
      </w:r>
      <w:r>
        <w:br/>
      </w:r>
      <w:r>
        <w:rPr>
          <w:rFonts w:ascii="Times New Roman"/>
          <w:b w:val="false"/>
          <w:i w:val="false"/>
          <w:color w:val="000000"/>
          <w:sz w:val="28"/>
        </w:rPr>
        <w:t xml:space="preserve">
      </w:t>
      </w:r>
      <w:r>
        <w:rPr>
          <w:rFonts w:ascii="Times New Roman"/>
          <w:b w:val="false"/>
          <w:i w:val="false"/>
          <w:color w:val="000000"/>
          <w:sz w:val="28"/>
        </w:rPr>
        <w:t>Важным шагом станет также решение проблемы с реактивной мощностью. Компенсация реактивной мощности с использованием компенсирующих устройств поможет снизить потери в распределительных сетях и повысить эффективность работы всей энергетической системы. Одновременно будет проведено обновление подстанций, что позволит улучшить качество электроснабжения и снизить нагрузку на сетевые участки с высоким уровнем износа.</w:t>
      </w:r>
      <w:r>
        <w:br/>
      </w:r>
      <w:r>
        <w:rPr>
          <w:rFonts w:ascii="Times New Roman"/>
          <w:b w:val="false"/>
          <w:i w:val="false"/>
          <w:color w:val="000000"/>
          <w:sz w:val="28"/>
        </w:rPr>
        <w:t xml:space="preserve">
      </w:t>
      </w:r>
      <w:r>
        <w:rPr>
          <w:rFonts w:ascii="Times New Roman"/>
          <w:b w:val="false"/>
          <w:i w:val="false"/>
          <w:color w:val="000000"/>
          <w:sz w:val="28"/>
        </w:rPr>
        <w:t>Особое внимание должно быть уделено переводу потребителей в новых районах и частном секторе на более высокое напряжение (10 киловольт), что поможет эффективно справляться с увеличивающейся нагрузкой, в том числе за счет роста числа электромобилей. Это решение обеспечит стабильное и качественное электроснабжение в условиях роста потребления электроэнергии.</w:t>
      </w:r>
      <w:r>
        <w:br/>
      </w:r>
      <w:r>
        <w:rPr>
          <w:rFonts w:ascii="Times New Roman"/>
          <w:b w:val="false"/>
          <w:i w:val="false"/>
          <w:color w:val="000000"/>
          <w:sz w:val="28"/>
        </w:rPr>
        <w:t xml:space="preserve">
      </w:t>
      </w:r>
      <w:r>
        <w:rPr>
          <w:rFonts w:ascii="Times New Roman"/>
          <w:b w:val="false"/>
          <w:i w:val="false"/>
          <w:color w:val="000000"/>
          <w:sz w:val="28"/>
        </w:rPr>
        <w:t xml:space="preserve">Несмотря на важность предстоящей модернизации, если проект не будет реализован вовремя, риски для энергетической системы будут высокими. </w:t>
      </w:r>
      <w:r>
        <w:br/>
      </w:r>
      <w:r>
        <w:rPr>
          <w:rFonts w:ascii="Times New Roman"/>
          <w:b w:val="false"/>
          <w:i w:val="false"/>
          <w:color w:val="000000"/>
          <w:sz w:val="28"/>
        </w:rPr>
        <w:t>
      Во-первых, продолжение эксплуатации старых и изношенных электросетей приведет к увеличению аварийности и технологических нарушений, что может повлиять на стабильность энергоснабжения, особенно в зимний период. Сети будут подвергаться перегрузкам, что приведет к риску частых отключений и нестабильности в работе всей энергетической системы. Во-вторых, если не будут решены проблемы с реактивной мощностью и не будет проведена модернизация подстанций, это приведет к снижению качества электроснабжения, повышению потерь электроэнергии и росту эксплуатационных расходов. Сложности с модернизацией инфраструктуры могут также привести к увеличению стоимости электроэнергии для конечных потребителей.</w:t>
      </w:r>
      <w:r>
        <w:br/>
      </w:r>
      <w:r>
        <w:rPr>
          <w:rFonts w:ascii="Times New Roman"/>
          <w:b w:val="false"/>
          <w:i w:val="false"/>
          <w:color w:val="000000"/>
          <w:sz w:val="28"/>
        </w:rPr>
        <w:t xml:space="preserve">
      </w:t>
      </w:r>
      <w:r>
        <w:rPr>
          <w:rFonts w:ascii="Times New Roman"/>
          <w:b w:val="false"/>
          <w:i w:val="false"/>
          <w:color w:val="000000"/>
          <w:sz w:val="28"/>
        </w:rPr>
        <w:t xml:space="preserve">Кроме того, экспоненциальный рост числа электромобилей, особенно в крупных городах, таких как Алматы и Астана, увеличит нагрузку на уже перегруженные сети. Без модернизации энергетическая инфраструктура не сможет эффективно справляться с этой нагрузкой, что приведет к риску сбоев и аварийных отключений. </w:t>
      </w:r>
      <w:r>
        <w:br/>
      </w:r>
      <w:r>
        <w:rPr>
          <w:rFonts w:ascii="Times New Roman"/>
          <w:b w:val="false"/>
          <w:i w:val="false"/>
          <w:color w:val="000000"/>
          <w:sz w:val="28"/>
        </w:rPr>
        <w:t xml:space="preserve">
      </w:t>
      </w:r>
      <w:r>
        <w:rPr>
          <w:rFonts w:ascii="Times New Roman"/>
          <w:b w:val="false"/>
          <w:i w:val="false"/>
          <w:color w:val="000000"/>
          <w:sz w:val="28"/>
        </w:rPr>
        <w:t>Таким образом, невыполнение проекта может серьезно осложнить выполнение национальных целей в области устойчивого развития и повышения энергоэффективности.</w:t>
      </w:r>
      <w:r>
        <w:br/>
      </w:r>
      <w:r>
        <w:rPr>
          <w:rFonts w:ascii="Times New Roman"/>
          <w:b w:val="false"/>
          <w:i w:val="false"/>
          <w:color w:val="000000"/>
          <w:sz w:val="28"/>
        </w:rPr>
        <w:t xml:space="preserve">
      </w:t>
      </w:r>
      <w:r>
        <w:rPr>
          <w:rFonts w:ascii="Times New Roman"/>
          <w:b w:val="false"/>
          <w:i w:val="false"/>
          <w:color w:val="000000"/>
          <w:sz w:val="28"/>
        </w:rPr>
        <w:t>Для минимизации этих рисков необходимо обеспечить должное финансирование, оперативную реализацию модернизации и вовлечение частных инвестиций в развитие инфраструктуры. Кроме того, важными шагами станут повышение квалификации кадров и совершенствование управления проектами, что позволит ускорить процесс и улучшить качество выполнения работ.</w:t>
      </w:r>
      <w:r>
        <w:br/>
      </w:r>
      <w:r>
        <w:rPr>
          <w:rFonts w:ascii="Times New Roman"/>
          <w:b w:val="false"/>
          <w:i w:val="false"/>
          <w:color w:val="000000"/>
          <w:sz w:val="28"/>
        </w:rPr>
        <w:t xml:space="preserve">
      </w:t>
      </w:r>
      <w:r>
        <w:rPr>
          <w:rFonts w:ascii="Times New Roman"/>
          <w:b/>
          <w:i w:val="false"/>
          <w:color w:val="000000"/>
          <w:sz w:val="28"/>
        </w:rPr>
        <w:t>Водоснабжение</w:t>
      </w:r>
      <w:r>
        <w:br/>
      </w:r>
      <w:r>
        <w:rPr>
          <w:rFonts w:ascii="Times New Roman"/>
          <w:b w:val="false"/>
          <w:i w:val="false"/>
          <w:color w:val="000000"/>
          <w:sz w:val="28"/>
        </w:rPr>
        <w:t xml:space="preserve">
      </w:t>
      </w:r>
      <w:r>
        <w:rPr>
          <w:rFonts w:ascii="Times New Roman"/>
          <w:b w:val="false"/>
          <w:i w:val="false"/>
          <w:color w:val="000000"/>
          <w:sz w:val="28"/>
        </w:rPr>
        <w:t xml:space="preserve">Система водоснабжения Казахстана сталкивается с серьезными проблемами, связанными с высоким уровнем износа инфраструктуры, который составляет в среднем 40 % по стране. В стране существует значительное количество устаревших водопроводных сетей, многие из которых функционируют более тридцати лет. Общая протяженность водопроводных сетей в стране составляет 100 тысяч километров, из которых значительная часть требует капитального ремонта или полной замены. </w:t>
      </w:r>
      <w:r>
        <w:br/>
      </w:r>
      <w:r>
        <w:rPr>
          <w:rFonts w:ascii="Times New Roman"/>
          <w:b w:val="false"/>
          <w:i w:val="false"/>
          <w:color w:val="000000"/>
          <w:sz w:val="28"/>
        </w:rPr>
        <w:t>
      По некоторым регионам износ водопроводных сетей и объектов водоснабжения составляет более 50 %, что способствует утечкам и потерям воды, а также снижает качество предоставляемых услуг.</w:t>
      </w:r>
      <w:r>
        <w:br/>
      </w:r>
      <w:r>
        <w:rPr>
          <w:rFonts w:ascii="Times New Roman"/>
          <w:b w:val="false"/>
          <w:i w:val="false"/>
          <w:color w:val="000000"/>
          <w:sz w:val="28"/>
        </w:rPr>
        <w:t xml:space="preserve">
      </w:t>
      </w:r>
      <w:r>
        <w:rPr>
          <w:rFonts w:ascii="Times New Roman"/>
          <w:b w:val="false"/>
          <w:i w:val="false"/>
          <w:color w:val="000000"/>
          <w:sz w:val="28"/>
        </w:rPr>
        <w:t>Многие населенные пункты, особенно в удаленных районах и малых городах, сталкиваются с дефицитом питьевой воды, а также проблемами, связанными с качеством воды, что приводит к нарушениям санитарных норм. Водоснабжение часто осуществляется с нарушениями стандартов по химическому и биологическому составу, что напрямую сказывается на здоровье населения.</w:t>
      </w:r>
      <w:r>
        <w:br/>
      </w:r>
      <w:r>
        <w:rPr>
          <w:rFonts w:ascii="Times New Roman"/>
          <w:b w:val="false"/>
          <w:i w:val="false"/>
          <w:color w:val="000000"/>
          <w:sz w:val="28"/>
        </w:rPr>
        <w:t xml:space="preserve">
      </w:t>
      </w:r>
      <w:r>
        <w:rPr>
          <w:rFonts w:ascii="Times New Roman"/>
          <w:b w:val="false"/>
          <w:i w:val="false"/>
          <w:color w:val="000000"/>
          <w:sz w:val="28"/>
        </w:rPr>
        <w:t xml:space="preserve">Вместе с тем доступ к услугам водоснабжения в городах составляет 98,9 % и в селах 96,6 %. </w:t>
      </w:r>
      <w:r>
        <w:br/>
      </w:r>
      <w:r>
        <w:rPr>
          <w:rFonts w:ascii="Times New Roman"/>
          <w:b w:val="false"/>
          <w:i w:val="false"/>
          <w:color w:val="000000"/>
          <w:sz w:val="28"/>
        </w:rPr>
        <w:t xml:space="preserve">
      </w:t>
      </w:r>
      <w:r>
        <w:rPr>
          <w:rFonts w:ascii="Times New Roman"/>
          <w:b w:val="false"/>
          <w:i w:val="false"/>
          <w:color w:val="000000"/>
          <w:sz w:val="28"/>
        </w:rPr>
        <w:t>Из 89 городских населенных пунктов обеспечено 100 % централизованным водоснабжением население 65 городов.</w:t>
      </w:r>
      <w:r>
        <w:br/>
      </w:r>
      <w:r>
        <w:rPr>
          <w:rFonts w:ascii="Times New Roman"/>
          <w:b w:val="false"/>
          <w:i w:val="false"/>
          <w:color w:val="000000"/>
          <w:sz w:val="28"/>
        </w:rPr>
        <w:t xml:space="preserve">
      </w:t>
      </w:r>
      <w:r>
        <w:rPr>
          <w:rFonts w:ascii="Times New Roman"/>
          <w:b w:val="false"/>
          <w:i w:val="false"/>
          <w:color w:val="000000"/>
          <w:sz w:val="28"/>
        </w:rPr>
        <w:t>Также на сегодня из 6256 сел обеспечено услугами водоснабжения 5130 сел.</w:t>
      </w:r>
      <w:r>
        <w:br/>
      </w:r>
      <w:r>
        <w:rPr>
          <w:rFonts w:ascii="Times New Roman"/>
          <w:b w:val="false"/>
          <w:i w:val="false"/>
          <w:color w:val="000000"/>
          <w:sz w:val="28"/>
        </w:rPr>
        <w:t xml:space="preserve">
      </w:t>
      </w:r>
      <w:r>
        <w:rPr>
          <w:rFonts w:ascii="Times New Roman"/>
          <w:b w:val="false"/>
          <w:i w:val="false"/>
          <w:color w:val="000000"/>
          <w:sz w:val="28"/>
        </w:rPr>
        <w:t>100 % доступ к услугам водоснабжения имеет городское население в 9 регионах.</w:t>
      </w:r>
      <w:r>
        <w:br/>
      </w:r>
      <w:r>
        <w:rPr>
          <w:rFonts w:ascii="Times New Roman"/>
          <w:b w:val="false"/>
          <w:i w:val="false"/>
          <w:color w:val="000000"/>
          <w:sz w:val="28"/>
        </w:rPr>
        <w:t xml:space="preserve">
      </w:t>
      </w:r>
      <w:r>
        <w:rPr>
          <w:rFonts w:ascii="Times New Roman"/>
          <w:b w:val="false"/>
          <w:i w:val="false"/>
          <w:color w:val="000000"/>
          <w:sz w:val="28"/>
        </w:rPr>
        <w:t xml:space="preserve">Для решения текущих проблем с водоснабжением в Казахстане предусмотрена масштабная модернизация водопроводных сетей и объектов водоснабжения. </w:t>
      </w:r>
      <w:r>
        <w:br/>
      </w:r>
      <w:r>
        <w:rPr>
          <w:rFonts w:ascii="Times New Roman"/>
          <w:b w:val="false"/>
          <w:i w:val="false"/>
          <w:color w:val="000000"/>
          <w:sz w:val="28"/>
        </w:rPr>
        <w:t>
      В рамках Национального проекта предлагаются замена старых и изношенных водопроводных труб, реконструкция водозаборных и очистных сооружений, а также строительство новых водоснабжающих объектов в сельской местности и удаленных регионах.</w:t>
      </w:r>
      <w:r>
        <w:br/>
      </w:r>
      <w:r>
        <w:rPr>
          <w:rFonts w:ascii="Times New Roman"/>
          <w:b w:val="false"/>
          <w:i w:val="false"/>
          <w:color w:val="000000"/>
          <w:sz w:val="28"/>
        </w:rPr>
        <w:t xml:space="preserve">
      </w:t>
      </w:r>
      <w:r>
        <w:rPr>
          <w:rFonts w:ascii="Times New Roman"/>
          <w:b w:val="false"/>
          <w:i w:val="false"/>
          <w:color w:val="000000"/>
          <w:sz w:val="28"/>
        </w:rPr>
        <w:t>Модернизация водоснабжения будет включать внедрение современных технологий очистки воды, автоматизацию процессов управления водоснабжением, а также использование инновационных материалов для строительства водопроводных сетей, что позволит значительно снизить утечки и повысить эффективность эксплуатации. Также предполагается улучшение системы мониторинга качества воды, что позволит оперативно реагировать на изменения, предотвращать экологические и санитарные риски.</w:t>
      </w:r>
      <w:r>
        <w:br/>
      </w:r>
      <w:r>
        <w:rPr>
          <w:rFonts w:ascii="Times New Roman"/>
          <w:b w:val="false"/>
          <w:i w:val="false"/>
          <w:color w:val="000000"/>
          <w:sz w:val="28"/>
        </w:rPr>
        <w:t xml:space="preserve">
      </w:t>
      </w:r>
      <w:r>
        <w:rPr>
          <w:rFonts w:ascii="Times New Roman"/>
          <w:b w:val="false"/>
          <w:i w:val="false"/>
          <w:color w:val="000000"/>
          <w:sz w:val="28"/>
        </w:rPr>
        <w:t xml:space="preserve">Если проект модернизации водоснабжения не будет реализован в полном объеме, последствия для страны могут быть крайне негативными. Во-первых, износ водопроводных сетей и отсутствие своевременной реконструкции приведут к дальнейшему ухудшению качества водоснабжения. Утечки воды продолжат расти, что потребует дополнительных затрат на ее обработку и транспортировку, увеличивая расходы для государственных и частных водоснабжающих компаний. </w:t>
      </w:r>
      <w:r>
        <w:br/>
      </w:r>
      <w:r>
        <w:rPr>
          <w:rFonts w:ascii="Times New Roman"/>
          <w:b w:val="false"/>
          <w:i w:val="false"/>
          <w:color w:val="000000"/>
          <w:sz w:val="28"/>
        </w:rPr>
        <w:t>
      Во-вторых, неотремонтированные очистные сооружения и устаревшие системы водоснабжения могут привести к ухудшению санитарных условий и распространению заболеваний, связанных с загрязнением воды. В отдаленных и сельских районах, где модернизация сетей не будет проведена, возрастет риск нехватки чистой питьевой воды, что усугубит социальное неравенство и создаст угрозу для здоровья населения.</w:t>
      </w:r>
      <w:r>
        <w:br/>
      </w:r>
      <w:r>
        <w:rPr>
          <w:rFonts w:ascii="Times New Roman"/>
          <w:b w:val="false"/>
          <w:i w:val="false"/>
          <w:color w:val="000000"/>
          <w:sz w:val="28"/>
        </w:rPr>
        <w:t xml:space="preserve">
      </w:t>
      </w:r>
      <w:r>
        <w:rPr>
          <w:rFonts w:ascii="Times New Roman"/>
          <w:b w:val="false"/>
          <w:i w:val="false"/>
          <w:color w:val="000000"/>
          <w:sz w:val="28"/>
        </w:rPr>
        <w:t>Невыполнение модернизации водоснабжающей инфраструктуры также приведет к увеличению числа аварийных ситуаций, связанных с разрывами труб и выходом из строя насосных станций, что вызовет перебои в водоснабжении и повысит социальную напряженность. Недостаток доступа к качественной воде в долгосрочной перспективе может затруднить выполнение стратегических целей по улучшению качества жизни и устойчивому развитию страны. В 2023 году произошло 1459 технологических нарушений в системе водоснабжения, в том числе на сетях водоснабжения – 1049 нарушений.</w:t>
      </w:r>
      <w:r>
        <w:br/>
      </w:r>
      <w:r>
        <w:rPr>
          <w:rFonts w:ascii="Times New Roman"/>
          <w:b w:val="false"/>
          <w:i w:val="false"/>
          <w:color w:val="000000"/>
          <w:sz w:val="28"/>
        </w:rPr>
        <w:t xml:space="preserve">
      </w:t>
      </w:r>
      <w:r>
        <w:rPr>
          <w:rFonts w:ascii="Times New Roman"/>
          <w:b w:val="false"/>
          <w:i w:val="false"/>
          <w:color w:val="000000"/>
          <w:sz w:val="28"/>
        </w:rPr>
        <w:t>Таким образом, для предотвращения этих рисков необходимо обеспечить своевременное и полноценное финансирование Национального проекта, а также создать эффективные механизмы для привлечения частных инвестиций и активного участия местных властей в реализации программы модернизации.</w:t>
      </w:r>
      <w:r>
        <w:br/>
      </w:r>
      <w:r>
        <w:rPr>
          <w:rFonts w:ascii="Times New Roman"/>
          <w:b w:val="false"/>
          <w:i w:val="false"/>
          <w:color w:val="000000"/>
          <w:sz w:val="28"/>
        </w:rPr>
        <w:t xml:space="preserve">
      </w:t>
      </w:r>
      <w:r>
        <w:rPr>
          <w:rFonts w:ascii="Times New Roman"/>
          <w:b/>
          <w:i w:val="false"/>
          <w:color w:val="000000"/>
          <w:sz w:val="28"/>
        </w:rPr>
        <w:t>Водоотведение</w:t>
      </w:r>
      <w:r>
        <w:br/>
      </w:r>
      <w:r>
        <w:rPr>
          <w:rFonts w:ascii="Times New Roman"/>
          <w:b w:val="false"/>
          <w:i w:val="false"/>
          <w:color w:val="000000"/>
          <w:sz w:val="28"/>
        </w:rPr>
        <w:t xml:space="preserve">
      </w:t>
      </w:r>
      <w:r>
        <w:rPr>
          <w:rFonts w:ascii="Times New Roman"/>
          <w:b w:val="false"/>
          <w:i w:val="false"/>
          <w:color w:val="000000"/>
          <w:sz w:val="28"/>
        </w:rPr>
        <w:t xml:space="preserve">На сегодня в системе водоотведения наиболее острыми остаются вопросы высокого износа канализационных сетей и неудовлетворительного состояния КОС. </w:t>
      </w:r>
      <w:r>
        <w:br/>
      </w:r>
      <w:r>
        <w:rPr>
          <w:rFonts w:ascii="Times New Roman"/>
          <w:b w:val="false"/>
          <w:i w:val="false"/>
          <w:color w:val="000000"/>
          <w:sz w:val="28"/>
        </w:rPr>
        <w:t>
      В стране наблюдается значительная нагрузка на сети водоотведения, особенно в крупных городах и промышленных районах, где существующие системы не способны справляться с увеличившимися объемами сточных вод. Протяженность канализационных сетей в стране составляет 17,6 тысячи километров, со средним износом сетей – 56 %, что ведет к частым авариям и утечкам сточных вод.</w:t>
      </w:r>
      <w:r>
        <w:br/>
      </w:r>
      <w:r>
        <w:rPr>
          <w:rFonts w:ascii="Times New Roman"/>
          <w:b w:val="false"/>
          <w:i w:val="false"/>
          <w:color w:val="000000"/>
          <w:sz w:val="28"/>
        </w:rPr>
        <w:t xml:space="preserve">
      </w:t>
      </w:r>
      <w:r>
        <w:rPr>
          <w:rFonts w:ascii="Times New Roman"/>
          <w:b w:val="false"/>
          <w:i w:val="false"/>
          <w:color w:val="000000"/>
          <w:sz w:val="28"/>
        </w:rPr>
        <w:t>Износ объектов водоотведения и КОС в стране достигает значительных величин – более 50 %, а на некоторых объектах этот показатель превышает 70 – 80 %. В связи с этим на очистные сооружения, особенно старые, ложится высокая нагрузка, что ведет к нарушению санитарных норм и ухудшению экологической ситуации, особенно в регионах с высокой плотностью населения и промышленными зонами.</w:t>
      </w:r>
      <w:r>
        <w:br/>
      </w:r>
      <w:r>
        <w:rPr>
          <w:rFonts w:ascii="Times New Roman"/>
          <w:b w:val="false"/>
          <w:i w:val="false"/>
          <w:color w:val="000000"/>
          <w:sz w:val="28"/>
        </w:rPr>
        <w:t xml:space="preserve">
      </w:t>
      </w:r>
      <w:r>
        <w:rPr>
          <w:rFonts w:ascii="Times New Roman"/>
          <w:b w:val="false"/>
          <w:i w:val="false"/>
          <w:color w:val="000000"/>
          <w:sz w:val="28"/>
        </w:rPr>
        <w:t>Неэффективная работа устаревших канализационных систем, в том числе КОС, приводит к загрязнению водоемов, что может иметь серьезные последствия для экосистемы и здоровья населения. Низкий уровень очистки сточных вод и недостаточная мощность существующих объектов водоотведения становятся проблемой для обеспечения устойчивой санитарной ситуации в ряде крупных городов.</w:t>
      </w:r>
      <w:r>
        <w:br/>
      </w:r>
      <w:r>
        <w:rPr>
          <w:rFonts w:ascii="Times New Roman"/>
          <w:b w:val="false"/>
          <w:i w:val="false"/>
          <w:color w:val="000000"/>
          <w:sz w:val="28"/>
        </w:rPr>
        <w:t xml:space="preserve">
      </w:t>
      </w:r>
      <w:r>
        <w:rPr>
          <w:rFonts w:ascii="Times New Roman"/>
          <w:b w:val="false"/>
          <w:i w:val="false"/>
          <w:color w:val="000000"/>
          <w:sz w:val="28"/>
        </w:rPr>
        <w:t>Для решения указанных проблем в рамках национального проекта предусмотрены масштабное обновление канализационной инфраструктуры и модернизация КОС. Планируются замена старых трубопроводов, реконструкция существующих очистных сооружений с использованием современных технологий и расширение мощностей для обеспечения необходимого уровня очистки сточных вод.</w:t>
      </w:r>
      <w:r>
        <w:br/>
      </w:r>
      <w:r>
        <w:rPr>
          <w:rFonts w:ascii="Times New Roman"/>
          <w:b w:val="false"/>
          <w:i w:val="false"/>
          <w:color w:val="000000"/>
          <w:sz w:val="28"/>
        </w:rPr>
        <w:t xml:space="preserve">
      </w:t>
      </w:r>
      <w:r>
        <w:rPr>
          <w:rFonts w:ascii="Times New Roman"/>
          <w:b w:val="false"/>
          <w:i w:val="false"/>
          <w:color w:val="000000"/>
          <w:sz w:val="28"/>
        </w:rPr>
        <w:t>Проект включает в себя строительство новых объектов водоотведения и очистки в тех районах, где существующие мощности не справляются с возросшей нагрузкой, особенно в быстрорастущих городах и агломерациях. Использование современных технологий очистки сточных вод позволит значительно повысить эффективность процессов очистки, снизить негативное воздействие на окружающую среду и улучшить санитарные условия.</w:t>
      </w:r>
      <w:r>
        <w:br/>
      </w:r>
      <w:r>
        <w:rPr>
          <w:rFonts w:ascii="Times New Roman"/>
          <w:b w:val="false"/>
          <w:i w:val="false"/>
          <w:color w:val="000000"/>
          <w:sz w:val="28"/>
        </w:rPr>
        <w:t xml:space="preserve">
      </w:t>
      </w:r>
      <w:r>
        <w:rPr>
          <w:rFonts w:ascii="Times New Roman"/>
          <w:b w:val="false"/>
          <w:i w:val="false"/>
          <w:color w:val="000000"/>
          <w:sz w:val="28"/>
        </w:rPr>
        <w:t>Ключевым аспектом модернизации является интеграция инновационных решений, которая включает автоматизацию процессов управления КОС, внедрение экологически чистых технологий и улучшение мониторинга качества сточных вод на всех этапах их обработки. Это позволит повысить надежность и безопасность работы объектов водоотведения, а также снизить расходы на эксплуатацию и обслуживание.</w:t>
      </w:r>
      <w:r>
        <w:br/>
      </w:r>
      <w:r>
        <w:rPr>
          <w:rFonts w:ascii="Times New Roman"/>
          <w:b w:val="false"/>
          <w:i w:val="false"/>
          <w:color w:val="000000"/>
          <w:sz w:val="28"/>
        </w:rPr>
        <w:t xml:space="preserve">
      </w:t>
      </w:r>
      <w:r>
        <w:rPr>
          <w:rFonts w:ascii="Times New Roman"/>
          <w:b w:val="false"/>
          <w:i w:val="false"/>
          <w:color w:val="000000"/>
          <w:sz w:val="28"/>
        </w:rPr>
        <w:t>В случае, если проект по модернизации системы водоотведения, в том числе КОС, не будет выполнен в полном объеме, последствия для страны могут быть серьезными. Во-первых, продолжение эксплуатации изношенных и устаревших канализационных систем приведет к увеличению количества аварийных ситуаций, таких как разрывы труб и переполнение очистных сооружений. Это создаст угрозу для здоровья населения, так как сточные воды, не прошедшие должную очистку, могут попасть в природные водоемы, что увеличивает риск загрязнения питьевых вод и распространения инфекционных заболеваний. За последний отчетный год в системе водоотведения зафиксировано 296 технологических нарушений, в том числе на сетях – 255 нарушений. Во-вторых, низкая эффективность работы КОС будет продолжать ухудшать экологическую ситуацию в стране. Недостаточная очистка сточных вод от органических и химических загрязняющих веществ приведет к ухудшению состояния водоемов, загрязнению рек, озер и других природных объектов, что скажется на биоразнообразии и качестве жизни населения. Это может затруднить выполнение экологических и санитарных норм, а также создать дополнительные расходы на ликвидацию последствий загрязнения.</w:t>
      </w:r>
      <w:r>
        <w:br/>
      </w:r>
      <w:r>
        <w:rPr>
          <w:rFonts w:ascii="Times New Roman"/>
          <w:b w:val="false"/>
          <w:i w:val="false"/>
          <w:color w:val="000000"/>
          <w:sz w:val="28"/>
        </w:rPr>
        <w:t xml:space="preserve">
      </w:t>
      </w:r>
      <w:r>
        <w:rPr>
          <w:rFonts w:ascii="Times New Roman"/>
          <w:b w:val="false"/>
          <w:i w:val="false"/>
          <w:color w:val="000000"/>
          <w:sz w:val="28"/>
        </w:rPr>
        <w:t>Кроме того, сдерживание модернизации объектов водоотведения и очистки сточных вод повлечет за собой дальнейшее увеличение социальной напряженности в регионах, где инфраструктура не отвечает современным требованиям. Особенно это коснется крупных городов и промышленных центров, где наблюдается высокая концентрация сточных вод. В случае невыполнения проекта также может возрасти нагрузка на системы здравоохранения и экологии, поскольку проблемы с очисткой сточных вод и водоотведением непосредственно связаны с состоянием окружающей среды и здоровьем населения.</w:t>
      </w:r>
      <w:r>
        <w:br/>
      </w:r>
      <w:r>
        <w:rPr>
          <w:rFonts w:ascii="Times New Roman"/>
          <w:b w:val="false"/>
          <w:i w:val="false"/>
          <w:color w:val="000000"/>
          <w:sz w:val="28"/>
        </w:rPr>
        <w:t xml:space="preserve">
      </w:t>
      </w:r>
      <w:r>
        <w:rPr>
          <w:rFonts w:ascii="Times New Roman"/>
          <w:b w:val="false"/>
          <w:i w:val="false"/>
          <w:color w:val="000000"/>
          <w:sz w:val="28"/>
        </w:rPr>
        <w:t>Таким образом, для минимизации этих рисков необходимо обеспечить своевременную реализацию проектов по модернизации системы водоотведения, в том числе КОС, привлечь частные инвестиции и активизировать работу местных властей.</w:t>
      </w:r>
      <w:r>
        <w:br/>
      </w:r>
      <w:r>
        <w:rPr>
          <w:rFonts w:ascii="Times New Roman"/>
          <w:b w:val="false"/>
          <w:i w:val="false"/>
          <w:color w:val="000000"/>
          <w:sz w:val="28"/>
        </w:rPr>
        <w:t xml:space="preserve">
      </w:t>
      </w:r>
      <w:r>
        <w:rPr>
          <w:rFonts w:ascii="Times New Roman"/>
          <w:b/>
          <w:i w:val="false"/>
          <w:color w:val="000000"/>
          <w:sz w:val="28"/>
        </w:rPr>
        <w:t>Газоснабжение</w:t>
      </w:r>
      <w:r>
        <w:br/>
      </w:r>
      <w:r>
        <w:rPr>
          <w:rFonts w:ascii="Times New Roman"/>
          <w:b w:val="false"/>
          <w:i w:val="false"/>
          <w:color w:val="000000"/>
          <w:sz w:val="28"/>
        </w:rPr>
        <w:t xml:space="preserve">
      </w:t>
      </w:r>
      <w:r>
        <w:rPr>
          <w:rFonts w:ascii="Times New Roman"/>
          <w:b w:val="false"/>
          <w:i w:val="false"/>
          <w:color w:val="000000"/>
          <w:sz w:val="28"/>
        </w:rPr>
        <w:t>В настоящее время в системе газоснабжения наблюдается ряд проблем, требующих системного решения.</w:t>
      </w:r>
      <w:r>
        <w:br/>
      </w:r>
      <w:r>
        <w:rPr>
          <w:rFonts w:ascii="Times New Roman"/>
          <w:b w:val="false"/>
          <w:i w:val="false"/>
          <w:color w:val="000000"/>
          <w:sz w:val="28"/>
        </w:rPr>
        <w:t xml:space="preserve">
      </w:t>
      </w:r>
      <w:r>
        <w:rPr>
          <w:rFonts w:ascii="Times New Roman"/>
          <w:b w:val="false"/>
          <w:i w:val="false"/>
          <w:color w:val="000000"/>
          <w:sz w:val="28"/>
        </w:rPr>
        <w:t>Одной из ключевых проблем является отсутствие полноты и достоверности учета потребления газа в розничном сегменте, что приводит к значительным потерям и неэффективности в управлении ресурсами. Существующая система основана преимущественно на ручной передаче показаний приборов учета и несинхронизированных данных, что вызывает расхождения в балансах газа, а также затрудняет контроль и анализ потребления.</w:t>
      </w:r>
      <w:r>
        <w:br/>
      </w:r>
      <w:r>
        <w:rPr>
          <w:rFonts w:ascii="Times New Roman"/>
          <w:b w:val="false"/>
          <w:i w:val="false"/>
          <w:color w:val="000000"/>
          <w:sz w:val="28"/>
        </w:rPr>
        <w:t xml:space="preserve">
      </w:t>
      </w:r>
      <w:r>
        <w:rPr>
          <w:rFonts w:ascii="Times New Roman"/>
          <w:b w:val="false"/>
          <w:i w:val="false"/>
          <w:color w:val="000000"/>
          <w:sz w:val="28"/>
        </w:rPr>
        <w:t>Кроме того, затраты на обслуживание абонентской базы и биллинговые процессы ежегодно увеличиваются, что связано с ростом количества потребителей, масштабом ручных операций и необходимостью постоянного сопровождения устаревших информационных систем. При этом не все указанные расходы включены в действующие тарифы, что создает дополнительную финансовую нагрузку и осложняет устойчивое функционирование газораспределительных организаций.</w:t>
      </w:r>
      <w:r>
        <w:br/>
      </w:r>
      <w:r>
        <w:rPr>
          <w:rFonts w:ascii="Times New Roman"/>
          <w:b w:val="false"/>
          <w:i w:val="false"/>
          <w:color w:val="000000"/>
          <w:sz w:val="28"/>
        </w:rPr>
        <w:t xml:space="preserve">
      </w:t>
      </w:r>
      <w:r>
        <w:rPr>
          <w:rFonts w:ascii="Times New Roman"/>
          <w:b w:val="false"/>
          <w:i w:val="false"/>
          <w:color w:val="000000"/>
          <w:sz w:val="28"/>
        </w:rPr>
        <w:t>Дополнительным фактором риска является увеличение внутреннего потребления товарного газа, что ведет либо к необходимости импорта, либо к снижению экспортных объемов.</w:t>
      </w:r>
      <w:r>
        <w:br/>
      </w:r>
      <w:r>
        <w:rPr>
          <w:rFonts w:ascii="Times New Roman"/>
          <w:b w:val="false"/>
          <w:i w:val="false"/>
          <w:color w:val="000000"/>
          <w:sz w:val="28"/>
        </w:rPr>
        <w:t xml:space="preserve">
      </w:t>
      </w:r>
      <w:r>
        <w:rPr>
          <w:rFonts w:ascii="Times New Roman"/>
          <w:b w:val="false"/>
          <w:i w:val="false"/>
          <w:color w:val="000000"/>
          <w:sz w:val="28"/>
        </w:rPr>
        <w:t>В этой связи предлагаемым решением является внедрение системы цифрового учета газа, обеспечивающей автоматическую передачу показаний, точный и прозрачный учет потребления, сокращение операционных расходов и формирование основы для бережливого и рационального потребления газа населением и организациями.</w:t>
      </w:r>
      <w:r>
        <w:br/>
      </w:r>
      <w:r>
        <w:rPr>
          <w:rFonts w:ascii="Times New Roman"/>
          <w:b w:val="false"/>
          <w:i w:val="false"/>
          <w:color w:val="000000"/>
          <w:sz w:val="28"/>
        </w:rPr>
        <w:t xml:space="preserve">
      </w:t>
      </w:r>
      <w:r>
        <w:rPr>
          <w:rFonts w:ascii="Times New Roman"/>
          <w:b/>
          <w:i w:val="false"/>
          <w:color w:val="000000"/>
          <w:sz w:val="28"/>
        </w:rPr>
        <w:t>Классификация СЕМ по группам риска в зависимости от степени изношенности оборудования и сетей</w:t>
      </w:r>
      <w:r>
        <w:br/>
      </w:r>
      <w:r>
        <w:rPr>
          <w:rFonts w:ascii="Times New Roman"/>
          <w:b w:val="false"/>
          <w:i w:val="false"/>
          <w:color w:val="000000"/>
          <w:sz w:val="28"/>
        </w:rPr>
        <w:t xml:space="preserve">
      </w:t>
      </w:r>
      <w:r>
        <w:rPr>
          <w:rFonts w:ascii="Times New Roman"/>
          <w:b w:val="false"/>
          <w:i w:val="false"/>
          <w:color w:val="000000"/>
          <w:sz w:val="28"/>
        </w:rPr>
        <w:t>В рамках реализации Национального проекта СЕМ, обладающие значительным уровнем износа инфраструктуры, подлежат классификации по группам риска в зависимости от состояния их оборудования и сетей. Это позволяет эффективно определить приоритетные направления для ремонта и модернизации, однако существует ряд проблем, связанных с этим процессом.</w:t>
      </w:r>
      <w:r>
        <w:br/>
      </w:r>
      <w:r>
        <w:rPr>
          <w:rFonts w:ascii="Times New Roman"/>
          <w:b w:val="false"/>
          <w:i w:val="false"/>
          <w:color w:val="000000"/>
          <w:sz w:val="28"/>
        </w:rPr>
        <w:t xml:space="preserve">
      </w:t>
      </w:r>
      <w:r>
        <w:rPr>
          <w:rFonts w:ascii="Times New Roman"/>
          <w:b w:val="false"/>
          <w:i w:val="false"/>
          <w:color w:val="000000"/>
          <w:sz w:val="28"/>
        </w:rPr>
        <w:t>Красный уровень указывает на объекты, находящиеся в критическом состоянии, которые требуют немедленного ремонта или замены. Износ оборудования и сетей превышает 65 %, что создает серьезную угрозу стабильности и надежности предоставления регулируемых услуг. Эти объекты становятся основным источником аварийных ситуаций, что ставит под угрозу бесперебойное снабжение и требует немедленных финансовых вложений для предотвращения срыва предоставления услуг.</w:t>
      </w:r>
      <w:r>
        <w:br/>
      </w:r>
      <w:r>
        <w:rPr>
          <w:rFonts w:ascii="Times New Roman"/>
          <w:b w:val="false"/>
          <w:i w:val="false"/>
          <w:color w:val="000000"/>
          <w:sz w:val="28"/>
        </w:rPr>
        <w:t xml:space="preserve">
      </w:t>
      </w:r>
      <w:r>
        <w:rPr>
          <w:rFonts w:ascii="Times New Roman"/>
          <w:b w:val="false"/>
          <w:i w:val="false"/>
          <w:color w:val="000000"/>
          <w:sz w:val="28"/>
        </w:rPr>
        <w:t>Желтый уровень относится к объектам с уровнем износа от 55 % до 65 %, которые в ближайшем будущем потребуют капитального ремонта или модернизации. Такие объекты могут функционировать, однако их эксплуатация становится все более рискованной. Без своевременных инвестиций в восстановление они могут начать выходить из строя, что приведет к повышению аварийности и снижению качества обслуживания потребителей.</w:t>
      </w:r>
      <w:r>
        <w:br/>
      </w:r>
      <w:r>
        <w:rPr>
          <w:rFonts w:ascii="Times New Roman"/>
          <w:b w:val="false"/>
          <w:i w:val="false"/>
          <w:color w:val="000000"/>
          <w:sz w:val="28"/>
        </w:rPr>
        <w:t xml:space="preserve">
      </w:t>
      </w:r>
      <w:r>
        <w:rPr>
          <w:rFonts w:ascii="Times New Roman"/>
          <w:b w:val="false"/>
          <w:i w:val="false"/>
          <w:color w:val="000000"/>
          <w:sz w:val="28"/>
        </w:rPr>
        <w:t>Зеленый уровень охватывает объекты, состояние которых не вызывает немедленной угрозы функционированию системы, с уровнем износа до 55 %. Несмотря на приемлемое состояние, эти объекты могут быть включены в планы долгосрочной модернизации для повышения их надежности и эффективности в будущем.</w:t>
      </w:r>
      <w:r>
        <w:br/>
      </w:r>
      <w:r>
        <w:rPr>
          <w:rFonts w:ascii="Times New Roman"/>
          <w:b w:val="false"/>
          <w:i w:val="false"/>
          <w:color w:val="000000"/>
          <w:sz w:val="28"/>
        </w:rPr>
        <w:t xml:space="preserve">
      </w:t>
      </w:r>
      <w:r>
        <w:rPr>
          <w:rFonts w:ascii="Times New Roman"/>
          <w:b w:val="false"/>
          <w:i w:val="false"/>
          <w:color w:val="000000"/>
          <w:sz w:val="28"/>
        </w:rPr>
        <w:t>Конкретная проблема заключается в том, что существующая классификация по уровням износа не всегда отражает реальную степень риска, особенно в случаях, когда техническое состояние объектов может ухудшаться из-за недостаточного финансирования на всех этапах модернизации. Порой объекты, находящиеся на желтом уровне, по факту могут быть ближе к критическому состоянию, что требует более внимательного подхода, чем просто долгосрочное планирование. Проблемой является также недостаточная интеграция данных об износе, что затрудняет оперативный контроль и создание единой стратегии по модернизации и ремонту объектов.</w:t>
      </w:r>
      <w:r>
        <w:br/>
      </w:r>
      <w:r>
        <w:rPr>
          <w:rFonts w:ascii="Times New Roman"/>
          <w:b w:val="false"/>
          <w:i w:val="false"/>
          <w:color w:val="000000"/>
          <w:sz w:val="28"/>
        </w:rPr>
        <w:t xml:space="preserve">
      </w:t>
      </w:r>
      <w:r>
        <w:rPr>
          <w:rFonts w:ascii="Times New Roman"/>
          <w:b w:val="false"/>
          <w:i w:val="false"/>
          <w:color w:val="000000"/>
          <w:sz w:val="28"/>
        </w:rPr>
        <w:t>Таким образом, необходимо не только правильно классифицировать объекты по степени износа, но и учитывать реальные риски, связанные с эксплуатацией устаревшей инфраструктуры, что потребует дополнительных мер по улучшению мониторинга и целенаправленных инвестиций в критические участки инфраструктуры.</w:t>
      </w:r>
      <w:r>
        <w:br/>
      </w:r>
      <w:r>
        <w:rPr>
          <w:rFonts w:ascii="Times New Roman"/>
          <w:b w:val="false"/>
          <w:i w:val="false"/>
          <w:color w:val="000000"/>
          <w:sz w:val="28"/>
        </w:rPr>
        <w:t xml:space="preserve">
      </w:t>
      </w:r>
      <w:r>
        <w:rPr>
          <w:rFonts w:ascii="Times New Roman"/>
          <w:b/>
          <w:i w:val="false"/>
          <w:color w:val="000000"/>
          <w:sz w:val="28"/>
        </w:rPr>
        <w:t>Учет сетей</w:t>
      </w:r>
      <w:r>
        <w:br/>
      </w:r>
      <w:r>
        <w:rPr>
          <w:rFonts w:ascii="Times New Roman"/>
          <w:b w:val="false"/>
          <w:i w:val="false"/>
          <w:color w:val="000000"/>
          <w:sz w:val="28"/>
        </w:rPr>
        <w:t xml:space="preserve">
      </w:t>
      </w:r>
      <w:r>
        <w:rPr>
          <w:rFonts w:ascii="Times New Roman"/>
          <w:b w:val="false"/>
          <w:i w:val="false"/>
          <w:color w:val="000000"/>
          <w:sz w:val="28"/>
        </w:rPr>
        <w:t>Проблематика учета коммунальных сетей в Казахстане заключается в недостаточной интеграции и систематизации данных о состоянии и протяженности инфраструктуры. Несмотря на наличие АИС ГГК, которая собирает данные об инженерной инфраструктуре, существует ряд проблем, которые ограничивают ее эффективность.</w:t>
      </w:r>
      <w:r>
        <w:br/>
      </w:r>
      <w:r>
        <w:rPr>
          <w:rFonts w:ascii="Times New Roman"/>
          <w:b w:val="false"/>
          <w:i w:val="false"/>
          <w:color w:val="000000"/>
          <w:sz w:val="28"/>
        </w:rPr>
        <w:t xml:space="preserve">
      </w:t>
      </w:r>
      <w:r>
        <w:rPr>
          <w:rFonts w:ascii="Times New Roman"/>
          <w:b w:val="false"/>
          <w:i w:val="false"/>
          <w:color w:val="000000"/>
          <w:sz w:val="28"/>
        </w:rPr>
        <w:t xml:space="preserve">Во-первых, на данный момент оцифровано лишь 86 % территорий городов и районных центров, что означает, что большая часть коммунальных сетей в сельской местности и некоторых городах остается неучтенной в единой системе. </w:t>
      </w:r>
      <w:r>
        <w:br/>
      </w:r>
      <w:r>
        <w:rPr>
          <w:rFonts w:ascii="Times New Roman"/>
          <w:b w:val="false"/>
          <w:i w:val="false"/>
          <w:color w:val="000000"/>
          <w:sz w:val="28"/>
        </w:rPr>
        <w:t>
      Это затрудняет оперативное планирование и мониторинг состояния инфраструктуры. Работы по завершению оцифровки в крупных населенных пунктах должны быть завершены только к 2025 году, что замедляет процесс учета и модернизации сетей.</w:t>
      </w:r>
      <w:r>
        <w:br/>
      </w:r>
      <w:r>
        <w:rPr>
          <w:rFonts w:ascii="Times New Roman"/>
          <w:b w:val="false"/>
          <w:i w:val="false"/>
          <w:color w:val="000000"/>
          <w:sz w:val="28"/>
        </w:rPr>
        <w:t xml:space="preserve">
      </w:t>
      </w:r>
      <w:r>
        <w:rPr>
          <w:rFonts w:ascii="Times New Roman"/>
          <w:b w:val="false"/>
          <w:i w:val="false"/>
          <w:color w:val="000000"/>
          <w:sz w:val="28"/>
        </w:rPr>
        <w:t>Во-вторых, система учета хоть и проходит валидацию через 124 проверки, не всегда отражает реальное состояние инфраструктуры, особенно в случае частных сетей и объектов малой мощности, которые не всегда попадают в АИС ГГК. Это ведет к недостаточному пониманию реальной картины износа и потребности в модернизации.</w:t>
      </w:r>
      <w:r>
        <w:br/>
      </w:r>
      <w:r>
        <w:rPr>
          <w:rFonts w:ascii="Times New Roman"/>
          <w:b w:val="false"/>
          <w:i w:val="false"/>
          <w:color w:val="000000"/>
          <w:sz w:val="28"/>
        </w:rPr>
        <w:t xml:space="preserve">
      </w:t>
      </w:r>
      <w:r>
        <w:rPr>
          <w:rFonts w:ascii="Times New Roman"/>
          <w:b w:val="false"/>
          <w:i w:val="false"/>
          <w:color w:val="000000"/>
          <w:sz w:val="28"/>
        </w:rPr>
        <w:t>Необходимо завершить оцифровку и интеграцию всех данных о коммунальных сетях, включая малые объекты и сельские территории, до конца 2027 года, повысить точность и актуальность данных, обеспечив постоянное обновление и проверку информации, включая частные сети и малые объекты, разработать и внедрить обязательные стандарты для учета и мониторинга состояния инфраструктуры, чтобы все данные о коммунальных сетях поступали в единую систему и могли использоваться для планирования модернизации и ремонта, обеспечить обязательное внесение данных по инженерной инфраструктуре в АИС ГГК всеми субъектами, включая частных владельцев объектов.</w:t>
      </w:r>
      <w:r>
        <w:br/>
      </w:r>
      <w:r>
        <w:rPr>
          <w:rFonts w:ascii="Times New Roman"/>
          <w:b w:val="false"/>
          <w:i w:val="false"/>
          <w:color w:val="000000"/>
          <w:sz w:val="28"/>
        </w:rPr>
        <w:t xml:space="preserve">
      </w:t>
      </w:r>
      <w:r>
        <w:rPr>
          <w:rFonts w:ascii="Times New Roman"/>
          <w:b w:val="false"/>
          <w:i w:val="false"/>
          <w:color w:val="000000"/>
          <w:sz w:val="28"/>
        </w:rPr>
        <w:t>Эти меры позволят создать эффективную систему учета и мониторинга коммунальных сетей, что повысит прозрачность, снизит риски и обеспечит своевременную модернизацию инфраструктуры.</w:t>
      </w:r>
      <w:r>
        <w:br/>
      </w:r>
      <w:r>
        <w:rPr>
          <w:rFonts w:ascii="Times New Roman"/>
          <w:b w:val="false"/>
          <w:i w:val="false"/>
          <w:color w:val="000000"/>
          <w:sz w:val="28"/>
        </w:rPr>
        <w:t xml:space="preserve">
      </w:t>
      </w:r>
      <w:r>
        <w:rPr>
          <w:rFonts w:ascii="Times New Roman"/>
          <w:b/>
          <w:i w:val="false"/>
          <w:color w:val="000000"/>
          <w:sz w:val="28"/>
        </w:rPr>
        <w:t>Нерациональное использование ресурсов и энергоемкость</w:t>
      </w:r>
      <w:r>
        <w:br/>
      </w:r>
      <w:r>
        <w:rPr>
          <w:rFonts w:ascii="Times New Roman"/>
          <w:b w:val="false"/>
          <w:i w:val="false"/>
          <w:color w:val="000000"/>
          <w:sz w:val="28"/>
        </w:rPr>
        <w:t xml:space="preserve">
      </w:t>
      </w:r>
      <w:r>
        <w:rPr>
          <w:rFonts w:ascii="Times New Roman"/>
          <w:b w:val="false"/>
          <w:i w:val="false"/>
          <w:color w:val="000000"/>
          <w:sz w:val="28"/>
        </w:rPr>
        <w:t>Одной из важных проблем является нерациональное использование коммунальных ресурсов. Например, средний расход воды на производство единицы продукции в Казахстане составляет 109 м³, что в три раза больше, чем в России и США (44 м³), и в шесть раз больше, чем в Австралии (21 м³). Эти данные свидетельствуют о значительных потерях ресурсов и подчеркивают необходимость внедрения водосберегающих технологий и оптимизации управления водными ресурсами.</w:t>
      </w:r>
      <w:r>
        <w:br/>
      </w:r>
      <w:r>
        <w:rPr>
          <w:rFonts w:ascii="Times New Roman"/>
          <w:b w:val="false"/>
          <w:i w:val="false"/>
          <w:color w:val="000000"/>
          <w:sz w:val="28"/>
        </w:rPr>
        <w:t xml:space="preserve">
      </w:t>
      </w:r>
      <w:r>
        <w:rPr>
          <w:rFonts w:ascii="Times New Roman"/>
          <w:b w:val="false"/>
          <w:i w:val="false"/>
          <w:color w:val="000000"/>
          <w:sz w:val="28"/>
        </w:rPr>
        <w:t>Энергосбережение и эффективное использование энергоресурсов являются одними из приоритетных направлений экономической политики любой страны. Энергосбережение является экологической задачей по сохранению природных ресурсов и снижению уровня загрязнения окружающей среды, а также играет ключевую роль в достижении целей Парижского соглашения по декарбонизации экономики.</w:t>
      </w:r>
      <w:r>
        <w:br/>
      </w:r>
      <w:r>
        <w:rPr>
          <w:rFonts w:ascii="Times New Roman"/>
          <w:b w:val="false"/>
          <w:i w:val="false"/>
          <w:color w:val="000000"/>
          <w:sz w:val="28"/>
        </w:rPr>
        <w:t xml:space="preserve">
      </w:t>
      </w:r>
      <w:r>
        <w:rPr>
          <w:rFonts w:ascii="Times New Roman"/>
          <w:b w:val="false"/>
          <w:i w:val="false"/>
          <w:color w:val="000000"/>
          <w:sz w:val="28"/>
        </w:rPr>
        <w:t>Эффективное использование энергоресурсов является экономической задачей, направленной на повышение производительности и энергоэффективности.</w:t>
      </w:r>
      <w:r>
        <w:br/>
      </w:r>
      <w:r>
        <w:rPr>
          <w:rFonts w:ascii="Times New Roman"/>
          <w:b w:val="false"/>
          <w:i w:val="false"/>
          <w:color w:val="000000"/>
          <w:sz w:val="28"/>
        </w:rPr>
        <w:t xml:space="preserve">
      </w:t>
      </w:r>
      <w:r>
        <w:rPr>
          <w:rFonts w:ascii="Times New Roman"/>
          <w:b w:val="false"/>
          <w:i w:val="false"/>
          <w:color w:val="000000"/>
          <w:sz w:val="28"/>
        </w:rPr>
        <w:t>Показателем энергоэффективности экономики страны является энергоемкость ВВП – ключевой индикатор устойчивости развития как страны, так и энергетического сектора, который входит в число базовых показателей большинства систем оценки устойчивости.</w:t>
      </w:r>
      <w:r>
        <w:br/>
      </w:r>
      <w:r>
        <w:rPr>
          <w:rFonts w:ascii="Times New Roman"/>
          <w:b w:val="false"/>
          <w:i w:val="false"/>
          <w:color w:val="000000"/>
          <w:sz w:val="28"/>
        </w:rPr>
        <w:t xml:space="preserve">
      </w:t>
      </w:r>
      <w:r>
        <w:rPr>
          <w:rFonts w:ascii="Times New Roman"/>
          <w:b w:val="false"/>
          <w:i w:val="false"/>
          <w:color w:val="000000"/>
          <w:sz w:val="28"/>
        </w:rPr>
        <w:t>Высокая энергоемкость экономики Казахстана остается одной из серьезных проблем. В 2022 году показатель энергоемкости ВВП составил 0,315 тонн нефтяного эквивалента на тысячу долларов США, что в 3,2 раза выше, чем в странах ОЭСР и в 1,9 раза выше среднемирового уровня. Низкая энергоэффективность зданий также вызывает беспокойство: в Казахстане она составляет 1,59 гигаджоули/м², что значительно превышает показатели Канады (0,59 гигаджоули/м²) и Беларуси (0,83 гигаджоули/м²).</w:t>
      </w:r>
      <w:r>
        <w:br/>
      </w:r>
      <w:r>
        <w:rPr>
          <w:rFonts w:ascii="Times New Roman"/>
          <w:b w:val="false"/>
          <w:i w:val="false"/>
          <w:color w:val="000000"/>
          <w:sz w:val="28"/>
        </w:rPr>
        <w:t xml:space="preserve">
      </w:t>
      </w:r>
      <w:r>
        <w:rPr>
          <w:rFonts w:ascii="Times New Roman"/>
          <w:b w:val="false"/>
          <w:i w:val="false"/>
          <w:color w:val="000000"/>
          <w:sz w:val="28"/>
        </w:rPr>
        <w:t>Жилищно-коммунальный сектор относится к числу наиболее энергоемких отраслей экономики страны и является первым по величине потребителем в конечном энергопотреблении, на долю которого приходится 32 %. За последние пять лет потребление энергоресурсов в жилищном секторе выросло на 16,9 %.</w:t>
      </w:r>
      <w:r>
        <w:br/>
      </w:r>
      <w:r>
        <w:rPr>
          <w:rFonts w:ascii="Times New Roman"/>
          <w:b w:val="false"/>
          <w:i w:val="false"/>
          <w:color w:val="000000"/>
          <w:sz w:val="28"/>
        </w:rPr>
        <w:t xml:space="preserve">
      </w:t>
      </w:r>
      <w:r>
        <w:rPr>
          <w:rFonts w:ascii="Times New Roman"/>
          <w:b w:val="false"/>
          <w:i w:val="false"/>
          <w:color w:val="000000"/>
          <w:sz w:val="28"/>
        </w:rPr>
        <w:t>Причинами высокого энергопотребления сектора зданий в стране являются техническое состояние существующего фонда зданий, низкий уровень соблюдения строительных норм и правил при проектировке и вводе в эксплуатацию, а также низкая осведомленность населения.</w:t>
      </w:r>
      <w:r>
        <w:br/>
      </w:r>
      <w:r>
        <w:rPr>
          <w:rFonts w:ascii="Times New Roman"/>
          <w:b w:val="false"/>
          <w:i w:val="false"/>
          <w:color w:val="000000"/>
          <w:sz w:val="28"/>
        </w:rPr>
        <w:t xml:space="preserve">
      </w:t>
      </w:r>
      <w:r>
        <w:rPr>
          <w:rFonts w:ascii="Times New Roman"/>
          <w:b w:val="false"/>
          <w:i w:val="false"/>
          <w:color w:val="000000"/>
          <w:sz w:val="28"/>
        </w:rPr>
        <w:t>Согласно действующему законодательству об энергосбережении и повышении энергоэффективности проектная документация на строительство новых или расширение существующих зданий, строений, сооружений должна соответствовать классу энергоэффективности не ниже класса С. Мониторинг энергопотребления 10 тысяч государственных учреждений показал, что большинство объектов имеет низкие классы энергоэффективности. Высоким и средним классам энергоэффективности (А, В и С) соответствует всего 14 % зданий. Аналогичная ситуация наблюдается в жилищном секторе.</w:t>
      </w:r>
      <w:r>
        <w:br/>
      </w:r>
      <w:r>
        <w:rPr>
          <w:rFonts w:ascii="Times New Roman"/>
          <w:b w:val="false"/>
          <w:i w:val="false"/>
          <w:color w:val="000000"/>
          <w:sz w:val="28"/>
        </w:rPr>
        <w:t xml:space="preserve">
      </w:t>
      </w:r>
      <w:r>
        <w:rPr>
          <w:rFonts w:ascii="Times New Roman"/>
          <w:b w:val="false"/>
          <w:i w:val="false"/>
          <w:color w:val="000000"/>
          <w:sz w:val="28"/>
        </w:rPr>
        <w:t>Эти данные подчеркивают важность внедрения современных технологий теплосбережения, электросбережения и водосбережения, что позволит сократить потери ресурсов, улучшить экологию в долгосрочной перспективе.</w:t>
      </w:r>
      <w:r>
        <w:br/>
      </w:r>
      <w:r>
        <w:rPr>
          <w:rFonts w:ascii="Times New Roman"/>
          <w:b w:val="false"/>
          <w:i w:val="false"/>
          <w:color w:val="000000"/>
          <w:sz w:val="28"/>
        </w:rPr>
        <w:t xml:space="preserve">
      </w:t>
      </w:r>
      <w:r>
        <w:rPr>
          <w:rFonts w:ascii="Times New Roman"/>
          <w:b/>
          <w:i w:val="false"/>
          <w:color w:val="000000"/>
          <w:sz w:val="28"/>
        </w:rPr>
        <w:t>Тарифная политика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к сферам естественных монополий относятся 14 регулируемых услуг, в том числе услуги, которые в значительной степени влияют на развитие отраслей экономики и жизнеобеспечение населения.</w:t>
      </w:r>
      <w:r>
        <w:br/>
      </w:r>
      <w:r>
        <w:rPr>
          <w:rFonts w:ascii="Times New Roman"/>
          <w:b w:val="false"/>
          <w:i w:val="false"/>
          <w:color w:val="000000"/>
          <w:sz w:val="28"/>
        </w:rPr>
        <w:t xml:space="preserve">
      </w:t>
      </w:r>
      <w:r>
        <w:rPr>
          <w:rFonts w:ascii="Times New Roman"/>
          <w:b w:val="false"/>
          <w:i w:val="false"/>
          <w:color w:val="000000"/>
          <w:sz w:val="28"/>
        </w:rPr>
        <w:t xml:space="preserve">С 2015 года в сферах естественной монополии действует тарифная политика, предусматривающая установление предельных долгосрочных тарифов на 5 и более лет. </w:t>
      </w:r>
      <w:r>
        <w:br/>
      </w:r>
      <w:r>
        <w:rPr>
          <w:rFonts w:ascii="Times New Roman"/>
          <w:b w:val="false"/>
          <w:i w:val="false"/>
          <w:color w:val="000000"/>
          <w:sz w:val="28"/>
        </w:rPr>
        <w:t xml:space="preserve">
      </w:t>
      </w:r>
      <w:r>
        <w:rPr>
          <w:rFonts w:ascii="Times New Roman"/>
          <w:b w:val="false"/>
          <w:i w:val="false"/>
          <w:color w:val="000000"/>
          <w:sz w:val="28"/>
        </w:rPr>
        <w:t>На период действия тарифов совместно с отраслевыми государственными органами, местными исполнительными органами утверждается инвестиционная программа, которая направлена на обновление и создание существующих активов, задействованных при предоставлении регулируемых услуг.</w:t>
      </w:r>
      <w:r>
        <w:br/>
      </w:r>
      <w:r>
        <w:rPr>
          <w:rFonts w:ascii="Times New Roman"/>
          <w:b w:val="false"/>
          <w:i w:val="false"/>
          <w:color w:val="000000"/>
          <w:sz w:val="28"/>
        </w:rPr>
        <w:t xml:space="preserve">
      </w:t>
      </w:r>
      <w:r>
        <w:rPr>
          <w:rFonts w:ascii="Times New Roman"/>
          <w:b w:val="false"/>
          <w:i w:val="false"/>
          <w:color w:val="000000"/>
          <w:sz w:val="28"/>
        </w:rPr>
        <w:t>Одним из ключевых направлений тарифной политики является модернизация коммунальной инфраструктуры через привлечение новых инвестиций.</w:t>
      </w:r>
      <w:r>
        <w:br/>
      </w:r>
      <w:r>
        <w:rPr>
          <w:rFonts w:ascii="Times New Roman"/>
          <w:b w:val="false"/>
          <w:i w:val="false"/>
          <w:color w:val="000000"/>
          <w:sz w:val="28"/>
        </w:rPr>
        <w:t xml:space="preserve">
      </w:t>
      </w:r>
      <w:r>
        <w:rPr>
          <w:rFonts w:ascii="Times New Roman"/>
          <w:b w:val="false"/>
          <w:i w:val="false"/>
          <w:color w:val="000000"/>
          <w:sz w:val="28"/>
        </w:rPr>
        <w:t>Параллельно осуществляется поэтапный отказ от перекрестного субсидирования тарифов, поможет выровнять тарифы между различными группами потребителей и снизить финансовую нагрузку на бизнес и бюджетные организации, что позволит высвободить средства местного бюджета и направить их на приоритетные социальные нужды региона.</w:t>
      </w:r>
      <w:r>
        <w:br/>
      </w:r>
      <w:r>
        <w:rPr>
          <w:rFonts w:ascii="Times New Roman"/>
          <w:b w:val="false"/>
          <w:i w:val="false"/>
          <w:color w:val="000000"/>
          <w:sz w:val="28"/>
        </w:rPr>
        <w:t xml:space="preserve">
      </w:t>
      </w:r>
      <w:r>
        <w:rPr>
          <w:rFonts w:ascii="Times New Roman"/>
          <w:b w:val="false"/>
          <w:i w:val="false"/>
          <w:color w:val="000000"/>
          <w:sz w:val="28"/>
        </w:rPr>
        <w:t>Кроме того, в рамках совершенствования законодательства о естественных монополиях МНЭ внесены поправки в части изменения тарифов в сфере электроснабжения, водоснабжения и водоотведения, теплоснабжения и транспортировки газа, учитывающих затраты на обслуживание и эксплуатацию сетей при принятии их в доверительное управление, что позволит обеспечить повышение качества и надежности предоставляемых услуг.</w:t>
      </w:r>
      <w:r>
        <w:br/>
      </w:r>
      <w:r>
        <w:rPr>
          <w:rFonts w:ascii="Times New Roman"/>
          <w:b w:val="false"/>
          <w:i w:val="false"/>
          <w:color w:val="000000"/>
          <w:sz w:val="28"/>
        </w:rPr>
        <w:t xml:space="preserve">
      </w:t>
      </w:r>
      <w:r>
        <w:rPr>
          <w:rFonts w:ascii="Times New Roman"/>
          <w:b/>
          <w:i w:val="false"/>
          <w:color w:val="000000"/>
          <w:sz w:val="28"/>
        </w:rPr>
        <w:t>Приборизация</w:t>
      </w:r>
      <w:r>
        <w:rPr>
          <w:rFonts w:ascii="Times New Roman"/>
          <w:b/>
          <w:i w:val="false"/>
          <w:color w:val="000000"/>
          <w:sz w:val="28"/>
        </w:rPr>
        <w:t xml:space="preserve"> и цифровизация: </w:t>
      </w:r>
      <w:r>
        <w:br/>
      </w:r>
      <w:r>
        <w:rPr>
          <w:rFonts w:ascii="Times New Roman"/>
          <w:b w:val="false"/>
          <w:i w:val="false"/>
          <w:color w:val="000000"/>
          <w:sz w:val="28"/>
        </w:rPr>
        <w:t xml:space="preserve">
      </w:t>
      </w:r>
      <w:r>
        <w:rPr>
          <w:rFonts w:ascii="Times New Roman"/>
          <w:b/>
          <w:i w:val="false"/>
          <w:color w:val="000000"/>
          <w:sz w:val="28"/>
        </w:rPr>
        <w:t>Теплоснабжение</w:t>
      </w:r>
      <w:r>
        <w:br/>
      </w:r>
      <w:r>
        <w:rPr>
          <w:rFonts w:ascii="Times New Roman"/>
          <w:b w:val="false"/>
          <w:i w:val="false"/>
          <w:color w:val="000000"/>
          <w:sz w:val="28"/>
        </w:rPr>
        <w:t xml:space="preserve">
      </w:t>
      </w:r>
      <w:r>
        <w:rPr>
          <w:rFonts w:ascii="Times New Roman"/>
          <w:b w:val="false"/>
          <w:i w:val="false"/>
          <w:color w:val="000000"/>
          <w:sz w:val="28"/>
        </w:rPr>
        <w:t>В сфере теплоснабжения приборизация и автоматизация систем учета тепла и воды играют решающую роль для минимизации потерь, оптимизации процессов управления и повышения эффективности работы коммунальных служб. На данный момент, несмотря на значительный прогресс в оснащении домохозяйств общедомовыми приборами учета, уровень потерь энергии при транспортировке и распределении теплоэнергии остается высоким – до 42 %. Устаревшая система учета тепла ограничивает возможности оперативного контроля за потреблением, что снижает эффективность работы теплоснабжающих организаций.</w:t>
      </w:r>
      <w:r>
        <w:br/>
      </w:r>
      <w:r>
        <w:rPr>
          <w:rFonts w:ascii="Times New Roman"/>
          <w:b w:val="false"/>
          <w:i w:val="false"/>
          <w:color w:val="000000"/>
          <w:sz w:val="28"/>
        </w:rPr>
        <w:t xml:space="preserve">
      </w:t>
      </w:r>
      <w:r>
        <w:rPr>
          <w:rFonts w:ascii="Times New Roman"/>
          <w:b w:val="false"/>
          <w:i w:val="false"/>
          <w:color w:val="000000"/>
          <w:sz w:val="28"/>
        </w:rPr>
        <w:t xml:space="preserve">Проблемы с устаревшими приборами учета и недостаточной интеграцией данных приводят к дополнительным финансовым и энергетическим потерям. </w:t>
      </w:r>
      <w:r>
        <w:br/>
      </w:r>
      <w:r>
        <w:rPr>
          <w:rFonts w:ascii="Times New Roman"/>
          <w:b w:val="false"/>
          <w:i w:val="false"/>
          <w:color w:val="000000"/>
          <w:sz w:val="28"/>
        </w:rPr>
        <w:t>
      Для решения этих проблем необходимы модернизация приборов учета, внедрение технологий Smart Metering и создание единой системы учета тепловых ресурсов на всех уровнях. Это позволит значительно повысить точность учета, снизить потери и улучшить контроль за потреблением.</w:t>
      </w:r>
      <w:r>
        <w:br/>
      </w:r>
      <w:r>
        <w:rPr>
          <w:rFonts w:ascii="Times New Roman"/>
          <w:b w:val="false"/>
          <w:i w:val="false"/>
          <w:color w:val="000000"/>
          <w:sz w:val="28"/>
        </w:rPr>
        <w:t xml:space="preserve">
      </w:t>
      </w:r>
      <w:r>
        <w:rPr>
          <w:rFonts w:ascii="Times New Roman"/>
          <w:b w:val="false"/>
          <w:i w:val="false"/>
          <w:color w:val="000000"/>
          <w:sz w:val="28"/>
        </w:rPr>
        <w:t>Современные технологии автоматизации и мониторинга, такие как системы управления тепловыми сетями, мониторинга температуры и давления в реальном времени, обеспечат не только прозрачность работы системы, но и позволят оперативно реагировать на сбои и аварийные ситуации, значительно улучшив надежность и качество предоставляемых услуг.</w:t>
      </w:r>
      <w:r>
        <w:br/>
      </w:r>
      <w:r>
        <w:rPr>
          <w:rFonts w:ascii="Times New Roman"/>
          <w:b w:val="false"/>
          <w:i w:val="false"/>
          <w:color w:val="000000"/>
          <w:sz w:val="28"/>
        </w:rPr>
        <w:t xml:space="preserve">
      </w:t>
      </w:r>
      <w:r>
        <w:rPr>
          <w:rFonts w:ascii="Times New Roman"/>
          <w:b/>
          <w:i w:val="false"/>
          <w:color w:val="000000"/>
          <w:sz w:val="28"/>
        </w:rPr>
        <w:t>Электроэнергетика</w:t>
      </w:r>
      <w:r>
        <w:br/>
      </w:r>
      <w:r>
        <w:rPr>
          <w:rFonts w:ascii="Times New Roman"/>
          <w:b w:val="false"/>
          <w:i w:val="false"/>
          <w:color w:val="000000"/>
          <w:sz w:val="28"/>
        </w:rPr>
        <w:t xml:space="preserve">
      </w:t>
      </w:r>
      <w:r>
        <w:rPr>
          <w:rFonts w:ascii="Times New Roman"/>
          <w:b w:val="false"/>
          <w:i w:val="false"/>
          <w:color w:val="000000"/>
          <w:sz w:val="28"/>
        </w:rPr>
        <w:t>Вопрос приборизации в электроэнергетической отрасли имеет ключевое значение для контроля и учета расходов, минимизации потерь, повышения эффективности передачи и распределения энергии, а также повышения прозрачности работы сектора. Применение современных приборов учета позволяет существенно улучшить точность и оперативность контроля, что важно для стабильной работы всей энергетической инфраструктуры.</w:t>
      </w:r>
      <w:r>
        <w:br/>
      </w:r>
      <w:r>
        <w:rPr>
          <w:rFonts w:ascii="Times New Roman"/>
          <w:b w:val="false"/>
          <w:i w:val="false"/>
          <w:color w:val="000000"/>
          <w:sz w:val="28"/>
        </w:rPr>
        <w:t xml:space="preserve">
      </w:t>
      </w:r>
      <w:r>
        <w:rPr>
          <w:rFonts w:ascii="Times New Roman"/>
          <w:b w:val="false"/>
          <w:i w:val="false"/>
          <w:color w:val="000000"/>
          <w:sz w:val="28"/>
        </w:rPr>
        <w:t>Однако в Казахстане наблюдается устаревание технической основы, включая оборудование и технологии учета электроэнергии, что приводит к дополнительным издержкам и ограничивает возможности оперативного контроля. На начало 2023 года внедрение элементов Smart Grid, таких как АСКУЭ, системы мониторинга подстанций и геоинформационные системы, значительно улучшило ситуацию, но данные решения внедрены не повсеместно и не на всех уровнях производства и потребления электроэнергии.</w:t>
      </w:r>
      <w:r>
        <w:br/>
      </w:r>
      <w:r>
        <w:rPr>
          <w:rFonts w:ascii="Times New Roman"/>
          <w:b w:val="false"/>
          <w:i w:val="false"/>
          <w:color w:val="000000"/>
          <w:sz w:val="28"/>
        </w:rPr>
        <w:t xml:space="preserve">
      </w:t>
      </w:r>
      <w:r>
        <w:rPr>
          <w:rFonts w:ascii="Times New Roman"/>
          <w:b w:val="false"/>
          <w:i w:val="false"/>
          <w:color w:val="000000"/>
          <w:sz w:val="28"/>
        </w:rPr>
        <w:t>Технологии Smart Grid, включая автоматизированное управление нагрузками и восстановление электросетей при аварийных ситуациях, постепенно становятся важной составляющей для повышения надежности и устойчивости энергетических систем. Однако их интеграция на государственном уровне требует комплексного подхода, который позволит достичь синергии между отдельными элементами инфраструктуры и улучшить мониторинг потребления и потерь на всех этапах.</w:t>
      </w:r>
      <w:r>
        <w:br/>
      </w:r>
      <w:r>
        <w:rPr>
          <w:rFonts w:ascii="Times New Roman"/>
          <w:b w:val="false"/>
          <w:i w:val="false"/>
          <w:color w:val="000000"/>
          <w:sz w:val="28"/>
        </w:rPr>
        <w:t xml:space="preserve">
      </w:t>
      </w:r>
      <w:r>
        <w:rPr>
          <w:rFonts w:ascii="Times New Roman"/>
          <w:b/>
          <w:i w:val="false"/>
          <w:color w:val="000000"/>
          <w:sz w:val="28"/>
        </w:rPr>
        <w:t>Водоснабжение и водоотведение</w:t>
      </w:r>
      <w:r>
        <w:br/>
      </w:r>
      <w:r>
        <w:rPr>
          <w:rFonts w:ascii="Times New Roman"/>
          <w:b w:val="false"/>
          <w:i w:val="false"/>
          <w:color w:val="000000"/>
          <w:sz w:val="28"/>
        </w:rPr>
        <w:t xml:space="preserve">
      </w:t>
      </w:r>
      <w:r>
        <w:rPr>
          <w:rFonts w:ascii="Times New Roman"/>
          <w:b w:val="false"/>
          <w:i w:val="false"/>
          <w:color w:val="000000"/>
          <w:sz w:val="28"/>
        </w:rPr>
        <w:t>Цифровизация водоснабжения и водоотведения представляет собой важный шаг для повышения прозрачности управления водными ресурсами, улучшения качества услуг и минимизации потерь. В Казахстане, как и в других странах, внедрение технологий Smart Water, включающих автоматизированное управление качеством воды, геоинформационные системы и системы дистанционного управления насосными станциями, позволяет значительно улучшить мониторинг водоснабжения и водоотведения.</w:t>
      </w:r>
      <w:r>
        <w:br/>
      </w:r>
      <w:r>
        <w:rPr>
          <w:rFonts w:ascii="Times New Roman"/>
          <w:b w:val="false"/>
          <w:i w:val="false"/>
          <w:color w:val="000000"/>
          <w:sz w:val="28"/>
        </w:rPr>
        <w:t xml:space="preserve">
      </w:t>
      </w:r>
      <w:r>
        <w:rPr>
          <w:rFonts w:ascii="Times New Roman"/>
          <w:b w:val="false"/>
          <w:i w:val="false"/>
          <w:color w:val="000000"/>
          <w:sz w:val="28"/>
        </w:rPr>
        <w:t>Система учета водных ресурсов в Казахстане сталкивается с проблемой отсутствия единой интегрированной платформы. Хотя уровень потерь водных ресурсов составляет до 14 % от забора воды, отсутствие системы учета с телеметрией и интеграции данных с разных источников затрудняет контроль за реальными потерями и потреблением. Модернизация и внедрение системы Smart Water, включая системы предиктивной аналитики для прогнозирования потребления и автоматическое управление водоснабжением, позволяют снизить потери и повысить эффективность эксплуатации сетей.</w:t>
      </w:r>
      <w:r>
        <w:br/>
      </w:r>
      <w:r>
        <w:rPr>
          <w:rFonts w:ascii="Times New Roman"/>
          <w:b w:val="false"/>
          <w:i w:val="false"/>
          <w:color w:val="000000"/>
          <w:sz w:val="28"/>
        </w:rPr>
        <w:t xml:space="preserve">
      </w:t>
      </w:r>
      <w:r>
        <w:rPr>
          <w:rFonts w:ascii="Times New Roman"/>
          <w:b w:val="false"/>
          <w:i w:val="false"/>
          <w:color w:val="000000"/>
          <w:sz w:val="28"/>
        </w:rPr>
        <w:t xml:space="preserve">Между тем в Европе активно используются концепции интеграции интеллектуальных систем для управления водными ресурсами, что позволяет не только повысить уровень обслуживания, но и снизить затраты на эксплуатацию. </w:t>
      </w:r>
      <w:r>
        <w:br/>
      </w:r>
      <w:r>
        <w:rPr>
          <w:rFonts w:ascii="Times New Roman"/>
          <w:b w:val="false"/>
          <w:i w:val="false"/>
          <w:color w:val="000000"/>
          <w:sz w:val="28"/>
        </w:rPr>
        <w:t>
      В Казахстане важно внедрить аналогичные технологии, обеспечив комплексное решение для эффективного управления водоснабжением и водоотведением по всей территории страны.</w:t>
      </w:r>
      <w:r>
        <w:br/>
      </w:r>
      <w:r>
        <w:rPr>
          <w:rFonts w:ascii="Times New Roman"/>
          <w:b w:val="false"/>
          <w:i w:val="false"/>
          <w:color w:val="000000"/>
          <w:sz w:val="28"/>
        </w:rPr>
        <w:t xml:space="preserve">
      </w:t>
      </w:r>
      <w:r>
        <w:rPr>
          <w:rFonts w:ascii="Times New Roman"/>
          <w:b/>
          <w:i w:val="false"/>
          <w:color w:val="000000"/>
          <w:sz w:val="28"/>
        </w:rPr>
        <w:t>Газоснабжение</w:t>
      </w:r>
      <w:r>
        <w:br/>
      </w:r>
      <w:r>
        <w:rPr>
          <w:rFonts w:ascii="Times New Roman"/>
          <w:b w:val="false"/>
          <w:i w:val="false"/>
          <w:color w:val="000000"/>
          <w:sz w:val="28"/>
        </w:rPr>
        <w:t xml:space="preserve">
      </w:t>
      </w:r>
      <w:r>
        <w:rPr>
          <w:rFonts w:ascii="Times New Roman"/>
          <w:b w:val="false"/>
          <w:i w:val="false"/>
          <w:color w:val="000000"/>
          <w:sz w:val="28"/>
        </w:rPr>
        <w:t>Применение приборов учета с дистанционной передачей данных играет важную роль в повышении качества учета и эффективности процессов транспортировки и реализации газа. Без приборизации и цифровизации учета невозможно качественно администрировать внедряемые механизмы бережливого потребления товарного газа.</w:t>
      </w:r>
      <w:r>
        <w:br/>
      </w:r>
      <w:r>
        <w:rPr>
          <w:rFonts w:ascii="Times New Roman"/>
          <w:b w:val="false"/>
          <w:i w:val="false"/>
          <w:color w:val="000000"/>
          <w:sz w:val="28"/>
        </w:rPr>
        <w:t xml:space="preserve">
      </w:t>
      </w:r>
      <w:r>
        <w:rPr>
          <w:rFonts w:ascii="Times New Roman"/>
          <w:b w:val="false"/>
          <w:i w:val="false"/>
          <w:color w:val="000000"/>
          <w:sz w:val="28"/>
        </w:rPr>
        <w:t>На текущий момент только 4 % потребителей (около 100 тысяч) в стране снабжены современными приборами учета газа с передачей данных, которые установлены газораспределительными организациями или МИО в рамках пилотных проектов. Все потребители в соответствии с действующим законодательством самостоятельно приобретают приборы учета газа. Как правило, это самые дешевые счетчики с низким качеством учета, без функции температурной компенсации, передачи данных и встроенного клапана.</w:t>
      </w:r>
      <w:r>
        <w:br/>
      </w:r>
      <w:r>
        <w:rPr>
          <w:rFonts w:ascii="Times New Roman"/>
          <w:b w:val="false"/>
          <w:i w:val="false"/>
          <w:color w:val="000000"/>
          <w:sz w:val="28"/>
        </w:rPr>
        <w:t xml:space="preserve">
      </w:t>
      </w:r>
      <w:r>
        <w:rPr>
          <w:rFonts w:ascii="Times New Roman"/>
          <w:b w:val="false"/>
          <w:i w:val="false"/>
          <w:color w:val="000000"/>
          <w:sz w:val="28"/>
        </w:rPr>
        <w:t>Низкий уровень цифровизации учета газа приводит к тому, что отсутствует возможность точного мониторинга и контроля объемов транспортировки газа, а рост числа потребителей ежегодно увеличивает потребность в контролерах и расходы на их содержание. Это ведет к росту операционных затрат и конечной стоимости газа для населения, делает невозможным эффективное внедрение механизмов бережливого потребления, снижает экспортный потенциал и увеличивает убытки газовой отрасли, требуя дополнительного субсидирования внутреннего рынка. Кроме того, бытовые потребители вынуждены самостоятельно нести расходы на покупку, установку и поверку приборов учета газа.</w:t>
      </w:r>
      <w:r>
        <w:br/>
      </w:r>
      <w:r>
        <w:rPr>
          <w:rFonts w:ascii="Times New Roman"/>
          <w:b w:val="false"/>
          <w:i w:val="false"/>
          <w:color w:val="000000"/>
          <w:sz w:val="28"/>
        </w:rPr>
        <w:t xml:space="preserve">
      </w:t>
      </w:r>
      <w:r>
        <w:rPr>
          <w:rFonts w:ascii="Times New Roman"/>
          <w:b w:val="false"/>
          <w:i w:val="false"/>
          <w:color w:val="000000"/>
          <w:sz w:val="28"/>
        </w:rPr>
        <w:t>Мировой опыт и проведенные в Республике Казахстан пилотные проекты подтверждают эффективность цифровизации учета товарного газа на практике.</w:t>
      </w:r>
      <w:r>
        <w:br/>
      </w:r>
      <w:r>
        <w:rPr>
          <w:rFonts w:ascii="Times New Roman"/>
          <w:b w:val="false"/>
          <w:i w:val="false"/>
          <w:color w:val="000000"/>
          <w:sz w:val="28"/>
        </w:rPr>
        <w:t xml:space="preserve">
      </w:t>
      </w:r>
      <w:r>
        <w:rPr>
          <w:rFonts w:ascii="Times New Roman"/>
          <w:b w:val="false"/>
          <w:i w:val="false"/>
          <w:color w:val="000000"/>
          <w:sz w:val="28"/>
        </w:rPr>
        <w:t>Приборизация позволит снизить расходы потребителей на покупку и поверку приборов учета, повысить качество начислений и учета, внедрить культуру бережливого потребления среди населения, снизить риски мошенничества и повысить уровень безопасности.</w:t>
      </w:r>
      <w:r>
        <w:br/>
      </w:r>
      <w:r>
        <w:rPr>
          <w:rFonts w:ascii="Times New Roman"/>
          <w:b w:val="false"/>
          <w:i w:val="false"/>
          <w:color w:val="000000"/>
          <w:sz w:val="28"/>
        </w:rPr>
        <w:t xml:space="preserve">
      </w:t>
      </w:r>
      <w:r>
        <w:rPr>
          <w:rFonts w:ascii="Times New Roman"/>
          <w:b w:val="false"/>
          <w:i w:val="false"/>
          <w:color w:val="000000"/>
          <w:sz w:val="28"/>
        </w:rPr>
        <w:t>Для государства это означает более рациональное использование товарного газа, привлечение инвестиций и локализацию производства, создание новых рабочих мест и повышение прозрачности учета.</w:t>
      </w:r>
      <w:r>
        <w:br/>
      </w:r>
      <w:r>
        <w:rPr>
          <w:rFonts w:ascii="Times New Roman"/>
          <w:b w:val="false"/>
          <w:i w:val="false"/>
          <w:color w:val="000000"/>
          <w:sz w:val="28"/>
        </w:rPr>
        <w:t xml:space="preserve">
      </w:t>
      </w:r>
      <w:r>
        <w:rPr>
          <w:rFonts w:ascii="Times New Roman"/>
          <w:b w:val="false"/>
          <w:i w:val="false"/>
          <w:color w:val="000000"/>
          <w:sz w:val="28"/>
        </w:rPr>
        <w:t>Для газовой отрасли – это экономия и точный учет газа, цифровое управление сетями, повышение уровня безопасности и ESG-рейтингов, а также сокращение расходов на субсидирование внутреннего рынка.</w:t>
      </w:r>
      <w:r>
        <w:br/>
      </w:r>
      <w:r>
        <w:rPr>
          <w:rFonts w:ascii="Times New Roman"/>
          <w:b w:val="false"/>
          <w:i w:val="false"/>
          <w:color w:val="000000"/>
          <w:sz w:val="28"/>
        </w:rPr>
        <w:t xml:space="preserve">
      </w:t>
      </w:r>
      <w:r>
        <w:rPr>
          <w:rFonts w:ascii="Times New Roman"/>
          <w:b w:val="false"/>
          <w:i w:val="false"/>
          <w:color w:val="000000"/>
          <w:sz w:val="28"/>
        </w:rPr>
        <w:t>Внедрение приборизации и автоматизации во всех четырех секторах – электроэнергетике, теплоснабжении, водоснабжении и газоснабжении – не только способствует повышению эффективности и надежности коммунальных услуг, но и обеспечивает прозрачность и контроль над ресурсами, минимизируя потери и финансовые издержки. Применение технологий Smart Grid, Smart Metering и Smart Water обеспечит высокую степень автоматизации, позволит оперативно реагировать на аварийные ситуации и значительно улучшить качество обслуживания потребителей. Также для полного эффекта необходимо завершить интеграцию этих технологий на всех уровнях и на всей территории страны.</w:t>
      </w:r>
      <w:r>
        <w:br/>
      </w:r>
      <w:r>
        <w:rPr>
          <w:rFonts w:ascii="Times New Roman"/>
          <w:b w:val="false"/>
          <w:i w:val="false"/>
          <w:color w:val="000000"/>
          <w:sz w:val="28"/>
        </w:rPr>
        <w:t xml:space="preserve">
      </w:t>
      </w:r>
      <w:r>
        <w:rPr>
          <w:rFonts w:ascii="Times New Roman"/>
          <w:b/>
          <w:i w:val="false"/>
          <w:color w:val="000000"/>
          <w:sz w:val="28"/>
        </w:rPr>
        <w:t>Оказание социальной помощи населению</w:t>
      </w:r>
      <w:r>
        <w:br/>
      </w:r>
      <w:r>
        <w:rPr>
          <w:rFonts w:ascii="Times New Roman"/>
          <w:b w:val="false"/>
          <w:i w:val="false"/>
          <w:color w:val="000000"/>
          <w:sz w:val="28"/>
        </w:rPr>
        <w:t xml:space="preserve">
      </w:t>
      </w:r>
      <w:r>
        <w:rPr>
          <w:rFonts w:ascii="Times New Roman"/>
          <w:b w:val="false"/>
          <w:i w:val="false"/>
          <w:color w:val="000000"/>
          <w:sz w:val="28"/>
        </w:rPr>
        <w:t>В целях снижения затрат малообеспеченных граждан МИО реализуется механизм возмещения части расходов граждан за коммунальные услуги (жилищная помощь, местный бюджет).</w:t>
      </w:r>
      <w:r>
        <w:br/>
      </w:r>
      <w:r>
        <w:rPr>
          <w:rFonts w:ascii="Times New Roman"/>
          <w:b w:val="false"/>
          <w:i w:val="false"/>
          <w:color w:val="000000"/>
          <w:sz w:val="28"/>
        </w:rPr>
        <w:t xml:space="preserve">
      </w:t>
      </w:r>
      <w:r>
        <w:rPr>
          <w:rFonts w:ascii="Times New Roman"/>
          <w:b w:val="false"/>
          <w:i w:val="false"/>
          <w:color w:val="000000"/>
          <w:sz w:val="28"/>
        </w:rPr>
        <w:t xml:space="preserve">МПС изменило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утвержденные приказом Министра промышленности и строительства Республики Казахстан от 8 декабря 2023 года № 117 (зарегистрирован в реестре государственной регистрации нормативных правовых актов за № 33763), установив новый предел расходов для потребителей. Согласно изменению граждане могут тратить не более 10 % своего семейного дохода на оплату жилищных услуг (вместо прежних 20 %). Это позволило увеличить сумму компенсации, которую граждане будут получать ежеквартально. </w:t>
      </w:r>
      <w:r>
        <w:br/>
      </w:r>
      <w:r>
        <w:rPr>
          <w:rFonts w:ascii="Times New Roman"/>
          <w:b w:val="false"/>
          <w:i w:val="false"/>
          <w:color w:val="000000"/>
          <w:sz w:val="28"/>
        </w:rPr>
        <w:t xml:space="preserve">
      </w:t>
      </w:r>
      <w:r>
        <w:rPr>
          <w:rFonts w:ascii="Times New Roman"/>
          <w:b w:val="false"/>
          <w:i w:val="false"/>
          <w:color w:val="000000"/>
          <w:sz w:val="28"/>
        </w:rPr>
        <w:t>Автоматизация исключает предоставление необходимых документов на бумажных носителях, информация загружается автоматически из государственных баз данных, за исключением счетов за коммунальные услуги.</w:t>
      </w:r>
      <w:r>
        <w:br/>
      </w:r>
      <w:r>
        <w:rPr>
          <w:rFonts w:ascii="Times New Roman"/>
          <w:b w:val="false"/>
          <w:i w:val="false"/>
          <w:color w:val="000000"/>
          <w:sz w:val="28"/>
        </w:rPr>
        <w:t xml:space="preserve">
      </w:t>
      </w:r>
      <w:r>
        <w:rPr>
          <w:rFonts w:ascii="Times New Roman"/>
          <w:b w:val="false"/>
          <w:i w:val="false"/>
          <w:color w:val="000000"/>
          <w:sz w:val="28"/>
        </w:rPr>
        <w:t>За последние 5 лет по данным МИО жилищная помощь выплачена свыше 223,4 тысячи семьям.</w:t>
      </w:r>
      <w:r>
        <w:br/>
      </w:r>
      <w:r>
        <w:rPr>
          <w:rFonts w:ascii="Times New Roman"/>
          <w:b w:val="false"/>
          <w:i w:val="false"/>
          <w:color w:val="000000"/>
          <w:sz w:val="28"/>
        </w:rPr>
        <w:t xml:space="preserve">
      </w:t>
      </w:r>
      <w:r>
        <w:rPr>
          <w:rFonts w:ascii="Times New Roman"/>
          <w:b w:val="false"/>
          <w:i w:val="false"/>
          <w:color w:val="000000"/>
          <w:sz w:val="28"/>
        </w:rPr>
        <w:t>С 2024 года жилищная помощь назначена 6 196 малообеспеченным семьям на общую сумму более 140 млн тенге, прием заявлений ведется через портал "Электронного правительства" и государственную корпорацию "Правительство для граждан". По итогам завершения апробации пилотного проекта в 2025 году МПС будут внесены соответствующие изменения в Правила предоставления жилищной помощи, утвержденные приказом Министра промышленности и строительства Республики Казахстан от 8 декабря 2023 года № 117 (зарегистрирован в реестре государственной регистрации нормативных правовых актов за № 33763), что позволит оказывать жилищную помощь в проактивном формате, упрощая процедуру и расширяя круг лиц получателей.</w:t>
      </w:r>
      <w:r>
        <w:br/>
      </w:r>
      <w:r>
        <w:rPr>
          <w:rFonts w:ascii="Times New Roman"/>
          <w:b w:val="false"/>
          <w:i w:val="false"/>
          <w:color w:val="000000"/>
          <w:sz w:val="28"/>
        </w:rPr>
        <w:t xml:space="preserve">
      </w:t>
      </w:r>
      <w:r>
        <w:rPr>
          <w:rFonts w:ascii="Times New Roman"/>
          <w:b w:val="false"/>
          <w:i w:val="false"/>
          <w:color w:val="000000"/>
          <w:sz w:val="28"/>
        </w:rPr>
        <w:t>При этом помимо оказания жилищной помощи потребителям коммунальных услуг имеются ряд иных социальных программ поддержек, как субсидирование части арендной платы за найм жилья, оказание адресной социальной помощи и оказание социальной помощи в связи с трудной жизненной ситуацией граждан.</w:t>
      </w:r>
      <w:r>
        <w:br/>
      </w:r>
      <w:r>
        <w:rPr>
          <w:rFonts w:ascii="Times New Roman"/>
          <w:b w:val="false"/>
          <w:i w:val="false"/>
          <w:color w:val="000000"/>
          <w:sz w:val="28"/>
        </w:rPr>
        <w:t xml:space="preserve">
      </w:t>
      </w:r>
      <w:r>
        <w:rPr>
          <w:rFonts w:ascii="Times New Roman"/>
          <w:b w:val="false"/>
          <w:i w:val="false"/>
          <w:color w:val="000000"/>
          <w:sz w:val="28"/>
        </w:rPr>
        <w:t>В целях широкого охвата получателей жилищной помощи необходимы стандартизация и единообразие требуемых пороговых значений доходности и норм жилья при оказании поддержки.</w:t>
      </w:r>
      <w:r>
        <w:br/>
      </w:r>
      <w:r>
        <w:rPr>
          <w:rFonts w:ascii="Times New Roman"/>
          <w:b w:val="false"/>
          <w:i w:val="false"/>
          <w:color w:val="000000"/>
          <w:sz w:val="28"/>
        </w:rPr>
        <w:t>
</w:t>
      </w:r>
    </w:p>
    <w:p>
      <w:pPr>
        <w:spacing w:after="0"/>
        <w:ind w:left="0"/>
        <w:jc w:val="both"/>
      </w:pPr>
      <w:r>
        <w:rPr>
          <w:rFonts w:ascii="Times New Roman"/>
          <w:b/>
          <w:i w:val="false"/>
          <w:color w:val="000000"/>
          <w:sz w:val="28"/>
        </w:rPr>
        <w:t>3. Цель, задачи и показатели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показатели результата</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Источник информации</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 за предыдущий год</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на текущий год</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Показатели результата (план), по годам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Цель: модернизация энергетической и коммунальной инфраструктуры в 2025 – 2029 годах, включающая обновление сетей и объектов электро- и теплоснабжения (производство, передача и реализация тепловой энергии), водоснабжения и водоотведения для обеспечения надежного и качественного предоставления коммунальных услуг населению и устойчивого развития экономики страны.</w:t>
            </w:r>
          </w:p>
          <w:p>
            <w:pPr>
              <w:spacing w:after="20"/>
              <w:ind w:left="20"/>
              <w:jc w:val="both"/>
            </w:pPr>
          </w:p>
          <w:p>
            <w:pPr>
              <w:spacing w:after="20"/>
              <w:ind w:left="20"/>
              <w:jc w:val="both"/>
            </w:pPr>
            <w:r>
              <w:rPr>
                <w:rFonts w:ascii="Times New Roman"/>
                <w:b w:val="false"/>
                <w:i w:val="false"/>
                <w:color w:val="000000"/>
                <w:sz w:val="20"/>
              </w:rPr>
              <w:t>
Для достижения поставленной цели реализация Национального проекта будет осуществляться по 4 ключевым направлениям, в рамках которых предусмотрена реализация 5 задач.</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1. Модернизация и строительство энергетической и коммунальной инфраструктуры</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1. Модернизация и строительство инфраструктуры (сетей и объектов) энергетического и коммунального секторов</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1. Уровень износа сетей теплоснабжения</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 МИО, МНЭ</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2. Уровень износа сетей электроснабжения</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 МИО, МНЭ</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3. Уровень износа сетей водоснабжения</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МПС, МИО, МНЭ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4. Уровень износа сетей водоотведения</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МПС, МИО, МНЭ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5. Объем ввода новых энергетических мощностей</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 МИО</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3 279</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5 039</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7 309</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6. Ввод новых канализационных очистных сооружений</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ед.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 МЭПР, МИО</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2. Разработка и реализация комплексной программы цифровизации</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1. Охват модернизируемых и строящихся объектов энергетической и коммунальной инфраструктуры проектов Национального проекта приборами учета и автоматизированными системами учета электроэнергии, тепловой энергии, водоснабжения и водоотведения.</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 МЭ, МИО</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2. Доля точек учета электрической энергии, оснащенных приборами учета, с дистанционной передачей данных</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3. Доля точек учета тепловой энергии, оснащенных приборами учета, с дистанционной передачей данных</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4. Доля точек учета водоснабжения, оснащенных приборами учета, с дистанционной передачей данных</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5. Доля объектов коммунально-энергетической инфраструктуры, оснащенных АСУ ТП</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6. Доля субъектов, охваченных отраслевым центром информационной безопасности "Energy tech"</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МИИЦР, МЭ</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7. Доля субъектов, охваченных отраслевым центром информационной безопасности "Water Tech"</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МИИЦР, МПС</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8. Доля объектов информационно-коммуникационной инфраструктуры системного оператора, обеспеченных интеллектуальной энергосистемой (SmartGrid)</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 МИИЦР</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2: Повышение инвестиционной привлекательности энергетического и коммунального сектора</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3. Создание механизма устойчивого и доступного финансирования</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Показатель 1. </w:t>
            </w:r>
          </w:p>
          <w:p>
            <w:pPr>
              <w:spacing w:after="20"/>
              <w:ind w:left="20"/>
              <w:jc w:val="both"/>
            </w:pPr>
          </w:p>
          <w:p>
            <w:pPr>
              <w:spacing w:after="20"/>
              <w:ind w:left="20"/>
              <w:jc w:val="both"/>
            </w:pPr>
            <w:r>
              <w:rPr>
                <w:rFonts w:ascii="Times New Roman"/>
                <w:b w:val="false"/>
                <w:i w:val="false"/>
                <w:color w:val="000000"/>
                <w:sz w:val="20"/>
              </w:rPr>
              <w:t>
Уровень обеспеченности льготным финансированием проектов СЕМ, соответствующих требованиям Национального проекта и предоставивших полный пакет документов в финансирующую организацию</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МНЭ, МФ, АРРФР (по согласованию), Нац Банк (по согласованию), АО "НИХ "Байтерек" (по согласованию), МИО</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3. Повышение внутристрановой ценности</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4. Обеспечение максимального использования продукции ОТП</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Показатель 1. </w:t>
            </w:r>
          </w:p>
          <w:p>
            <w:pPr>
              <w:spacing w:after="20"/>
              <w:ind w:left="20"/>
              <w:jc w:val="both"/>
            </w:pPr>
          </w:p>
          <w:p>
            <w:pPr>
              <w:spacing w:after="20"/>
              <w:ind w:left="20"/>
              <w:jc w:val="both"/>
            </w:pPr>
            <w:r>
              <w:rPr>
                <w:rFonts w:ascii="Times New Roman"/>
                <w:b w:val="false"/>
                <w:i w:val="false"/>
                <w:color w:val="000000"/>
                <w:sz w:val="20"/>
              </w:rPr>
              <w:t>
Доля ОТП в общем количестве поставщиков в рамках проектов Национального проекта</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МПС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4: Механизмы компенсации расходов населения при повышении тарифов</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5. Сглаживание влияния тарифной нагрузки на расходы населения</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1. Доля охвата жилищной помощью малообеспеченного населения в части компенсации оплаты коммунальных услуг по заявке</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МПС, МТСЗН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bl>
    <w:p>
      <w:pPr>
        <w:spacing w:after="0"/>
        <w:ind w:left="0"/>
        <w:jc w:val="both"/>
      </w:pPr>
      <w:r>
        <w:rPr>
          <w:rFonts w:ascii="Times New Roman"/>
          <w:b/>
          <w:i w:val="false"/>
          <w:color w:val="000000"/>
          <w:sz w:val="28"/>
        </w:rPr>
        <w:t>4. Социально-экономический эффект, польза для благополучателей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Прогнозные значения по годам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эффект для населения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Смягчение тарифной нагрузки для социально уязвимых слоев населения через механизм оказания жилищной помощи, направленной на возмещение части затрат на оплату коммунальных услуг</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3 052</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Экономический эффект для государства и предпринимателей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на модернизацию и строительство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тенге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941 317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3 020 227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2 947 312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3 080 847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3 598 939</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Минимальная доля ОТП</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рабочих мест, в том числе: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Постоянных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Временных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p>
          <w:p>
            <w:pPr>
              <w:spacing w:after="20"/>
              <w:ind w:left="20"/>
              <w:jc w:val="both"/>
            </w:pPr>
          </w:p>
          <w:p>
            <w:pPr>
              <w:spacing w:after="20"/>
              <w:ind w:left="20"/>
              <w:jc w:val="both"/>
            </w:pPr>
          </w:p>
        </w:tc>
      </w:tr>
    </w:tbl>
    <w:p>
      <w:pPr>
        <w:spacing w:after="0"/>
        <w:ind w:left="0"/>
        <w:jc w:val="both"/>
      </w:pPr>
      <w:r>
        <w:rPr>
          <w:rFonts w:ascii="Times New Roman"/>
          <w:b/>
          <w:i w:val="false"/>
          <w:color w:val="000000"/>
          <w:sz w:val="28"/>
        </w:rPr>
        <w:t>5.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п/н</w:t>
            </w:r>
          </w:p>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задач</w:t>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Необходимые средства (по годам), млн тенге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финансирования</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Источники финансирования</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республиканский бюджет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местный бюджет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внебюджетные средства</w:t>
            </w:r>
          </w:p>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1. Модернизация и строительство инфраструктуры (сетей и объектов) энергетического и коммунального секторов</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996 058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3 114 875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3 108 808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3 283 289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3 869 141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14 372 271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1 385 626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12 986 645</w:t>
            </w:r>
          </w:p>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2. Разработка и реализация комплексной программы цифровизации</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113 018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157 729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198 297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197 465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695 542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93 545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601 997</w:t>
            </w:r>
          </w:p>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3. Создание механизма устойчивого и доступного финансирования</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4. Обеспечение максимального использования продукции ОТП</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5. Сглаживание влияния тарифной нагрузки на расходы населения</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в том числе по видам источников</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1 025 591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3 227 993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3 266 637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3 481 786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4 066 706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15 068 713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1 480 071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13 588 642</w:t>
            </w:r>
          </w:p>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84 274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207 766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319 325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400 938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467 767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1 480 071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1 480 071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Местный бюджет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Внебюджетные средства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941 317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3 020 227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2 947 312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3 080 847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3 598 939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13 588 642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13 588 642</w:t>
            </w:r>
          </w:p>
          <w:p>
            <w:pPr>
              <w:spacing w:after="20"/>
              <w:ind w:left="20"/>
              <w:jc w:val="both"/>
            </w:pPr>
          </w:p>
          <w:p>
            <w:pPr>
              <w:spacing w:after="20"/>
              <w:ind w:left="20"/>
              <w:jc w:val="both"/>
            </w:pPr>
          </w:p>
        </w:tc>
      </w:tr>
    </w:tbl>
    <w:p>
      <w:pPr>
        <w:spacing w:after="0"/>
        <w:ind w:left="0"/>
        <w:jc w:val="both"/>
      </w:pPr>
      <w:r>
        <w:rPr>
          <w:rFonts w:ascii="Times New Roman"/>
          <w:b/>
          <w:i w:val="false"/>
          <w:color w:val="000000"/>
          <w:sz w:val="28"/>
        </w:rPr>
        <w:t>6. Распределение ответственности и полномочий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(должностное лицо)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Полномочия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1. Модернизация и строительство инфраструктуры (сетей и объектов) энергетического и коммунального секторов</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1. Уровень износа сетей теплоснабжения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уполномоченное лицо в местном исполнительном органе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МЭ, МНЭ – координация, мониторинг,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МИО – реализация, внесение предложений по корректировке</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2. Уровень износа сетей электроснабжения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уполномоченное лицо в местном исполнительном органе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МЭ, МНЭ – координация, мониторинг,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МИО – реализация, внесение предложений по корректировке</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3. Уровень износа сетей водоснабжения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уполномоченное лицо в местном исполнительном органе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МПС, МНЭ – координация, мониторинг,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МИО – реализация, внесение предложений по корректировке</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4. Уровень износа сетей водоотведения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уполномоченное лицо в местном исполнительном органе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МПС, МНЭ – координация, мониторинг,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МИО – реализация, внесение предложений по корректировке</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5. Объем ввода новых энергетических мощностей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уполномоченное лицо в местном исполнительном органе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МЭ – координация, мониторинг,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МИО – реализация, внесение предложений по корректировке</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6. Ввод новых канализационно-очистительных сооружений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экологии и природных ресурсов Республики Казахстан Алиев Жомарт Шияпович и уполномоченное лицо в местном исполнительном органе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МПС, МЭПР – координация, мониторинг,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МИО – реализация, внесение предложений по корректировке</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2. Разработка и реализация комплексной программы цифровизации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1. Охват модернизируемых и строящихся объектов энергетической и коммунальной инфраструктуры проектов Национального проекта приборами учета и автоматизированными системами учета электроэнергии, тепловой энергии, водоснабжения и водоотведения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и вице-министр энергетики Республики Казахстан Есимханов Сунгат Куатович, а также уполномоченное лицо в местном исполнительном органе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 – координация, мониторинг, реализация, внесение предложений по корректировке, подготовка отчетности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МЭ –внесение предложений по корректировке</w:t>
            </w:r>
          </w:p>
          <w:p>
            <w:pPr>
              <w:spacing w:after="20"/>
              <w:ind w:left="20"/>
              <w:jc w:val="both"/>
            </w:pPr>
            <w:r>
              <w:rPr>
                <w:rFonts w:ascii="Times New Roman"/>
                <w:b w:val="false"/>
                <w:i w:val="false"/>
                <w:color w:val="000000"/>
                <w:sz w:val="20"/>
              </w:rPr>
              <w:t>
МИО – реализация, внесение предложений по корректировке</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2. Доля точек учета электрической энергии, оснащенных приборами учета, с дистанционной передачей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МЭ – координация, мониторинг,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3. Доля точек учета тепловой энергии, оснащенных приборами учета, с дистанционной передачей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МЭ – координация, мониторинг,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4. Доля точек учета водоснабжения, оснащенных приборами учета, с дистанционной передачей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 – координация, мониторинг, реализация, внесение предложений по корректировке, подготовка отчетности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5. Доля объектов коммунально-энергетической инфраструктуры, оснащенных АСУ ТП</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МЭ – координация, мониторинг, </w:t>
            </w:r>
          </w:p>
          <w:p>
            <w:pPr>
              <w:spacing w:after="20"/>
              <w:ind w:left="20"/>
              <w:jc w:val="both"/>
            </w:pPr>
          </w:p>
          <w:p>
            <w:pPr>
              <w:spacing w:after="20"/>
              <w:ind w:left="20"/>
              <w:jc w:val="both"/>
            </w:pPr>
            <w:r>
              <w:rPr>
                <w:rFonts w:ascii="Times New Roman"/>
                <w:b w:val="false"/>
                <w:i w:val="false"/>
                <w:color w:val="000000"/>
                <w:sz w:val="20"/>
              </w:rPr>
              <w:t>
внесение предложений по корректировке, подготовка отчетности</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6. Доля субъектов, охваченных отраслевым центром информационной безопасности "Energy tech"</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искусственного интеллекта и цифрового развития Республики Казахстан Мун Дмитрий Андреевич, вице-министр энергетики Республики Казахстан Есимханов Сунгат Куатович</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МИИЦР, МЭ – координация, мониторинг, </w:t>
            </w:r>
          </w:p>
          <w:p>
            <w:pPr>
              <w:spacing w:after="20"/>
              <w:ind w:left="20"/>
              <w:jc w:val="both"/>
            </w:pPr>
          </w:p>
          <w:p>
            <w:pPr>
              <w:spacing w:after="20"/>
              <w:ind w:left="20"/>
              <w:jc w:val="both"/>
            </w:pPr>
            <w:r>
              <w:rPr>
                <w:rFonts w:ascii="Times New Roman"/>
                <w:b w:val="false"/>
                <w:i w:val="false"/>
                <w:color w:val="000000"/>
                <w:sz w:val="20"/>
              </w:rPr>
              <w:t>внесение предложений по корректировке, подготовка отчетности</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7. Доля субъектов, охваченных отраслевым центром информационной безопасности "Water Tech"</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искусственного интеллекта и цифрового развития Республики Казахстан Мун Дмитрий Андреевич, вице-министр промышленности и строительства Республики Казахстан Кажкенов Куандык Жумабекович</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МИИЦР, МПС – координация, мониторинг, </w:t>
            </w:r>
          </w:p>
          <w:p>
            <w:pPr>
              <w:spacing w:after="20"/>
              <w:ind w:left="20"/>
              <w:jc w:val="both"/>
            </w:pPr>
          </w:p>
          <w:p>
            <w:pPr>
              <w:spacing w:after="20"/>
              <w:ind w:left="20"/>
              <w:jc w:val="both"/>
            </w:pPr>
            <w:r>
              <w:rPr>
                <w:rFonts w:ascii="Times New Roman"/>
                <w:b w:val="false"/>
                <w:i w:val="false"/>
                <w:color w:val="000000"/>
                <w:sz w:val="20"/>
              </w:rPr>
              <w:t>
внесение предложений по корректировке, подготовка отчетности</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8. Доля объектов информационно-коммуникационной инфраструктуры системного оператора, обеспеченных интеллектуальной энергосистемой (SmartGrid)</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искусственного интеллекта и цифрового развития Республики Казахстан Мун Дмитрий Андреевич</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МЭ, МИИЦР – координация, мониторинг, </w:t>
            </w:r>
          </w:p>
          <w:p>
            <w:pPr>
              <w:spacing w:after="20"/>
              <w:ind w:left="20"/>
              <w:jc w:val="both"/>
            </w:pPr>
          </w:p>
          <w:p>
            <w:pPr>
              <w:spacing w:after="20"/>
              <w:ind w:left="20"/>
              <w:jc w:val="both"/>
            </w:pPr>
            <w:r>
              <w:rPr>
                <w:rFonts w:ascii="Times New Roman"/>
                <w:b w:val="false"/>
                <w:i w:val="false"/>
                <w:color w:val="000000"/>
                <w:sz w:val="20"/>
              </w:rPr>
              <w:t>
внесение предложений по корректировке, подготовка отчетности</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3. Создание механизма устойчивого и доступного финансирования</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Показатель 1. </w:t>
            </w:r>
          </w:p>
          <w:p>
            <w:pPr>
              <w:spacing w:after="20"/>
              <w:ind w:left="20"/>
              <w:jc w:val="both"/>
            </w:pPr>
          </w:p>
          <w:p>
            <w:pPr>
              <w:spacing w:after="20"/>
              <w:ind w:left="20"/>
              <w:jc w:val="both"/>
            </w:pPr>
            <w:r>
              <w:rPr>
                <w:rFonts w:ascii="Times New Roman"/>
                <w:b w:val="false"/>
                <w:i w:val="false"/>
                <w:color w:val="000000"/>
                <w:sz w:val="20"/>
              </w:rPr>
              <w:t>
Уровень обеспеченности льготным финансированием проектов СЕМ, соответствующих требованиям Национального проекта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вице-министр финансов Республики Казахстан Бейсенбекұлы Абзал, первый заместитель Председателя Агентства Республики Казахстан по регулированию и развитию финансового рынка Абилкасымов Тимур Бокейханович и акционерное общества "НИХ "Байтерек"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 МЭ, МНЭ, МФ, АРРФР – внесение изменений в законодательство, разработка и актуализация нормативно-правовых актов, реализация</w:t>
            </w:r>
          </w:p>
          <w:p>
            <w:pPr>
              <w:spacing w:after="20"/>
              <w:ind w:left="20"/>
              <w:jc w:val="both"/>
            </w:pPr>
          </w:p>
          <w:p>
            <w:pPr>
              <w:spacing w:after="20"/>
              <w:ind w:left="20"/>
              <w:jc w:val="both"/>
            </w:pPr>
            <w:r>
              <w:rPr>
                <w:rFonts w:ascii="Times New Roman"/>
                <w:b w:val="false"/>
                <w:i w:val="false"/>
                <w:color w:val="000000"/>
                <w:sz w:val="20"/>
              </w:rPr>
              <w:t>
АО "НИХ "Байтерек" – внесение предложений</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4. Обеспечение максимального использования продукции ОТП</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Показатель 1. </w:t>
            </w:r>
          </w:p>
          <w:p>
            <w:pPr>
              <w:spacing w:after="20"/>
              <w:ind w:left="20"/>
              <w:jc w:val="both"/>
            </w:pPr>
          </w:p>
          <w:p>
            <w:pPr>
              <w:spacing w:after="20"/>
              <w:ind w:left="20"/>
              <w:jc w:val="both"/>
            </w:pPr>
            <w:r>
              <w:rPr>
                <w:rFonts w:ascii="Times New Roman"/>
                <w:b w:val="false"/>
                <w:i w:val="false"/>
                <w:color w:val="000000"/>
                <w:sz w:val="20"/>
              </w:rPr>
              <w:t>
Доля ОТП в общем количестве поставщиков в рамках проектов Национального проекта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Сапарбеков Олжас Сапарбекович</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 – координация, мониторинг, реализация, внесение предложений по корректировке, подготовка отчетности</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5. Сглаживание влияния тарифной нагрузки на расходы населения</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1. Доля охвата жилищной помощью малообеспеченного населения в части компенсации оплаты коммунальных услуг по заявке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и первый вице-министр труда и социальной защиты населения Республики Казахстан Ертаев Аскарбек Маратович</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 – предоставление жилищной помощи</w:t>
            </w:r>
          </w:p>
          <w:p>
            <w:pPr>
              <w:spacing w:after="20"/>
              <w:ind w:left="20"/>
              <w:jc w:val="both"/>
            </w:pPr>
          </w:p>
          <w:p>
            <w:pPr>
              <w:spacing w:after="20"/>
              <w:ind w:left="20"/>
              <w:jc w:val="both"/>
            </w:pPr>
            <w:r>
              <w:rPr>
                <w:rFonts w:ascii="Times New Roman"/>
                <w:b w:val="false"/>
                <w:i w:val="false"/>
                <w:color w:val="000000"/>
                <w:sz w:val="20"/>
              </w:rPr>
              <w:t>
МТСЗН – внесение предложений по корректировке</w:t>
            </w:r>
          </w:p>
          <w:p>
            <w:pPr>
              <w:spacing w:after="20"/>
              <w:ind w:left="20"/>
              <w:jc w:val="both"/>
            </w:pPr>
          </w:p>
        </w:tc>
      </w:tr>
    </w:tbl>
    <w:bookmarkStart w:name="z177" w:id="1"/>
    <w:p>
      <w:pPr>
        <w:spacing w:after="0"/>
        <w:ind w:left="0"/>
        <w:jc w:val="left"/>
      </w:pPr>
      <w:r>
        <w:rPr>
          <w:rFonts w:ascii="Times New Roman"/>
          <w:b/>
          <w:i w:val="false"/>
          <w:color w:val="000000"/>
        </w:rPr>
        <w:t xml:space="preserve"> Пути решения: порядок и механизмы реализации проектов по модернизации и строительству энергетической и коммунальной инфраструктуры</w:t>
      </w:r>
    </w:p>
    <w:bookmarkEnd w:id="1"/>
    <w:p>
      <w:pPr>
        <w:spacing w:after="0"/>
        <w:ind w:left="0"/>
        <w:jc w:val="both"/>
      </w:pPr>
      <w:r>
        <w:rPr>
          <w:rFonts w:ascii="Times New Roman"/>
          <w:b/>
          <w:i w:val="false"/>
          <w:color w:val="000000"/>
          <w:sz w:val="28"/>
        </w:rPr>
        <w:t>Направление 1. Модернизация и строительство энергетической и коммунальной инфраструктуры</w:t>
      </w:r>
    </w:p>
    <w:p>
      <w:pPr>
        <w:spacing w:after="0"/>
        <w:ind w:left="0"/>
        <w:jc w:val="both"/>
      </w:pPr>
      <w:r>
        <w:rPr>
          <w:rFonts w:ascii="Times New Roman"/>
          <w:b/>
          <w:i w:val="false"/>
          <w:color w:val="000000"/>
          <w:sz w:val="28"/>
        </w:rPr>
        <w:t>Задача 1. Модернизация и строительство инфраструктуры (сетей и объектов) энергетического и коммунального секторов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период с 2025 по 2029 годы планируются модернизация и обновление объектов и сетей существующей энергетической и коммунальной инфраструктуры, что обусловлено высоким уровнем их износа и несоответствием современным требованиям, а также растущими потребностями населения и экономики. </w:t>
      </w:r>
      <w:r>
        <w:br/>
      </w:r>
      <w:r>
        <w:rPr>
          <w:rFonts w:ascii="Times New Roman"/>
          <w:b w:val="false"/>
          <w:i w:val="false"/>
          <w:color w:val="000000"/>
          <w:sz w:val="28"/>
        </w:rPr>
        <w:t xml:space="preserve">
      </w:t>
      </w:r>
      <w:r>
        <w:rPr>
          <w:rFonts w:ascii="Times New Roman"/>
          <w:b w:val="false"/>
          <w:i w:val="false"/>
          <w:color w:val="000000"/>
          <w:sz w:val="28"/>
        </w:rPr>
        <w:t>В рамках реализации Национального проекта планируется осуществить модернизацию и строительство 86 тысяч километров сетей, что позволит обеспечить нормативное состояние энергетической и коммунальной инфраструктуры (износ в среднем до 40 %).</w:t>
      </w:r>
      <w:r>
        <w:br/>
      </w:r>
      <w:r>
        <w:rPr>
          <w:rFonts w:ascii="Times New Roman"/>
          <w:b w:val="false"/>
          <w:i w:val="false"/>
          <w:color w:val="000000"/>
          <w:sz w:val="28"/>
        </w:rPr>
        <w:t xml:space="preserve">
      </w:t>
      </w:r>
      <w:r>
        <w:rPr>
          <w:rFonts w:ascii="Times New Roman"/>
          <w:b w:val="false"/>
          <w:i w:val="false"/>
          <w:color w:val="000000"/>
          <w:sz w:val="28"/>
        </w:rPr>
        <w:t>В целях организации оперативного и эффективного взаимодействия, координации и мониторинга реализации Национального проекта будет создан Проектный офис при Правительстве с участием отраслевых государственных органов, местных исполнительных органов, а также финансового и технического операторов.</w:t>
      </w:r>
      <w:r>
        <w:br/>
      </w:r>
      <w:r>
        <w:rPr>
          <w:rFonts w:ascii="Times New Roman"/>
          <w:b w:val="false"/>
          <w:i w:val="false"/>
          <w:color w:val="000000"/>
          <w:sz w:val="28"/>
        </w:rPr>
        <w:t xml:space="preserve">
      </w:t>
      </w:r>
      <w:r>
        <w:rPr>
          <w:rFonts w:ascii="Times New Roman"/>
          <w:b w:val="false"/>
          <w:i w:val="false"/>
          <w:color w:val="000000"/>
          <w:sz w:val="28"/>
        </w:rPr>
        <w:t>Процесс модернизации и строительства инфраструктуры будет оцифрован, и его поэтапный мониторинг будет отслеживаться на платформе Управления и мониторинга национальных проектов (np.gov.kz).</w:t>
      </w:r>
      <w:r>
        <w:br/>
      </w:r>
      <w:r>
        <w:rPr>
          <w:rFonts w:ascii="Times New Roman"/>
          <w:b w:val="false"/>
          <w:i w:val="false"/>
          <w:color w:val="000000"/>
          <w:sz w:val="28"/>
        </w:rPr>
        <w:t xml:space="preserve">
      </w:t>
      </w:r>
      <w:r>
        <w:rPr>
          <w:rFonts w:ascii="Times New Roman"/>
          <w:b/>
          <w:i w:val="false"/>
          <w:color w:val="000000"/>
          <w:sz w:val="28"/>
        </w:rPr>
        <w:t>Технический оператор</w:t>
      </w:r>
      <w:r>
        <w:br/>
      </w:r>
      <w:r>
        <w:rPr>
          <w:rFonts w:ascii="Times New Roman"/>
          <w:b w:val="false"/>
          <w:i w:val="false"/>
          <w:color w:val="000000"/>
          <w:sz w:val="28"/>
        </w:rPr>
        <w:t xml:space="preserve">
      </w:t>
      </w:r>
      <w:r>
        <w:rPr>
          <w:rFonts w:ascii="Times New Roman"/>
          <w:b w:val="false"/>
          <w:i w:val="false"/>
          <w:color w:val="000000"/>
          <w:sz w:val="28"/>
        </w:rPr>
        <w:t>Техническим оператором по всем механизмам финансирования Национального проекта определено АО "Казцентр ЖКХ".</w:t>
      </w:r>
      <w:r>
        <w:br/>
      </w:r>
      <w:r>
        <w:rPr>
          <w:rFonts w:ascii="Times New Roman"/>
          <w:b w:val="false"/>
          <w:i w:val="false"/>
          <w:color w:val="000000"/>
          <w:sz w:val="28"/>
        </w:rPr>
        <w:t xml:space="preserve">
      </w:t>
      </w:r>
      <w:r>
        <w:rPr>
          <w:rFonts w:ascii="Times New Roman"/>
          <w:b w:val="false"/>
          <w:i w:val="false"/>
          <w:color w:val="000000"/>
          <w:sz w:val="28"/>
        </w:rPr>
        <w:t>Технический оператор рассматривает заявки и задания на проектирование СЕМ и МИО по проектам, участвующим в модернизации и строительстве энергетической и коммунальной инфраструктуры, в рамках реализации Национального проекта.</w:t>
      </w:r>
      <w:r>
        <w:br/>
      </w:r>
      <w:r>
        <w:rPr>
          <w:rFonts w:ascii="Times New Roman"/>
          <w:b w:val="false"/>
          <w:i w:val="false"/>
          <w:color w:val="000000"/>
          <w:sz w:val="28"/>
        </w:rPr>
        <w:t xml:space="preserve">
      </w:t>
      </w:r>
      <w:r>
        <w:rPr>
          <w:rFonts w:ascii="Times New Roman"/>
          <w:b w:val="false"/>
          <w:i w:val="false"/>
          <w:color w:val="000000"/>
          <w:sz w:val="28"/>
        </w:rPr>
        <w:t>Технический оператор осуществляет экспертизу технико-технологических решений, направленных на модернизацию энергетического и коммунального секторов системы водоснабжения и водоотведения, производства, передачи, реализации тепловой и электрической энергии на предмет их обоснованности, целесообразности, приоритетности.</w:t>
      </w:r>
      <w:r>
        <w:br/>
      </w:r>
      <w:r>
        <w:rPr>
          <w:rFonts w:ascii="Times New Roman"/>
          <w:b w:val="false"/>
          <w:i w:val="false"/>
          <w:color w:val="000000"/>
          <w:sz w:val="28"/>
        </w:rPr>
        <w:t xml:space="preserve">
      </w:t>
      </w:r>
      <w:r>
        <w:rPr>
          <w:rFonts w:ascii="Times New Roman"/>
          <w:b w:val="false"/>
          <w:i w:val="false"/>
          <w:color w:val="000000"/>
          <w:sz w:val="28"/>
        </w:rPr>
        <w:t>Технический оператор осуществляет мониторинг реализации проектов на этапах проектирования, строительства и (или) эксплуатации, включая мероприятия по энергосбережению, в рамках реализации Национального проекта, в том числе мониторинг качества оборудования, материалов, выполнения строительно-монтажных работ и участия в проектах казахстанских товаропроизводителей.</w:t>
      </w:r>
      <w:r>
        <w:br/>
      </w:r>
      <w:r>
        <w:rPr>
          <w:rFonts w:ascii="Times New Roman"/>
          <w:b w:val="false"/>
          <w:i w:val="false"/>
          <w:color w:val="000000"/>
          <w:sz w:val="28"/>
        </w:rPr>
        <w:t xml:space="preserve">
      </w:t>
      </w:r>
      <w:r>
        <w:rPr>
          <w:rFonts w:ascii="Times New Roman"/>
          <w:b w:val="false"/>
          <w:i w:val="false"/>
          <w:color w:val="000000"/>
          <w:sz w:val="28"/>
        </w:rPr>
        <w:t>Мониторинг осуществляется посредством электронной платформы на основе данных, предоставляемых заказчиком проекта, а также визуальных обследований объектов, проводимых техническим оператором, с проверкой фактического хода реализации проектов и контроля качества применяемых материалов и оборудования.</w:t>
      </w:r>
      <w:r>
        <w:br/>
      </w:r>
      <w:r>
        <w:rPr>
          <w:rFonts w:ascii="Times New Roman"/>
          <w:b w:val="false"/>
          <w:i w:val="false"/>
          <w:color w:val="000000"/>
          <w:sz w:val="28"/>
        </w:rPr>
        <w:t xml:space="preserve">
      </w:t>
      </w:r>
      <w:r>
        <w:rPr>
          <w:rFonts w:ascii="Times New Roman"/>
          <w:b w:val="false"/>
          <w:i w:val="false"/>
          <w:color w:val="000000"/>
          <w:sz w:val="28"/>
        </w:rPr>
        <w:t xml:space="preserve">Технический оператор осуществляет контроль за соблюдением требований информационной безопасности при реализации проектов. </w:t>
      </w:r>
      <w:r>
        <w:br/>
      </w:r>
      <w:r>
        <w:rPr>
          <w:rFonts w:ascii="Times New Roman"/>
          <w:b w:val="false"/>
          <w:i w:val="false"/>
          <w:color w:val="000000"/>
          <w:sz w:val="28"/>
        </w:rPr>
        <w:t xml:space="preserve">
      </w:t>
      </w:r>
      <w:r>
        <w:rPr>
          <w:rFonts w:ascii="Times New Roman"/>
          <w:b w:val="false"/>
          <w:i w:val="false"/>
          <w:color w:val="000000"/>
          <w:sz w:val="28"/>
        </w:rPr>
        <w:t>В рамках технической экспертизы и мониторинга хода реализации проектов технический оператор проверяет наличие мер по защите передаваемой в проектах информации (в том числе технологических данных) и персональных данных, а также соответствие этих мер требованиям законодательства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Работа технического оператора, технической экспертизы, мониторинга процесса проектирования, строительства, эксплуатации определены Правилами планирования, отбора, согласования проектов, мониторинга процесса проектирования, строительства и (или) эксплуатации в сфере жилищных отношений и жилищно-коммунального хозяйства в рамках национального проекта по модернизации энергетического и коммунального секторов, утвержденными приказом Министра промышленности и строительства Республики Казахстан от 12 августа 2025 года № 297 (зарегистрирован в реестре государственной регистрации нормативных правовых актов за № 36606).</w:t>
      </w:r>
      <w:r>
        <w:br/>
      </w:r>
      <w:r>
        <w:rPr>
          <w:rFonts w:ascii="Times New Roman"/>
          <w:b w:val="false"/>
          <w:i w:val="false"/>
          <w:color w:val="000000"/>
          <w:sz w:val="28"/>
        </w:rPr>
        <w:t xml:space="preserve">
      </w:t>
      </w:r>
      <w:r>
        <w:rPr>
          <w:rFonts w:ascii="Times New Roman"/>
          <w:b w:val="false"/>
          <w:i w:val="false"/>
          <w:color w:val="000000"/>
          <w:sz w:val="28"/>
        </w:rPr>
        <w:t>Финансирование объема работ технического оператора будет осуществляться за счет средств республиканского бюджета через размещение государственного задания.</w:t>
      </w:r>
      <w:r>
        <w:br/>
      </w:r>
      <w:r>
        <w:rPr>
          <w:rFonts w:ascii="Times New Roman"/>
          <w:b w:val="false"/>
          <w:i w:val="false"/>
          <w:color w:val="000000"/>
          <w:sz w:val="28"/>
        </w:rPr>
        <w:t xml:space="preserve">
      </w:t>
      </w:r>
      <w:r>
        <w:rPr>
          <w:rFonts w:ascii="Times New Roman"/>
          <w:b/>
          <w:i w:val="false"/>
          <w:color w:val="000000"/>
          <w:sz w:val="28"/>
        </w:rPr>
        <w:t>Финансовый оператор</w:t>
      </w:r>
      <w:r>
        <w:br/>
      </w:r>
      <w:r>
        <w:rPr>
          <w:rFonts w:ascii="Times New Roman"/>
          <w:b w:val="false"/>
          <w:i w:val="false"/>
          <w:color w:val="000000"/>
          <w:sz w:val="28"/>
        </w:rPr>
        <w:t xml:space="preserve">
      </w:t>
      </w:r>
      <w:r>
        <w:rPr>
          <w:rFonts w:ascii="Times New Roman"/>
          <w:b w:val="false"/>
          <w:i w:val="false"/>
          <w:color w:val="000000"/>
          <w:sz w:val="28"/>
        </w:rPr>
        <w:t>Финансовым оператором Национального проекта является АО "НИХ "Байтерек".</w:t>
      </w:r>
      <w:r>
        <w:br/>
      </w:r>
      <w:r>
        <w:rPr>
          <w:rFonts w:ascii="Times New Roman"/>
          <w:b w:val="false"/>
          <w:i w:val="false"/>
          <w:color w:val="000000"/>
          <w:sz w:val="28"/>
        </w:rPr>
        <w:t xml:space="preserve">
      </w:t>
      </w:r>
      <w:r>
        <w:rPr>
          <w:rFonts w:ascii="Times New Roman"/>
          <w:b w:val="false"/>
          <w:i w:val="false"/>
          <w:color w:val="000000"/>
          <w:sz w:val="28"/>
        </w:rPr>
        <w:t xml:space="preserve">Финансовый оператор определяет механизм финансирования согласно </w:t>
      </w:r>
      <w:r>
        <w:rPr>
          <w:rFonts w:ascii="Times New Roman"/>
          <w:b w:val="false"/>
          <w:i w:val="false"/>
          <w:color w:val="000000"/>
          <w:sz w:val="28"/>
        </w:rPr>
        <w:t>Правилам</w:t>
      </w:r>
      <w:r>
        <w:rPr>
          <w:rFonts w:ascii="Times New Roman"/>
          <w:b w:val="false"/>
          <w:i w:val="false"/>
          <w:color w:val="000000"/>
          <w:sz w:val="28"/>
        </w:rPr>
        <w:t xml:space="preserve">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и строительства энергетической и коммунальной инфраструктуры, утвержденным приказом Заместителя Премьер-Министра – Министра национальной экономики Республики Казахстан от 4 сентября 2025 года № 88 (зарегистрирован в реестре государственной регистрации нормативных правовых актов за № 36799).</w:t>
      </w:r>
      <w:r>
        <w:br/>
      </w:r>
      <w:r>
        <w:rPr>
          <w:rFonts w:ascii="Times New Roman"/>
          <w:b w:val="false"/>
          <w:i w:val="false"/>
          <w:color w:val="000000"/>
          <w:sz w:val="28"/>
        </w:rPr>
        <w:t xml:space="preserve">
      </w:t>
      </w:r>
      <w:r>
        <w:rPr>
          <w:rFonts w:ascii="Times New Roman"/>
          <w:b w:val="false"/>
          <w:i w:val="false"/>
          <w:color w:val="000000"/>
          <w:sz w:val="28"/>
        </w:rPr>
        <w:t xml:space="preserve">Кроме того, финансовый оператор через дочерние организации осуществляет функции по реализации механизмов прямого финансирования СЕМ и финансирования СЕМ через облигационные займы МИО в соответствии с перечнем целей заимствований местными исполнительными органами областей, городов республиканского значения, столицы,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мая 2025 года № 385.</w:t>
      </w:r>
      <w:r>
        <w:br/>
      </w:r>
      <w:r>
        <w:rPr>
          <w:rFonts w:ascii="Times New Roman"/>
          <w:b w:val="false"/>
          <w:i w:val="false"/>
          <w:color w:val="000000"/>
          <w:sz w:val="28"/>
        </w:rPr>
        <w:t xml:space="preserve">
      </w:t>
      </w:r>
      <w:r>
        <w:rPr>
          <w:rFonts w:ascii="Times New Roman"/>
          <w:b w:val="false"/>
          <w:i w:val="false"/>
          <w:color w:val="000000"/>
          <w:sz w:val="28"/>
        </w:rPr>
        <w:t xml:space="preserve">Финансирование проектов в рамках Национального проекта будет осуществляться за счет собственных средств СЕМ, привлечения бюджетных кредитов и (или) осуществления вклада МИО или СПК в уставный капитал СЕМ, привлечения займов МФО и финансовых институтов Республики Казахстан, эмиссии облигаций МИО, выкупаемых АО "КЖК" в соответствии с законодательством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В случае финансирования СЕМ через инструменты финансирования БВУ, АО "БРК", МФО, АО "КЖК" выступает агентом по предоставлению субсидий, направленных на удешевление процентных ставок по кредитам СЕМ, выдаваемым БВУ, АО "БРК", МФО.</w:t>
      </w:r>
      <w:r>
        <w:br/>
      </w:r>
      <w:r>
        <w:rPr>
          <w:rFonts w:ascii="Times New Roman"/>
          <w:b w:val="false"/>
          <w:i w:val="false"/>
          <w:color w:val="000000"/>
          <w:sz w:val="28"/>
        </w:rPr>
        <w:t xml:space="preserve">
      </w:t>
      </w:r>
      <w:r>
        <w:rPr>
          <w:rFonts w:ascii="Times New Roman"/>
          <w:b w:val="false"/>
          <w:i w:val="false"/>
          <w:color w:val="000000"/>
          <w:sz w:val="28"/>
        </w:rPr>
        <w:t>В целях снижения нагрузки на тариф планируется субсидирование затрат организаций по погашению и обслуживанию займов из средств республиканского и/или местных бюджетов с постепенным ежегодным снижением объема субсидий из государственного бюджета. В результате общий объем субсидий из республиканского бюджета не должен превысить сумму основного долга по привлекаемому займу.</w:t>
      </w:r>
      <w:r>
        <w:br/>
      </w:r>
      <w:r>
        <w:rPr>
          <w:rFonts w:ascii="Times New Roman"/>
          <w:b w:val="false"/>
          <w:i w:val="false"/>
          <w:color w:val="000000"/>
          <w:sz w:val="28"/>
        </w:rPr>
        <w:t xml:space="preserve">
      </w:t>
      </w:r>
      <w:r>
        <w:rPr>
          <w:rFonts w:ascii="Times New Roman"/>
          <w:b w:val="false"/>
          <w:i w:val="false"/>
          <w:color w:val="000000"/>
          <w:sz w:val="28"/>
        </w:rPr>
        <w:t xml:space="preserve">Для субсидирования затрат СЕМ по обслуживанию и погашению займов из других источников определены </w:t>
      </w:r>
      <w:r>
        <w:rPr>
          <w:rFonts w:ascii="Times New Roman"/>
          <w:b w:val="false"/>
          <w:i w:val="false"/>
          <w:color w:val="000000"/>
          <w:sz w:val="28"/>
        </w:rPr>
        <w:t>Правилами</w:t>
      </w:r>
      <w:r>
        <w:rPr>
          <w:rFonts w:ascii="Times New Roman"/>
          <w:b w:val="false"/>
          <w:i w:val="false"/>
          <w:color w:val="000000"/>
          <w:sz w:val="28"/>
        </w:rPr>
        <w:t xml:space="preserve">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 утвержденными приказом Заместителя Премьер-Министра – Министра национальной экономики Республики Казахстан от 12 августа 2025 года № 78 (зарегистрирован в реестре государственной регистрации нормативных правовых актов за № 36613).</w:t>
      </w:r>
      <w:r>
        <w:br/>
      </w:r>
      <w:r>
        <w:rPr>
          <w:rFonts w:ascii="Times New Roman"/>
          <w:b w:val="false"/>
          <w:i w:val="false"/>
          <w:color w:val="000000"/>
          <w:sz w:val="28"/>
        </w:rPr>
        <w:t>
</w:t>
      </w:r>
    </w:p>
    <w:p>
      <w:pPr>
        <w:spacing w:after="0"/>
        <w:ind w:left="0"/>
        <w:jc w:val="both"/>
      </w:pPr>
      <w:r>
        <w:rPr>
          <w:rFonts w:ascii="Times New Roman"/>
          <w:b/>
          <w:i w:val="false"/>
          <w:color w:val="000000"/>
          <w:sz w:val="28"/>
        </w:rPr>
        <w:t>Порядок реализации проектов по модернизации и строительству энергетической и коммунальной инфраструктуры</w:t>
      </w:r>
    </w:p>
    <w:p>
      <w:pPr>
        <w:spacing w:after="0"/>
        <w:ind w:left="0"/>
        <w:jc w:val="both"/>
      </w:pPr>
      <w:r>
        <w:rPr>
          <w:rFonts w:ascii="Times New Roman"/>
          <w:b/>
          <w:i w:val="false"/>
          <w:color w:val="000000"/>
          <w:sz w:val="28"/>
        </w:rPr>
        <w:t>1. Инициирование проекта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СЕМ формирует заявку и документы по проекту, подписанную его первым руководителям и МИО. Заявки по проекту, планируемому к реализации в следующем календарном году, принимаются техническим оператором ежегодно не позднее 1 марта предшествующего года. </w:t>
      </w:r>
      <w:r>
        <w:br/>
      </w:r>
      <w:r>
        <w:rPr>
          <w:rFonts w:ascii="Times New Roman"/>
          <w:b w:val="false"/>
          <w:i w:val="false"/>
          <w:color w:val="000000"/>
          <w:sz w:val="28"/>
        </w:rPr>
        <w:t xml:space="preserve">
      </w:t>
      </w:r>
      <w:r>
        <w:rPr>
          <w:rFonts w:ascii="Times New Roman"/>
          <w:b w:val="false"/>
          <w:i w:val="false"/>
          <w:color w:val="000000"/>
          <w:sz w:val="28"/>
        </w:rPr>
        <w:t>СЕМ посредством электронной платформы закупок подает заявку по проекту с приложением задания на проектирование, пояснительной записки к проекту, расчетной стоимости строительства "под ключ" либо стоимости, определенной в соответствии с утвержденной проектно-сметной документацией или технико-экономическим обоснованием, а также таблицы предлагаемых уровней тарифов.</w:t>
      </w:r>
      <w:r>
        <w:br/>
      </w:r>
      <w:r>
        <w:rPr>
          <w:rFonts w:ascii="Times New Roman"/>
          <w:b w:val="false"/>
          <w:i w:val="false"/>
          <w:color w:val="000000"/>
          <w:sz w:val="28"/>
        </w:rPr>
        <w:t xml:space="preserve">
      </w:t>
      </w:r>
      <w:r>
        <w:rPr>
          <w:rFonts w:ascii="Times New Roman"/>
          <w:b w:val="false"/>
          <w:i w:val="false"/>
          <w:color w:val="000000"/>
          <w:sz w:val="28"/>
        </w:rPr>
        <w:t>Заявка одновременно направляется техническому оператору, финансовому оператору и тарифному регулятору, а также подлежит предварительному согласованию с уполномоченным отраслевым органом в срок до 5 рабочих дней. Общий срок рассмотрения заявки составляет 17 рабочих дней, в рамках которых каждый из участников выполняет свой этап оценки.</w:t>
      </w:r>
      <w:r>
        <w:br/>
      </w:r>
      <w:r>
        <w:rPr>
          <w:rFonts w:ascii="Times New Roman"/>
          <w:b w:val="false"/>
          <w:i w:val="false"/>
          <w:color w:val="000000"/>
          <w:sz w:val="28"/>
        </w:rPr>
        <w:t xml:space="preserve">
      </w:t>
      </w:r>
      <w:r>
        <w:rPr>
          <w:rFonts w:ascii="Times New Roman"/>
          <w:b w:val="false"/>
          <w:i w:val="false"/>
          <w:color w:val="000000"/>
          <w:sz w:val="28"/>
        </w:rPr>
        <w:t>В заявке должны быть указаны цель проекта, краткое описание, предварительная стоимость и предполагаемые сроки реализации. Дополнительно заявка подлежит согласованию с тарифным регулятором для оценки возможности обеспечения возвратности займа за счет ограниченного роста тарифов.</w:t>
      </w:r>
      <w:r>
        <w:br/>
      </w:r>
      <w:r>
        <w:rPr>
          <w:rFonts w:ascii="Times New Roman"/>
          <w:b w:val="false"/>
          <w:i w:val="false"/>
          <w:color w:val="000000"/>
          <w:sz w:val="28"/>
        </w:rPr>
        <w:t xml:space="preserve">
      </w:t>
      </w:r>
      <w:r>
        <w:rPr>
          <w:rFonts w:ascii="Times New Roman"/>
          <w:b w:val="false"/>
          <w:i w:val="false"/>
          <w:color w:val="000000"/>
          <w:sz w:val="28"/>
        </w:rPr>
        <w:t>В рамках общего срока рассмотрения:</w:t>
      </w:r>
      <w:r>
        <w:br/>
      </w:r>
      <w:r>
        <w:rPr>
          <w:rFonts w:ascii="Times New Roman"/>
          <w:b w:val="false"/>
          <w:i w:val="false"/>
          <w:color w:val="000000"/>
          <w:sz w:val="28"/>
        </w:rPr>
        <w:t xml:space="preserve">
      </w:t>
      </w:r>
      <w:r>
        <w:rPr>
          <w:rFonts w:ascii="Times New Roman"/>
          <w:b w:val="false"/>
          <w:i w:val="false"/>
          <w:color w:val="000000"/>
          <w:sz w:val="28"/>
        </w:rPr>
        <w:t>Технический оператор проводит проверку и принимает решение о согласовании (несогласовании) или направлении на доработку в течение 10 рабочих дней, уведомляя об этом МИО и СЕМ.</w:t>
      </w:r>
      <w:r>
        <w:br/>
      </w:r>
      <w:r>
        <w:rPr>
          <w:rFonts w:ascii="Times New Roman"/>
          <w:b w:val="false"/>
          <w:i w:val="false"/>
          <w:color w:val="000000"/>
          <w:sz w:val="28"/>
        </w:rPr>
        <w:t xml:space="preserve">
      </w:t>
      </w:r>
      <w:r>
        <w:rPr>
          <w:rFonts w:ascii="Times New Roman"/>
          <w:b w:val="false"/>
          <w:i w:val="false"/>
          <w:color w:val="000000"/>
          <w:sz w:val="28"/>
        </w:rPr>
        <w:t>Тарифный регулятор осуществляет оценку их потенциального влияния на уровень тарифа в течение 5 рабочих дней.</w:t>
      </w:r>
      <w:r>
        <w:br/>
      </w:r>
      <w:r>
        <w:rPr>
          <w:rFonts w:ascii="Times New Roman"/>
          <w:b w:val="false"/>
          <w:i w:val="false"/>
          <w:color w:val="000000"/>
          <w:sz w:val="28"/>
        </w:rPr>
        <w:t xml:space="preserve">
      </w:t>
      </w:r>
      <w:r>
        <w:rPr>
          <w:rFonts w:ascii="Times New Roman"/>
          <w:b w:val="false"/>
          <w:i w:val="false"/>
          <w:color w:val="000000"/>
          <w:sz w:val="28"/>
        </w:rPr>
        <w:t xml:space="preserve">Финансовый оператор определяет механизм финансирования на основании финансовых и юридических критериев, предусмотренных </w:t>
      </w:r>
      <w:r>
        <w:rPr>
          <w:rFonts w:ascii="Times New Roman"/>
          <w:b w:val="false"/>
          <w:i w:val="false"/>
          <w:color w:val="000000"/>
          <w:sz w:val="28"/>
        </w:rPr>
        <w:t>Правилам</w:t>
      </w:r>
      <w:r>
        <w:rPr>
          <w:rFonts w:ascii="Times New Roman"/>
          <w:b w:val="false"/>
          <w:i w:val="false"/>
          <w:color w:val="000000"/>
          <w:sz w:val="28"/>
        </w:rPr>
        <w:t>и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и строительства энергетической и коммунальной инфраструктуры, утвержденными приказом Заместителя Премьер-Министра – Министра национальной экономики Республики Казахстан от 4 сентября 2025 года № 88 (зарегистрирован в реестре государственной регистрации нормативных правовых актов за № 36799), в течение всего установленного периода – 17 рабочих дней.</w:t>
      </w:r>
      <w:r>
        <w:br/>
      </w:r>
      <w:r>
        <w:rPr>
          <w:rFonts w:ascii="Times New Roman"/>
          <w:b w:val="false"/>
          <w:i w:val="false"/>
          <w:color w:val="000000"/>
          <w:sz w:val="28"/>
        </w:rPr>
        <w:t xml:space="preserve">
      </w:t>
      </w:r>
      <w:r>
        <w:rPr>
          <w:rFonts w:ascii="Times New Roman"/>
          <w:b w:val="false"/>
          <w:i w:val="false"/>
          <w:color w:val="000000"/>
          <w:sz w:val="28"/>
        </w:rPr>
        <w:t xml:space="preserve">Электронная платформа закупок Национального проекта автоматически формирует перечень проектов в рамках Национального проекта для финансирования после положительных заключений технического оператора, тарифного регулятора и финансового оператора. </w:t>
      </w:r>
      <w:r>
        <w:br/>
      </w:r>
      <w:r>
        <w:rPr>
          <w:rFonts w:ascii="Times New Roman"/>
          <w:b w:val="false"/>
          <w:i w:val="false"/>
          <w:color w:val="000000"/>
          <w:sz w:val="28"/>
        </w:rPr>
        <w:t xml:space="preserve">
      </w:t>
      </w:r>
      <w:r>
        <w:rPr>
          <w:rFonts w:ascii="Times New Roman"/>
          <w:b w:val="false"/>
          <w:i w:val="false"/>
          <w:color w:val="000000"/>
          <w:sz w:val="28"/>
        </w:rPr>
        <w:t xml:space="preserve">Порядок рассмотрения и согласования заявки и задания на проектирование в рамках реализации Национального проекта определен </w:t>
      </w:r>
      <w:r>
        <w:rPr>
          <w:rFonts w:ascii="Times New Roman"/>
          <w:b w:val="false"/>
          <w:i w:val="false"/>
          <w:color w:val="000000"/>
          <w:sz w:val="28"/>
        </w:rPr>
        <w:t>Правилами</w:t>
      </w:r>
      <w:r>
        <w:rPr>
          <w:rFonts w:ascii="Times New Roman"/>
          <w:b w:val="false"/>
          <w:i w:val="false"/>
          <w:color w:val="000000"/>
          <w:sz w:val="28"/>
        </w:rPr>
        <w:t xml:space="preserve"> планирования, отбора, согласования проектов, мониторинга процесса проектирования, строительства и (или) эксплуатации в сфере жилищных отношений и жилищно-коммунального хозяйства в рамках национального проекта по модернизации энергетического и коммунального секторов, утвержденными приказом Министра промышленности и строительства Республики Казахстан от 12 августа 2025 года № 297 (зарегистрирован в реестре государственной регистрации нормативных правовых актов за № 36606).</w:t>
      </w:r>
      <w:r>
        <w:br/>
      </w:r>
      <w:r>
        <w:rPr>
          <w:rFonts w:ascii="Times New Roman"/>
          <w:b w:val="false"/>
          <w:i w:val="false"/>
          <w:color w:val="000000"/>
          <w:sz w:val="28"/>
        </w:rPr>
        <w:t xml:space="preserve">
      </w:t>
      </w:r>
      <w:r>
        <w:rPr>
          <w:rFonts w:ascii="Times New Roman"/>
          <w:b w:val="false"/>
          <w:i w:val="false"/>
          <w:color w:val="000000"/>
          <w:sz w:val="28"/>
        </w:rPr>
        <w:t>Документооборот при согласовании будет осуществляться посредством электронной платформы закупок Национального проекта.</w:t>
      </w:r>
      <w:r>
        <w:br/>
      </w:r>
      <w:r>
        <w:rPr>
          <w:rFonts w:ascii="Times New Roman"/>
          <w:b w:val="false"/>
          <w:i w:val="false"/>
          <w:color w:val="000000"/>
          <w:sz w:val="28"/>
        </w:rPr>
        <w:t xml:space="preserve">
      </w:t>
      </w:r>
      <w:r>
        <w:rPr>
          <w:rFonts w:ascii="Times New Roman"/>
          <w:b w:val="false"/>
          <w:i w:val="false"/>
          <w:color w:val="000000"/>
          <w:sz w:val="28"/>
        </w:rPr>
        <w:t>При реализации проектов по цифровизации энергетической и коммунальной инфраструктуры (SCADA, АСКУЭ, Smart Grid, системы телеметрии и другие) необходимо обеспечить защиту передаваемой проектной, эксплуатационной и технологической информации от несанкционированного доступа и вмешательства, в том числе с использованием средств криптографической защиты информации.</w:t>
      </w:r>
      <w:r>
        <w:br/>
      </w:r>
      <w:r>
        <w:rPr>
          <w:rFonts w:ascii="Times New Roman"/>
          <w:b w:val="false"/>
          <w:i w:val="false"/>
          <w:color w:val="000000"/>
          <w:sz w:val="28"/>
        </w:rPr>
        <w:t xml:space="preserve">
      </w:t>
      </w:r>
      <w:r>
        <w:rPr>
          <w:rFonts w:ascii="Times New Roman"/>
          <w:b w:val="false"/>
          <w:i w:val="false"/>
          <w:color w:val="000000"/>
          <w:sz w:val="28"/>
        </w:rPr>
        <w:t>Требования информационной безопасности должны учитываться при проектировании, создании и эксплуатации указанных систем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При разработке и внедрении информационных систем в рамках проектов, связанных с автоматизацией процессов предоставления жилищной помощи населению, управлением коммунальной инфраструктурой через государственные платформы и интеграцией с Единой базой данных, необходимо обеспечить защиту персональных данных граждан. </w:t>
      </w:r>
      <w:r>
        <w:br/>
      </w:r>
      <w:r>
        <w:rPr>
          <w:rFonts w:ascii="Times New Roman"/>
          <w:b w:val="false"/>
          <w:i w:val="false"/>
          <w:color w:val="000000"/>
          <w:sz w:val="28"/>
        </w:rPr>
        <w:t xml:space="preserve">
      </w:t>
      </w:r>
      <w:r>
        <w:rPr>
          <w:rFonts w:ascii="Times New Roman"/>
          <w:b w:val="false"/>
          <w:i w:val="false"/>
          <w:color w:val="000000"/>
          <w:sz w:val="28"/>
        </w:rPr>
        <w:t>Обработка и хранение персональных данных должны осуществляться с соблюдением требований законодательства Республики Казахстан о персональных данных и их защите, включая обеспечение конфиденциальности таких данных и предотвращение несанкционированного доступа к ним.</w:t>
      </w:r>
      <w:r>
        <w:br/>
      </w:r>
      <w:r>
        <w:rPr>
          <w:rFonts w:ascii="Times New Roman"/>
          <w:b w:val="false"/>
          <w:i w:val="false"/>
          <w:color w:val="000000"/>
          <w:sz w:val="28"/>
        </w:rPr>
        <w:t>
</w:t>
      </w:r>
    </w:p>
    <w:p>
      <w:pPr>
        <w:spacing w:after="0"/>
        <w:ind w:left="0"/>
        <w:jc w:val="both"/>
      </w:pPr>
      <w:r>
        <w:rPr>
          <w:rFonts w:ascii="Times New Roman"/>
          <w:b/>
          <w:i w:val="false"/>
          <w:color w:val="000000"/>
          <w:sz w:val="28"/>
        </w:rPr>
        <w:t>2. Определение подрядчиков или консорциума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СЕМ являются заказчиком и разрабатывают конкурсную документацию для определения подрядчика или консорциума.</w:t>
      </w:r>
      <w:r>
        <w:br/>
      </w:r>
      <w:r>
        <w:rPr>
          <w:rFonts w:ascii="Times New Roman"/>
          <w:b w:val="false"/>
          <w:i w:val="false"/>
          <w:color w:val="000000"/>
          <w:sz w:val="28"/>
        </w:rPr>
        <w:t xml:space="preserve">
      </w:t>
      </w:r>
      <w:r>
        <w:rPr>
          <w:rFonts w:ascii="Times New Roman"/>
          <w:b w:val="false"/>
          <w:i w:val="false"/>
          <w:color w:val="000000"/>
          <w:sz w:val="28"/>
        </w:rPr>
        <w:t>Заказчик разрабатывает конкурсную документацию, на основании которой проводит конкурсные процедуры по выбору подрядчика или консорциума по механизму "проектирование-строительство/EPC-контракт (под ключ)" или "проектирование-строительство/EPC+F-контракт (под ключ)" или "проектирование-строительство-эксплуатация" через 2-х этапные конкурсные процедуры.</w:t>
      </w:r>
      <w:r>
        <w:br/>
      </w:r>
      <w:r>
        <w:rPr>
          <w:rFonts w:ascii="Times New Roman"/>
          <w:b w:val="false"/>
          <w:i w:val="false"/>
          <w:color w:val="000000"/>
          <w:sz w:val="28"/>
        </w:rPr>
        <w:t xml:space="preserve">
      </w:t>
      </w:r>
      <w:r>
        <w:rPr>
          <w:rFonts w:ascii="Times New Roman"/>
          <w:b w:val="false"/>
          <w:i w:val="false"/>
          <w:color w:val="000000"/>
          <w:sz w:val="28"/>
        </w:rPr>
        <w:t>При реализации проекта модернизации и строительства консорциумом участники консорциума определяют старшего участника/управляющую компанию консорциума, который контролирует совместную деятельность участников и несет ответственность перед заказчиком за весь проект.</w:t>
      </w:r>
      <w:r>
        <w:br/>
      </w:r>
      <w:r>
        <w:rPr>
          <w:rFonts w:ascii="Times New Roman"/>
          <w:b w:val="false"/>
          <w:i w:val="false"/>
          <w:color w:val="000000"/>
          <w:sz w:val="28"/>
        </w:rPr>
        <w:t xml:space="preserve">
      </w:t>
      </w:r>
      <w:r>
        <w:rPr>
          <w:rFonts w:ascii="Times New Roman"/>
          <w:b w:val="false"/>
          <w:i w:val="false"/>
          <w:color w:val="000000"/>
          <w:sz w:val="28"/>
        </w:rPr>
        <w:t xml:space="preserve">На первом этапе будет осуществлен предварительный квалификационный отбор, который предусматривает проверку финансовой устойчивости потенциальных подрядчиков или консорциума, в том числе показателей уплаченных налогов, опыт работы, соответствующий специфике проекта, наличие специализированной техники и квалифицированных кадров, отсутствие неисполненных судебных обязательств. </w:t>
      </w:r>
      <w:r>
        <w:br/>
      </w:r>
      <w:r>
        <w:rPr>
          <w:rFonts w:ascii="Times New Roman"/>
          <w:b w:val="false"/>
          <w:i w:val="false"/>
          <w:color w:val="000000"/>
          <w:sz w:val="28"/>
        </w:rPr>
        <w:t xml:space="preserve">
      </w:t>
      </w:r>
      <w:r>
        <w:rPr>
          <w:rFonts w:ascii="Times New Roman"/>
          <w:b w:val="false"/>
          <w:i w:val="false"/>
          <w:color w:val="000000"/>
          <w:sz w:val="28"/>
        </w:rPr>
        <w:t xml:space="preserve">На втором этапе будет производиться отбор подрядчиков или консорциума по следующим критериям: предлагаемые условия участия собственными средствами, предлагаемая цена, размер гарантийного взноса, срок гарантийного периода, срок эксплуатации (при необходимости). </w:t>
      </w:r>
      <w:r>
        <w:br/>
      </w:r>
      <w:r>
        <w:rPr>
          <w:rFonts w:ascii="Times New Roman"/>
          <w:b w:val="false"/>
          <w:i w:val="false"/>
          <w:color w:val="000000"/>
          <w:sz w:val="28"/>
        </w:rPr>
        <w:t xml:space="preserve">
      </w:t>
      </w:r>
      <w:r>
        <w:rPr>
          <w:rFonts w:ascii="Times New Roman"/>
          <w:b w:val="false"/>
          <w:i w:val="false"/>
          <w:color w:val="000000"/>
          <w:sz w:val="28"/>
        </w:rPr>
        <w:t>Конкурсные процедуры будут проводиться на электронной платформе закупок Национального проекта, определяемой уполномоченным органом в области строительства и промышленности по согласованию с МНЭ, МЭ, с минимизацией влияния человеческого фактора и обезличенностью участников до окончания конкурса.</w:t>
      </w:r>
      <w:r>
        <w:br/>
      </w:r>
      <w:r>
        <w:rPr>
          <w:rFonts w:ascii="Times New Roman"/>
          <w:b w:val="false"/>
          <w:i w:val="false"/>
          <w:color w:val="000000"/>
          <w:sz w:val="28"/>
        </w:rPr>
        <w:t xml:space="preserve">
      </w:t>
      </w:r>
      <w:r>
        <w:rPr>
          <w:rFonts w:ascii="Times New Roman"/>
          <w:b w:val="false"/>
          <w:i w:val="false"/>
          <w:color w:val="000000"/>
          <w:sz w:val="28"/>
        </w:rPr>
        <w:t>Правила и критерии отбора подрядчиков или консорциума, а также форма типового договора будут определены и утверждены уполномоченным органом в области строительства по согласованию с МНЭ, МЭ.</w:t>
      </w:r>
      <w:r>
        <w:br/>
      </w:r>
      <w:r>
        <w:rPr>
          <w:rFonts w:ascii="Times New Roman"/>
          <w:b w:val="false"/>
          <w:i w:val="false"/>
          <w:color w:val="000000"/>
          <w:sz w:val="28"/>
        </w:rPr>
        <w:t>
</w:t>
      </w:r>
    </w:p>
    <w:p>
      <w:pPr>
        <w:spacing w:after="0"/>
        <w:ind w:left="0"/>
        <w:jc w:val="both"/>
      </w:pPr>
      <w:r>
        <w:rPr>
          <w:rFonts w:ascii="Times New Roman"/>
          <w:b/>
          <w:i w:val="false"/>
          <w:color w:val="000000"/>
          <w:sz w:val="28"/>
        </w:rPr>
        <w:t>3. Разработка и согласование ПСД и инвестиционной программы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После завершения конкурсных процедур заключается контракт между заказчиком и победителем (подрядчиком или консорциумом) на выполнение объема работ, согласно которому подрядчик или консорциум осуществляют разработку ПСД и дальнейшее строительство/реконструкцию объекта.</w:t>
      </w:r>
      <w:r>
        <w:br/>
      </w:r>
      <w:r>
        <w:rPr>
          <w:rFonts w:ascii="Times New Roman"/>
          <w:b w:val="false"/>
          <w:i w:val="false"/>
          <w:color w:val="000000"/>
          <w:sz w:val="28"/>
        </w:rPr>
        <w:t xml:space="preserve">
      </w:t>
      </w:r>
      <w:r>
        <w:rPr>
          <w:rFonts w:ascii="Times New Roman"/>
          <w:b w:val="false"/>
          <w:i w:val="false"/>
          <w:color w:val="000000"/>
          <w:sz w:val="28"/>
        </w:rPr>
        <w:t>При разработке ПСД и вводе объектов предусматривается наличие электронной схемы с GPS-координатами в формате АИС ГГК.</w:t>
      </w:r>
      <w:r>
        <w:br/>
      </w:r>
      <w:r>
        <w:rPr>
          <w:rFonts w:ascii="Times New Roman"/>
          <w:b w:val="false"/>
          <w:i w:val="false"/>
          <w:color w:val="000000"/>
          <w:sz w:val="28"/>
        </w:rPr>
        <w:t xml:space="preserve">
      </w:t>
      </w:r>
      <w:r>
        <w:rPr>
          <w:rFonts w:ascii="Times New Roman"/>
          <w:b w:val="false"/>
          <w:i w:val="false"/>
          <w:color w:val="000000"/>
          <w:sz w:val="28"/>
        </w:rPr>
        <w:t>В среднем срок разработки ПСД составляет от 30 до 61 рабочих дней.</w:t>
      </w:r>
      <w:r>
        <w:br/>
      </w:r>
      <w:r>
        <w:rPr>
          <w:rFonts w:ascii="Times New Roman"/>
          <w:b w:val="false"/>
          <w:i w:val="false"/>
          <w:color w:val="000000"/>
          <w:sz w:val="28"/>
        </w:rPr>
        <w:t xml:space="preserve">
      </w:t>
      </w:r>
      <w:r>
        <w:rPr>
          <w:rFonts w:ascii="Times New Roman"/>
          <w:b w:val="false"/>
          <w:i w:val="false"/>
          <w:color w:val="000000"/>
          <w:sz w:val="28"/>
        </w:rPr>
        <w:t>Разработанная ПСД до прохождения комплексной вневедомственной экспертизы направляется техническому оператору для проведения экспертизы технико-технологических решений проекта. Экспертиза технико-технологических решений осуществляется техническим оператором в течение 15 (пятнадцать) рабочих дней.</w:t>
      </w:r>
      <w:r>
        <w:br/>
      </w:r>
      <w:r>
        <w:rPr>
          <w:rFonts w:ascii="Times New Roman"/>
          <w:b w:val="false"/>
          <w:i w:val="false"/>
          <w:color w:val="000000"/>
          <w:sz w:val="28"/>
        </w:rPr>
        <w:t xml:space="preserve">
      </w:t>
      </w:r>
      <w:r>
        <w:rPr>
          <w:rFonts w:ascii="Times New Roman"/>
          <w:b w:val="false"/>
          <w:i w:val="false"/>
          <w:color w:val="000000"/>
          <w:sz w:val="28"/>
        </w:rPr>
        <w:t>СЕМ загружает ПСД на электронную платформу закупок Национального проекта и направляет техническому оператору на экспертизу технико-технологических решений.</w:t>
      </w:r>
      <w:r>
        <w:br/>
      </w:r>
      <w:r>
        <w:rPr>
          <w:rFonts w:ascii="Times New Roman"/>
          <w:b w:val="false"/>
          <w:i w:val="false"/>
          <w:color w:val="000000"/>
          <w:sz w:val="28"/>
        </w:rPr>
        <w:t xml:space="preserve">
      </w:t>
      </w:r>
      <w:r>
        <w:rPr>
          <w:rFonts w:ascii="Times New Roman"/>
          <w:b w:val="false"/>
          <w:i w:val="false"/>
          <w:color w:val="000000"/>
          <w:sz w:val="28"/>
        </w:rPr>
        <w:t>Окончательная стоимость договора подряда определится после положительного заключения вневедомственной экспертизы ПСД с заключением дополнительного соглашения (при необходимости) только на уменьшение стоимости суммы договора.</w:t>
      </w:r>
      <w:r>
        <w:br/>
      </w:r>
      <w:r>
        <w:rPr>
          <w:rFonts w:ascii="Times New Roman"/>
          <w:b w:val="false"/>
          <w:i w:val="false"/>
          <w:color w:val="000000"/>
          <w:sz w:val="28"/>
        </w:rPr>
        <w:t xml:space="preserve">
      </w:t>
      </w:r>
      <w:r>
        <w:rPr>
          <w:rFonts w:ascii="Times New Roman"/>
          <w:b w:val="false"/>
          <w:i w:val="false"/>
          <w:color w:val="000000"/>
          <w:sz w:val="28"/>
        </w:rPr>
        <w:t>Риски по удорожанию проекта модернизации и строительства на этапе проектирования СМР несут подрядчик или уполномоченное лицо консорциума.</w:t>
      </w:r>
      <w:r>
        <w:br/>
      </w:r>
      <w:r>
        <w:rPr>
          <w:rFonts w:ascii="Times New Roman"/>
          <w:b w:val="false"/>
          <w:i w:val="false"/>
          <w:color w:val="000000"/>
          <w:sz w:val="28"/>
        </w:rPr>
        <w:t>
</w:t>
      </w:r>
    </w:p>
    <w:p>
      <w:pPr>
        <w:spacing w:after="0"/>
        <w:ind w:left="0"/>
        <w:jc w:val="both"/>
      </w:pPr>
      <w:r>
        <w:rPr>
          <w:rFonts w:ascii="Times New Roman"/>
          <w:b/>
          <w:i w:val="false"/>
          <w:color w:val="000000"/>
          <w:sz w:val="28"/>
        </w:rPr>
        <w:t>4. Получение финансирования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После согласования с техническим оператором СЕМ направляет ПСД с техническим заданием на внешнюю техническую оценку (по требованию финансового института) и параллельно СЕМ направляет пакет документов с приложением ПСД на банковскую экспертизу в финансовый институт для прохождения комплексной вневедомственной экспертизы.</w:t>
      </w:r>
      <w:r>
        <w:br/>
      </w:r>
      <w:r>
        <w:rPr>
          <w:rFonts w:ascii="Times New Roman"/>
          <w:b w:val="false"/>
          <w:i w:val="false"/>
          <w:color w:val="000000"/>
          <w:sz w:val="28"/>
        </w:rPr>
        <w:t xml:space="preserve">
      </w:t>
      </w:r>
      <w:r>
        <w:rPr>
          <w:rFonts w:ascii="Times New Roman"/>
          <w:b w:val="false"/>
          <w:i w:val="false"/>
          <w:color w:val="000000"/>
          <w:sz w:val="28"/>
        </w:rPr>
        <w:t>Предварительное одобрение и банковская экспертиза финансовыми институтами осуществляются в сроки, предусмотренные их внутренними актами, но не более 45 рабочих дней.</w:t>
      </w:r>
      <w:r>
        <w:br/>
      </w:r>
      <w:r>
        <w:rPr>
          <w:rFonts w:ascii="Times New Roman"/>
          <w:b w:val="false"/>
          <w:i w:val="false"/>
          <w:color w:val="000000"/>
          <w:sz w:val="28"/>
        </w:rPr>
        <w:t xml:space="preserve">
      </w:t>
      </w:r>
      <w:r>
        <w:rPr>
          <w:rFonts w:ascii="Times New Roman"/>
          <w:b w:val="false"/>
          <w:i w:val="false"/>
          <w:color w:val="000000"/>
          <w:sz w:val="28"/>
        </w:rPr>
        <w:t xml:space="preserve">Рассмотрение заявки финансовым оператором осуществляется после получения на электронной платформе закупок Национального проекта согласования заявки техническим оператором, а также получения заключения и определения предварительного уровня тарифа тарифным регулятором. </w:t>
      </w:r>
      <w:r>
        <w:br/>
      </w:r>
      <w:r>
        <w:rPr>
          <w:rFonts w:ascii="Times New Roman"/>
          <w:b w:val="false"/>
          <w:i w:val="false"/>
          <w:color w:val="000000"/>
          <w:sz w:val="28"/>
        </w:rPr>
        <w:t xml:space="preserve">
      </w:t>
      </w:r>
      <w:r>
        <w:rPr>
          <w:rFonts w:ascii="Times New Roman"/>
          <w:b w:val="false"/>
          <w:i w:val="false"/>
          <w:color w:val="000000"/>
          <w:sz w:val="28"/>
        </w:rPr>
        <w:t xml:space="preserve">Порядок рассмотрения заявок СЕМ финансовым оператором для определения механизма финансирования определен </w:t>
      </w:r>
      <w:r>
        <w:rPr>
          <w:rFonts w:ascii="Times New Roman"/>
          <w:b w:val="false"/>
          <w:i w:val="false"/>
          <w:color w:val="000000"/>
          <w:sz w:val="28"/>
        </w:rPr>
        <w:t>Правилам</w:t>
      </w:r>
      <w:r>
        <w:rPr>
          <w:rFonts w:ascii="Times New Roman"/>
          <w:b w:val="false"/>
          <w:i w:val="false"/>
          <w:color w:val="000000"/>
          <w:sz w:val="28"/>
        </w:rPr>
        <w:t>и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и строительства энергетической и коммунальной инфраструктуры, утвержденными приказом Заместителя Премьер-Министра – Министра национальной экономики Республики Казахстан от 4 сентября 2025 года № 88 (зарегистрирован в реестре государственной регистрации нормативных правовых актов за № 36799).</w:t>
      </w:r>
      <w:r>
        <w:br/>
      </w:r>
      <w:r>
        <w:rPr>
          <w:rFonts w:ascii="Times New Roman"/>
          <w:b w:val="false"/>
          <w:i w:val="false"/>
          <w:color w:val="000000"/>
          <w:sz w:val="28"/>
        </w:rPr>
        <w:t xml:space="preserve">
      </w:t>
      </w:r>
      <w:r>
        <w:rPr>
          <w:rFonts w:ascii="Times New Roman"/>
          <w:b w:val="false"/>
          <w:i w:val="false"/>
          <w:color w:val="000000"/>
          <w:sz w:val="28"/>
        </w:rPr>
        <w:t>Уполномоченные государственные органы – администраторы бюджетных программ уведомляют о рассмотрении и (при наличии) решении Республиканской бюджетной комиссии относительно выделения средств на субсидирование процентной ставки по займам СЕМ для финансовых институтов (АО "КЖК" и АО "НИХ "Байтерек").</w:t>
      </w:r>
      <w:r>
        <w:br/>
      </w:r>
      <w:r>
        <w:rPr>
          <w:rFonts w:ascii="Times New Roman"/>
          <w:b w:val="false"/>
          <w:i w:val="false"/>
          <w:color w:val="000000"/>
          <w:sz w:val="28"/>
        </w:rPr>
        <w:t xml:space="preserve">
      </w:t>
      </w:r>
      <w:r>
        <w:rPr>
          <w:rFonts w:ascii="Times New Roman"/>
          <w:b w:val="false"/>
          <w:i w:val="false"/>
          <w:color w:val="000000"/>
          <w:sz w:val="28"/>
        </w:rPr>
        <w:t>После получения положительного одобрения БВУ, МФО, АО "БРК" на предоставление кредита, СЕМ и (или) ЭПО предоставляется субсидирование части ставки вознаграждения по выдаваемым кредитам.</w:t>
      </w:r>
      <w:r>
        <w:br/>
      </w:r>
      <w:r>
        <w:rPr>
          <w:rFonts w:ascii="Times New Roman"/>
          <w:b w:val="false"/>
          <w:i w:val="false"/>
          <w:color w:val="000000"/>
          <w:sz w:val="28"/>
        </w:rPr>
        <w:t xml:space="preserve">
      </w:t>
      </w:r>
      <w:r>
        <w:rPr>
          <w:rFonts w:ascii="Times New Roman"/>
          <w:b w:val="false"/>
          <w:i w:val="false"/>
          <w:color w:val="000000"/>
          <w:sz w:val="28"/>
        </w:rPr>
        <w:t xml:space="preserve">Порядок и условия предоставления субсидирования определены </w:t>
      </w:r>
      <w:r>
        <w:rPr>
          <w:rFonts w:ascii="Times New Roman"/>
          <w:b w:val="false"/>
          <w:i w:val="false"/>
          <w:color w:val="000000"/>
          <w:sz w:val="28"/>
        </w:rPr>
        <w:t>Правилами</w:t>
      </w:r>
      <w:r>
        <w:rPr>
          <w:rFonts w:ascii="Times New Roman"/>
          <w:b w:val="false"/>
          <w:i w:val="false"/>
          <w:color w:val="000000"/>
          <w:sz w:val="28"/>
        </w:rPr>
        <w:t xml:space="preserve">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 утвержденными приказом Заместителя Премьер-Министра – Министра национальной экономики Республики Казахстан от 12 августа 2025 года № 78 (зарегистрирован в реестре государственной регистрации нормативных правовых актов за № 36613).</w:t>
      </w:r>
      <w:r>
        <w:br/>
      </w:r>
      <w:r>
        <w:rPr>
          <w:rFonts w:ascii="Times New Roman"/>
          <w:b w:val="false"/>
          <w:i w:val="false"/>
          <w:color w:val="000000"/>
          <w:sz w:val="28"/>
        </w:rPr>
        <w:t>
</w:t>
      </w:r>
    </w:p>
    <w:p>
      <w:pPr>
        <w:spacing w:after="0"/>
        <w:ind w:left="0"/>
        <w:jc w:val="both"/>
      </w:pPr>
      <w:r>
        <w:rPr>
          <w:rFonts w:ascii="Times New Roman"/>
          <w:b/>
          <w:i w:val="false"/>
          <w:color w:val="000000"/>
          <w:sz w:val="28"/>
        </w:rPr>
        <w:t>5. Утверждение тарифа уполномоченным органом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После согласования техническим оператором экспертизы технико-технологических решений СЕМ обращается в адрес тарифного регулитора за окончательным утверждением тарифа и инвестиционной программы. Заявка на утверждение тарифа и инвестиционной программы рассматривается тарифным регулятором в течение 40 рабочих дней со дня поступления. </w:t>
      </w:r>
      <w:r>
        <w:br/>
      </w:r>
      <w:r>
        <w:rPr>
          <w:rFonts w:ascii="Times New Roman"/>
          <w:b w:val="false"/>
          <w:i w:val="false"/>
          <w:color w:val="000000"/>
          <w:sz w:val="28"/>
        </w:rPr>
        <w:t xml:space="preserve">
      </w:t>
      </w:r>
      <w:r>
        <w:rPr>
          <w:rFonts w:ascii="Times New Roman"/>
          <w:b w:val="false"/>
          <w:i w:val="false"/>
          <w:color w:val="000000"/>
          <w:sz w:val="28"/>
        </w:rPr>
        <w:t>Затраты (обязательства по возврату заемных средств), связанные с реализацией мероприятий в рамках Национального проекта, включаются в состав затрат СЕМ отдельной статьей.</w:t>
      </w:r>
      <w:r>
        <w:br/>
      </w:r>
      <w:r>
        <w:rPr>
          <w:rFonts w:ascii="Times New Roman"/>
          <w:b w:val="false"/>
          <w:i w:val="false"/>
          <w:color w:val="000000"/>
          <w:sz w:val="28"/>
        </w:rPr>
        <w:t>
</w:t>
      </w:r>
    </w:p>
    <w:p>
      <w:pPr>
        <w:spacing w:after="0"/>
        <w:ind w:left="0"/>
        <w:jc w:val="both"/>
      </w:pPr>
      <w:r>
        <w:rPr>
          <w:rFonts w:ascii="Times New Roman"/>
          <w:b/>
          <w:i w:val="false"/>
          <w:color w:val="000000"/>
          <w:sz w:val="28"/>
        </w:rPr>
        <w:t>6. Строительство объекта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Подрядчик или консорциум осуществляют строительство объекта согласно разработанной и согласованной с техническим оператором ПСД.</w:t>
      </w:r>
      <w:r>
        <w:br/>
      </w:r>
      <w:r>
        <w:rPr>
          <w:rFonts w:ascii="Times New Roman"/>
          <w:b w:val="false"/>
          <w:i w:val="false"/>
          <w:color w:val="000000"/>
          <w:sz w:val="28"/>
        </w:rPr>
        <w:t xml:space="preserve">
      </w:t>
      </w:r>
      <w:r>
        <w:rPr>
          <w:rFonts w:ascii="Times New Roman"/>
          <w:b w:val="false"/>
          <w:i w:val="false"/>
          <w:color w:val="000000"/>
          <w:sz w:val="28"/>
        </w:rPr>
        <w:t>Изменения в ПСД на этапе СМР допускаются с соблюдением процедур, предусмотренных законодательством, обязательным согласованием технического оператора.</w:t>
      </w:r>
      <w:r>
        <w:br/>
      </w:r>
      <w:r>
        <w:rPr>
          <w:rFonts w:ascii="Times New Roman"/>
          <w:b w:val="false"/>
          <w:i w:val="false"/>
          <w:color w:val="000000"/>
          <w:sz w:val="28"/>
        </w:rPr>
        <w:t>
</w:t>
      </w:r>
    </w:p>
    <w:p>
      <w:pPr>
        <w:spacing w:after="0"/>
        <w:ind w:left="0"/>
        <w:jc w:val="both"/>
      </w:pPr>
      <w:r>
        <w:rPr>
          <w:rFonts w:ascii="Times New Roman"/>
          <w:b/>
          <w:i w:val="false"/>
          <w:color w:val="000000"/>
          <w:sz w:val="28"/>
        </w:rPr>
        <w:t>7. Закуп товаров ОТП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Подрядчик или консорциум в рамках модернизации и/или строительства в рамках Национального проекта осуществляют приобретение товаров ОТП на электронной платформе закупок Национального проекта, определенной уполномоченным органом в области строительства и промышленности по согласованию с МНЭ, МЭ.</w:t>
      </w:r>
      <w:r>
        <w:br/>
      </w:r>
      <w:r>
        <w:rPr>
          <w:rFonts w:ascii="Times New Roman"/>
          <w:b w:val="false"/>
          <w:i w:val="false"/>
          <w:color w:val="000000"/>
          <w:sz w:val="28"/>
        </w:rPr>
        <w:t xml:space="preserve">
      </w:t>
      </w:r>
      <w:r>
        <w:rPr>
          <w:rFonts w:ascii="Times New Roman"/>
          <w:b w:val="false"/>
          <w:i w:val="false"/>
          <w:color w:val="000000"/>
          <w:sz w:val="28"/>
        </w:rPr>
        <w:t>Приобретение продукции, используемой в рамках модернизации энергетической и коммунальной инфраструктуры импортного производства, допускается только в случае отсутствия на электронной платформе закупок Национального проекта данных видов продукции либо предложений от ОТП в поставке товаров.</w:t>
      </w:r>
      <w:r>
        <w:br/>
      </w:r>
      <w:r>
        <w:rPr>
          <w:rFonts w:ascii="Times New Roman"/>
          <w:b w:val="false"/>
          <w:i w:val="false"/>
          <w:color w:val="000000"/>
          <w:sz w:val="28"/>
        </w:rPr>
        <w:t xml:space="preserve">
      </w:t>
      </w:r>
      <w:r>
        <w:rPr>
          <w:rFonts w:ascii="Times New Roman"/>
          <w:b w:val="false"/>
          <w:i w:val="false"/>
          <w:color w:val="000000"/>
          <w:sz w:val="28"/>
        </w:rPr>
        <w:t>При этом закуп товаров, отсутствующих на электронной платформе закупок Национального проекта, производится способами на усмотрение подрядчиков или консорциума, если иное не указано в договоре СЕМ и (или) ЭПО с подрядчиком или консорциумом, и не противоречит действующему законодательству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рамках реализации проектов будут обеспечена загрузка мощностей ОТП.</w:t>
      </w:r>
      <w:r>
        <w:br/>
      </w:r>
      <w:r>
        <w:rPr>
          <w:rFonts w:ascii="Times New Roman"/>
          <w:b w:val="false"/>
          <w:i w:val="false"/>
          <w:color w:val="000000"/>
          <w:sz w:val="28"/>
        </w:rPr>
        <w:t xml:space="preserve">
      </w:t>
      </w:r>
      <w:r>
        <w:rPr>
          <w:rFonts w:ascii="Times New Roman"/>
          <w:b w:val="false"/>
          <w:i w:val="false"/>
          <w:color w:val="000000"/>
          <w:sz w:val="28"/>
        </w:rPr>
        <w:t>Для этого будут заключаться долгосрочные договора с ОТП по товарам, потребляемым на ежегодной основе.</w:t>
      </w:r>
      <w:r>
        <w:br/>
      </w:r>
      <w:r>
        <w:rPr>
          <w:rFonts w:ascii="Times New Roman"/>
          <w:b w:val="false"/>
          <w:i w:val="false"/>
          <w:color w:val="000000"/>
          <w:sz w:val="28"/>
        </w:rPr>
        <w:t xml:space="preserve">
      </w:t>
      </w:r>
      <w:r>
        <w:rPr>
          <w:rFonts w:ascii="Times New Roman"/>
          <w:b w:val="false"/>
          <w:i w:val="false"/>
          <w:color w:val="000000"/>
          <w:sz w:val="28"/>
        </w:rPr>
        <w:t>Заключение долгосрочных договоров позволит запланировать производственную деятельность ОТП с целью привлечения инвестиций, развития производства и повышения качества продукции.</w:t>
      </w:r>
      <w:r>
        <w:br/>
      </w:r>
      <w:r>
        <w:rPr>
          <w:rFonts w:ascii="Times New Roman"/>
          <w:b w:val="false"/>
          <w:i w:val="false"/>
          <w:color w:val="000000"/>
          <w:sz w:val="28"/>
        </w:rPr>
        <w:t xml:space="preserve">
      </w:t>
      </w:r>
      <w:r>
        <w:rPr>
          <w:rFonts w:ascii="Times New Roman"/>
          <w:b w:val="false"/>
          <w:i w:val="false"/>
          <w:color w:val="000000"/>
          <w:sz w:val="28"/>
        </w:rPr>
        <w:t>Развитие внутристрановой ценности будет обеспечено также за счет заключения офтейк-контрактов, направленных на создание производства ранее непроизводимых товаров.</w:t>
      </w:r>
      <w:r>
        <w:br/>
      </w:r>
      <w:r>
        <w:rPr>
          <w:rFonts w:ascii="Times New Roman"/>
          <w:b w:val="false"/>
          <w:i w:val="false"/>
          <w:color w:val="000000"/>
          <w:sz w:val="28"/>
        </w:rPr>
        <w:t xml:space="preserve">
      </w:t>
      </w:r>
      <w:r>
        <w:rPr>
          <w:rFonts w:ascii="Times New Roman"/>
          <w:b w:val="false"/>
          <w:i w:val="false"/>
          <w:color w:val="000000"/>
          <w:sz w:val="28"/>
        </w:rPr>
        <w:t>Производства, организованные за счет офтейк-контрактов, будут обеспечены загрузкой мощностей за счет электронной платформы закупок Национального проекта.</w:t>
      </w:r>
      <w:r>
        <w:br/>
      </w:r>
      <w:r>
        <w:rPr>
          <w:rFonts w:ascii="Times New Roman"/>
          <w:b w:val="false"/>
          <w:i w:val="false"/>
          <w:color w:val="000000"/>
          <w:sz w:val="28"/>
        </w:rPr>
        <w:t>
</w:t>
      </w:r>
    </w:p>
    <w:p>
      <w:pPr>
        <w:spacing w:after="0"/>
        <w:ind w:left="0"/>
        <w:jc w:val="both"/>
      </w:pPr>
      <w:r>
        <w:rPr>
          <w:rFonts w:ascii="Times New Roman"/>
          <w:b/>
          <w:i w:val="false"/>
          <w:color w:val="000000"/>
          <w:sz w:val="28"/>
        </w:rPr>
        <w:t>Задача 2. Разработка и реализация комплексной программы цифровизации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рамках работ по модернизации и строительству энергетической и коммунальной инфраструктуры будут приняты меры по обеспечению полного охвата потребителей и объектов энергетической и коммунальной инфраструктуры приборами учета с функцией дистанционной передачи данных (общедомовые приборы учета), обязательному наличию автоматизированных систем коммерческого учета газа, электроэнергии, тепловой энергии и водоснабжения (АСКУЭ, АСКУТ, SCADA) и автоматизированных систем управления технологическими процессами, а также гидромодулей.</w:t>
      </w:r>
      <w:r>
        <w:br/>
      </w:r>
      <w:r>
        <w:rPr>
          <w:rFonts w:ascii="Times New Roman"/>
          <w:b w:val="false"/>
          <w:i w:val="false"/>
          <w:color w:val="000000"/>
          <w:sz w:val="28"/>
        </w:rPr>
        <w:t xml:space="preserve">
      </w:t>
      </w:r>
      <w:r>
        <w:rPr>
          <w:rFonts w:ascii="Times New Roman"/>
          <w:b w:val="false"/>
          <w:i w:val="false"/>
          <w:color w:val="000000"/>
          <w:sz w:val="28"/>
        </w:rPr>
        <w:t>До полного завершения проектов по установке приборов учета с дистационной передачей данных у конечных потребителей (от 2 до 5 лет) необходимо предусмотреть возможность реализации функционала приема показаний с механических приборов учета в единой интегрированной информационной системе учета газа, воды, тепло- и электроэнергии.</w:t>
      </w:r>
      <w:r>
        <w:br/>
      </w:r>
      <w:r>
        <w:rPr>
          <w:rFonts w:ascii="Times New Roman"/>
          <w:b w:val="false"/>
          <w:i w:val="false"/>
          <w:color w:val="000000"/>
          <w:sz w:val="28"/>
        </w:rPr>
        <w:t xml:space="preserve">
      </w:t>
      </w:r>
      <w:r>
        <w:rPr>
          <w:rFonts w:ascii="Times New Roman"/>
          <w:b w:val="false"/>
          <w:i w:val="false"/>
          <w:color w:val="000000"/>
          <w:sz w:val="28"/>
        </w:rPr>
        <w:t>Для систематического решения вопроса оснащения КПУ энергетических и водных ресурсов с дистанционной передачей данных (телеметрией) на основе международного опыта будут определены единые требования для проектов в рамках Национального проекта:</w:t>
      </w:r>
      <w:r>
        <w:br/>
      </w:r>
      <w:r>
        <w:rPr>
          <w:rFonts w:ascii="Times New Roman"/>
          <w:b w:val="false"/>
          <w:i w:val="false"/>
          <w:color w:val="000000"/>
          <w:sz w:val="28"/>
        </w:rPr>
        <w:t xml:space="preserve">
      </w:t>
      </w:r>
      <w:r>
        <w:rPr>
          <w:rFonts w:ascii="Times New Roman"/>
          <w:b w:val="false"/>
          <w:i w:val="false"/>
          <w:color w:val="000000"/>
          <w:sz w:val="28"/>
        </w:rPr>
        <w:t>к приборам учета с дистанционной передачей данных (телеметрией) и их системам учета потребления энергетических и водных ресурсов;</w:t>
      </w:r>
      <w:r>
        <w:br/>
      </w:r>
      <w:r>
        <w:rPr>
          <w:rFonts w:ascii="Times New Roman"/>
          <w:b w:val="false"/>
          <w:i w:val="false"/>
          <w:color w:val="000000"/>
          <w:sz w:val="28"/>
        </w:rPr>
        <w:t xml:space="preserve">
      </w:t>
      </w:r>
      <w:r>
        <w:rPr>
          <w:rFonts w:ascii="Times New Roman"/>
          <w:b w:val="false"/>
          <w:i w:val="false"/>
          <w:color w:val="000000"/>
          <w:sz w:val="28"/>
        </w:rPr>
        <w:t>к параметрам качества автоматизации учета потребления энергетических и водных ресурсов (качества услуг связи для работы КПУ с телеметрией);</w:t>
      </w:r>
      <w:r>
        <w:br/>
      </w:r>
      <w:r>
        <w:rPr>
          <w:rFonts w:ascii="Times New Roman"/>
          <w:b w:val="false"/>
          <w:i w:val="false"/>
          <w:color w:val="000000"/>
          <w:sz w:val="28"/>
        </w:rPr>
        <w:t xml:space="preserve">
      </w:t>
      </w:r>
      <w:r>
        <w:rPr>
          <w:rFonts w:ascii="Times New Roman"/>
          <w:b w:val="false"/>
          <w:i w:val="false"/>
          <w:color w:val="000000"/>
          <w:sz w:val="28"/>
        </w:rPr>
        <w:t>по обязательной установке КПУ с телеметрией без продления сроков службы действующих механических КПУ;</w:t>
      </w:r>
      <w:r>
        <w:br/>
      </w:r>
      <w:r>
        <w:rPr>
          <w:rFonts w:ascii="Times New Roman"/>
          <w:b w:val="false"/>
          <w:i w:val="false"/>
          <w:color w:val="000000"/>
          <w:sz w:val="28"/>
        </w:rPr>
        <w:t xml:space="preserve">
      </w:t>
      </w:r>
      <w:r>
        <w:rPr>
          <w:rFonts w:ascii="Times New Roman"/>
          <w:b w:val="false"/>
          <w:i w:val="false"/>
          <w:color w:val="000000"/>
          <w:sz w:val="28"/>
        </w:rPr>
        <w:t>по обязательной установке КПУ с телеметрией "от производства до потребления" СЕМ;</w:t>
      </w:r>
      <w:r>
        <w:br/>
      </w:r>
      <w:r>
        <w:rPr>
          <w:rFonts w:ascii="Times New Roman"/>
          <w:b w:val="false"/>
          <w:i w:val="false"/>
          <w:color w:val="000000"/>
          <w:sz w:val="28"/>
        </w:rPr>
        <w:t xml:space="preserve">
      </w:t>
      </w:r>
      <w:r>
        <w:rPr>
          <w:rFonts w:ascii="Times New Roman"/>
          <w:b w:val="false"/>
          <w:i w:val="false"/>
          <w:color w:val="000000"/>
          <w:sz w:val="28"/>
        </w:rPr>
        <w:t>к системам учета для дальнейшей интеграции данных "от производства до потребления".</w:t>
      </w:r>
      <w:r>
        <w:br/>
      </w:r>
      <w:r>
        <w:rPr>
          <w:rFonts w:ascii="Times New Roman"/>
          <w:b w:val="false"/>
          <w:i w:val="false"/>
          <w:color w:val="000000"/>
          <w:sz w:val="28"/>
        </w:rPr>
        <w:t xml:space="preserve">
      </w:t>
      </w:r>
      <w:r>
        <w:rPr>
          <w:rFonts w:ascii="Times New Roman"/>
          <w:b w:val="false"/>
          <w:i w:val="false"/>
          <w:color w:val="000000"/>
          <w:sz w:val="28"/>
        </w:rPr>
        <w:t>Соответствующие затраты на исполнение вышеуказанных требований осуществляются за счет бюджетных и внебюджетных средств.</w:t>
      </w:r>
      <w:r>
        <w:br/>
      </w:r>
      <w:r>
        <w:rPr>
          <w:rFonts w:ascii="Times New Roman"/>
          <w:b w:val="false"/>
          <w:i w:val="false"/>
          <w:color w:val="000000"/>
          <w:sz w:val="28"/>
        </w:rPr>
        <w:t xml:space="preserve">
      </w:t>
      </w:r>
      <w:r>
        <w:rPr>
          <w:rFonts w:ascii="Times New Roman"/>
          <w:b w:val="false"/>
          <w:i w:val="false"/>
          <w:color w:val="000000"/>
          <w:sz w:val="28"/>
        </w:rPr>
        <w:t>Для целей мониторинга каждому проекту, реализуемому в рамках Национального проекта, будет присвоен индивидуальный 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В рамках реализации Национального проекта будут регламентированы процедуры обязательной установки приборов учета воды, газа, тепло- и электроэнергии с последующей передачей данных в автоматизированную систему учета.</w:t>
      </w:r>
      <w:r>
        <w:br/>
      </w:r>
      <w:r>
        <w:rPr>
          <w:rFonts w:ascii="Times New Roman"/>
          <w:b w:val="false"/>
          <w:i w:val="false"/>
          <w:color w:val="000000"/>
          <w:sz w:val="28"/>
        </w:rPr>
        <w:t xml:space="preserve">
      </w:t>
      </w:r>
      <w:r>
        <w:rPr>
          <w:rFonts w:ascii="Times New Roman"/>
          <w:b w:val="false"/>
          <w:i w:val="false"/>
          <w:color w:val="000000"/>
          <w:sz w:val="28"/>
        </w:rPr>
        <w:t>Будут обеспечена интеграция с АИС ГГК по линии инженерных сетей и АИС "Государственный энергетический реестр" для анализа уровня энергопотребления, а также приняты меры по созданию архитектуры единой интегрированной информационной системы учета воды, газа, тепло- и электроэнергии с проведением цифровизации всех процессов.</w:t>
      </w:r>
      <w:r>
        <w:br/>
      </w:r>
      <w:r>
        <w:rPr>
          <w:rFonts w:ascii="Times New Roman"/>
          <w:b w:val="false"/>
          <w:i w:val="false"/>
          <w:color w:val="000000"/>
          <w:sz w:val="28"/>
        </w:rPr>
        <w:t xml:space="preserve">
      </w:t>
      </w:r>
      <w:r>
        <w:rPr>
          <w:rFonts w:ascii="Times New Roman"/>
          <w:b w:val="false"/>
          <w:i w:val="false"/>
          <w:color w:val="000000"/>
          <w:sz w:val="28"/>
        </w:rPr>
        <w:t>Также будет обеспечена интеграция с "EnergyTech" (единая государственная система управления топливно-энергетическим комплексом), в которой будут консолидироваться данные автоматизированной системы учета энергоресурсов и АСУ ТП с основной задачей по внедрению системы дистанционного мониторинга объектов электро-, тепло-, газо- и водоснабжения, водоотведения "Watertech" в режиме реального времени по следующим параметрам:</w:t>
      </w:r>
      <w:r>
        <w:br/>
      </w:r>
      <w:r>
        <w:rPr>
          <w:rFonts w:ascii="Times New Roman"/>
          <w:b w:val="false"/>
          <w:i w:val="false"/>
          <w:color w:val="000000"/>
          <w:sz w:val="28"/>
        </w:rPr>
        <w:t xml:space="preserve">
      </w:t>
      </w:r>
      <w:r>
        <w:rPr>
          <w:rFonts w:ascii="Times New Roman"/>
          <w:b w:val="false"/>
          <w:i w:val="false"/>
          <w:color w:val="000000"/>
          <w:sz w:val="28"/>
        </w:rPr>
        <w:t>состояние энергетического и водного оборудования;</w:t>
      </w:r>
      <w:r>
        <w:br/>
      </w:r>
      <w:r>
        <w:rPr>
          <w:rFonts w:ascii="Times New Roman"/>
          <w:b w:val="false"/>
          <w:i w:val="false"/>
          <w:color w:val="000000"/>
          <w:sz w:val="28"/>
        </w:rPr>
        <w:t xml:space="preserve">
      </w:t>
      </w:r>
      <w:r>
        <w:rPr>
          <w:rFonts w:ascii="Times New Roman"/>
          <w:b w:val="false"/>
          <w:i w:val="false"/>
          <w:color w:val="000000"/>
          <w:sz w:val="28"/>
        </w:rPr>
        <w:t>работа единой водной и энергетической системы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соблюдение параметров отпускаемой водной, электрической и тепловой энергии;</w:t>
      </w:r>
      <w:r>
        <w:br/>
      </w:r>
      <w:r>
        <w:rPr>
          <w:rFonts w:ascii="Times New Roman"/>
          <w:b w:val="false"/>
          <w:i w:val="false"/>
          <w:color w:val="000000"/>
          <w:sz w:val="28"/>
        </w:rPr>
        <w:t xml:space="preserve">
      </w:t>
      </w:r>
      <w:r>
        <w:rPr>
          <w:rFonts w:ascii="Times New Roman"/>
          <w:b w:val="false"/>
          <w:i w:val="false"/>
          <w:color w:val="000000"/>
          <w:sz w:val="28"/>
        </w:rPr>
        <w:t>прозрачность планирования, утверждения и исполнения ремонта, инвестиционных программ и предельных тарифов;</w:t>
      </w:r>
      <w:r>
        <w:br/>
      </w:r>
      <w:r>
        <w:rPr>
          <w:rFonts w:ascii="Times New Roman"/>
          <w:b w:val="false"/>
          <w:i w:val="false"/>
          <w:color w:val="000000"/>
          <w:sz w:val="28"/>
        </w:rPr>
        <w:t xml:space="preserve">
      </w:t>
      </w:r>
      <w:r>
        <w:rPr>
          <w:rFonts w:ascii="Times New Roman"/>
          <w:b w:val="false"/>
          <w:i w:val="false"/>
          <w:color w:val="000000"/>
          <w:sz w:val="28"/>
        </w:rPr>
        <w:t>мониторинг подготовки и прохождения отопительного периода.</w:t>
      </w:r>
      <w:r>
        <w:br/>
      </w:r>
      <w:r>
        <w:rPr>
          <w:rFonts w:ascii="Times New Roman"/>
          <w:b w:val="false"/>
          <w:i w:val="false"/>
          <w:color w:val="000000"/>
          <w:sz w:val="28"/>
        </w:rPr>
        <w:t xml:space="preserve">
      </w:t>
      </w:r>
      <w:r>
        <w:rPr>
          <w:rFonts w:ascii="Times New Roman"/>
          <w:b w:val="false"/>
          <w:i w:val="false"/>
          <w:color w:val="000000"/>
          <w:sz w:val="28"/>
        </w:rPr>
        <w:t xml:space="preserve">В рамках реализации единой платформы ЖКХ планируется внедрение ЕПД с масштабированием до районов и сел, что значительно упростит оплату коммунальных услуг, объединяя их в одну квитанцию, и снизит зависимость от местных пунктов сбора платежей. </w:t>
      </w:r>
      <w:r>
        <w:br/>
      </w:r>
      <w:r>
        <w:rPr>
          <w:rFonts w:ascii="Times New Roman"/>
          <w:b w:val="false"/>
          <w:i w:val="false"/>
          <w:color w:val="000000"/>
          <w:sz w:val="28"/>
        </w:rPr>
        <w:t xml:space="preserve">
      </w:t>
      </w:r>
      <w:r>
        <w:rPr>
          <w:rFonts w:ascii="Times New Roman"/>
          <w:b w:val="false"/>
          <w:i w:val="false"/>
          <w:color w:val="000000"/>
          <w:sz w:val="28"/>
        </w:rPr>
        <w:t>Средства, поступившие через ЕПД, распределяются между поставщиками услуг автоматически, что исключает ошибки, а также повышает доверие потребителей за счет прозрачности расчетов.</w:t>
      </w:r>
      <w:r>
        <w:br/>
      </w:r>
      <w:r>
        <w:rPr>
          <w:rFonts w:ascii="Times New Roman"/>
          <w:b w:val="false"/>
          <w:i w:val="false"/>
          <w:color w:val="000000"/>
          <w:sz w:val="28"/>
        </w:rPr>
        <w:t xml:space="preserve">
      </w:t>
      </w:r>
      <w:r>
        <w:rPr>
          <w:rFonts w:ascii="Times New Roman"/>
          <w:b w:val="false"/>
          <w:i w:val="false"/>
          <w:color w:val="000000"/>
          <w:sz w:val="28"/>
        </w:rPr>
        <w:t xml:space="preserve">Для СЕМ сокращается административная нагрузка, поскольку исключается необходимость выпускать отдельные квитанции и вести разрозненный учет. Все данные консолидируются в одной системе, упрощая процессы отчетности. </w:t>
      </w:r>
      <w:r>
        <w:br/>
      </w:r>
      <w:r>
        <w:rPr>
          <w:rFonts w:ascii="Times New Roman"/>
          <w:b w:val="false"/>
          <w:i w:val="false"/>
          <w:color w:val="000000"/>
          <w:sz w:val="28"/>
        </w:rPr>
        <w:t xml:space="preserve">
      </w:t>
      </w:r>
      <w:r>
        <w:rPr>
          <w:rFonts w:ascii="Times New Roman"/>
          <w:b w:val="false"/>
          <w:i w:val="false"/>
          <w:color w:val="000000"/>
          <w:sz w:val="28"/>
        </w:rPr>
        <w:t>После полномасштабного внедрения и охвата всех СЕМ автоматизированной системой учета ресурсов будет создана единая платформа "Smart Turmys".</w:t>
      </w:r>
      <w:r>
        <w:br/>
      </w:r>
      <w:r>
        <w:rPr>
          <w:rFonts w:ascii="Times New Roman"/>
          <w:b w:val="false"/>
          <w:i w:val="false"/>
          <w:color w:val="000000"/>
          <w:sz w:val="28"/>
        </w:rPr>
        <w:t xml:space="preserve">
      </w:t>
      </w:r>
      <w:r>
        <w:rPr>
          <w:rFonts w:ascii="Times New Roman"/>
          <w:b w:val="false"/>
          <w:i w:val="false"/>
          <w:color w:val="000000"/>
          <w:sz w:val="28"/>
        </w:rPr>
        <w:t>Целями "Smart Turmys" являются централизованный сбор, учет, автоматизация, цифровизация и анализ данных, а также обеспечение полной и достоверной информацией о ситуации в энергетическом и коммунальном секторах.</w:t>
      </w:r>
      <w:r>
        <w:br/>
      </w:r>
      <w:r>
        <w:rPr>
          <w:rFonts w:ascii="Times New Roman"/>
          <w:b w:val="false"/>
          <w:i w:val="false"/>
          <w:color w:val="000000"/>
          <w:sz w:val="28"/>
        </w:rPr>
        <w:t xml:space="preserve">
      </w:t>
      </w:r>
      <w:r>
        <w:rPr>
          <w:rFonts w:ascii="Times New Roman"/>
          <w:b w:val="false"/>
          <w:i w:val="false"/>
          <w:color w:val="000000"/>
          <w:sz w:val="28"/>
        </w:rPr>
        <w:t>Посредством данной платформы на базе Ситуационного центра МПС будет обеспечен мониторинг реализации Национального проекта.</w:t>
      </w:r>
      <w:r>
        <w:br/>
      </w:r>
      <w:r>
        <w:rPr>
          <w:rFonts w:ascii="Times New Roman"/>
          <w:b w:val="false"/>
          <w:i w:val="false"/>
          <w:color w:val="000000"/>
          <w:sz w:val="28"/>
        </w:rPr>
        <w:t xml:space="preserve">
      </w:t>
      </w:r>
      <w:r>
        <w:rPr>
          <w:rFonts w:ascii="Times New Roman"/>
          <w:b w:val="false"/>
          <w:i w:val="false"/>
          <w:color w:val="000000"/>
          <w:sz w:val="28"/>
        </w:rPr>
        <w:t>Поэтапно будут внедряться "умное" управление и прогнозирование на основе Big Data для реализации следующих задач:</w:t>
      </w:r>
      <w:r>
        <w:br/>
      </w:r>
      <w:r>
        <w:rPr>
          <w:rFonts w:ascii="Times New Roman"/>
          <w:b w:val="false"/>
          <w:i w:val="false"/>
          <w:color w:val="000000"/>
          <w:sz w:val="28"/>
        </w:rPr>
        <w:t xml:space="preserve">
      </w:t>
      </w:r>
      <w:r>
        <w:rPr>
          <w:rFonts w:ascii="Times New Roman"/>
          <w:b w:val="false"/>
          <w:i w:val="false"/>
          <w:color w:val="000000"/>
          <w:sz w:val="28"/>
        </w:rPr>
        <w:t>"Умное" потребление (оптимизация потребления ресурсов путем мониторинга и обеспечения энергоэффективности);</w:t>
      </w:r>
      <w:r>
        <w:br/>
      </w:r>
      <w:r>
        <w:rPr>
          <w:rFonts w:ascii="Times New Roman"/>
          <w:b w:val="false"/>
          <w:i w:val="false"/>
          <w:color w:val="000000"/>
          <w:sz w:val="28"/>
        </w:rPr>
        <w:t xml:space="preserve">
      </w:t>
      </w:r>
      <w:r>
        <w:rPr>
          <w:rFonts w:ascii="Times New Roman"/>
          <w:b w:val="false"/>
          <w:i w:val="false"/>
          <w:color w:val="000000"/>
          <w:sz w:val="28"/>
        </w:rPr>
        <w:t>"Умное" управление ресурсами (автоматизированное планирование, учет и контроль ресурсов);</w:t>
      </w:r>
      <w:r>
        <w:br/>
      </w:r>
      <w:r>
        <w:rPr>
          <w:rFonts w:ascii="Times New Roman"/>
          <w:b w:val="false"/>
          <w:i w:val="false"/>
          <w:color w:val="000000"/>
          <w:sz w:val="28"/>
        </w:rPr>
        <w:t xml:space="preserve">
      </w:t>
      </w:r>
      <w:r>
        <w:rPr>
          <w:rFonts w:ascii="Times New Roman"/>
          <w:b w:val="false"/>
          <w:i w:val="false"/>
          <w:color w:val="000000"/>
          <w:sz w:val="28"/>
        </w:rPr>
        <w:t>"Умная" инфраструктура (управление износом, авариями и потерями).</w:t>
      </w:r>
      <w:r>
        <w:br/>
      </w:r>
      <w:r>
        <w:rPr>
          <w:rFonts w:ascii="Times New Roman"/>
          <w:b w:val="false"/>
          <w:i w:val="false"/>
          <w:color w:val="000000"/>
          <w:sz w:val="28"/>
        </w:rPr>
        <w:t xml:space="preserve">
      </w:t>
      </w:r>
      <w:r>
        <w:rPr>
          <w:rFonts w:ascii="Times New Roman"/>
          <w:b w:val="false"/>
          <w:i w:val="false"/>
          <w:color w:val="000000"/>
          <w:sz w:val="28"/>
        </w:rPr>
        <w:t>Оцифровка сбора данных учета потребует времени, но в перспективе обеспечит полную прозрачность и точность учета ресурсов (воды, газа, электричества и тепла) на всех уровнях – от городов до сельских населенных пунктов. Система автоматизированного сбора данных исключит ошибки, возникающие при ручном вводе, и обеспечит оперативное обновление информации в режиме реального времени. Это позволит выявлять потери и несанкционированное потребление, оптимизировать поставки ресурсов и повысить эффективность управления. Для потребителей это создаст возможность отслеживать текущее потребление через личные кабинеты и мобильные приложения, что поможет контролировать расходы и принимать меры для их снижения.</w:t>
      </w:r>
      <w:r>
        <w:br/>
      </w:r>
      <w:r>
        <w:rPr>
          <w:rFonts w:ascii="Times New Roman"/>
          <w:b w:val="false"/>
          <w:i w:val="false"/>
          <w:color w:val="000000"/>
          <w:sz w:val="28"/>
        </w:rPr>
        <w:t>
</w:t>
      </w:r>
    </w:p>
    <w:p>
      <w:pPr>
        <w:spacing w:after="0"/>
        <w:ind w:left="0"/>
        <w:jc w:val="both"/>
      </w:pPr>
      <w:r>
        <w:rPr>
          <w:rFonts w:ascii="Times New Roman"/>
          <w:b/>
          <w:i w:val="false"/>
          <w:color w:val="000000"/>
          <w:sz w:val="28"/>
        </w:rPr>
        <w:t>Направление 2. Повышение инвестиционной привлекательности энергетического и коммунального секторов</w:t>
      </w:r>
    </w:p>
    <w:p>
      <w:pPr>
        <w:spacing w:after="0"/>
        <w:ind w:left="0"/>
        <w:jc w:val="both"/>
      </w:pPr>
      <w:r>
        <w:rPr>
          <w:rFonts w:ascii="Times New Roman"/>
          <w:b/>
          <w:i w:val="false"/>
          <w:color w:val="000000"/>
          <w:sz w:val="28"/>
        </w:rPr>
        <w:t xml:space="preserve">Задача 3. Создание механизма устойчивого и доступного финансирования. </w:t>
      </w:r>
    </w:p>
    <w:p>
      <w:pPr>
        <w:spacing w:after="0"/>
        <w:ind w:left="0"/>
        <w:jc w:val="left"/>
      </w:pPr>
      <w:r>
        <w:rPr>
          <w:rFonts w:ascii="Times New Roman"/>
          <w:b w:val="false"/>
          <w:i w:val="false"/>
          <w:color w:val="000000"/>
          <w:sz w:val="28"/>
        </w:rPr>
        <w:t xml:space="preserve">      </w:t>
      </w:r>
      <w:r>
        <w:rPr>
          <w:rFonts w:ascii="Times New Roman"/>
          <w:b/>
          <w:i w:val="false"/>
          <w:color w:val="000000"/>
          <w:sz w:val="28"/>
        </w:rPr>
        <w:t>Критерии отбора СЕМ</w:t>
      </w:r>
      <w:r>
        <w:br/>
      </w:r>
      <w:r>
        <w:rPr>
          <w:rFonts w:ascii="Times New Roman"/>
          <w:b w:val="false"/>
          <w:i w:val="false"/>
          <w:color w:val="000000"/>
          <w:sz w:val="28"/>
        </w:rPr>
        <w:t xml:space="preserve">
      </w:t>
      </w:r>
      <w:r>
        <w:rPr>
          <w:rFonts w:ascii="Times New Roman"/>
          <w:b w:val="false"/>
          <w:i w:val="false"/>
          <w:color w:val="000000"/>
          <w:sz w:val="28"/>
        </w:rPr>
        <w:t>Для эффективного финансирования в рамках реализации Национального проекта СЕМ должны соответствовать следующим критериям:</w:t>
      </w:r>
      <w:r>
        <w:br/>
      </w:r>
      <w:r>
        <w:rPr>
          <w:rFonts w:ascii="Times New Roman"/>
          <w:b w:val="false"/>
          <w:i w:val="false"/>
          <w:color w:val="000000"/>
          <w:sz w:val="28"/>
        </w:rPr>
        <w:t xml:space="preserve">
      </w:t>
      </w:r>
      <w:r>
        <w:rPr>
          <w:rFonts w:ascii="Times New Roman"/>
          <w:b w:val="false"/>
          <w:i w:val="false"/>
          <w:color w:val="000000"/>
          <w:sz w:val="28"/>
        </w:rPr>
        <w:t>1. Уровень абонентской базы:</w:t>
      </w:r>
      <w:r>
        <w:br/>
      </w:r>
      <w:r>
        <w:rPr>
          <w:rFonts w:ascii="Times New Roman"/>
          <w:b w:val="false"/>
          <w:i w:val="false"/>
          <w:color w:val="000000"/>
          <w:sz w:val="28"/>
        </w:rPr>
        <w:t xml:space="preserve">
      </w:t>
      </w:r>
      <w:r>
        <w:rPr>
          <w:rFonts w:ascii="Times New Roman"/>
          <w:b w:val="false"/>
          <w:i w:val="false"/>
          <w:color w:val="000000"/>
          <w:sz w:val="28"/>
        </w:rPr>
        <w:t>1) первый уровень – с численностью населения свыше 500 тысяч жителей;</w:t>
      </w:r>
      <w:r>
        <w:br/>
      </w:r>
      <w:r>
        <w:rPr>
          <w:rFonts w:ascii="Times New Roman"/>
          <w:b w:val="false"/>
          <w:i w:val="false"/>
          <w:color w:val="000000"/>
          <w:sz w:val="28"/>
        </w:rPr>
        <w:t xml:space="preserve">
      </w:t>
      </w:r>
      <w:r>
        <w:rPr>
          <w:rFonts w:ascii="Times New Roman"/>
          <w:b w:val="false"/>
          <w:i w:val="false"/>
          <w:color w:val="000000"/>
          <w:sz w:val="28"/>
        </w:rPr>
        <w:t>2) второй уровень – с численностью населения свыше 100 тысяч до 500 тысяч жителей;</w:t>
      </w:r>
      <w:r>
        <w:br/>
      </w:r>
      <w:r>
        <w:rPr>
          <w:rFonts w:ascii="Times New Roman"/>
          <w:b w:val="false"/>
          <w:i w:val="false"/>
          <w:color w:val="000000"/>
          <w:sz w:val="28"/>
        </w:rPr>
        <w:t xml:space="preserve">
      </w:t>
      </w:r>
      <w:r>
        <w:rPr>
          <w:rFonts w:ascii="Times New Roman"/>
          <w:b w:val="false"/>
          <w:i w:val="false"/>
          <w:color w:val="000000"/>
          <w:sz w:val="28"/>
        </w:rPr>
        <w:t>3) третий уровень – с численностью населения свыше 50 тысяч до 100 тысяч жителей;</w:t>
      </w:r>
      <w:r>
        <w:br/>
      </w:r>
      <w:r>
        <w:rPr>
          <w:rFonts w:ascii="Times New Roman"/>
          <w:b w:val="false"/>
          <w:i w:val="false"/>
          <w:color w:val="000000"/>
          <w:sz w:val="28"/>
        </w:rPr>
        <w:t xml:space="preserve">
      </w:t>
      </w:r>
      <w:r>
        <w:rPr>
          <w:rFonts w:ascii="Times New Roman"/>
          <w:b w:val="false"/>
          <w:i w:val="false"/>
          <w:color w:val="000000"/>
          <w:sz w:val="28"/>
        </w:rPr>
        <w:t>4) четвертый уровень – с численностью населения до 50 тысяч жителей.</w:t>
      </w:r>
      <w:r>
        <w:br/>
      </w:r>
      <w:r>
        <w:rPr>
          <w:rFonts w:ascii="Times New Roman"/>
          <w:b w:val="false"/>
          <w:i w:val="false"/>
          <w:color w:val="000000"/>
          <w:sz w:val="28"/>
        </w:rPr>
        <w:t xml:space="preserve">
      </w:t>
      </w:r>
      <w:r>
        <w:rPr>
          <w:rFonts w:ascii="Times New Roman"/>
          <w:b w:val="false"/>
          <w:i w:val="false"/>
          <w:color w:val="000000"/>
          <w:sz w:val="28"/>
        </w:rPr>
        <w:t>2. Форма собственности (государственные, частные).</w:t>
      </w:r>
      <w:r>
        <w:br/>
      </w:r>
      <w:r>
        <w:rPr>
          <w:rFonts w:ascii="Times New Roman"/>
          <w:b w:val="false"/>
          <w:i w:val="false"/>
          <w:color w:val="000000"/>
          <w:sz w:val="28"/>
        </w:rPr>
        <w:t xml:space="preserve">
      </w:t>
      </w:r>
      <w:r>
        <w:rPr>
          <w:rFonts w:ascii="Times New Roman"/>
          <w:b w:val="false"/>
          <w:i w:val="false"/>
          <w:color w:val="000000"/>
          <w:sz w:val="28"/>
        </w:rPr>
        <w:t>3. Финансово-тарифный профиль (наличие резерва для повышения тарифов, показатели рентабельности и финансовой устойчивости, платежеспособность потребителей).</w:t>
      </w:r>
      <w:r>
        <w:br/>
      </w:r>
      <w:r>
        <w:rPr>
          <w:rFonts w:ascii="Times New Roman"/>
          <w:b w:val="false"/>
          <w:i w:val="false"/>
          <w:color w:val="000000"/>
          <w:sz w:val="28"/>
        </w:rPr>
        <w:t xml:space="preserve">
      </w:t>
      </w:r>
      <w:r>
        <w:rPr>
          <w:rFonts w:ascii="Times New Roman"/>
          <w:b w:val="false"/>
          <w:i w:val="false"/>
          <w:color w:val="000000"/>
          <w:sz w:val="28"/>
        </w:rPr>
        <w:t>4. Уровень изношенности активов СЕМ.</w:t>
      </w:r>
      <w:r>
        <w:br/>
      </w:r>
      <w:r>
        <w:rPr>
          <w:rFonts w:ascii="Times New Roman"/>
          <w:b w:val="false"/>
          <w:i w:val="false"/>
          <w:color w:val="000000"/>
          <w:sz w:val="28"/>
        </w:rPr>
        <w:t xml:space="preserve">
      </w:t>
      </w:r>
      <w:r>
        <w:rPr>
          <w:rFonts w:ascii="Times New Roman"/>
          <w:b/>
          <w:i w:val="false"/>
          <w:color w:val="000000"/>
          <w:sz w:val="28"/>
        </w:rPr>
        <w:t>Механизмы финансирования СЕМ с учетом критериев отбора</w:t>
      </w:r>
      <w:r>
        <w:br/>
      </w:r>
      <w:r>
        <w:rPr>
          <w:rFonts w:ascii="Times New Roman"/>
          <w:b w:val="false"/>
          <w:i w:val="false"/>
          <w:color w:val="000000"/>
          <w:sz w:val="28"/>
        </w:rPr>
        <w:t xml:space="preserve">
      </w:t>
      </w:r>
      <w:r>
        <w:rPr>
          <w:rFonts w:ascii="Times New Roman"/>
          <w:b w:val="false"/>
          <w:i w:val="false"/>
          <w:color w:val="000000"/>
          <w:sz w:val="28"/>
        </w:rPr>
        <w:t>При финансировании СЕМ в рамках Национального проекта используются следующие механизмы:</w:t>
      </w:r>
      <w:r>
        <w:br/>
      </w:r>
      <w:r>
        <w:rPr>
          <w:rFonts w:ascii="Times New Roman"/>
          <w:b w:val="false"/>
          <w:i w:val="false"/>
          <w:color w:val="000000"/>
          <w:sz w:val="28"/>
        </w:rPr>
        <w:t xml:space="preserve">
      </w:t>
      </w:r>
      <w:r>
        <w:rPr>
          <w:rFonts w:ascii="Times New Roman"/>
          <w:b w:val="false"/>
          <w:i w:val="false"/>
          <w:color w:val="000000"/>
          <w:sz w:val="28"/>
        </w:rPr>
        <w:t>1) прямое кредитование СЕМ через БВУ, МФИ, ФРП и АО "БРК";</w:t>
      </w:r>
      <w:r>
        <w:br/>
      </w:r>
      <w:r>
        <w:rPr>
          <w:rFonts w:ascii="Times New Roman"/>
          <w:b w:val="false"/>
          <w:i w:val="false"/>
          <w:color w:val="000000"/>
          <w:sz w:val="28"/>
        </w:rPr>
        <w:t xml:space="preserve">
      </w:t>
      </w:r>
      <w:r>
        <w:rPr>
          <w:rFonts w:ascii="Times New Roman"/>
          <w:b w:val="false"/>
          <w:i w:val="false"/>
          <w:color w:val="000000"/>
          <w:sz w:val="28"/>
        </w:rPr>
        <w:t>2) финансирование государственных СЕМ за счет механизма выкупа ГЦБ МИО через АО "КЖК".</w:t>
      </w:r>
      <w:r>
        <w:br/>
      </w:r>
      <w:r>
        <w:rPr>
          <w:rFonts w:ascii="Times New Roman"/>
          <w:b w:val="false"/>
          <w:i w:val="false"/>
          <w:color w:val="000000"/>
          <w:sz w:val="28"/>
        </w:rPr>
        <w:t xml:space="preserve">
      </w:t>
      </w:r>
      <w:r>
        <w:rPr>
          <w:rFonts w:ascii="Times New Roman"/>
          <w:b w:val="false"/>
          <w:i w:val="false"/>
          <w:color w:val="000000"/>
          <w:sz w:val="28"/>
        </w:rPr>
        <w:t>Государственное заимствование МИО осуществляется в рамках установленных лимитов долга, соответствующего МИО, и объемов средств местного бюджета, направляемых на погашение и обслуживание долга, соответствующего МИО.</w:t>
      </w:r>
      <w:r>
        <w:br/>
      </w:r>
      <w:r>
        <w:rPr>
          <w:rFonts w:ascii="Times New Roman"/>
          <w:b w:val="false"/>
          <w:i w:val="false"/>
          <w:color w:val="000000"/>
          <w:sz w:val="28"/>
        </w:rPr>
        <w:t xml:space="preserve">
      </w:t>
      </w:r>
      <w:r>
        <w:rPr>
          <w:rFonts w:ascii="Times New Roman"/>
          <w:b w:val="false"/>
          <w:i w:val="false"/>
          <w:color w:val="000000"/>
          <w:sz w:val="28"/>
        </w:rPr>
        <w:t>3) бюджетное кредитование через МИО;</w:t>
      </w:r>
      <w:r>
        <w:br/>
      </w:r>
      <w:r>
        <w:rPr>
          <w:rFonts w:ascii="Times New Roman"/>
          <w:b w:val="false"/>
          <w:i w:val="false"/>
          <w:color w:val="000000"/>
          <w:sz w:val="28"/>
        </w:rPr>
        <w:t xml:space="preserve">
      </w:t>
      </w:r>
      <w:r>
        <w:rPr>
          <w:rFonts w:ascii="Times New Roman"/>
          <w:b w:val="false"/>
          <w:i w:val="false"/>
          <w:color w:val="000000"/>
          <w:sz w:val="28"/>
        </w:rPr>
        <w:t>4) капитализация СЕМ через МИО или СПК при условии неудовлетворительного финансового состояния СЕМ;</w:t>
      </w:r>
      <w:r>
        <w:br/>
      </w:r>
      <w:r>
        <w:rPr>
          <w:rFonts w:ascii="Times New Roman"/>
          <w:b w:val="false"/>
          <w:i w:val="false"/>
          <w:color w:val="000000"/>
          <w:sz w:val="28"/>
        </w:rPr>
        <w:t xml:space="preserve">
      </w:t>
      </w:r>
      <w:r>
        <w:rPr>
          <w:rFonts w:ascii="Times New Roman"/>
          <w:b w:val="false"/>
          <w:i w:val="false"/>
          <w:color w:val="000000"/>
          <w:sz w:val="28"/>
        </w:rPr>
        <w:t>5) синдицированное финансирование;</w:t>
      </w:r>
      <w:r>
        <w:br/>
      </w:r>
      <w:r>
        <w:rPr>
          <w:rFonts w:ascii="Times New Roman"/>
          <w:b w:val="false"/>
          <w:i w:val="false"/>
          <w:color w:val="000000"/>
          <w:sz w:val="28"/>
        </w:rPr>
        <w:t xml:space="preserve">
      </w:t>
      </w:r>
      <w:r>
        <w:rPr>
          <w:rFonts w:ascii="Times New Roman"/>
          <w:b w:val="false"/>
          <w:i w:val="false"/>
          <w:color w:val="000000"/>
          <w:sz w:val="28"/>
        </w:rPr>
        <w:t>6) выпуск частными СЕМ инфраструктурных облигаций (выпуск инфраструктурных облигаций будет осуществляться в соответствии с Законом Республики Казахстан "О рынке ценных бумаг", Правилами листинга и обращения ценных бумаг на Казахстанской фондовой бирже (KASE), а также иными нормативными документами, регулирующими допуск, обращение и раскрытие информации по облигациям на Казахстанской фондовой бирже (KASE) и Международной бирже "Астана" (AIX);</w:t>
      </w:r>
      <w:r>
        <w:br/>
      </w:r>
      <w:r>
        <w:rPr>
          <w:rFonts w:ascii="Times New Roman"/>
          <w:b w:val="false"/>
          <w:i w:val="false"/>
          <w:color w:val="000000"/>
          <w:sz w:val="28"/>
        </w:rPr>
        <w:t xml:space="preserve">
      </w:t>
      </w:r>
      <w:r>
        <w:rPr>
          <w:rFonts w:ascii="Times New Roman"/>
          <w:b w:val="false"/>
          <w:i w:val="false"/>
          <w:color w:val="000000"/>
          <w:sz w:val="28"/>
        </w:rPr>
        <w:t>7) финансирование СЕМ (угольной генерации) за счет лизингового финансирования через ФРП.</w:t>
      </w:r>
      <w:r>
        <w:br/>
      </w:r>
      <w:r>
        <w:rPr>
          <w:rFonts w:ascii="Times New Roman"/>
          <w:b w:val="false"/>
          <w:i w:val="false"/>
          <w:color w:val="000000"/>
          <w:sz w:val="28"/>
        </w:rPr>
        <w:t xml:space="preserve">
      </w:t>
      </w:r>
      <w:r>
        <w:rPr>
          <w:rFonts w:ascii="Times New Roman"/>
          <w:b w:val="false"/>
          <w:i w:val="false"/>
          <w:color w:val="000000"/>
          <w:sz w:val="28"/>
        </w:rPr>
        <w:t>Субсидирование ставки вознаграждения по займу СЕМ может быть пересмотрено в случае привлечения финансовым оператором средств с рынка капитала по плавающей ставке в рамках выделенного транша на соответствующий период.</w:t>
      </w:r>
      <w:r>
        <w:br/>
      </w:r>
      <w:r>
        <w:rPr>
          <w:rFonts w:ascii="Times New Roman"/>
          <w:b w:val="false"/>
          <w:i w:val="false"/>
          <w:color w:val="000000"/>
          <w:sz w:val="28"/>
        </w:rPr>
        <w:t xml:space="preserve">
      </w:t>
      </w:r>
      <w:r>
        <w:rPr>
          <w:rFonts w:ascii="Times New Roman"/>
          <w:b w:val="false"/>
          <w:i w:val="false"/>
          <w:color w:val="000000"/>
          <w:sz w:val="28"/>
        </w:rPr>
        <w:t>Финансирование, привлекаемое через МФО, может осуществляться в соответствии с их внутренними требованиями только в части процедур закупок и рассмотрения (отбора и утверждения) проектов.</w:t>
      </w:r>
      <w:r>
        <w:br/>
      </w:r>
      <w:r>
        <w:rPr>
          <w:rFonts w:ascii="Times New Roman"/>
          <w:b w:val="false"/>
          <w:i w:val="false"/>
          <w:color w:val="000000"/>
          <w:sz w:val="28"/>
        </w:rPr>
        <w:t xml:space="preserve">
      </w:t>
      </w:r>
      <w:r>
        <w:rPr>
          <w:rFonts w:ascii="Times New Roman"/>
          <w:b w:val="false"/>
          <w:i w:val="false"/>
          <w:color w:val="000000"/>
          <w:sz w:val="28"/>
        </w:rPr>
        <w:t>При этом все остальные положения и требования Национального проекта остаются обязательными к исполнению.</w:t>
      </w:r>
      <w:r>
        <w:br/>
      </w:r>
      <w:r>
        <w:rPr>
          <w:rFonts w:ascii="Times New Roman"/>
          <w:b w:val="false"/>
          <w:i w:val="false"/>
          <w:color w:val="000000"/>
          <w:sz w:val="28"/>
        </w:rPr>
        <w:t xml:space="preserve">
      </w:t>
      </w:r>
      <w:r>
        <w:rPr>
          <w:rFonts w:ascii="Times New Roman"/>
          <w:b w:val="false"/>
          <w:i w:val="false"/>
          <w:color w:val="000000"/>
          <w:sz w:val="28"/>
        </w:rPr>
        <w:t>В случае кредитования СЕМ в рамках Национального проекта с применением механизмов софинансирования либо синдицированного финансирования МФО совместно с АО "БРК" и (или) БВУ, процедуры выбора подрядчика (консорциума) и закупки товаров осуществляются в соответствии с внутренними правилами соответствующей МФО ими соблюдении требований Национального проекта.</w:t>
      </w:r>
      <w:r>
        <w:br/>
      </w:r>
      <w:r>
        <w:rPr>
          <w:rFonts w:ascii="Times New Roman"/>
          <w:b w:val="false"/>
          <w:i w:val="false"/>
          <w:color w:val="000000"/>
          <w:sz w:val="28"/>
        </w:rPr>
        <w:t xml:space="preserve">
      </w:t>
      </w:r>
      <w:r>
        <w:rPr>
          <w:rFonts w:ascii="Times New Roman"/>
          <w:b w:val="false"/>
          <w:i w:val="false"/>
          <w:color w:val="000000"/>
          <w:sz w:val="28"/>
        </w:rPr>
        <w:t>Кроме того, при осуществлении закупок в соответствии с внутренними требованиями МФО необходимо предварительно уведомлять и получать согласие всех уполномоченных государственных органов, а также технического и финансового оператора.</w:t>
      </w:r>
      <w:r>
        <w:br/>
      </w:r>
      <w:r>
        <w:rPr>
          <w:rFonts w:ascii="Times New Roman"/>
          <w:b w:val="false"/>
          <w:i w:val="false"/>
          <w:color w:val="000000"/>
          <w:sz w:val="28"/>
        </w:rPr>
        <w:t xml:space="preserve">
      </w:t>
      </w:r>
      <w:r>
        <w:rPr>
          <w:rFonts w:ascii="Times New Roman"/>
          <w:b/>
          <w:i w:val="false"/>
          <w:color w:val="000000"/>
          <w:sz w:val="28"/>
        </w:rPr>
        <w:t>Подходы к финансированию</w:t>
      </w:r>
      <w:r>
        <w:br/>
      </w:r>
      <w:r>
        <w:rPr>
          <w:rFonts w:ascii="Times New Roman"/>
          <w:b w:val="false"/>
          <w:i w:val="false"/>
          <w:color w:val="000000"/>
          <w:sz w:val="28"/>
        </w:rPr>
        <w:t xml:space="preserve">
      </w:t>
      </w:r>
      <w:r>
        <w:rPr>
          <w:rFonts w:ascii="Times New Roman"/>
          <w:b w:val="false"/>
          <w:i w:val="false"/>
          <w:color w:val="000000"/>
          <w:sz w:val="28"/>
        </w:rPr>
        <w:t>Финансирование будет осуществляться на основе дифференцированного подхода. Определение механизма финансирования СЕМ будет осуществляться на основе согласования заявки техническим оператором с оценкой целесообразности реализации проекта и одобрения тарифного регулятора с учетом влияния на тариф.</w:t>
      </w:r>
      <w:r>
        <w:br/>
      </w:r>
      <w:r>
        <w:rPr>
          <w:rFonts w:ascii="Times New Roman"/>
          <w:b w:val="false"/>
          <w:i w:val="false"/>
          <w:color w:val="000000"/>
          <w:sz w:val="28"/>
        </w:rPr>
        <w:t xml:space="preserve">
      </w:t>
      </w:r>
      <w:r>
        <w:rPr>
          <w:rFonts w:ascii="Times New Roman"/>
          <w:b w:val="false"/>
          <w:i w:val="false"/>
          <w:color w:val="000000"/>
          <w:sz w:val="28"/>
        </w:rPr>
        <w:t>СЕМ первого, второго и третьего уровней с финансовой устойчивостью и резервом для повышения тарифа (наличие большой абонентской базы, возвратность инвестиций, умеренный рост тарифа) финансируются через БВУ, МФИ и АО "БРК".</w:t>
      </w:r>
      <w:r>
        <w:br/>
      </w:r>
      <w:r>
        <w:rPr>
          <w:rFonts w:ascii="Times New Roman"/>
          <w:b w:val="false"/>
          <w:i w:val="false"/>
          <w:color w:val="000000"/>
          <w:sz w:val="28"/>
        </w:rPr>
        <w:t xml:space="preserve">
      </w:t>
      </w:r>
      <w:r>
        <w:rPr>
          <w:rFonts w:ascii="Times New Roman"/>
          <w:b w:val="false"/>
          <w:i w:val="false"/>
          <w:color w:val="000000"/>
          <w:sz w:val="28"/>
        </w:rPr>
        <w:t xml:space="preserve">Учитывая активное внедрение ESG принципов в деятельность АО "БРК" и его заемщиков, исключается финансирование СЕМ на угольной генерации. Финансирование СЕМ на угольной генерации будет осуществлятся через инструменты ФРП. </w:t>
      </w:r>
      <w:r>
        <w:br/>
      </w:r>
      <w:r>
        <w:rPr>
          <w:rFonts w:ascii="Times New Roman"/>
          <w:b w:val="false"/>
          <w:i w:val="false"/>
          <w:color w:val="000000"/>
          <w:sz w:val="28"/>
        </w:rPr>
        <w:t xml:space="preserve">
      </w:t>
      </w:r>
      <w:r>
        <w:rPr>
          <w:rFonts w:ascii="Times New Roman"/>
          <w:b w:val="false"/>
          <w:i w:val="false"/>
          <w:color w:val="000000"/>
          <w:sz w:val="28"/>
        </w:rPr>
        <w:t xml:space="preserve">СЕМ с долей участия МИО финансируются за счет механизма выкупа ГЦБ через АО "КЖК", а также за счет привлечения займов МФИ. </w:t>
      </w:r>
      <w:r>
        <w:br/>
      </w:r>
      <w:r>
        <w:rPr>
          <w:rFonts w:ascii="Times New Roman"/>
          <w:b w:val="false"/>
          <w:i w:val="false"/>
          <w:color w:val="000000"/>
          <w:sz w:val="28"/>
        </w:rPr>
        <w:t xml:space="preserve">
      </w:t>
      </w:r>
      <w:r>
        <w:rPr>
          <w:rFonts w:ascii="Times New Roman"/>
          <w:b w:val="false"/>
          <w:i w:val="false"/>
          <w:color w:val="000000"/>
          <w:sz w:val="28"/>
        </w:rPr>
        <w:t>СЕМ четвертого уровня с низкой финансовой устойчивостью и низким резервом для повышения тарифа (малая абонентская база и низкий объем потребления, резкий рост тарифа) дополнительно финансируются через МИО за счет средств республиканского и местного бюджета, а также через механизм капитализации СЕМ через МИО или СПК.</w:t>
      </w:r>
      <w:r>
        <w:br/>
      </w:r>
      <w:r>
        <w:rPr>
          <w:rFonts w:ascii="Times New Roman"/>
          <w:b w:val="false"/>
          <w:i w:val="false"/>
          <w:color w:val="000000"/>
          <w:sz w:val="28"/>
        </w:rPr>
        <w:t xml:space="preserve">
      </w:t>
      </w:r>
      <w:r>
        <w:rPr>
          <w:rFonts w:ascii="Times New Roman"/>
          <w:b w:val="false"/>
          <w:i w:val="false"/>
          <w:color w:val="000000"/>
          <w:sz w:val="28"/>
        </w:rPr>
        <w:t>В случае, если тарифный регулятор не может выдать заключение из-за невозможности покрытия тарифом 10 % ставки вознаграждения займа (вследствие значительной нагрузки на тариф), возврат и обслуживание долга осуществляются за счет средств бюджетного кредита.</w:t>
      </w:r>
      <w:r>
        <w:br/>
      </w:r>
      <w:r>
        <w:rPr>
          <w:rFonts w:ascii="Times New Roman"/>
          <w:b w:val="false"/>
          <w:i w:val="false"/>
          <w:color w:val="000000"/>
          <w:sz w:val="28"/>
        </w:rPr>
        <w:t xml:space="preserve">
      </w:t>
      </w:r>
      <w:r>
        <w:rPr>
          <w:rFonts w:ascii="Times New Roman"/>
          <w:b w:val="false"/>
          <w:i w:val="false"/>
          <w:color w:val="000000"/>
          <w:sz w:val="28"/>
        </w:rPr>
        <w:t>В тариф СЕМ включается вознаграждение по заемным средствам по сферам водоснабжения и водоотведения не менее 10 %, по сферам теплоэнергетики и электроэнергетики до 10 %, при этом возврат основного долга включается в уровень тарифа.</w:t>
      </w:r>
      <w:r>
        <w:br/>
      </w:r>
      <w:r>
        <w:rPr>
          <w:rFonts w:ascii="Times New Roman"/>
          <w:b w:val="false"/>
          <w:i w:val="false"/>
          <w:color w:val="000000"/>
          <w:sz w:val="28"/>
        </w:rPr>
        <w:t xml:space="preserve">
      </w:t>
      </w:r>
      <w:r>
        <w:rPr>
          <w:rFonts w:ascii="Times New Roman"/>
          <w:b w:val="false"/>
          <w:i w:val="false"/>
          <w:color w:val="000000"/>
          <w:sz w:val="28"/>
        </w:rPr>
        <w:t>Для обеспечения льготного финансирования СЕМ путем возмещения части расходов, уплачиваемых СЕМ в качестве вознаграждения по займам, в рамках Национального проекта предусмотрено использование субсидирования части ставки вознаграждения по займам СЕМ. Таким образом, в случае превышения процентной ставки свыше 10 % разница будет возмещаться за счет субсидирования. При этом максимальный уровень процентной ставки по займам устанавливается в пределах (действующий на момент выдачи займа) базовой ставки Национального Банка Республики Казахстан с добавлением не более 4 %.</w:t>
      </w:r>
      <w:r>
        <w:br/>
      </w:r>
      <w:r>
        <w:rPr>
          <w:rFonts w:ascii="Times New Roman"/>
          <w:b w:val="false"/>
          <w:i w:val="false"/>
          <w:color w:val="000000"/>
          <w:sz w:val="28"/>
        </w:rPr>
        <w:t xml:space="preserve">
      </w:t>
      </w:r>
      <w:r>
        <w:rPr>
          <w:rFonts w:ascii="Times New Roman"/>
          <w:b w:val="false"/>
          <w:i w:val="false"/>
          <w:color w:val="000000"/>
          <w:sz w:val="28"/>
        </w:rPr>
        <w:t>Ставка вознаграждения и основной долг по заемным средствам в рамках Национального проекта в тарифной смете СЕМ ведомством уполномоченного органа будут отражены отдельной статьей затрат.</w:t>
      </w:r>
      <w:r>
        <w:br/>
      </w:r>
      <w:r>
        <w:rPr>
          <w:rFonts w:ascii="Times New Roman"/>
          <w:b w:val="false"/>
          <w:i w:val="false"/>
          <w:color w:val="000000"/>
          <w:sz w:val="28"/>
        </w:rPr>
        <w:t xml:space="preserve">
      </w:t>
      </w:r>
      <w:r>
        <w:rPr>
          <w:rFonts w:ascii="Times New Roman"/>
          <w:b w:val="false"/>
          <w:i w:val="false"/>
          <w:color w:val="000000"/>
          <w:sz w:val="28"/>
        </w:rPr>
        <w:t>Также все расходы, связанные с проектом, отражаются в проекте инвестиционной программы СЕМ.</w:t>
      </w:r>
      <w:r>
        <w:br/>
      </w:r>
      <w:r>
        <w:rPr>
          <w:rFonts w:ascii="Times New Roman"/>
          <w:b w:val="false"/>
          <w:i w:val="false"/>
          <w:color w:val="000000"/>
          <w:sz w:val="28"/>
        </w:rPr>
        <w:t xml:space="preserve">
      </w:t>
      </w:r>
      <w:r>
        <w:rPr>
          <w:rFonts w:ascii="Times New Roman"/>
          <w:b w:val="false"/>
          <w:i w:val="false"/>
          <w:color w:val="000000"/>
          <w:sz w:val="28"/>
        </w:rPr>
        <w:t>Привлечение средств Национального фонда может осуществляться путем механизма целевых трансфертов в РБ и (или) выкупа облигаций финансового оператора при отсутствии альтернативных источников финансирования и (или) внесении соответствующих изменений в Бюджетный кодекс и КУГФ, а средств ЕНПФ путем выкупа облигаций финансового оператора на рыночных условиях для выдачи займа в соответствии с законодательством.</w:t>
      </w:r>
      <w:r>
        <w:br/>
      </w:r>
      <w:r>
        <w:rPr>
          <w:rFonts w:ascii="Times New Roman"/>
          <w:b w:val="false"/>
          <w:i w:val="false"/>
          <w:color w:val="000000"/>
          <w:sz w:val="28"/>
        </w:rPr>
        <w:t xml:space="preserve">
      </w:t>
      </w:r>
      <w:r>
        <w:rPr>
          <w:rFonts w:ascii="Times New Roman"/>
          <w:b w:val="false"/>
          <w:i w:val="false"/>
          <w:color w:val="000000"/>
          <w:sz w:val="28"/>
        </w:rPr>
        <w:t>Уровень вознаграждения процентной ставки по привлекаемым займам подлежит корректировке в зависимости от изменения базовой ставки Национального Банк на текущий период и доходности ГЦБ, что предполагает необходимость субсидий с РБ по привлеченным займам.</w:t>
      </w:r>
      <w:r>
        <w:br/>
      </w:r>
      <w:r>
        <w:rPr>
          <w:rFonts w:ascii="Times New Roman"/>
          <w:b w:val="false"/>
          <w:i w:val="false"/>
          <w:color w:val="000000"/>
          <w:sz w:val="28"/>
        </w:rPr>
        <w:t xml:space="preserve">
      </w:t>
      </w:r>
      <w:r>
        <w:rPr>
          <w:rFonts w:ascii="Times New Roman"/>
          <w:b w:val="false"/>
          <w:i w:val="false"/>
          <w:color w:val="000000"/>
          <w:sz w:val="28"/>
        </w:rPr>
        <w:t xml:space="preserve">При привлечении средств ЕНПФ, Национального фонда финансовым оператором по плавающей ставке в договоре займа с СЕМ устанавливается также плавающая ставка. </w:t>
      </w:r>
      <w:r>
        <w:br/>
      </w:r>
      <w:r>
        <w:rPr>
          <w:rFonts w:ascii="Times New Roman"/>
          <w:b w:val="false"/>
          <w:i w:val="false"/>
          <w:color w:val="000000"/>
          <w:sz w:val="28"/>
        </w:rPr>
        <w:t xml:space="preserve">
      </w:t>
      </w:r>
      <w:r>
        <w:rPr>
          <w:rFonts w:ascii="Times New Roman"/>
          <w:b w:val="false"/>
          <w:i w:val="false"/>
          <w:color w:val="000000"/>
          <w:sz w:val="28"/>
        </w:rPr>
        <w:t>При привлечении средств ЕНПФ, Национального фонда финансовым оператором по фиксированной ставке в договоре займа с СЕМ устанавливается также фиксированная ставка.</w:t>
      </w:r>
      <w:r>
        <w:br/>
      </w:r>
      <w:r>
        <w:rPr>
          <w:rFonts w:ascii="Times New Roman"/>
          <w:b w:val="false"/>
          <w:i w:val="false"/>
          <w:color w:val="000000"/>
          <w:sz w:val="28"/>
        </w:rPr>
        <w:t>
</w:t>
      </w:r>
    </w:p>
    <w:p>
      <w:pPr>
        <w:spacing w:after="0"/>
        <w:ind w:left="0"/>
        <w:jc w:val="both"/>
      </w:pPr>
      <w:r>
        <w:rPr>
          <w:rFonts w:ascii="Times New Roman"/>
          <w:b/>
          <w:i w:val="false"/>
          <w:color w:val="000000"/>
          <w:sz w:val="28"/>
        </w:rPr>
        <w:t>Условия финансирования по механизмам</w:t>
      </w:r>
    </w:p>
    <w:p>
      <w:pPr>
        <w:spacing w:after="0"/>
        <w:ind w:left="0"/>
        <w:jc w:val="both"/>
      </w:pPr>
      <w:r>
        <w:rPr>
          <w:rFonts w:ascii="Times New Roman"/>
          <w:b/>
          <w:i w:val="false"/>
          <w:color w:val="000000"/>
          <w:sz w:val="28"/>
        </w:rPr>
        <w:t xml:space="preserve">Механизм 1. Прямое кредитование СЕМ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Прямое кредитование СЕМ через БВУ или МФИ будет осуществляться согласно условиям финансирующей организации.</w:t>
      </w:r>
      <w:r>
        <w:br/>
      </w:r>
      <w:r>
        <w:rPr>
          <w:rFonts w:ascii="Times New Roman"/>
          <w:b w:val="false"/>
          <w:i w:val="false"/>
          <w:color w:val="000000"/>
          <w:sz w:val="28"/>
        </w:rPr>
        <w:t xml:space="preserve">
      </w:t>
      </w:r>
      <w:r>
        <w:rPr>
          <w:rFonts w:ascii="Times New Roman"/>
          <w:b w:val="false"/>
          <w:i w:val="false"/>
          <w:color w:val="000000"/>
          <w:sz w:val="28"/>
        </w:rPr>
        <w:t>АО "БРК" будет предоставлять прямое кредитование СЕМ за счет различных источников, привлекаемых на рынках капитала, в том числе за счет средств Единого накопительного пенсионного фонда, Национального фонда Республики Казахстан (в соответствии с КУГФ) и иных источников, с правом микширования с привлеченными средствами в рамках законодательства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АО "БРК" будет финансировать СЕМ на следующих условиях: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Финансирующие организации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АО "БРК"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Заемщик (-и)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Основные критерии отбора инвестиционных проектов СЕМ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Приоритетными условиями финансирования инвестиционного проекта СЕМ являются:</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показатель износа инженерных сетей электро-, теплоснабжения (производство, передача и реализация тепловой энергии) и активов, задействованных при производстве тепловой энергии, более 55 % (на основании заключения технического 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технологическая и техническая обоснованность проектных решений, подтвержденных заключением Государственной экспертизы (при наличии) и ПСД;</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письмо ведомства уполномоченного органа в сфере естественных монополий о предварительном согласовании о ежегодном приросте тарифа на коммунальные услуги для заемщика соразмерно привлеченных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положительное заключение технического оператора;</w:t>
            </w:r>
          </w:p>
          <w:p>
            <w:pPr>
              <w:spacing w:after="20"/>
              <w:ind w:left="20"/>
              <w:jc w:val="both"/>
            </w:pPr>
            <w:r>
              <w:rPr>
                <w:rFonts w:ascii="Times New Roman"/>
                <w:b w:val="false"/>
                <w:i w:val="false"/>
                <w:color w:val="000000"/>
                <w:sz w:val="20"/>
              </w:rPr>
              <w:t>
дополнительные требования, предусмотренные в рамках Национального проекта.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займа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Определяется индивидуально по каждому заемщику по результатам экспертизы финансирующей организации, не менее 3 000 000 000 тенге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Период доступности финансирования в рамках национального проекта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ежегодно, в период действия Национального проекта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каждого займа в рамках финансирования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20 лет;</w:t>
            </w:r>
          </w:p>
          <w:p>
            <w:pPr>
              <w:spacing w:after="20"/>
              <w:ind w:left="20"/>
              <w:jc w:val="both"/>
            </w:pPr>
          </w:p>
          <w:p>
            <w:pPr>
              <w:spacing w:after="20"/>
              <w:ind w:left="20"/>
              <w:jc w:val="both"/>
            </w:pPr>
            <w:r>
              <w:rPr>
                <w:rFonts w:ascii="Times New Roman"/>
                <w:b w:val="false"/>
                <w:i w:val="false"/>
                <w:color w:val="000000"/>
                <w:sz w:val="20"/>
              </w:rPr>
              <w:t>
минимальный срок займа СЕМ определяется КРЕМ МНЭ (до проведения АО "БРК" индикативного анализа) исходя из возможного уровня повышения тарифа.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Валюта займа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Льготный период по займу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льготный период по основному долгу не менее 1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собственного участия заемщика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заемщики – не менее 10 % от стоимости проекта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Ставка вознаграждения для заемщика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Определяется индивидуально по каждому заемщику по результатам экспертизы финансирующей организации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Комиссии (за организацию займа (кредитной линии) </w:t>
            </w:r>
          </w:p>
          <w:p>
            <w:pPr>
              <w:spacing w:after="20"/>
              <w:ind w:left="20"/>
              <w:jc w:val="both"/>
            </w:pPr>
          </w:p>
          <w:p>
            <w:pPr>
              <w:spacing w:after="20"/>
              <w:ind w:left="20"/>
              <w:jc w:val="both"/>
            </w:pPr>
            <w:r>
              <w:rPr>
                <w:rFonts w:ascii="Times New Roman"/>
                <w:b w:val="false"/>
                <w:i w:val="false"/>
                <w:color w:val="000000"/>
                <w:sz w:val="20"/>
              </w:rPr>
              <w:t>
и изменение условий финансирования)</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применяются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по исполнению обязательств заемщика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покрытие обеспечением в соответствии с требованиями АО "БРК", в том числе не менее двух нижеуказанных критериев:</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в виде движимого (недвижимого) имущества, в том числе доля участия в уставном капитале, с возможностью залога будущих активов, модернизированных и созданных при реализации Национального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поступающие в рамках соглашения о контроле за совершением расходных операций заемщика, на счет заемщика в банке-агенте (Scroll счет);</w:t>
            </w:r>
          </w:p>
          <w:p>
            <w:pPr>
              <w:spacing w:after="20"/>
              <w:ind w:left="20"/>
              <w:jc w:val="both"/>
            </w:pPr>
            <w:r>
              <w:rPr>
                <w:rFonts w:ascii="Times New Roman"/>
                <w:b w:val="false"/>
                <w:i w:val="false"/>
                <w:color w:val="000000"/>
                <w:sz w:val="20"/>
              </w:rPr>
              <w:t>
гарантии акционеров/участников и конечных бенефициаров заемщика (по негосударственным заемщикам).</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со стороны заемщика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Заключение между финансирующей организацией, заемщиком и банком-агентом соглашения о контроле за совершением расходных операций заемщика, содержащее следующие условия, но не ограничиваясь указанным: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обязательство банка-агента поддерживать неснижаемый остаток на специальном текущем счете заемщика на сумму ежегодного погашения (основной долг, вознаграждение, комиссия) обязательств заемщика перед финансирующими организациями до истечения срока действия договора о предоставлении кредитного инструмента;</w:t>
            </w:r>
          </w:p>
          <w:p>
            <w:pPr>
              <w:spacing w:after="20"/>
              <w:ind w:left="20"/>
              <w:jc w:val="both"/>
            </w:pPr>
            <w:r>
              <w:rPr>
                <w:rFonts w:ascii="Times New Roman"/>
                <w:b w:val="false"/>
                <w:i w:val="false"/>
                <w:color w:val="000000"/>
                <w:sz w:val="20"/>
              </w:rPr>
              <w:t>
предоставление финансирующей организации на ежегодной основе информации о годовом проценте исполнения со стороны потребителей обязательств по оплате коммунальных услуг.</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Обязательства со стороны МНЭ/КРЕМ МНЭ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Приказ об утверждении размера тарифов на услуги, покрывающего обязательства заемщика (на период действия тарифов, до полного возврата основного долга и вознаграждении с переходящим тарифным периодам).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Мониторинг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Мониторинг проектов осуществляется в соответствии с внутренними актами финансирующей организации.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Необходимые ресурсы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Увеличение уставного капитала АО "НИХ "Байтерек" с последующим увеличением уставного капитала АО "БРК" для исключения снижения кредитного рейтинга ввиду увеличения левереджа и снижения емкости заимствования АО "БРК".</w:t>
            </w:r>
          </w:p>
          <w:p>
            <w:pPr>
              <w:spacing w:after="20"/>
              <w:ind w:left="20"/>
              <w:jc w:val="both"/>
            </w:pPr>
          </w:p>
          <w:p>
            <w:pPr>
              <w:spacing w:after="20"/>
              <w:ind w:left="20"/>
              <w:jc w:val="both"/>
            </w:pPr>
          </w:p>
        </w:tc>
      </w:tr>
    </w:tbl>
    <w:p>
      <w:pPr>
        <w:spacing w:after="0"/>
        <w:ind w:left="0"/>
        <w:jc w:val="both"/>
      </w:pPr>
      <w:r>
        <w:rPr>
          <w:rFonts w:ascii="Times New Roman"/>
          <w:b/>
          <w:i w:val="false"/>
          <w:color w:val="000000"/>
          <w:sz w:val="28"/>
        </w:rPr>
        <w:t>Механизм 2. Финансирование СЕМ (принадлежащие государственному, коммунальному и квазигосударственному сектору) за счет механизма выкупа ГЦБ МИО через АО "КЖК".</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АО "КЖК" будет предоставлять облигационные займы МИО за счет различных источников, привлекаемых на рынках капитала, в том числе за счет средств Единого накопительного пенсионного фонда, Национального фонда Республики Казахстан (в соответствии с КУГФ) и иных источников, с правом микширования с привлеченными средствами в рамках законодательства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Дополнительно АО "КЖК" рассмотрит возможность привлечения "зеленых" облигаций на принципах ESG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В случае превышения при выпуске ГЦБ лимита долга МИО на соответствующий финансовый год, предусмотренного уполномоченным органом по государственному планированию, финансирование осуществляется путем механизма прямого кредитования СЕМ.</w:t>
      </w:r>
      <w:r>
        <w:br/>
      </w:r>
      <w:r>
        <w:rPr>
          <w:rFonts w:ascii="Times New Roman"/>
          <w:b w:val="false"/>
          <w:i w:val="false"/>
          <w:color w:val="000000"/>
          <w:sz w:val="28"/>
        </w:rPr>
        <w:t xml:space="preserve">
      </w:t>
      </w:r>
      <w:r>
        <w:rPr>
          <w:rFonts w:ascii="Times New Roman"/>
          <w:b w:val="false"/>
          <w:i w:val="false"/>
          <w:color w:val="000000"/>
          <w:sz w:val="28"/>
        </w:rPr>
        <w:t>Прогнозирование объемов выпуска ГЦБ МИО осуществляется по согласованию с уполномоченными органами в области строительства, энергетики и МИО в пределах лимита долга на соответствующий финансовый год, предусмотренного уполномоченными органами в области планирования и исполнения бюджета.</w:t>
      </w:r>
      <w:r>
        <w:br/>
      </w:r>
      <w:r>
        <w:rPr>
          <w:rFonts w:ascii="Times New Roman"/>
          <w:b w:val="false"/>
          <w:i w:val="false"/>
          <w:color w:val="000000"/>
          <w:sz w:val="28"/>
        </w:rPr>
        <w:t xml:space="preserve">
      </w:t>
      </w:r>
      <w:r>
        <w:rPr>
          <w:rFonts w:ascii="Times New Roman"/>
          <w:b w:val="false"/>
          <w:i w:val="false"/>
          <w:color w:val="000000"/>
          <w:sz w:val="28"/>
        </w:rPr>
        <w:t>Выпущенные МИО ГЦБ будет приобретать АО "КЖК" на следующих условиях: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Финансирующие организации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АО "КЖК"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Заемщик (-и)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Целевое назначение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соответствии с бюджетным законодательством и (или) по поручениям Правительства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Основные критерии для МИО по отбору инвестиционных проектов СЕМ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Потребность МИО в модернизации и строительстве в рамках Национального проекта систем водо-, электро-, теплоснабжения (производство, передача и реализация тепловой энергии) и водоотведения (на основании заключения технического оператора);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технологическая и техническая обоснованность проектных решений, подтвержденных заключением технического 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обязательное применение минимальных стандартов инженерно-коммуникационной инфраструктуры в соответствии с действующим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соглашение между СЕМ и ведомством уполномоченного органа в сфере естественных монополий о ежегодном приросте тарифа на коммунальные услуги на период действия тарифа;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Республиканской бюджетной комиссии о выделении средств на компенсацию части ставки вознаграждения МИО по привлеченным займам;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положительное заключение технического оператора;</w:t>
            </w:r>
          </w:p>
          <w:p>
            <w:pPr>
              <w:spacing w:after="20"/>
              <w:ind w:left="20"/>
              <w:jc w:val="both"/>
            </w:pPr>
            <w:r>
              <w:rPr>
                <w:rFonts w:ascii="Times New Roman"/>
                <w:b w:val="false"/>
                <w:i w:val="false"/>
                <w:color w:val="000000"/>
                <w:sz w:val="20"/>
              </w:rPr>
              <w:t>
дополнительные требования, предусмотренные в рамках Национального проекта.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облигационного займа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соответствии с распределением уполномоченного органа в области строительства, энергетики и МИО по согласованию с уполномоченными органами по исполнению бюджета и государственному планированию</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действия облигационного займа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 5 лет, до 7 лет, до 10 лет, до 15 лет, но не более срока займа, привлеченного АО "КЖК" для целей облигационного финансирования МИО.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облигационное финансирование при сроке на 10 (десять) и 15 (пятнадцать) лет не должно превышать 25 % от суммы финансирования.</w:t>
            </w:r>
          </w:p>
          <w:p>
            <w:pPr>
              <w:spacing w:after="20"/>
              <w:ind w:left="20"/>
              <w:jc w:val="both"/>
            </w:pPr>
            <w:r>
              <w:rPr>
                <w:rFonts w:ascii="Times New Roman"/>
                <w:b w:val="false"/>
                <w:i w:val="false"/>
                <w:color w:val="000000"/>
                <w:sz w:val="20"/>
              </w:rPr>
              <w:t>
Досрочное полное или частичное погашение государственных ценных бумаг местных исполнительных органов допускается только при наличии предварительного согласования с АО "КЖК".</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Период выпуска облигаций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ежегодно, в период действия Национального проекта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Валюта займа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Ставка вознаграждения по займу МИО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Определяется на рыночных условиях с возможностью субсидирования части ставки вознаграждения МИО по привлеченным займам в порядке, определяемом Правилами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 утвержденными приказом Заместителя Премьер-Министра – Министра национальной экономики Республики Казахстан от 12 августа 2025 года № 78 (зарегистрирован в реестре государственной регистрации нормативных правовых актов за № 36799).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Периодичность оплаты вознаграждения по купону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2 (двух) раз в год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Мониторинг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МИО на ежемесячной основе обеспечивают получение данных (сведения об освоении средств, ходе строительства и иной информации) от СЕМ и ввод данных в информационной системе АО "КЖК" в порядке, утвержденном уполномоченным органом в области архитектурной, градостроительной и строительной деятельности. При этом ввод данных обеспечивается как на этапе строительства </w:t>
            </w:r>
            <w:r>
              <w:rPr>
                <w:rFonts w:ascii="Times New Roman"/>
                <w:b w:val="false"/>
                <w:i/>
                <w:color w:val="000000"/>
                <w:sz w:val="20"/>
              </w:rPr>
              <w:t>(сведения об освоении средств, ходе строительства и т.д.)</w:t>
            </w:r>
            <w:r>
              <w:rPr>
                <w:rFonts w:ascii="Times New Roman"/>
                <w:b w:val="false"/>
                <w:i w:val="false"/>
                <w:color w:val="000000"/>
                <w:sz w:val="20"/>
              </w:rPr>
              <w:t>, так и на эксплуатационной фазе. В случае неисполнения МИО данного требования АО "КЖК" по согласованию с уполномоченным органом ограничивает дальнейшее предоставление облигационных займов.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Ответственность МИО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МИО в рамках заключаемых соглашений с АО "КЖК" обеспечивает полное и своевременное исполнение обязательств по выпущенным ГЦБ перед АО "КЖК", в том числе в случае невозможности СЕМ исполнять обязательства перед МИО.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Необходимые ресурсы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Увеличение уставного капитала/кредитование/АО "НИХ "Байтерек" с последующим увеличением уставного капитала/кредитование/АО "КЖК" для исключения снижения кредитного рейтинга ввиду увеличения левереджа и снижения емкости заимствования АО "КЖК".</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МИО вправе софинансировать часть расходов за счет средств местного бюджета в рамках общей стоимости по проектно-сметной документации, получившей положительное заключение комплексной вневедомственной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МИО обеспечивает полное и своевременное исполнение обязательств по выпущенным ГЦБ на рыночных условиях перед АО "КЖК", в том числе в случае невозможности СЕМ (принадлежащие коммунальному и квазигосударственному сектору) исполнять обязательства перед МИО.</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Согласование проектов и объемов финансирования (реконструкции, капитального ремонта) комплексов очистных сооружений сточных вод, сетей и систем водоснабжения и водоотведения, осуществляется МИО в соответствии с распределением уполномоченного органа в области строительства, в пределах лимита долга на соответствующий финансовый год, предусмотренного уполномоченными органами в области планирования и исполнения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Согласование проектов и объемов финансирования (реконструкции, капитального ремонта) сетей и систем электро-, теплоснабжения (производство, передача и реализация тепловой энергии) осуществляется МИО в соответствии с распределением уполномоченного органа в области энергетики, в пределах лимита долга на соответствующий финансовый год, предусмотренного уполномоченными органами в области планирования и исполнения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соглашения между СЕМ (принадлежащие коммунальному и квазигосударственному сектору) и ведомством уполномоченного органа в сфере естественных монополий о ежегодном приросте тарифа на коммунальные услуги на период действия тарифа и (или) решения Республиканской бюджетной комиссии о выделении средств на субсидирование части ставки вознаграждения МИО по привлеченным займам, МИО обеспечивает полное и своевременное исполнение обязательств по выпущенным ГЦБ на рыночных условиях перед АО "КЖК", в том числе за счет средств местного бюджета.</w:t>
            </w:r>
          </w:p>
          <w:p>
            <w:pPr>
              <w:spacing w:after="20"/>
              <w:ind w:left="20"/>
              <w:jc w:val="both"/>
            </w:pPr>
            <w:r>
              <w:rPr>
                <w:rFonts w:ascii="Times New Roman"/>
                <w:b w:val="false"/>
                <w:i w:val="false"/>
                <w:color w:val="000000"/>
                <w:sz w:val="20"/>
              </w:rPr>
              <w:t>
Порядок и условия выпуска ГЦБ МИО осуществляются в соответствии с приказом Министра финансов Республики Казахстан от 30 мая 2025 года № 271 "Об утверждении Правил выпуска ценных бумаг для обращения на внутреннем рынке местным исполнительным органом области, города республиканского значения, столицы" (зарегистрирован в реестре государственной регистрации нормативных правовых актов за № 36181).</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Механизм 3. Бюджетное кредитование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Бюджетное кредитование будет осуществляться через МИО для СЕМ с низким резервом для повышения тарифа, в том числе иных СЕМ, с учетом социально-экономической обстановки региона, а также передачи объектов в государственную собственность от частной собственности. </w:t>
      </w:r>
      <w:r>
        <w:br/>
      </w:r>
      <w:r>
        <w:rPr>
          <w:rFonts w:ascii="Times New Roman"/>
          <w:b w:val="false"/>
          <w:i w:val="false"/>
          <w:color w:val="000000"/>
          <w:sz w:val="28"/>
        </w:rPr>
        <w:t>
</w:t>
      </w:r>
    </w:p>
    <w:p>
      <w:pPr>
        <w:spacing w:after="0"/>
        <w:ind w:left="0"/>
        <w:jc w:val="both"/>
      </w:pPr>
      <w:r>
        <w:rPr>
          <w:rFonts w:ascii="Times New Roman"/>
          <w:b/>
          <w:i w:val="false"/>
          <w:color w:val="000000"/>
          <w:sz w:val="28"/>
        </w:rPr>
        <w:t>Механизм 4. Капитализации СЕМ через МИО или СПК при условии неудовлетворительного финансового состояния СЕМ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Вхождение в уставной капитал СЕМ будет осуществляться посредством МИО или СПК для финансово неустойчивых СЕМ с низким резервом или высокой долговой нагрузкой для повышения тарифа в малых городах (малая абонентская база и низкий объем потребления, резкий рост тарифа, низкая платежеспособность).</w:t>
      </w:r>
      <w:r>
        <w:br/>
      </w:r>
      <w:r>
        <w:rPr>
          <w:rFonts w:ascii="Times New Roman"/>
          <w:b w:val="false"/>
          <w:i w:val="false"/>
          <w:color w:val="000000"/>
          <w:sz w:val="28"/>
        </w:rPr>
        <w:t xml:space="preserve">
      </w:t>
      </w:r>
      <w:r>
        <w:rPr>
          <w:rFonts w:ascii="Times New Roman"/>
          <w:b w:val="false"/>
          <w:i w:val="false"/>
          <w:color w:val="000000"/>
          <w:sz w:val="28"/>
        </w:rPr>
        <w:t>Размер участия МИО или СПК в уставном капитале не менее 49 %, что позволит обеспечить дополнительную финансовую устойчивость и поддержать стабильность СЕМ.</w:t>
      </w:r>
      <w:r>
        <w:br/>
      </w:r>
      <w:r>
        <w:rPr>
          <w:rFonts w:ascii="Times New Roman"/>
          <w:b w:val="false"/>
          <w:i w:val="false"/>
          <w:color w:val="000000"/>
          <w:sz w:val="28"/>
        </w:rPr>
        <w:t>
</w:t>
      </w:r>
    </w:p>
    <w:p>
      <w:pPr>
        <w:spacing w:after="0"/>
        <w:ind w:left="0"/>
        <w:jc w:val="both"/>
      </w:pPr>
      <w:r>
        <w:rPr>
          <w:rFonts w:ascii="Times New Roman"/>
          <w:b/>
          <w:i w:val="false"/>
          <w:color w:val="000000"/>
          <w:sz w:val="28"/>
        </w:rPr>
        <w:t>Механизм 5. Синдицированное финансирование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Синдицированное финансирование проектов будет осуществляться на условиях синдиката, совместно сформированного и предоставляемого АО "БРК" и БВУ Республики Казахстан и/или международными финансовыми институтами и/или иными организациями, являющимися участниками синдиката, на основании единого договора синдицированного займа (с приложением к нему при необходимости и других документов).</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Механизм 6. Выкуп частными СЕМ инфраструктурных облигаций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Частные СЕМ будут осуществлять выпуск собственных инфраструктурных облигаций на бирже в соответствии с установленными законами Республики Казахстан и соответствующими правилами и требованиями. </w:t>
      </w:r>
      <w:r>
        <w:br/>
      </w:r>
      <w:r>
        <w:rPr>
          <w:rFonts w:ascii="Times New Roman"/>
          <w:b w:val="false"/>
          <w:i w:val="false"/>
          <w:color w:val="000000"/>
          <w:sz w:val="28"/>
        </w:rPr>
        <w:t xml:space="preserve">
      </w:t>
      </w:r>
      <w:r>
        <w:rPr>
          <w:rFonts w:ascii="Times New Roman"/>
          <w:b w:val="false"/>
          <w:i w:val="false"/>
          <w:color w:val="000000"/>
          <w:sz w:val="28"/>
        </w:rPr>
        <w:t xml:space="preserve">Иные организации, включая институциональных и частных инвесторов, смогут приобретать эти облигации через установленную процедуру обращения на бирже. </w:t>
      </w:r>
      <w:r>
        <w:br/>
      </w:r>
      <w:r>
        <w:rPr>
          <w:rFonts w:ascii="Times New Roman"/>
          <w:b w:val="false"/>
          <w:i w:val="false"/>
          <w:color w:val="000000"/>
          <w:sz w:val="28"/>
        </w:rPr>
        <w:t xml:space="preserve">
      </w:t>
      </w:r>
      <w:r>
        <w:rPr>
          <w:rFonts w:ascii="Times New Roman"/>
          <w:b w:val="false"/>
          <w:i w:val="false"/>
          <w:color w:val="000000"/>
          <w:sz w:val="28"/>
        </w:rPr>
        <w:t>При этом все процедуры Национального проекта по рассмотрению, согласованию и контролю проектов остаются обязательными и применяются к данному инструменту.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Финансирующие организации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Частные компании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Эмитент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Частные компании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Целевое назначение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Выпуск и обращение облигаций осуществляются в соответствии с Законом Республики Казахстан "О рынке ценных бумаг", правилами листинга ценных бумаг соответствующей биржи, а также иными нормативными актами, регулирующими допуск, раскрытие информации и защиту прав инвесторов.</w:t>
            </w:r>
          </w:p>
          <w:p>
            <w:pPr>
              <w:spacing w:after="20"/>
              <w:ind w:left="20"/>
              <w:jc w:val="both"/>
            </w:pPr>
          </w:p>
          <w:p>
            <w:pPr>
              <w:spacing w:after="20"/>
              <w:ind w:left="20"/>
              <w:jc w:val="both"/>
            </w:pPr>
            <w:r>
              <w:rPr>
                <w:rFonts w:ascii="Times New Roman"/>
                <w:b w:val="false"/>
                <w:i w:val="false"/>
                <w:color w:val="000000"/>
                <w:sz w:val="20"/>
              </w:rPr>
              <w:t>
При этом привлеченные средства направляются исключительно на финансирование конкретных инфраструктурных проектов, согласованных с уполномоченными государственными органами, а также с техническим и финансовым оператором.</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Общая сумма облигационной программы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соответствии с распределением уполномоченных органов в области энергетики и архитектурной, градостроительной и строительной деятельности.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действия облигационной программы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15 лет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Период выпуска облигаций – возможность освоения траншами в рамках облигационной программы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Ежегодно, в период действия Национального проекта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Валюта займа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Купон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Ставка определяется на рыночных условиях.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Периодичность оплаты вознаграждения по купону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(один) раз в полугодие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Обязательным условием финансирования проектов СЕМ для всех механизмов является выполнение встречных обязательств СЕМ, включая:</w:t>
      </w:r>
      <w:r>
        <w:br/>
      </w:r>
      <w:r>
        <w:rPr>
          <w:rFonts w:ascii="Times New Roman"/>
          <w:b w:val="false"/>
          <w:i w:val="false"/>
          <w:color w:val="000000"/>
          <w:sz w:val="28"/>
        </w:rPr>
        <w:t xml:space="preserve">
      </w:t>
      </w:r>
      <w:r>
        <w:rPr>
          <w:rFonts w:ascii="Times New Roman"/>
          <w:b w:val="false"/>
          <w:i w:val="false"/>
          <w:color w:val="000000"/>
          <w:sz w:val="28"/>
        </w:rPr>
        <w:t>1) обеспечение передачи данных путем приборизации, автоматизации и цифровизации;</w:t>
      </w:r>
      <w:r>
        <w:br/>
      </w:r>
      <w:r>
        <w:rPr>
          <w:rFonts w:ascii="Times New Roman"/>
          <w:b w:val="false"/>
          <w:i w:val="false"/>
          <w:color w:val="000000"/>
          <w:sz w:val="28"/>
        </w:rPr>
        <w:t xml:space="preserve">
      </w:t>
      </w:r>
      <w:r>
        <w:rPr>
          <w:rFonts w:ascii="Times New Roman"/>
          <w:b w:val="false"/>
          <w:i w:val="false"/>
          <w:color w:val="000000"/>
          <w:sz w:val="28"/>
        </w:rPr>
        <w:t>2) обеспечение внесения данных по каждому абоненту по объему потребляемых услуг в информационную систему;</w:t>
      </w:r>
      <w:r>
        <w:br/>
      </w:r>
      <w:r>
        <w:rPr>
          <w:rFonts w:ascii="Times New Roman"/>
          <w:b w:val="false"/>
          <w:i w:val="false"/>
          <w:color w:val="000000"/>
          <w:sz w:val="28"/>
        </w:rPr>
        <w:t xml:space="preserve">
      </w:t>
      </w:r>
      <w:r>
        <w:rPr>
          <w:rFonts w:ascii="Times New Roman"/>
          <w:b w:val="false"/>
          <w:i w:val="false"/>
          <w:color w:val="000000"/>
          <w:sz w:val="28"/>
        </w:rPr>
        <w:t>3) закупки товаров ОТП;</w:t>
      </w:r>
      <w:r>
        <w:br/>
      </w:r>
      <w:r>
        <w:rPr>
          <w:rFonts w:ascii="Times New Roman"/>
          <w:b w:val="false"/>
          <w:i w:val="false"/>
          <w:color w:val="000000"/>
          <w:sz w:val="28"/>
        </w:rPr>
        <w:t xml:space="preserve">
      </w:t>
      </w:r>
      <w:r>
        <w:rPr>
          <w:rFonts w:ascii="Times New Roman"/>
          <w:b w:val="false"/>
          <w:i w:val="false"/>
          <w:color w:val="000000"/>
          <w:sz w:val="28"/>
        </w:rPr>
        <w:t>4) контроль качества работ на всех этапах реализации проектов;</w:t>
      </w:r>
      <w:r>
        <w:br/>
      </w:r>
      <w:r>
        <w:rPr>
          <w:rFonts w:ascii="Times New Roman"/>
          <w:b w:val="false"/>
          <w:i w:val="false"/>
          <w:color w:val="000000"/>
          <w:sz w:val="28"/>
        </w:rPr>
        <w:t xml:space="preserve">
      </w:t>
      </w:r>
      <w:r>
        <w:rPr>
          <w:rFonts w:ascii="Times New Roman"/>
          <w:b w:val="false"/>
          <w:i w:val="false"/>
          <w:color w:val="000000"/>
          <w:sz w:val="28"/>
        </w:rPr>
        <w:t>5) технологическую и техническую обоснованность проектов;</w:t>
      </w:r>
      <w:r>
        <w:br/>
      </w:r>
      <w:r>
        <w:rPr>
          <w:rFonts w:ascii="Times New Roman"/>
          <w:b w:val="false"/>
          <w:i w:val="false"/>
          <w:color w:val="000000"/>
          <w:sz w:val="28"/>
        </w:rPr>
        <w:t xml:space="preserve">
      </w:t>
      </w:r>
      <w:r>
        <w:rPr>
          <w:rFonts w:ascii="Times New Roman"/>
          <w:b w:val="false"/>
          <w:i w:val="false"/>
          <w:color w:val="000000"/>
          <w:sz w:val="28"/>
        </w:rPr>
        <w:t>6) соблюдение стандартов корпоративного управления и финансовой дисциплины.</w:t>
      </w:r>
      <w:r>
        <w:br/>
      </w:r>
      <w:r>
        <w:rPr>
          <w:rFonts w:ascii="Times New Roman"/>
          <w:b w:val="false"/>
          <w:i w:val="false"/>
          <w:color w:val="000000"/>
          <w:sz w:val="28"/>
        </w:rPr>
        <w:t xml:space="preserve">
      </w:t>
      </w:r>
      <w:r>
        <w:rPr>
          <w:rFonts w:ascii="Times New Roman"/>
          <w:b w:val="false"/>
          <w:i w:val="false"/>
          <w:color w:val="000000"/>
          <w:sz w:val="28"/>
        </w:rPr>
        <w:t>При несоблюдении СЕМ требований Национального проекта будут приняты соответствующие меры.</w:t>
      </w:r>
      <w:r>
        <w:br/>
      </w:r>
      <w:r>
        <w:rPr>
          <w:rFonts w:ascii="Times New Roman"/>
          <w:b w:val="false"/>
          <w:i w:val="false"/>
          <w:color w:val="000000"/>
          <w:sz w:val="28"/>
        </w:rPr>
        <w:t>
</w:t>
      </w:r>
    </w:p>
    <w:p>
      <w:pPr>
        <w:spacing w:after="0"/>
        <w:ind w:left="0"/>
        <w:jc w:val="both"/>
      </w:pPr>
      <w:r>
        <w:rPr>
          <w:rFonts w:ascii="Times New Roman"/>
          <w:b/>
          <w:i w:val="false"/>
          <w:color w:val="000000"/>
          <w:sz w:val="28"/>
        </w:rPr>
        <w:t>Механизм 7. Финансирование СЕМ (угольной генерации) за счет лизингового финансирования через ФРП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Лизинговое финансирование и кредитование СМР СЕМ на угольной генерации будут осуществляться через ФРП на основании договора финансового лизинга и договора займа. Финансирование предоставляется на условиях платности, срочности и возвратности при наличии достатка обеспечения согласно требованиям Фонда. При этом сумма предоставляемого займа на СМР не должна превышать сумму запрашиваемого лизингового финансирования.</w:t>
      </w:r>
      <w:r>
        <w:br/>
      </w:r>
      <w:r>
        <w:rPr>
          <w:rFonts w:ascii="Times New Roman"/>
          <w:b w:val="false"/>
          <w:i w:val="false"/>
          <w:color w:val="000000"/>
          <w:sz w:val="28"/>
        </w:rPr>
        <w:t xml:space="preserve">
      </w:t>
      </w:r>
      <w:r>
        <w:rPr>
          <w:rFonts w:ascii="Times New Roman"/>
          <w:b/>
          <w:i w:val="false"/>
          <w:color w:val="000000"/>
          <w:sz w:val="28"/>
        </w:rPr>
        <w:t>Законодательное урегулирование</w:t>
      </w:r>
      <w:r>
        <w:br/>
      </w:r>
      <w:r>
        <w:rPr>
          <w:rFonts w:ascii="Times New Roman"/>
          <w:b w:val="false"/>
          <w:i w:val="false"/>
          <w:color w:val="000000"/>
          <w:sz w:val="28"/>
        </w:rPr>
        <w:t xml:space="preserve">
      </w:t>
      </w:r>
      <w:r>
        <w:rPr>
          <w:rFonts w:ascii="Times New Roman"/>
          <w:b w:val="false"/>
          <w:i w:val="false"/>
          <w:color w:val="000000"/>
          <w:sz w:val="28"/>
        </w:rPr>
        <w:t>В целях реализации основных подходов к финансированию СЕМ уполномоченными государственными органами при необходимости будут приняты меры по внесению изменений в некоторые действующие нормативно-правовые акты по следующим направлениям.</w:t>
      </w:r>
      <w:r>
        <w:br/>
      </w:r>
      <w:r>
        <w:rPr>
          <w:rFonts w:ascii="Times New Roman"/>
          <w:b w:val="false"/>
          <w:i w:val="false"/>
          <w:color w:val="000000"/>
          <w:sz w:val="28"/>
        </w:rPr>
        <w:t xml:space="preserve">
      </w:t>
      </w:r>
      <w:r>
        <w:rPr>
          <w:rFonts w:ascii="Times New Roman"/>
          <w:b w:val="false"/>
          <w:i w:val="false"/>
          <w:color w:val="000000"/>
          <w:sz w:val="28"/>
        </w:rPr>
        <w:t>1. По механизмам финансирования СЕМ.</w:t>
      </w:r>
      <w:r>
        <w:br/>
      </w:r>
      <w:r>
        <w:rPr>
          <w:rFonts w:ascii="Times New Roman"/>
          <w:b w:val="false"/>
          <w:i w:val="false"/>
          <w:color w:val="000000"/>
          <w:sz w:val="28"/>
        </w:rPr>
        <w:t xml:space="preserve">
      </w:t>
      </w:r>
      <w:r>
        <w:rPr>
          <w:rFonts w:ascii="Times New Roman"/>
          <w:b w:val="false"/>
          <w:i w:val="false"/>
          <w:color w:val="000000"/>
          <w:sz w:val="28"/>
        </w:rPr>
        <w:t>В Бюджетный кодекс Республики Казахстан, КУГФ и иное законодательство, а также нормативные правовые акты в части:</w:t>
      </w:r>
      <w:r>
        <w:br/>
      </w:r>
      <w:r>
        <w:rPr>
          <w:rFonts w:ascii="Times New Roman"/>
          <w:b w:val="false"/>
          <w:i w:val="false"/>
          <w:color w:val="000000"/>
          <w:sz w:val="28"/>
        </w:rPr>
        <w:t xml:space="preserve">
      </w:t>
      </w:r>
      <w:r>
        <w:rPr>
          <w:rFonts w:ascii="Times New Roman"/>
          <w:b w:val="false"/>
          <w:i w:val="false"/>
          <w:color w:val="000000"/>
          <w:sz w:val="28"/>
        </w:rPr>
        <w:t>обеспечения возможности выпуска ГЦБ на цели финансирования коммунальной инфраструктуры;</w:t>
      </w:r>
      <w:r>
        <w:br/>
      </w:r>
      <w:r>
        <w:rPr>
          <w:rFonts w:ascii="Times New Roman"/>
          <w:b w:val="false"/>
          <w:i w:val="false"/>
          <w:color w:val="000000"/>
          <w:sz w:val="28"/>
        </w:rPr>
        <w:t xml:space="preserve">
      </w:t>
      </w:r>
      <w:r>
        <w:rPr>
          <w:rFonts w:ascii="Times New Roman"/>
          <w:b w:val="false"/>
          <w:i w:val="false"/>
          <w:color w:val="000000"/>
          <w:sz w:val="28"/>
        </w:rPr>
        <w:t>при необходимости в рамках реализации Национального проекта по решению Правительства в установленном порядке рассмотрения возможности увеличения лимита субсидии по регионам;</w:t>
      </w:r>
      <w:r>
        <w:br/>
      </w:r>
      <w:r>
        <w:rPr>
          <w:rFonts w:ascii="Times New Roman"/>
          <w:b w:val="false"/>
          <w:i w:val="false"/>
          <w:color w:val="000000"/>
          <w:sz w:val="28"/>
        </w:rPr>
        <w:t xml:space="preserve">
      </w:t>
      </w:r>
      <w:r>
        <w:rPr>
          <w:rFonts w:ascii="Times New Roman"/>
          <w:b w:val="false"/>
          <w:i w:val="false"/>
          <w:color w:val="000000"/>
          <w:sz w:val="28"/>
        </w:rPr>
        <w:t>обеспечения несеквестируемости расходов по субсидируемым ставкам вознаграждения СЕМ, а также исключения рисков недофинансирования в средствах, выделяемых из республиканского бюджета для компенсации части ставки вознаграждения по облигационным займам МИО;</w:t>
      </w:r>
      <w:r>
        <w:br/>
      </w:r>
      <w:r>
        <w:rPr>
          <w:rFonts w:ascii="Times New Roman"/>
          <w:b w:val="false"/>
          <w:i w:val="false"/>
          <w:color w:val="000000"/>
          <w:sz w:val="28"/>
        </w:rPr>
        <w:t xml:space="preserve">
      </w:t>
      </w:r>
      <w:r>
        <w:rPr>
          <w:rFonts w:ascii="Times New Roman"/>
          <w:b w:val="false"/>
          <w:i w:val="false"/>
          <w:color w:val="000000"/>
          <w:sz w:val="28"/>
        </w:rPr>
        <w:t>исключения софинансирования из местного бюджета в рамках Национального проекта;</w:t>
      </w:r>
      <w:r>
        <w:br/>
      </w:r>
      <w:r>
        <w:rPr>
          <w:rFonts w:ascii="Times New Roman"/>
          <w:b w:val="false"/>
          <w:i w:val="false"/>
          <w:color w:val="000000"/>
          <w:sz w:val="28"/>
        </w:rPr>
        <w:t xml:space="preserve">
      </w:t>
      </w:r>
      <w:r>
        <w:rPr>
          <w:rFonts w:ascii="Times New Roman"/>
          <w:b w:val="false"/>
          <w:i w:val="false"/>
          <w:color w:val="000000"/>
          <w:sz w:val="28"/>
        </w:rPr>
        <w:t>включения расходов по увеличению сметной стоимости (корректировке ПСД, ТЭО) в РБ, в том числе за счет целевых трансфертов, выделенных для Национального проекта, и дополнения по расходам при увеличении сметной стоимости в контрактах "под ключ";</w:t>
      </w:r>
      <w:r>
        <w:br/>
      </w:r>
      <w:r>
        <w:rPr>
          <w:rFonts w:ascii="Times New Roman"/>
          <w:b w:val="false"/>
          <w:i w:val="false"/>
          <w:color w:val="000000"/>
          <w:sz w:val="28"/>
        </w:rPr>
        <w:t xml:space="preserve">
      </w:t>
      </w:r>
      <w:r>
        <w:rPr>
          <w:rFonts w:ascii="Times New Roman"/>
          <w:b w:val="false"/>
          <w:i w:val="false"/>
          <w:color w:val="000000"/>
          <w:sz w:val="28"/>
        </w:rPr>
        <w:t>включения возможности использования целевых трансфертов Национального фонда через РБ для кредитования АО "НИХ "Байтерек";</w:t>
      </w:r>
      <w:r>
        <w:br/>
      </w:r>
      <w:r>
        <w:rPr>
          <w:rFonts w:ascii="Times New Roman"/>
          <w:b w:val="false"/>
          <w:i w:val="false"/>
          <w:color w:val="000000"/>
          <w:sz w:val="28"/>
        </w:rPr>
        <w:t xml:space="preserve">
      </w:t>
      </w:r>
      <w:r>
        <w:rPr>
          <w:rFonts w:ascii="Times New Roman"/>
          <w:b w:val="false"/>
          <w:i w:val="false"/>
          <w:color w:val="000000"/>
          <w:sz w:val="28"/>
        </w:rPr>
        <w:t>включения возможности использования целевых трансфертов Национального фонда на компенсацию части ставки вознаграждения по ГЦБ МИО;</w:t>
      </w:r>
      <w:r>
        <w:br/>
      </w:r>
      <w:r>
        <w:rPr>
          <w:rFonts w:ascii="Times New Roman"/>
          <w:b w:val="false"/>
          <w:i w:val="false"/>
          <w:color w:val="000000"/>
          <w:sz w:val="28"/>
        </w:rPr>
        <w:t xml:space="preserve">
      </w:t>
      </w:r>
      <w:r>
        <w:rPr>
          <w:rFonts w:ascii="Times New Roman"/>
          <w:b w:val="false"/>
          <w:i w:val="false"/>
          <w:color w:val="000000"/>
          <w:sz w:val="28"/>
        </w:rPr>
        <w:t>предоставления финансовому оператору права досрочного и частично-досрочного погашения займов, привлекаемых на рынках капитала;</w:t>
      </w:r>
      <w:r>
        <w:br/>
      </w:r>
      <w:r>
        <w:rPr>
          <w:rFonts w:ascii="Times New Roman"/>
          <w:b w:val="false"/>
          <w:i w:val="false"/>
          <w:color w:val="000000"/>
          <w:sz w:val="28"/>
        </w:rPr>
        <w:t xml:space="preserve">
      </w:t>
      </w:r>
      <w:r>
        <w:rPr>
          <w:rFonts w:ascii="Times New Roman"/>
          <w:b w:val="false"/>
          <w:i w:val="false"/>
          <w:color w:val="000000"/>
          <w:sz w:val="28"/>
        </w:rPr>
        <w:t>права МИО и (или) СЕМ досрочного и частично-досрочного погашения привлекаемых от финансового оператора займов при согласии финансового оператора;</w:t>
      </w:r>
      <w:r>
        <w:br/>
      </w:r>
      <w:r>
        <w:rPr>
          <w:rFonts w:ascii="Times New Roman"/>
          <w:b w:val="false"/>
          <w:i w:val="false"/>
          <w:color w:val="000000"/>
          <w:sz w:val="28"/>
        </w:rPr>
        <w:t xml:space="preserve">
      </w:t>
      </w:r>
      <w:r>
        <w:rPr>
          <w:rFonts w:ascii="Times New Roman"/>
          <w:b w:val="false"/>
          <w:i w:val="false"/>
          <w:color w:val="000000"/>
          <w:sz w:val="28"/>
        </w:rPr>
        <w:t>иных поправок, необходимых для реализации Национального проекта.</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естественных монополиях" и иное законодательство, а также нормативные правовые акты в части:</w:t>
      </w:r>
      <w:r>
        <w:br/>
      </w:r>
      <w:r>
        <w:rPr>
          <w:rFonts w:ascii="Times New Roman"/>
          <w:b w:val="false"/>
          <w:i w:val="false"/>
          <w:color w:val="000000"/>
          <w:sz w:val="28"/>
        </w:rPr>
        <w:t xml:space="preserve">
      </w:t>
      </w:r>
      <w:r>
        <w:rPr>
          <w:rFonts w:ascii="Times New Roman"/>
          <w:b w:val="false"/>
          <w:i w:val="false"/>
          <w:color w:val="000000"/>
          <w:sz w:val="28"/>
        </w:rPr>
        <w:t>обеспечения долгосрочного тарифа (5 лет и более) в целях обеспечения возвратности собственных и заемных средств в тарифе (до 10 % от процентной ставки, за исключением сфер водоснабжения и водоотведения) с включением затрат в последующие периоды утверждения тарифа с учетом принятых заемных обязательств;</w:t>
      </w:r>
      <w:r>
        <w:br/>
      </w:r>
      <w:r>
        <w:rPr>
          <w:rFonts w:ascii="Times New Roman"/>
          <w:b w:val="false"/>
          <w:i w:val="false"/>
          <w:color w:val="000000"/>
          <w:sz w:val="28"/>
        </w:rPr>
        <w:t xml:space="preserve">
      </w:t>
      </w:r>
      <w:r>
        <w:rPr>
          <w:rFonts w:ascii="Times New Roman"/>
          <w:b w:val="false"/>
          <w:i w:val="false"/>
          <w:color w:val="000000"/>
          <w:sz w:val="28"/>
        </w:rPr>
        <w:t>предусмотрения запрета по корректировке затрат по заемным средствам, за исключением случаев изменения условий договора займа;</w:t>
      </w:r>
      <w:r>
        <w:br/>
      </w:r>
      <w:r>
        <w:rPr>
          <w:rFonts w:ascii="Times New Roman"/>
          <w:b w:val="false"/>
          <w:i w:val="false"/>
          <w:color w:val="000000"/>
          <w:sz w:val="28"/>
        </w:rPr>
        <w:t xml:space="preserve">
      </w:t>
      </w:r>
      <w:r>
        <w:rPr>
          <w:rFonts w:ascii="Times New Roman"/>
          <w:b w:val="false"/>
          <w:i w:val="false"/>
          <w:color w:val="000000"/>
          <w:sz w:val="28"/>
        </w:rPr>
        <w:t>гарантии принятых обязательств СЕМ по исполнению условий займа;</w:t>
      </w:r>
      <w:r>
        <w:br/>
      </w:r>
      <w:r>
        <w:rPr>
          <w:rFonts w:ascii="Times New Roman"/>
          <w:b w:val="false"/>
          <w:i w:val="false"/>
          <w:color w:val="000000"/>
          <w:sz w:val="28"/>
        </w:rPr>
        <w:t xml:space="preserve">
      </w:t>
      </w:r>
      <w:r>
        <w:rPr>
          <w:rFonts w:ascii="Times New Roman"/>
          <w:b w:val="false"/>
          <w:i w:val="false"/>
          <w:color w:val="000000"/>
          <w:sz w:val="28"/>
        </w:rPr>
        <w:t>обеспечения МИО полного и своевременного исполнения обязательств по выпущенным ГЦБ вне зависимости от исполнения или неисполнения СЕМ обязательств перед МИО (в том числе за счет средств республиканского и (или) местного бюджета);</w:t>
      </w:r>
      <w:r>
        <w:br/>
      </w:r>
      <w:r>
        <w:rPr>
          <w:rFonts w:ascii="Times New Roman"/>
          <w:b w:val="false"/>
          <w:i w:val="false"/>
          <w:color w:val="000000"/>
          <w:sz w:val="28"/>
        </w:rPr>
        <w:t xml:space="preserve">
      </w:t>
      </w:r>
      <w:r>
        <w:rPr>
          <w:rFonts w:ascii="Times New Roman"/>
          <w:b w:val="false"/>
          <w:i w:val="false"/>
          <w:color w:val="000000"/>
          <w:sz w:val="28"/>
        </w:rPr>
        <w:t xml:space="preserve">обязательств по несеквестируемости субсидии и исключения рисков недофинансирования в средствах, выделяемых из республиканского бюджета для компенсации части ставки вознаграждения по облигационным займам МИО, с гармонизацией с нормой </w:t>
      </w:r>
      <w:r>
        <w:rPr>
          <w:rFonts w:ascii="Times New Roman"/>
          <w:b w:val="false"/>
          <w:i w:val="false"/>
          <w:color w:val="000000"/>
          <w:sz w:val="28"/>
        </w:rPr>
        <w:t>Бюджетного кодекса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долгосрочности предоставляемых субсидий и компенсации части ставки вознаграждения по облигационным займам МИО в рамках Национального проекта;</w:t>
      </w:r>
      <w:r>
        <w:br/>
      </w:r>
      <w:r>
        <w:rPr>
          <w:rFonts w:ascii="Times New Roman"/>
          <w:b w:val="false"/>
          <w:i w:val="false"/>
          <w:color w:val="000000"/>
          <w:sz w:val="28"/>
        </w:rPr>
        <w:t xml:space="preserve">
      </w:t>
      </w:r>
      <w:r>
        <w:rPr>
          <w:rFonts w:ascii="Times New Roman"/>
          <w:b w:val="false"/>
          <w:i w:val="false"/>
          <w:color w:val="000000"/>
          <w:sz w:val="28"/>
        </w:rPr>
        <w:t>снятия существующих ограничений по включению в тариф допустимого уровня прибыли;</w:t>
      </w:r>
      <w:r>
        <w:br/>
      </w:r>
      <w:r>
        <w:rPr>
          <w:rFonts w:ascii="Times New Roman"/>
          <w:b w:val="false"/>
          <w:i w:val="false"/>
          <w:color w:val="000000"/>
          <w:sz w:val="28"/>
        </w:rPr>
        <w:t xml:space="preserve">
      </w:t>
      </w:r>
      <w:r>
        <w:rPr>
          <w:rFonts w:ascii="Times New Roman"/>
          <w:b w:val="false"/>
          <w:i w:val="false"/>
          <w:color w:val="000000"/>
          <w:sz w:val="28"/>
        </w:rPr>
        <w:t>обязательного подключения бесхозяйных сетей к городским системам и их передачи в государственное обслуживание (в том числе в случае отсутствия документации);</w:t>
      </w:r>
      <w:r>
        <w:br/>
      </w:r>
      <w:r>
        <w:rPr>
          <w:rFonts w:ascii="Times New Roman"/>
          <w:b w:val="false"/>
          <w:i w:val="false"/>
          <w:color w:val="000000"/>
          <w:sz w:val="28"/>
        </w:rPr>
        <w:t xml:space="preserve">
      </w:t>
      </w:r>
      <w:r>
        <w:rPr>
          <w:rFonts w:ascii="Times New Roman"/>
          <w:b w:val="false"/>
          <w:i w:val="false"/>
          <w:color w:val="000000"/>
          <w:sz w:val="28"/>
        </w:rPr>
        <w:t>иных поправок, необходимых для реализации Национального проекта.</w:t>
      </w:r>
      <w:r>
        <w:br/>
      </w:r>
      <w:r>
        <w:rPr>
          <w:rFonts w:ascii="Times New Roman"/>
          <w:b w:val="false"/>
          <w:i w:val="false"/>
          <w:color w:val="000000"/>
          <w:sz w:val="28"/>
        </w:rPr>
        <w:t xml:space="preserve">
      </w:t>
      </w:r>
      <w:r>
        <w:rPr>
          <w:rFonts w:ascii="Times New Roman"/>
          <w:b w:val="false"/>
          <w:i w:val="false"/>
          <w:color w:val="000000"/>
          <w:sz w:val="28"/>
        </w:rPr>
        <w:t xml:space="preserve">В законах Республики Казахстан </w:t>
      </w:r>
      <w:r>
        <w:rPr>
          <w:rFonts w:ascii="Times New Roman"/>
          <w:b w:val="false"/>
          <w:i w:val="false"/>
          <w:color w:val="000000"/>
          <w:sz w:val="28"/>
        </w:rPr>
        <w:t>"О теплоэнергетике"</w:t>
      </w:r>
      <w:r>
        <w:rPr>
          <w:rFonts w:ascii="Times New Roman"/>
          <w:b w:val="false"/>
          <w:i w:val="false"/>
          <w:color w:val="000000"/>
          <w:sz w:val="28"/>
        </w:rPr>
        <w:t xml:space="preserve">, </w:t>
      </w:r>
      <w:r>
        <w:rPr>
          <w:rFonts w:ascii="Times New Roman"/>
          <w:b w:val="false"/>
          <w:i w:val="false"/>
          <w:color w:val="000000"/>
          <w:sz w:val="28"/>
        </w:rPr>
        <w:t>"Об электроэнергетике"</w:t>
      </w:r>
      <w:r>
        <w:rPr>
          <w:rFonts w:ascii="Times New Roman"/>
          <w:b w:val="false"/>
          <w:i w:val="false"/>
          <w:color w:val="000000"/>
          <w:sz w:val="28"/>
        </w:rPr>
        <w:t>, Водном кодексе Республики Казахстан и ином законодательстве, а также нормативных правовых актах в части:</w:t>
      </w:r>
      <w:r>
        <w:br/>
      </w:r>
      <w:r>
        <w:rPr>
          <w:rFonts w:ascii="Times New Roman"/>
          <w:b w:val="false"/>
          <w:i w:val="false"/>
          <w:color w:val="000000"/>
          <w:sz w:val="28"/>
        </w:rPr>
        <w:t xml:space="preserve">
      </w:t>
      </w:r>
      <w:r>
        <w:rPr>
          <w:rFonts w:ascii="Times New Roman"/>
          <w:b w:val="false"/>
          <w:i w:val="false"/>
          <w:color w:val="000000"/>
          <w:sz w:val="28"/>
        </w:rPr>
        <w:t>закрепления функций МПС (водоснабжение и водоотведение), МЭ (тепло- и электроэнергетика) по утверждению Правил субсидирования части ставки вознаграждения для СЕМ и МИО в рамках Национального проекта;</w:t>
      </w:r>
      <w:r>
        <w:br/>
      </w:r>
      <w:r>
        <w:rPr>
          <w:rFonts w:ascii="Times New Roman"/>
          <w:b w:val="false"/>
          <w:i w:val="false"/>
          <w:color w:val="000000"/>
          <w:sz w:val="28"/>
        </w:rPr>
        <w:t xml:space="preserve">
      </w:t>
      </w:r>
      <w:r>
        <w:rPr>
          <w:rFonts w:ascii="Times New Roman"/>
          <w:b w:val="false"/>
          <w:i w:val="false"/>
          <w:color w:val="000000"/>
          <w:sz w:val="28"/>
        </w:rPr>
        <w:t>иных поправок, необходимых для реализации Национального проекта.</w:t>
      </w:r>
      <w:r>
        <w:br/>
      </w:r>
      <w:r>
        <w:rPr>
          <w:rFonts w:ascii="Times New Roman"/>
          <w:b w:val="false"/>
          <w:i w:val="false"/>
          <w:color w:val="000000"/>
          <w:sz w:val="28"/>
        </w:rPr>
        <w:t xml:space="preserve">
      </w:t>
      </w:r>
      <w:r>
        <w:rPr>
          <w:rFonts w:ascii="Times New Roman"/>
          <w:b w:val="false"/>
          <w:i w:val="false"/>
          <w:color w:val="000000"/>
          <w:sz w:val="28"/>
        </w:rPr>
        <w:t>2. Поддержка отечественных производителей.</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Предпринимательском кодексе</w:t>
      </w:r>
      <w:r>
        <w:rPr>
          <w:rFonts w:ascii="Times New Roman"/>
          <w:b w:val="false"/>
          <w:i w:val="false"/>
          <w:color w:val="000000"/>
          <w:sz w:val="28"/>
        </w:rPr>
        <w:t xml:space="preserve"> Республики Казахстан, законах Республики Казахстан </w:t>
      </w:r>
      <w:r>
        <w:rPr>
          <w:rFonts w:ascii="Times New Roman"/>
          <w:b w:val="false"/>
          <w:i w:val="false"/>
          <w:color w:val="000000"/>
          <w:sz w:val="28"/>
        </w:rPr>
        <w:t>"О промышленной политике"</w:t>
      </w:r>
      <w:r>
        <w:rPr>
          <w:rFonts w:ascii="Times New Roman"/>
          <w:b w:val="false"/>
          <w:i w:val="false"/>
          <w:color w:val="000000"/>
          <w:sz w:val="28"/>
        </w:rPr>
        <w:t xml:space="preserve">, </w:t>
      </w:r>
      <w:r>
        <w:rPr>
          <w:rFonts w:ascii="Times New Roman"/>
          <w:b w:val="false"/>
          <w:i w:val="false"/>
          <w:color w:val="000000"/>
          <w:sz w:val="28"/>
        </w:rPr>
        <w:t>"О государственных закупках"</w:t>
      </w:r>
      <w:r>
        <w:rPr>
          <w:rFonts w:ascii="Times New Roman"/>
          <w:b w:val="false"/>
          <w:i w:val="false"/>
          <w:color w:val="000000"/>
          <w:sz w:val="28"/>
        </w:rPr>
        <w:t xml:space="preserve"> и ином законодательстве, а также нормативных правовых актах в части:</w:t>
      </w:r>
      <w:r>
        <w:br/>
      </w:r>
      <w:r>
        <w:rPr>
          <w:rFonts w:ascii="Times New Roman"/>
          <w:b w:val="false"/>
          <w:i w:val="false"/>
          <w:color w:val="000000"/>
          <w:sz w:val="28"/>
        </w:rPr>
        <w:t xml:space="preserve">
      </w:t>
      </w:r>
      <w:r>
        <w:rPr>
          <w:rFonts w:ascii="Times New Roman"/>
          <w:b w:val="false"/>
          <w:i w:val="false"/>
          <w:color w:val="000000"/>
          <w:sz w:val="28"/>
        </w:rPr>
        <w:t xml:space="preserve">регламентации порядка по стимулированию механизма поддержки ОТП и стимулированию иностранных производителей локализовать производство оборудования и материалов, используемых в проектах модернизации жилищно-коммунального хозяйства и энергетики; </w:t>
      </w:r>
      <w:r>
        <w:br/>
      </w:r>
      <w:r>
        <w:rPr>
          <w:rFonts w:ascii="Times New Roman"/>
          <w:b w:val="false"/>
          <w:i w:val="false"/>
          <w:color w:val="000000"/>
          <w:sz w:val="28"/>
        </w:rPr>
        <w:t xml:space="preserve">
      </w:t>
      </w:r>
      <w:r>
        <w:rPr>
          <w:rFonts w:ascii="Times New Roman"/>
          <w:b w:val="false"/>
          <w:i w:val="false"/>
          <w:color w:val="000000"/>
          <w:sz w:val="28"/>
        </w:rPr>
        <w:t>установления форм и порядка отчетности по внутристрановой ценности субъектов естественных монополий и подрядчиков (или консорциума);</w:t>
      </w:r>
      <w:r>
        <w:br/>
      </w:r>
      <w:r>
        <w:rPr>
          <w:rFonts w:ascii="Times New Roman"/>
          <w:b w:val="false"/>
          <w:i w:val="false"/>
          <w:color w:val="000000"/>
          <w:sz w:val="28"/>
        </w:rPr>
        <w:t xml:space="preserve">
      </w:t>
      </w:r>
      <w:r>
        <w:rPr>
          <w:rFonts w:ascii="Times New Roman"/>
          <w:b w:val="false"/>
          <w:i w:val="false"/>
          <w:color w:val="000000"/>
          <w:sz w:val="28"/>
        </w:rPr>
        <w:t xml:space="preserve">регламентации механизма заключения офтейк-контрактов для минимизации рисков для частных инвесторов и обеспечения государством предсказуемости по материалам и изделиям казахстанского производства; </w:t>
      </w:r>
      <w:r>
        <w:br/>
      </w:r>
      <w:r>
        <w:rPr>
          <w:rFonts w:ascii="Times New Roman"/>
          <w:b w:val="false"/>
          <w:i w:val="false"/>
          <w:color w:val="000000"/>
          <w:sz w:val="28"/>
        </w:rPr>
        <w:t xml:space="preserve">
      </w:t>
      </w:r>
      <w:r>
        <w:rPr>
          <w:rFonts w:ascii="Times New Roman"/>
          <w:b w:val="false"/>
          <w:i w:val="false"/>
          <w:color w:val="000000"/>
          <w:sz w:val="28"/>
        </w:rPr>
        <w:t>определения реестра казахстанских товаропроизводителей для комплексной модернизации коммунально-энергетической инфраструктуры;</w:t>
      </w:r>
      <w:r>
        <w:br/>
      </w:r>
      <w:r>
        <w:rPr>
          <w:rFonts w:ascii="Times New Roman"/>
          <w:b w:val="false"/>
          <w:i w:val="false"/>
          <w:color w:val="000000"/>
          <w:sz w:val="28"/>
        </w:rPr>
        <w:t xml:space="preserve">
      </w:t>
      </w:r>
      <w:r>
        <w:rPr>
          <w:rFonts w:ascii="Times New Roman"/>
          <w:b w:val="false"/>
          <w:i w:val="false"/>
          <w:color w:val="000000"/>
          <w:sz w:val="28"/>
        </w:rPr>
        <w:t>создания электронной платформы отбора подрядчиков или консорциума и закупа товаров ОТП, а также механизма исключения отечественных товаропроизводителей из электронной платформы отбора подрядчиков или консорциума и закупа товаров ОТП;</w:t>
      </w:r>
      <w:r>
        <w:br/>
      </w:r>
      <w:r>
        <w:rPr>
          <w:rFonts w:ascii="Times New Roman"/>
          <w:b w:val="false"/>
          <w:i w:val="false"/>
          <w:color w:val="000000"/>
          <w:sz w:val="28"/>
        </w:rPr>
        <w:t xml:space="preserve">
      </w:t>
      </w:r>
      <w:r>
        <w:rPr>
          <w:rFonts w:ascii="Times New Roman"/>
          <w:b w:val="false"/>
          <w:i w:val="false"/>
          <w:color w:val="000000"/>
          <w:sz w:val="28"/>
        </w:rPr>
        <w:t>регулирования встречных обязательств при предоставлении мер государственного финансирования в рамках Национального проекта;</w:t>
      </w:r>
      <w:r>
        <w:br/>
      </w:r>
      <w:r>
        <w:rPr>
          <w:rFonts w:ascii="Times New Roman"/>
          <w:b w:val="false"/>
          <w:i w:val="false"/>
          <w:color w:val="000000"/>
          <w:sz w:val="28"/>
        </w:rPr>
        <w:t xml:space="preserve">
      </w:t>
      </w:r>
      <w:r>
        <w:rPr>
          <w:rFonts w:ascii="Times New Roman"/>
          <w:b w:val="false"/>
          <w:i w:val="false"/>
          <w:color w:val="000000"/>
          <w:sz w:val="28"/>
        </w:rPr>
        <w:t>планирования и реализации проектов "под ключ" - "проектирование-строительство", "проектирование, строительство, эксплуатация", ГЧП;</w:t>
      </w:r>
      <w:r>
        <w:br/>
      </w:r>
      <w:r>
        <w:rPr>
          <w:rFonts w:ascii="Times New Roman"/>
          <w:b w:val="false"/>
          <w:i w:val="false"/>
          <w:color w:val="000000"/>
          <w:sz w:val="28"/>
        </w:rPr>
        <w:t xml:space="preserve">
      </w:t>
      </w:r>
      <w:r>
        <w:rPr>
          <w:rFonts w:ascii="Times New Roman"/>
          <w:b w:val="false"/>
          <w:i w:val="false"/>
          <w:color w:val="000000"/>
          <w:sz w:val="28"/>
        </w:rPr>
        <w:t>установления особого порядка и условий в государственных закупках в рамках Национального проекта;</w:t>
      </w:r>
      <w:r>
        <w:br/>
      </w:r>
      <w:r>
        <w:rPr>
          <w:rFonts w:ascii="Times New Roman"/>
          <w:b w:val="false"/>
          <w:i w:val="false"/>
          <w:color w:val="000000"/>
          <w:sz w:val="28"/>
        </w:rPr>
        <w:t xml:space="preserve">
      </w:t>
      </w:r>
      <w:r>
        <w:rPr>
          <w:rFonts w:ascii="Times New Roman"/>
          <w:b w:val="false"/>
          <w:i w:val="false"/>
          <w:color w:val="000000"/>
          <w:sz w:val="28"/>
        </w:rPr>
        <w:t>приведения в соответствие иных отраслевых законодательных актов;</w:t>
      </w:r>
      <w:r>
        <w:br/>
      </w:r>
      <w:r>
        <w:rPr>
          <w:rFonts w:ascii="Times New Roman"/>
          <w:b w:val="false"/>
          <w:i w:val="false"/>
          <w:color w:val="000000"/>
          <w:sz w:val="28"/>
        </w:rPr>
        <w:t xml:space="preserve">
      </w:t>
      </w:r>
      <w:r>
        <w:rPr>
          <w:rFonts w:ascii="Times New Roman"/>
          <w:b w:val="false"/>
          <w:i w:val="false"/>
          <w:color w:val="000000"/>
          <w:sz w:val="28"/>
        </w:rPr>
        <w:t>иных поправок, необходимых для реализации Национального проекта.</w:t>
      </w:r>
      <w:r>
        <w:br/>
      </w:r>
      <w:r>
        <w:rPr>
          <w:rFonts w:ascii="Times New Roman"/>
          <w:b w:val="false"/>
          <w:i w:val="false"/>
          <w:color w:val="000000"/>
          <w:sz w:val="28"/>
        </w:rPr>
        <w:t xml:space="preserve">
      </w:t>
      </w:r>
      <w:r>
        <w:rPr>
          <w:rFonts w:ascii="Times New Roman"/>
          <w:b w:val="false"/>
          <w:i w:val="false"/>
          <w:color w:val="000000"/>
          <w:sz w:val="28"/>
        </w:rPr>
        <w:t>3. Защита социально уязвимых слоев населения:</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жилищных отношениях" и ином законодательстве, а также нормативных правовых актах в части:</w:t>
      </w:r>
      <w:r>
        <w:br/>
      </w:r>
      <w:r>
        <w:rPr>
          <w:rFonts w:ascii="Times New Roman"/>
          <w:b w:val="false"/>
          <w:i w:val="false"/>
          <w:color w:val="000000"/>
          <w:sz w:val="28"/>
        </w:rPr>
        <w:t xml:space="preserve">
      </w:t>
      </w:r>
      <w:r>
        <w:rPr>
          <w:rFonts w:ascii="Times New Roman"/>
          <w:b w:val="false"/>
          <w:i w:val="false"/>
          <w:color w:val="000000"/>
          <w:sz w:val="28"/>
        </w:rPr>
        <w:t>регламентация механизма для социально уязвимых слоев населения;</w:t>
      </w:r>
      <w:r>
        <w:br/>
      </w:r>
      <w:r>
        <w:rPr>
          <w:rFonts w:ascii="Times New Roman"/>
          <w:b w:val="false"/>
          <w:i w:val="false"/>
          <w:color w:val="000000"/>
          <w:sz w:val="28"/>
        </w:rPr>
        <w:t xml:space="preserve">
      </w:t>
      </w:r>
      <w:r>
        <w:rPr>
          <w:rFonts w:ascii="Times New Roman"/>
          <w:b w:val="false"/>
          <w:i w:val="false"/>
          <w:color w:val="000000"/>
          <w:sz w:val="28"/>
        </w:rPr>
        <w:t>совершенствования механизмов оказания мер поддержки;</w:t>
      </w:r>
      <w:r>
        <w:br/>
      </w:r>
      <w:r>
        <w:rPr>
          <w:rFonts w:ascii="Times New Roman"/>
          <w:b w:val="false"/>
          <w:i w:val="false"/>
          <w:color w:val="000000"/>
          <w:sz w:val="28"/>
        </w:rPr>
        <w:t xml:space="preserve">
      </w:t>
      </w:r>
      <w:r>
        <w:rPr>
          <w:rFonts w:ascii="Times New Roman"/>
          <w:b w:val="false"/>
          <w:i w:val="false"/>
          <w:color w:val="000000"/>
          <w:sz w:val="28"/>
        </w:rPr>
        <w:t>установления единого предельно допустимого уровня расходов для возмещения части затрат по коммунальным услугам в размере 5 % - 10 %;</w:t>
      </w:r>
      <w:r>
        <w:br/>
      </w:r>
      <w:r>
        <w:rPr>
          <w:rFonts w:ascii="Times New Roman"/>
          <w:b w:val="false"/>
          <w:i w:val="false"/>
          <w:color w:val="000000"/>
          <w:sz w:val="28"/>
        </w:rPr>
        <w:t xml:space="preserve">
      </w:t>
      </w:r>
      <w:r>
        <w:rPr>
          <w:rFonts w:ascii="Times New Roman"/>
          <w:b w:val="false"/>
          <w:i w:val="false"/>
          <w:color w:val="000000"/>
          <w:sz w:val="28"/>
        </w:rPr>
        <w:t>совершенствования применяемых норм площади жилья, потребления электричества, воды и т.д. на одного человека;</w:t>
      </w:r>
      <w:r>
        <w:br/>
      </w:r>
      <w:r>
        <w:rPr>
          <w:rFonts w:ascii="Times New Roman"/>
          <w:b w:val="false"/>
          <w:i w:val="false"/>
          <w:color w:val="000000"/>
          <w:sz w:val="28"/>
        </w:rPr>
        <w:t xml:space="preserve">
      </w:t>
      </w:r>
      <w:r>
        <w:rPr>
          <w:rFonts w:ascii="Times New Roman"/>
          <w:b w:val="false"/>
          <w:i w:val="false"/>
          <w:color w:val="000000"/>
          <w:sz w:val="28"/>
        </w:rPr>
        <w:t>иных поправок, необходимых для реализации Национального проекта.</w:t>
      </w:r>
      <w:r>
        <w:br/>
      </w:r>
      <w:r>
        <w:rPr>
          <w:rFonts w:ascii="Times New Roman"/>
          <w:b w:val="false"/>
          <w:i w:val="false"/>
          <w:color w:val="000000"/>
          <w:sz w:val="28"/>
        </w:rPr>
        <w:t xml:space="preserve">
      </w:t>
      </w:r>
      <w:r>
        <w:rPr>
          <w:rFonts w:ascii="Times New Roman"/>
          <w:b w:val="false"/>
          <w:i w:val="false"/>
          <w:color w:val="000000"/>
          <w:sz w:val="28"/>
        </w:rPr>
        <w:t>4. Цифровизация процесса.</w:t>
      </w:r>
      <w:r>
        <w:br/>
      </w:r>
      <w:r>
        <w:rPr>
          <w:rFonts w:ascii="Times New Roman"/>
          <w:b w:val="false"/>
          <w:i w:val="false"/>
          <w:color w:val="000000"/>
          <w:sz w:val="28"/>
        </w:rPr>
        <w:t xml:space="preserve">
      </w:t>
      </w:r>
      <w:r>
        <w:rPr>
          <w:rFonts w:ascii="Times New Roman"/>
          <w:b w:val="false"/>
          <w:i w:val="false"/>
          <w:color w:val="000000"/>
          <w:sz w:val="28"/>
        </w:rPr>
        <w:t>В Законе Республики Казахстан "О жилищных отношениях" и ином законодательстве, а также нормативных правовых актах в части:</w:t>
      </w:r>
      <w:r>
        <w:br/>
      </w:r>
      <w:r>
        <w:rPr>
          <w:rFonts w:ascii="Times New Roman"/>
          <w:b w:val="false"/>
          <w:i w:val="false"/>
          <w:color w:val="000000"/>
          <w:sz w:val="28"/>
        </w:rPr>
        <w:t xml:space="preserve">
      </w:t>
      </w:r>
      <w:r>
        <w:rPr>
          <w:rFonts w:ascii="Times New Roman"/>
          <w:b w:val="false"/>
          <w:i w:val="false"/>
          <w:color w:val="000000"/>
          <w:sz w:val="28"/>
        </w:rPr>
        <w:t>регламентации процесса;</w:t>
      </w:r>
      <w:r>
        <w:br/>
      </w:r>
      <w:r>
        <w:rPr>
          <w:rFonts w:ascii="Times New Roman"/>
          <w:b w:val="false"/>
          <w:i w:val="false"/>
          <w:color w:val="000000"/>
          <w:sz w:val="28"/>
        </w:rPr>
        <w:t xml:space="preserve">
      </w:t>
      </w:r>
      <w:r>
        <w:rPr>
          <w:rFonts w:ascii="Times New Roman"/>
          <w:b w:val="false"/>
          <w:i w:val="false"/>
          <w:color w:val="000000"/>
          <w:sz w:val="28"/>
        </w:rPr>
        <w:t>обеспечения автоматизации бизнес-процессов при модернизации энергетической и коммунальной инфраструктуры;</w:t>
      </w:r>
      <w:r>
        <w:br/>
      </w:r>
      <w:r>
        <w:rPr>
          <w:rFonts w:ascii="Times New Roman"/>
          <w:b w:val="false"/>
          <w:i w:val="false"/>
          <w:color w:val="000000"/>
          <w:sz w:val="28"/>
        </w:rPr>
        <w:t xml:space="preserve">
      </w:t>
      </w:r>
      <w:r>
        <w:rPr>
          <w:rFonts w:ascii="Times New Roman"/>
          <w:b w:val="false"/>
          <w:i w:val="false"/>
          <w:color w:val="000000"/>
          <w:sz w:val="28"/>
        </w:rPr>
        <w:t>закрепления особенностей обеспечения приборизации и цифровизации;</w:t>
      </w:r>
      <w:r>
        <w:br/>
      </w:r>
      <w:r>
        <w:rPr>
          <w:rFonts w:ascii="Times New Roman"/>
          <w:b w:val="false"/>
          <w:i w:val="false"/>
          <w:color w:val="000000"/>
          <w:sz w:val="28"/>
        </w:rPr>
        <w:t xml:space="preserve">
      </w:t>
      </w:r>
      <w:r>
        <w:rPr>
          <w:rFonts w:ascii="Times New Roman"/>
          <w:b w:val="false"/>
          <w:i w:val="false"/>
          <w:color w:val="000000"/>
          <w:sz w:val="28"/>
        </w:rPr>
        <w:t xml:space="preserve">внедрения приборов дистанционной передачи данных с автоматизированными системами учета потребления энергоресурсов; </w:t>
      </w:r>
      <w:r>
        <w:br/>
      </w:r>
      <w:r>
        <w:rPr>
          <w:rFonts w:ascii="Times New Roman"/>
          <w:b w:val="false"/>
          <w:i w:val="false"/>
          <w:color w:val="000000"/>
          <w:sz w:val="28"/>
        </w:rPr>
        <w:t xml:space="preserve">
      </w:t>
      </w:r>
      <w:r>
        <w:rPr>
          <w:rFonts w:ascii="Times New Roman"/>
          <w:b w:val="false"/>
          <w:i w:val="false"/>
          <w:color w:val="000000"/>
          <w:sz w:val="28"/>
        </w:rPr>
        <w:t>информационной безопасности критически-важных объектов информационно-коммуникационной инфраструктуры и автоматизированных систем управления технологическими процессами;</w:t>
      </w:r>
      <w:r>
        <w:br/>
      </w:r>
      <w:r>
        <w:rPr>
          <w:rFonts w:ascii="Times New Roman"/>
          <w:b w:val="false"/>
          <w:i w:val="false"/>
          <w:color w:val="000000"/>
          <w:sz w:val="28"/>
        </w:rPr>
        <w:t xml:space="preserve">
      </w:t>
      </w:r>
      <w:r>
        <w:rPr>
          <w:rFonts w:ascii="Times New Roman"/>
          <w:b w:val="false"/>
          <w:i w:val="false"/>
          <w:color w:val="000000"/>
          <w:sz w:val="28"/>
        </w:rPr>
        <w:t>установления требований:</w:t>
      </w:r>
      <w:r>
        <w:br/>
      </w:r>
      <w:r>
        <w:rPr>
          <w:rFonts w:ascii="Times New Roman"/>
          <w:b w:val="false"/>
          <w:i w:val="false"/>
          <w:color w:val="000000"/>
          <w:sz w:val="28"/>
        </w:rPr>
        <w:t xml:space="preserve">
      </w:t>
      </w:r>
      <w:r>
        <w:rPr>
          <w:rFonts w:ascii="Times New Roman"/>
          <w:b w:val="false"/>
          <w:i w:val="false"/>
          <w:color w:val="000000"/>
          <w:sz w:val="28"/>
        </w:rPr>
        <w:t xml:space="preserve">к информационным системам, обеспечивающим получение данных от приборов учета с дистанционной передачей данных, подключенных к автоматизированным системам учета потребления энергетических и водных ресурсов; </w:t>
      </w:r>
      <w:r>
        <w:br/>
      </w:r>
      <w:r>
        <w:rPr>
          <w:rFonts w:ascii="Times New Roman"/>
          <w:b w:val="false"/>
          <w:i w:val="false"/>
          <w:color w:val="000000"/>
          <w:sz w:val="28"/>
        </w:rPr>
        <w:t xml:space="preserve">
      </w:t>
      </w:r>
      <w:r>
        <w:rPr>
          <w:rFonts w:ascii="Times New Roman"/>
          <w:b w:val="false"/>
          <w:i w:val="false"/>
          <w:color w:val="000000"/>
          <w:sz w:val="28"/>
        </w:rPr>
        <w:t>к качеству связи при установке приборов учета с дистанционной передачей данных и подключению к автоматизированным системам учета потребления энергетических и водных ресурсов;</w:t>
      </w:r>
      <w:r>
        <w:br/>
      </w:r>
      <w:r>
        <w:rPr>
          <w:rFonts w:ascii="Times New Roman"/>
          <w:b w:val="false"/>
          <w:i w:val="false"/>
          <w:color w:val="000000"/>
          <w:sz w:val="28"/>
        </w:rPr>
        <w:t xml:space="preserve">
      </w:t>
      </w:r>
      <w:r>
        <w:rPr>
          <w:rFonts w:ascii="Times New Roman"/>
          <w:b w:val="false"/>
          <w:i w:val="false"/>
          <w:color w:val="000000"/>
          <w:sz w:val="28"/>
        </w:rPr>
        <w:t>определения технического и финансового операторов по Национальному проекту;</w:t>
      </w:r>
      <w:r>
        <w:br/>
      </w:r>
      <w:r>
        <w:rPr>
          <w:rFonts w:ascii="Times New Roman"/>
          <w:b w:val="false"/>
          <w:i w:val="false"/>
          <w:color w:val="000000"/>
          <w:sz w:val="28"/>
        </w:rPr>
        <w:t xml:space="preserve">
      </w:t>
      </w:r>
      <w:r>
        <w:rPr>
          <w:rFonts w:ascii="Times New Roman"/>
          <w:b w:val="false"/>
          <w:i w:val="false"/>
          <w:color w:val="000000"/>
          <w:sz w:val="28"/>
        </w:rPr>
        <w:t>иных поправок, необходимых для реализации Национального проекта.</w:t>
      </w:r>
      <w:r>
        <w:br/>
      </w:r>
      <w:r>
        <w:rPr>
          <w:rFonts w:ascii="Times New Roman"/>
          <w:b w:val="false"/>
          <w:i w:val="false"/>
          <w:color w:val="000000"/>
          <w:sz w:val="28"/>
        </w:rPr>
        <w:t>
</w:t>
      </w:r>
    </w:p>
    <w:p>
      <w:pPr>
        <w:spacing w:after="0"/>
        <w:ind w:left="0"/>
        <w:jc w:val="both"/>
      </w:pPr>
      <w:r>
        <w:rPr>
          <w:rFonts w:ascii="Times New Roman"/>
          <w:b/>
          <w:i w:val="false"/>
          <w:color w:val="000000"/>
          <w:sz w:val="28"/>
        </w:rPr>
        <w:t>Направление 3. Повышение внутристрановой ценности</w:t>
      </w:r>
    </w:p>
    <w:p>
      <w:pPr>
        <w:spacing w:after="0"/>
        <w:ind w:left="0"/>
        <w:jc w:val="both"/>
      </w:pPr>
      <w:r>
        <w:rPr>
          <w:rFonts w:ascii="Times New Roman"/>
          <w:b/>
          <w:i w:val="false"/>
          <w:color w:val="000000"/>
          <w:sz w:val="28"/>
        </w:rPr>
        <w:t>Задача 4. Обеспечение максимального использования продукции ОТП</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Эффективная реализация проектов в рамках Национального проекта будет проходить параллельно с активным использованием продукции ОТП. Этот подход позволит повысить внутреннюю конкурентоспособность, сократить зависимость от импорта и укрепить позиции отечественных предприятий на рынке.</w:t>
      </w:r>
      <w:r>
        <w:br/>
      </w:r>
      <w:r>
        <w:rPr>
          <w:rFonts w:ascii="Times New Roman"/>
          <w:b w:val="false"/>
          <w:i w:val="false"/>
          <w:color w:val="000000"/>
          <w:sz w:val="28"/>
        </w:rPr>
        <w:t xml:space="preserve">
      </w:t>
      </w:r>
      <w:r>
        <w:rPr>
          <w:rFonts w:ascii="Times New Roman"/>
          <w:b w:val="false"/>
          <w:i w:val="false"/>
          <w:color w:val="000000"/>
          <w:sz w:val="28"/>
        </w:rPr>
        <w:t>В первую очередь задачи по закупу товаров казахстанского производства должны быть отражены в договорах СЕМ и их подрядчиков, консорциума при реализации проектов модернизации и строительства.</w:t>
      </w:r>
      <w:r>
        <w:br/>
      </w:r>
      <w:r>
        <w:rPr>
          <w:rFonts w:ascii="Times New Roman"/>
          <w:b w:val="false"/>
          <w:i w:val="false"/>
          <w:color w:val="000000"/>
          <w:sz w:val="28"/>
        </w:rPr>
        <w:t xml:space="preserve">
      </w:t>
      </w:r>
      <w:r>
        <w:rPr>
          <w:rFonts w:ascii="Times New Roman"/>
          <w:b w:val="false"/>
          <w:i w:val="false"/>
          <w:color w:val="000000"/>
          <w:sz w:val="28"/>
        </w:rPr>
        <w:t>До начала модернизации и строительства будет проведена комплексная работа по информированию ОТП о масштабной программе модернизации инфраструктуры. Важным аспектом является доведение до производителей целей и задач Национального проекта, правил функционирования электронной платформы, сроков, объектов модернизации и строительства, а также всех возможностей по расширению существующих и созданию новых производств.</w:t>
      </w:r>
      <w:r>
        <w:br/>
      </w:r>
      <w:r>
        <w:rPr>
          <w:rFonts w:ascii="Times New Roman"/>
          <w:b w:val="false"/>
          <w:i w:val="false"/>
          <w:color w:val="000000"/>
          <w:sz w:val="28"/>
        </w:rPr>
        <w:t xml:space="preserve">
      </w:t>
      </w:r>
      <w:r>
        <w:rPr>
          <w:rFonts w:ascii="Times New Roman"/>
          <w:b w:val="false"/>
          <w:i w:val="false"/>
          <w:color w:val="000000"/>
          <w:sz w:val="28"/>
        </w:rPr>
        <w:t>Усиление использования товаров отечественного производства в рамках модернизации (реконструкция, ремонт) и строительства сетей и объектов энергетической и коммунальной инфраструктуры будет осуществляться посредством организации закупа товаров на электронной платформе, в том числе с консолидацией объемов закупок и последующей локализацией производства наиболее импортируемых товаров.</w:t>
      </w:r>
      <w:r>
        <w:br/>
      </w:r>
      <w:r>
        <w:rPr>
          <w:rFonts w:ascii="Times New Roman"/>
          <w:b w:val="false"/>
          <w:i w:val="false"/>
          <w:color w:val="000000"/>
          <w:sz w:val="28"/>
        </w:rPr>
        <w:t xml:space="preserve">
      </w:t>
      </w:r>
      <w:r>
        <w:rPr>
          <w:rFonts w:ascii="Times New Roman"/>
          <w:b w:val="false"/>
          <w:i w:val="false"/>
          <w:color w:val="000000"/>
          <w:sz w:val="28"/>
        </w:rPr>
        <w:t>Для данных целей будет использована электронная платформа (новая либо развернутая на базе существующей), которая должна быть простой в использовании для производителей и подрядчиков и консорциума. Для этого будут задействованы все возможности автоматизации и интеграции различных баз данных для снижения нагрузки для пользователей электронной платформы. Электронная платформа представляет собой площадку для закупа, инструмент мониторинга закупаемых товаров по цене, виду и объему, а также отслеживания внутристрановой ценности по товарам.</w:t>
      </w:r>
      <w:r>
        <w:br/>
      </w:r>
      <w:r>
        <w:rPr>
          <w:rFonts w:ascii="Times New Roman"/>
          <w:b w:val="false"/>
          <w:i w:val="false"/>
          <w:color w:val="000000"/>
          <w:sz w:val="28"/>
        </w:rPr>
        <w:t xml:space="preserve">
      </w:t>
      </w:r>
      <w:r>
        <w:rPr>
          <w:rFonts w:ascii="Times New Roman"/>
          <w:b w:val="false"/>
          <w:i w:val="false"/>
          <w:color w:val="000000"/>
          <w:sz w:val="28"/>
        </w:rPr>
        <w:t>В случаях подтверждения технических сбоев работы Электронной платформы или проведения планово-профилактических работ на электронной платформе закуп товаров осуществляется согласно Правилам функционирования электронной платформы, утвержденным уполномоченным органом в области строительства и промышленности по согласованию с МНЭ, МЭ.</w:t>
      </w:r>
      <w:r>
        <w:br/>
      </w:r>
      <w:r>
        <w:rPr>
          <w:rFonts w:ascii="Times New Roman"/>
          <w:b w:val="false"/>
          <w:i w:val="false"/>
          <w:color w:val="000000"/>
          <w:sz w:val="28"/>
        </w:rPr>
        <w:t xml:space="preserve">
      </w:t>
      </w:r>
      <w:r>
        <w:rPr>
          <w:rFonts w:ascii="Times New Roman"/>
          <w:b/>
          <w:i w:val="false"/>
          <w:color w:val="000000"/>
          <w:sz w:val="28"/>
        </w:rPr>
        <w:t>Порядок работы электронной платформы закупок Национального проекта</w:t>
      </w:r>
      <w:r>
        <w:br/>
      </w:r>
      <w:r>
        <w:rPr>
          <w:rFonts w:ascii="Times New Roman"/>
          <w:b w:val="false"/>
          <w:i w:val="false"/>
          <w:color w:val="000000"/>
          <w:sz w:val="28"/>
        </w:rPr>
        <w:t xml:space="preserve">
      </w:t>
      </w:r>
      <w:r>
        <w:rPr>
          <w:rFonts w:ascii="Times New Roman"/>
          <w:b w:val="false"/>
          <w:i w:val="false"/>
          <w:color w:val="000000"/>
          <w:sz w:val="28"/>
        </w:rPr>
        <w:t>Определение и функционирование платформы для осуществления закупок товаров ОТП в рамках Национального проекта будут обеспечены уполномоченным органом в области строительства и промышленности.</w:t>
      </w:r>
      <w:r>
        <w:br/>
      </w:r>
      <w:r>
        <w:rPr>
          <w:rFonts w:ascii="Times New Roman"/>
          <w:b w:val="false"/>
          <w:i w:val="false"/>
          <w:color w:val="000000"/>
          <w:sz w:val="28"/>
        </w:rPr>
        <w:t xml:space="preserve">
      </w:t>
      </w:r>
      <w:r>
        <w:rPr>
          <w:rFonts w:ascii="Times New Roman"/>
          <w:b w:val="false"/>
          <w:i w:val="false"/>
          <w:color w:val="000000"/>
          <w:sz w:val="28"/>
        </w:rPr>
        <w:t>Правила функционирования платформы будут определены и утверждены уполномоченным органом в области строительства и промышленности по согласованию с МНЭ, МЭ.</w:t>
      </w:r>
      <w:r>
        <w:br/>
      </w:r>
      <w:r>
        <w:rPr>
          <w:rFonts w:ascii="Times New Roman"/>
          <w:b w:val="false"/>
          <w:i w:val="false"/>
          <w:color w:val="000000"/>
          <w:sz w:val="28"/>
        </w:rPr>
        <w:t xml:space="preserve">
      </w:t>
      </w:r>
      <w:r>
        <w:rPr>
          <w:rFonts w:ascii="Times New Roman"/>
          <w:b w:val="false"/>
          <w:i w:val="false"/>
          <w:color w:val="000000"/>
          <w:sz w:val="28"/>
        </w:rPr>
        <w:t>Для целей Национального проекта и внедрения в электронную платформу будет использован реестр казахстанских товаропроизводителей, который будет утвержден уполномоченным органом в области строительства и промышленности по согласованию с МНЭ, МЭ.</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в области строительства и промышленности обеспечивает:</w:t>
      </w:r>
      <w:r>
        <w:br/>
      </w:r>
      <w:r>
        <w:rPr>
          <w:rFonts w:ascii="Times New Roman"/>
          <w:b w:val="false"/>
          <w:i w:val="false"/>
          <w:color w:val="000000"/>
          <w:sz w:val="28"/>
        </w:rPr>
        <w:t xml:space="preserve">
      </w:t>
      </w:r>
      <w:r>
        <w:rPr>
          <w:rFonts w:ascii="Times New Roman"/>
          <w:b w:val="false"/>
          <w:i w:val="false"/>
          <w:color w:val="000000"/>
          <w:sz w:val="28"/>
        </w:rPr>
        <w:t>1) определение и функционирование платформы для осуществления закупок товаров ОТП в рамках Национального проекта;</w:t>
      </w:r>
      <w:r>
        <w:br/>
      </w:r>
      <w:r>
        <w:rPr>
          <w:rFonts w:ascii="Times New Roman"/>
          <w:b w:val="false"/>
          <w:i w:val="false"/>
          <w:color w:val="000000"/>
          <w:sz w:val="28"/>
        </w:rPr>
        <w:t xml:space="preserve">
      </w:t>
      </w:r>
      <w:r>
        <w:rPr>
          <w:rFonts w:ascii="Times New Roman"/>
          <w:b w:val="false"/>
          <w:i w:val="false"/>
          <w:color w:val="000000"/>
          <w:sz w:val="28"/>
        </w:rPr>
        <w:t>2) механизм исключения ОТП из платформы;</w:t>
      </w:r>
      <w:r>
        <w:br/>
      </w:r>
      <w:r>
        <w:rPr>
          <w:rFonts w:ascii="Times New Roman"/>
          <w:b w:val="false"/>
          <w:i w:val="false"/>
          <w:color w:val="000000"/>
          <w:sz w:val="28"/>
        </w:rPr>
        <w:t xml:space="preserve">
      </w:t>
      </w:r>
      <w:r>
        <w:rPr>
          <w:rFonts w:ascii="Times New Roman"/>
          <w:b w:val="false"/>
          <w:i w:val="false"/>
          <w:color w:val="000000"/>
          <w:sz w:val="28"/>
        </w:rPr>
        <w:t>3) мониторинг цен ОТП на платформе;</w:t>
      </w:r>
      <w:r>
        <w:br/>
      </w:r>
      <w:r>
        <w:rPr>
          <w:rFonts w:ascii="Times New Roman"/>
          <w:b w:val="false"/>
          <w:i w:val="false"/>
          <w:color w:val="000000"/>
          <w:sz w:val="28"/>
        </w:rPr>
        <w:t xml:space="preserve">
      </w:t>
      </w:r>
      <w:r>
        <w:rPr>
          <w:rFonts w:ascii="Times New Roman"/>
          <w:b w:val="false"/>
          <w:i w:val="false"/>
          <w:color w:val="000000"/>
          <w:sz w:val="28"/>
        </w:rPr>
        <w:t>4) утверждение форм и порядка отчетности по внутристрановой ценности СЕМ и подрядчиков (или консорциума).</w:t>
      </w:r>
      <w:r>
        <w:br/>
      </w:r>
      <w:r>
        <w:rPr>
          <w:rFonts w:ascii="Times New Roman"/>
          <w:b w:val="false"/>
          <w:i w:val="false"/>
          <w:color w:val="000000"/>
          <w:sz w:val="28"/>
        </w:rPr>
        <w:t xml:space="preserve">
      </w:t>
      </w:r>
      <w:r>
        <w:rPr>
          <w:rFonts w:ascii="Times New Roman"/>
          <w:b w:val="false"/>
          <w:i w:val="false"/>
          <w:color w:val="000000"/>
          <w:sz w:val="28"/>
        </w:rPr>
        <w:t>СЕМ обеспечивает отчет тарифному регулятору по внутристрановой ценности строящихся объектов и проектов в рамках Национального проекта в разрезе регионов по форме, утвержденной уполномоченным органом в области строительства и промышленности по согласованию с МНЭ, МЭ.</w:t>
      </w:r>
      <w:r>
        <w:br/>
      </w:r>
      <w:r>
        <w:rPr>
          <w:rFonts w:ascii="Times New Roman"/>
          <w:b w:val="false"/>
          <w:i w:val="false"/>
          <w:color w:val="000000"/>
          <w:sz w:val="28"/>
        </w:rPr>
        <w:t xml:space="preserve">
      </w:t>
      </w:r>
      <w:r>
        <w:rPr>
          <w:rFonts w:ascii="Times New Roman"/>
          <w:b w:val="false"/>
          <w:i w:val="false"/>
          <w:color w:val="000000"/>
          <w:sz w:val="28"/>
        </w:rPr>
        <w:t>Подрядчик и консорциум обеспечивают:</w:t>
      </w:r>
      <w:r>
        <w:br/>
      </w:r>
      <w:r>
        <w:rPr>
          <w:rFonts w:ascii="Times New Roman"/>
          <w:b w:val="false"/>
          <w:i w:val="false"/>
          <w:color w:val="000000"/>
          <w:sz w:val="28"/>
        </w:rPr>
        <w:t xml:space="preserve">
      </w:t>
      </w:r>
      <w:r>
        <w:rPr>
          <w:rFonts w:ascii="Times New Roman"/>
          <w:b w:val="false"/>
          <w:i w:val="false"/>
          <w:color w:val="000000"/>
          <w:sz w:val="28"/>
        </w:rPr>
        <w:t>1) регистрацию на платформе посредством ЭЦП после заключения договора подряда с СЕМ не позднее 5 рабочих дней;</w:t>
      </w:r>
      <w:r>
        <w:br/>
      </w:r>
      <w:r>
        <w:rPr>
          <w:rFonts w:ascii="Times New Roman"/>
          <w:b w:val="false"/>
          <w:i w:val="false"/>
          <w:color w:val="000000"/>
          <w:sz w:val="28"/>
        </w:rPr>
        <w:t xml:space="preserve">
      </w:t>
      </w:r>
      <w:r>
        <w:rPr>
          <w:rFonts w:ascii="Times New Roman"/>
          <w:b w:val="false"/>
          <w:i w:val="false"/>
          <w:color w:val="000000"/>
          <w:sz w:val="28"/>
        </w:rPr>
        <w:t>2) размещение на платформе плана закупок с указанием ПСД;</w:t>
      </w:r>
      <w:r>
        <w:br/>
      </w:r>
      <w:r>
        <w:rPr>
          <w:rFonts w:ascii="Times New Roman"/>
          <w:b w:val="false"/>
          <w:i w:val="false"/>
          <w:color w:val="000000"/>
          <w:sz w:val="28"/>
        </w:rPr>
        <w:t xml:space="preserve">
      </w:t>
      </w:r>
      <w:r>
        <w:rPr>
          <w:rFonts w:ascii="Times New Roman"/>
          <w:b w:val="false"/>
          <w:i w:val="false"/>
          <w:color w:val="000000"/>
          <w:sz w:val="28"/>
        </w:rPr>
        <w:t>3) закуп продукции, производимой в Казахстане, у ОТП на платформе;</w:t>
      </w:r>
      <w:r>
        <w:br/>
      </w:r>
      <w:r>
        <w:rPr>
          <w:rFonts w:ascii="Times New Roman"/>
          <w:b w:val="false"/>
          <w:i w:val="false"/>
          <w:color w:val="000000"/>
          <w:sz w:val="28"/>
        </w:rPr>
        <w:t xml:space="preserve">
      </w:t>
      </w:r>
      <w:r>
        <w:rPr>
          <w:rFonts w:ascii="Times New Roman"/>
          <w:b w:val="false"/>
          <w:i w:val="false"/>
          <w:color w:val="000000"/>
          <w:sz w:val="28"/>
        </w:rPr>
        <w:t>4) предоставление отчета по закупу товаров СЕМ по формам и порядку, устанавливаемым уполномоченным органом в области строительства и промышленности.</w:t>
      </w:r>
      <w:r>
        <w:br/>
      </w:r>
      <w:r>
        <w:rPr>
          <w:rFonts w:ascii="Times New Roman"/>
          <w:b w:val="false"/>
          <w:i w:val="false"/>
          <w:color w:val="000000"/>
          <w:sz w:val="28"/>
        </w:rPr>
        <w:t xml:space="preserve">
      </w:t>
      </w:r>
      <w:r>
        <w:rPr>
          <w:rFonts w:ascii="Times New Roman"/>
          <w:b w:val="false"/>
          <w:i w:val="false"/>
          <w:color w:val="000000"/>
          <w:sz w:val="28"/>
        </w:rPr>
        <w:t>ОТП обеспечивает:</w:t>
      </w:r>
      <w:r>
        <w:br/>
      </w:r>
      <w:r>
        <w:rPr>
          <w:rFonts w:ascii="Times New Roman"/>
          <w:b w:val="false"/>
          <w:i w:val="false"/>
          <w:color w:val="000000"/>
          <w:sz w:val="28"/>
        </w:rPr>
        <w:t xml:space="preserve">
      </w:t>
      </w:r>
      <w:r>
        <w:rPr>
          <w:rFonts w:ascii="Times New Roman"/>
          <w:b w:val="false"/>
          <w:i w:val="false"/>
          <w:color w:val="000000"/>
          <w:sz w:val="28"/>
        </w:rPr>
        <w:t>1) регистрацию посредством ЭЦП на платформе в качестве потенциального поставщика товаров;</w:t>
      </w:r>
      <w:r>
        <w:br/>
      </w:r>
      <w:r>
        <w:rPr>
          <w:rFonts w:ascii="Times New Roman"/>
          <w:b w:val="false"/>
          <w:i w:val="false"/>
          <w:color w:val="000000"/>
          <w:sz w:val="28"/>
        </w:rPr>
        <w:t xml:space="preserve">
      </w:t>
      </w:r>
      <w:r>
        <w:rPr>
          <w:rFonts w:ascii="Times New Roman"/>
          <w:b w:val="false"/>
          <w:i w:val="false"/>
          <w:color w:val="000000"/>
          <w:sz w:val="28"/>
        </w:rPr>
        <w:t>2) внесение перечня производимых товаров в соответствии с Правилами функционирования платформы;</w:t>
      </w:r>
      <w:r>
        <w:br/>
      </w:r>
      <w:r>
        <w:rPr>
          <w:rFonts w:ascii="Times New Roman"/>
          <w:b w:val="false"/>
          <w:i w:val="false"/>
          <w:color w:val="000000"/>
          <w:sz w:val="28"/>
        </w:rPr>
        <w:t xml:space="preserve">
      </w:t>
      </w:r>
      <w:r>
        <w:rPr>
          <w:rFonts w:ascii="Times New Roman"/>
          <w:b w:val="false"/>
          <w:i w:val="false"/>
          <w:color w:val="000000"/>
          <w:sz w:val="28"/>
        </w:rPr>
        <w:t>3) поставку товара в определенные сроки с обеспечением должного качества.</w:t>
      </w:r>
      <w:r>
        <w:br/>
      </w:r>
      <w:r>
        <w:rPr>
          <w:rFonts w:ascii="Times New Roman"/>
          <w:b w:val="false"/>
          <w:i w:val="false"/>
          <w:color w:val="000000"/>
          <w:sz w:val="28"/>
        </w:rPr>
        <w:t xml:space="preserve">
      </w:t>
      </w:r>
      <w:r>
        <w:rPr>
          <w:rFonts w:ascii="Times New Roman"/>
          <w:b w:val="false"/>
          <w:i w:val="false"/>
          <w:color w:val="000000"/>
          <w:sz w:val="28"/>
        </w:rPr>
        <w:t xml:space="preserve">В случае выявления фактов нарушения сроков поставки товаров, не соответствующих стандартам, ОТП исключается из платформы. </w:t>
      </w:r>
      <w:r>
        <w:br/>
      </w:r>
      <w:r>
        <w:rPr>
          <w:rFonts w:ascii="Times New Roman"/>
          <w:b w:val="false"/>
          <w:i w:val="false"/>
          <w:color w:val="000000"/>
          <w:sz w:val="28"/>
        </w:rPr>
        <w:t xml:space="preserve">
      </w:t>
      </w:r>
      <w:r>
        <w:rPr>
          <w:rFonts w:ascii="Times New Roman"/>
          <w:b/>
          <w:i w:val="false"/>
          <w:color w:val="000000"/>
          <w:sz w:val="28"/>
        </w:rPr>
        <w:t>Функционал платформы для закупа товаров ОТП, используемых в рамках Национального проекта</w:t>
      </w:r>
      <w:r>
        <w:br/>
      </w:r>
      <w:r>
        <w:rPr>
          <w:rFonts w:ascii="Times New Roman"/>
          <w:b w:val="false"/>
          <w:i w:val="false"/>
          <w:color w:val="000000"/>
          <w:sz w:val="28"/>
        </w:rPr>
        <w:t xml:space="preserve">
      </w:t>
      </w:r>
      <w:r>
        <w:rPr>
          <w:rFonts w:ascii="Times New Roman"/>
          <w:b w:val="false"/>
          <w:i w:val="false"/>
          <w:color w:val="000000"/>
          <w:sz w:val="28"/>
        </w:rPr>
        <w:t>Платформа, функционирование которой обеспечивается уполномоченным органом в области строительства и промышленности, является официальным источником информации по реализации Национального проекта и формирует следующие данные:</w:t>
      </w:r>
      <w:r>
        <w:br/>
      </w:r>
      <w:r>
        <w:rPr>
          <w:rFonts w:ascii="Times New Roman"/>
          <w:b w:val="false"/>
          <w:i w:val="false"/>
          <w:color w:val="000000"/>
          <w:sz w:val="28"/>
        </w:rPr>
        <w:t xml:space="preserve">
      </w:t>
      </w:r>
      <w:r>
        <w:rPr>
          <w:rFonts w:ascii="Times New Roman"/>
          <w:b w:val="false"/>
          <w:i w:val="false"/>
          <w:color w:val="000000"/>
          <w:sz w:val="28"/>
        </w:rPr>
        <w:t>1) общий объем закупаемых товаров (в натуральном и денежном выражении), количество закупаемых товаров, показатели внутристрановой ценности (в натуральном и денежном выражении на каждом этапе модернизации) закупаемых товаров СЕМ и подрядчиков/консорциума, зарегистрированных на платформе;</w:t>
      </w:r>
      <w:r>
        <w:br/>
      </w:r>
      <w:r>
        <w:rPr>
          <w:rFonts w:ascii="Times New Roman"/>
          <w:b w:val="false"/>
          <w:i w:val="false"/>
          <w:color w:val="000000"/>
          <w:sz w:val="28"/>
        </w:rPr>
        <w:t xml:space="preserve">
      </w:t>
      </w:r>
      <w:r>
        <w:rPr>
          <w:rFonts w:ascii="Times New Roman"/>
          <w:b w:val="false"/>
          <w:i w:val="false"/>
          <w:color w:val="000000"/>
          <w:sz w:val="28"/>
        </w:rPr>
        <w:t>2) доля внутристрановой ценности (в натуральном и денежном выражении) в товарах в разрезе закупа СЕМ, проектов модернизации и строительства, подрядчиков (консорциума), зарегистрированных на платформе;</w:t>
      </w:r>
      <w:r>
        <w:br/>
      </w:r>
      <w:r>
        <w:rPr>
          <w:rFonts w:ascii="Times New Roman"/>
          <w:b w:val="false"/>
          <w:i w:val="false"/>
          <w:color w:val="000000"/>
          <w:sz w:val="28"/>
        </w:rPr>
        <w:t xml:space="preserve">
      </w:t>
      </w:r>
      <w:r>
        <w:rPr>
          <w:rFonts w:ascii="Times New Roman"/>
          <w:b w:val="false"/>
          <w:i w:val="false"/>
          <w:color w:val="000000"/>
          <w:sz w:val="28"/>
        </w:rPr>
        <w:t>3) перечень товаров для потенциального заключения офтейк-контрактов по локализации производств;</w:t>
      </w:r>
      <w:r>
        <w:br/>
      </w:r>
      <w:r>
        <w:rPr>
          <w:rFonts w:ascii="Times New Roman"/>
          <w:b w:val="false"/>
          <w:i w:val="false"/>
          <w:color w:val="000000"/>
          <w:sz w:val="28"/>
        </w:rPr>
        <w:t xml:space="preserve">
      </w:t>
      </w:r>
      <w:r>
        <w:rPr>
          <w:rFonts w:ascii="Times New Roman"/>
          <w:b w:val="false"/>
          <w:i w:val="false"/>
          <w:color w:val="000000"/>
          <w:sz w:val="28"/>
        </w:rPr>
        <w:t>4) мониторинг закупа запланированных товаров по цене и техническим характеристикам;</w:t>
      </w:r>
      <w:r>
        <w:br/>
      </w:r>
      <w:r>
        <w:rPr>
          <w:rFonts w:ascii="Times New Roman"/>
          <w:b w:val="false"/>
          <w:i w:val="false"/>
          <w:color w:val="000000"/>
          <w:sz w:val="28"/>
        </w:rPr>
        <w:t xml:space="preserve">
      </w:t>
      </w:r>
      <w:r>
        <w:rPr>
          <w:rFonts w:ascii="Times New Roman"/>
          <w:b w:val="false"/>
          <w:i w:val="false"/>
          <w:color w:val="000000"/>
          <w:sz w:val="28"/>
        </w:rPr>
        <w:t>5) мониторинг закупа товаров ОТП.</w:t>
      </w:r>
      <w:r>
        <w:br/>
      </w:r>
      <w:r>
        <w:rPr>
          <w:rFonts w:ascii="Times New Roman"/>
          <w:b w:val="false"/>
          <w:i w:val="false"/>
          <w:color w:val="000000"/>
          <w:sz w:val="28"/>
        </w:rPr>
        <w:t xml:space="preserve">
      </w:t>
      </w:r>
      <w:r>
        <w:rPr>
          <w:rFonts w:ascii="Times New Roman"/>
          <w:b w:val="false"/>
          <w:i w:val="false"/>
          <w:color w:val="000000"/>
          <w:sz w:val="28"/>
        </w:rPr>
        <w:t xml:space="preserve">В целях оперативного решения возникающих проблем ОТП, участвующих в Национальном проекте, будут созданы отраслевые рабочие группы с представителями бизнес-сообществ и предприятиями для оперативной обратной связи и проработки необходимых решений. </w:t>
      </w:r>
      <w:r>
        <w:br/>
      </w:r>
      <w:r>
        <w:rPr>
          <w:rFonts w:ascii="Times New Roman"/>
          <w:b w:val="false"/>
          <w:i w:val="false"/>
          <w:color w:val="000000"/>
          <w:sz w:val="28"/>
        </w:rPr>
        <w:t xml:space="preserve">
      </w:t>
      </w:r>
      <w:r>
        <w:rPr>
          <w:rFonts w:ascii="Times New Roman"/>
          <w:b w:val="false"/>
          <w:i w:val="false"/>
          <w:color w:val="000000"/>
          <w:sz w:val="28"/>
        </w:rPr>
        <w:t>На основе консолидированных данных по объемам закупаемых товаров СЕМ и их подрядчиками (консорциумом) в рамках Национального проекта будет проведена работа по оценке текущих возможностей и анализу имеющегося потенциала ОТП в целях формирования предложений по заключению офтейк-контрактов для последующей локализации производства на территории страны. Для этого будет разработан и утвержден механизм заключения офтейк-контрактов в рамках Национального проекта уполномоченным органом в области строительства и промышленности для включения в правила функционирования платформы по согласованию с МНЭ и МЭ.</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Направление 4. Механизмы компенсации расходов населения при повышении тарифов </w:t>
      </w:r>
    </w:p>
    <w:p>
      <w:pPr>
        <w:spacing w:after="0"/>
        <w:ind w:left="0"/>
        <w:jc w:val="both"/>
      </w:pPr>
      <w:r>
        <w:rPr>
          <w:rFonts w:ascii="Times New Roman"/>
          <w:b/>
          <w:i w:val="false"/>
          <w:color w:val="000000"/>
          <w:sz w:val="28"/>
        </w:rPr>
        <w:t>Задача 5. Сглаживание влияния тарифной нагрузки на расходы населения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целях смягчения тарифной нагрузки поддержка будет предоставляться через механизм оказания жилищной помощи, направленной на возмещение части затрат на оплату коммунальных услуг. Эта мера позволит обеспечивать помощь малообеспеченным гражданам с учетом их фактической потребности, что будет способствовать более эффективному распределению средств государственной поддержки.</w:t>
      </w:r>
      <w:r>
        <w:br/>
      </w:r>
      <w:r>
        <w:rPr>
          <w:rFonts w:ascii="Times New Roman"/>
          <w:b w:val="false"/>
          <w:i w:val="false"/>
          <w:color w:val="000000"/>
          <w:sz w:val="28"/>
        </w:rPr>
        <w:t xml:space="preserve">
      </w:t>
      </w:r>
      <w:r>
        <w:rPr>
          <w:rFonts w:ascii="Times New Roman"/>
          <w:b w:val="false"/>
          <w:i w:val="false"/>
          <w:color w:val="000000"/>
          <w:sz w:val="28"/>
        </w:rPr>
        <w:t xml:space="preserve">Так, предельно допустимый уровень расходов будет снижен до уровня 5 %. </w:t>
      </w:r>
      <w:r>
        <w:br/>
      </w:r>
      <w:r>
        <w:rPr>
          <w:rFonts w:ascii="Times New Roman"/>
          <w:b w:val="false"/>
          <w:i w:val="false"/>
          <w:color w:val="000000"/>
          <w:sz w:val="28"/>
        </w:rPr>
        <w:t xml:space="preserve">
      </w:t>
      </w:r>
      <w:r>
        <w:rPr>
          <w:rFonts w:ascii="Times New Roman"/>
          <w:b w:val="false"/>
          <w:i w:val="false"/>
          <w:color w:val="000000"/>
          <w:sz w:val="28"/>
        </w:rPr>
        <w:t>В рамках Национального проекта будут унифицированы нормы площади жилья и нормы потребления коммунальных услуг при расчете размера жилищной помощи. Таким образом, планируемые изменения позволят увеличить размеры государственной помощи и круг получателей социальной поддержки.</w:t>
      </w:r>
      <w:r>
        <w:br/>
      </w:r>
      <w:r>
        <w:rPr>
          <w:rFonts w:ascii="Times New Roman"/>
          <w:b w:val="false"/>
          <w:i w:val="false"/>
          <w:color w:val="000000"/>
          <w:sz w:val="28"/>
        </w:rPr>
        <w:t xml:space="preserve">
      </w:t>
      </w:r>
      <w:r>
        <w:rPr>
          <w:rFonts w:ascii="Times New Roman"/>
          <w:b w:val="false"/>
          <w:i w:val="false"/>
          <w:color w:val="000000"/>
          <w:sz w:val="28"/>
        </w:rPr>
        <w:t>Для обеспечения целевого использования выделяемых средств в 2025 году будут внедрены современные цифровые решения, которые обеспечат прозрачность и контроль процесса предоставления жилищной помощи.</w:t>
      </w:r>
      <w:r>
        <w:br/>
      </w:r>
      <w:r>
        <w:rPr>
          <w:rFonts w:ascii="Times New Roman"/>
          <w:b w:val="false"/>
          <w:i w:val="false"/>
          <w:color w:val="000000"/>
          <w:sz w:val="28"/>
        </w:rPr>
        <w:t xml:space="preserve">
      </w:t>
      </w:r>
      <w:r>
        <w:rPr>
          <w:rFonts w:ascii="Times New Roman"/>
          <w:b w:val="false"/>
          <w:i w:val="false"/>
          <w:color w:val="000000"/>
          <w:sz w:val="28"/>
        </w:rPr>
        <w:t>В частности, необходима интеграция процедуры получения жилищной помощи на оплату коммунальных услуг с существующими государственными цифровыми платформами. Это позволит автоматизировать процессы подачи заявок, рассмотрения и одобрения назначения жилищной помощи, а также ее перечисления непосредственно на оплату коммунальных услуг, что снизит риски нецелевого использования средств.</w:t>
      </w:r>
      <w:r>
        <w:br/>
      </w:r>
      <w:r>
        <w:rPr>
          <w:rFonts w:ascii="Times New Roman"/>
          <w:b w:val="false"/>
          <w:i w:val="false"/>
          <w:color w:val="000000"/>
          <w:sz w:val="28"/>
        </w:rPr>
        <w:t xml:space="preserve">
      </w:t>
      </w:r>
      <w:r>
        <w:rPr>
          <w:rFonts w:ascii="Times New Roman"/>
          <w:b w:val="false"/>
          <w:i w:val="false"/>
          <w:color w:val="000000"/>
          <w:sz w:val="28"/>
        </w:rPr>
        <w:t>В 2025 году будет внедрена единая автоматизированная система, содержащая информацию об абонентах по всем видам коммунальных услуг и оплаченных сумм расходов.</w:t>
      </w:r>
      <w:r>
        <w:br/>
      </w:r>
      <w:r>
        <w:rPr>
          <w:rFonts w:ascii="Times New Roman"/>
          <w:b w:val="false"/>
          <w:i w:val="false"/>
          <w:color w:val="000000"/>
          <w:sz w:val="28"/>
        </w:rPr>
        <w:t xml:space="preserve">
      </w:t>
      </w:r>
      <w:r>
        <w:rPr>
          <w:rFonts w:ascii="Times New Roman"/>
          <w:b w:val="false"/>
          <w:i w:val="false"/>
          <w:color w:val="000000"/>
          <w:sz w:val="28"/>
        </w:rPr>
        <w:t>Предлагаемый механизм позволит автоматически интегрировать данные об оплате счетов за коммунальные услуги и централизовать работу местных исполнительных органов.</w:t>
      </w:r>
      <w:r>
        <w:br/>
      </w:r>
      <w:r>
        <w:rPr>
          <w:rFonts w:ascii="Times New Roman"/>
          <w:b w:val="false"/>
          <w:i w:val="false"/>
          <w:color w:val="000000"/>
          <w:sz w:val="28"/>
        </w:rPr>
        <w:t xml:space="preserve">
      </w:t>
      </w:r>
      <w:r>
        <w:rPr>
          <w:rFonts w:ascii="Times New Roman"/>
          <w:b w:val="false"/>
          <w:i w:val="false"/>
          <w:color w:val="000000"/>
          <w:sz w:val="28"/>
        </w:rPr>
        <w:t xml:space="preserve">Данный подход к поддержке малообеспеченного населения обеспечит прозрачность использования бюджетных средств за счет целевого оказания жилищной помощи для населения. В отличие от прямого субсидирования тарифов, которое распространяется на всех потребителей независимо от уровня их доходов, жилищная помощь будет направлена исключительно на те категории граждан, которые действительно нуждаются в финансовой помощи. </w:t>
      </w:r>
      <w:r>
        <w:br/>
      </w:r>
      <w:r>
        <w:rPr>
          <w:rFonts w:ascii="Times New Roman"/>
          <w:b w:val="false"/>
          <w:i w:val="false"/>
          <w:color w:val="000000"/>
          <w:sz w:val="28"/>
        </w:rPr>
        <w:t xml:space="preserve">
      </w:t>
      </w:r>
      <w:r>
        <w:rPr>
          <w:rFonts w:ascii="Times New Roman"/>
          <w:b w:val="false"/>
          <w:i w:val="false"/>
          <w:color w:val="000000"/>
          <w:sz w:val="28"/>
        </w:rPr>
        <w:t xml:space="preserve">Кроме того, в связи с принятием оперативных мер во исполнение первого года Национального проекта реализуются проекты переходного периода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Национальному проекту</w:t>
            </w:r>
            <w:r>
              <w:br/>
            </w:r>
            <w:r>
              <w:rPr>
                <w:rFonts w:ascii="Times New Roman"/>
                <w:b w:val="false"/>
                <w:i w:val="false"/>
                <w:color w:val="000000"/>
                <w:sz w:val="20"/>
              </w:rPr>
              <w:t>"Модернизация энергетического</w:t>
            </w:r>
            <w:r>
              <w:br/>
            </w:r>
            <w:r>
              <w:rPr>
                <w:rFonts w:ascii="Times New Roman"/>
                <w:b w:val="false"/>
                <w:i w:val="false"/>
                <w:color w:val="000000"/>
                <w:sz w:val="20"/>
              </w:rPr>
              <w:t>и коммунального секторов"</w:t>
            </w:r>
          </w:p>
        </w:tc>
      </w:tr>
    </w:tbl>
    <w:bookmarkStart w:name="z497" w:id="2"/>
    <w:p>
      <w:pPr>
        <w:spacing w:after="0"/>
        <w:ind w:left="0"/>
        <w:jc w:val="left"/>
      </w:pPr>
      <w:r>
        <w:rPr>
          <w:rFonts w:ascii="Times New Roman"/>
          <w:b/>
          <w:i w:val="false"/>
          <w:color w:val="000000"/>
        </w:rPr>
        <w:t xml:space="preserve"> План-график реализации Национального проекта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 форма завершения</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Ответственные исполнители</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завершения</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 предыдущего года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финансирование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Источник финансирования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План на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 факту пред. года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республиканский бюджет</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местный бюджет</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внебюджетные средства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1. Модернизация и строительство инфраструктуры (сетей и объектов) энергетического и коммунального секторов</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1. Уровень износа сетей теплоснабжения</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 МИО</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1 575 791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318 994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1 256 797</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Модернизация и строительство 53 км сетей и источников теплоснабжения в области Абай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области Абай Туленбергенов Серик Тулювгалиевич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3 456 (в том числе субсидии 263)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12 912 (в том числе субсидии 1 471)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16 094 (в том числе субсидии 2 524)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12 516 (в том числе субсидии 3 203)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8 544 (в том числе субсидии 3 488)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53 522 (в том числе субсидии 10 950)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42 572</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Модернизация и строительство 84 км сетей и источников теплоснабжения в Акмолинской области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Акмолинской области Айтбаев Досулан Ерланович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5 475 (в том числе субсидии 417)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20 454 (в том числе субсидии 2 330)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25 495 (в том числе субсидии 3 999)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19 826 (в том числе субсидии 5 074)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13 534 (в том числе субсидии 5 526)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84 785 (в том числе субсидии 17 346)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17 346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67 439</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47 км сетей и источников теплоснабжения в Актюбинской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Актюбинской области Есенбаев Асылбек Есимканович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2 988 (в том числе субсидии 228)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11 161 (в том числе субсидии 1 271)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13 911 (в том числе субсидии 2 182)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10 818 (в том числе субсидии 2 768)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7 385 (в том числе субсидии 3 015)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46 263 (в том числе субсидии 9 465)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9 465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36 798</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20 км сетей и источников теплоснабжения в Алматинской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Алматинской области Масабаев Асет Дуйсебекович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1 244 (в том числе субсидии 95)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3 181 (в том числе субсидии 418)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3 921 (в том числе субсидии 663)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3 086 (в том числе субсидии 818)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2 159 (в том числе субсидии 881)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13 591 (в том числе субсидии 2 874)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10 717</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70 км сетей и источников теплоснабжения в Атырауской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Атырауской области Нұртаев Қайрат Талапович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1 635 (в том числе субсидии 125)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9 102 (в том числе субсидии 924)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10 557 (в том числе субсидии 1 629)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10 980 (в том числе субсидии 2 303)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10 108 (в том числе субсидии 2830)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42 381 (в том числе субсидии 7 810)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34 571</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33 км сетей и источников теплоснабжения в Западно-Казахстанской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Западно-Казахстанской области Мулкай Мирас Рустемович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2 025 (в том числе субсидии 154)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7 566 (в том числе субсидии 862)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9 431 (в том числе субсидии 1 479)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7 334 (в том числе субсидии 1 877)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5 007 (в том числе субсидии 2 044)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31 363 (в том числе субсидии 6 416)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24 947</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62 км сетей и источников теплоснабжения в Жамбылской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Жамбылской области Али Алтай Сембекович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3 959 (в том числе субсидии 302)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14 790 (в том числе субсидии 1 685)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18 436 (в том числе субсидии 2 892)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14 336 (в том числе субсидии 3 669)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9 787 (в том числе субсидии 3 996)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61 308 (в том числе субсидии 12 543)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12 543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48 765</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217 км сетей и источников теплоснабжения в Карагандинской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Карагандинской области Тайжанов Азамат Айтбаевич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13 304 (в том числе субсидии 1 014)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49 701 (в том числе субсидии 5 661)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61 951 (в том числе субсидии 9 717)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48 175 (в том числе субсидии 12 329)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32 887 (в том числе субсидии 13 427)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206 018 (в том числе субсидии 42 148)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42 148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163 870</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60 км сетей и источников теплоснабжения в Кызылординской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Кызылординской области Жаханов Бахыт Дуйсенович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5 945 (в том числе субсидии 453)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15 269 (в том числе субсидии 2 001)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14 269 (в том числе субсидии 2 831)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16 049 (в том числе субсидии 3 696)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14 886 (в том числе субсидии 4 363)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66 418 (в том числе субсидии 13 344)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13 344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53 074</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31 км сетей и источников теплоснабжения в области Жетiсу</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области Жетісу Канагатов Асет Серикович </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1 860 (в том числе субсидии 142)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6 948 (в том числе субсидии 791)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8 660 (в том числе субсидии 1 358)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6 734 (в том числе субсидии 1 723)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4 597 (в том числе субсидии 1 877)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28 799 (в том числе субсидии 5 892)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22 907</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86 км сетей и источников теплоснабжения в Костанайской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Костанайской области Танжариков Берик Куанышевич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5 359 (в том числе субсидии 408)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20 018 (в том числе субсидии 2 280)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24 952 (в том числе субсидии 3 914)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19 404 (в том числе субсидии 4 966)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13 246 (в том числе субсидии 5 408)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82 979 (в том числе субсидии 16 976)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16 976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66 003</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175 км сетей и источников теплоснабжения в Мангистауской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Мангистауской области Избергенов Ербол Курентаевич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11 462 (в том числе субсидии 874)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42 818 (в том числе субсидии 4 877)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53 371 (в том числе субсидии 8 371)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41 504 (в том числе субсидии 10 621)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28 333 (в том числе субсидии 11 568)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177 487 (в том числе субсидии 36 311)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36 311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141 176</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106 км сетей и источников теплоснабжения в Павлодарской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Павлодарской области Батыргужинов Серик Барлыбаевич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6 856 (в том числе субсидии 522)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25 611 (в том числе субсидии 2 917)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31 923 (в том числе субсидии 5 007)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24 825(в том числе субсидии 6 353)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16 947 (в том числе субсидии 6 919)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106 162 (в том числе субсидии 21 719)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84 443</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83 км сетей и источников теплоснабжения в Северо-Казахстанской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Северо-Казахстанской области Дузелбаев Канат Малгаждарович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5 317 (в том числе субсидии 405)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19 861 (в том числе субсидии 2 262)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24 756 (в том числе субсидии 3 883)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19 251 (в том числе субсидии 4 927)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13 142 (в том числе субсидии 5 366)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82 327 (в том числе субсидии 16 843)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16 843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65 484</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25 км сетей и источников теплоснабжения в Туркестанской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Туркестанской области Жолдасов Зулфухар Сансызбаевич </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1 631 (в том числе субсидии 124)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6 093 (в том числе субсидии 694)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7 594 (в том числе субсидии 1 191)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5 906 (в том числе субсидии 1 511)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4 031 (в том числе субсидии 1 646)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25 255 (в том числе субсидии 5 167)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20 088</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80 км сетей и источников теплоснабжения в области Ұлытау</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области Ұлытау Усенов Улантай Тулеутаевич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5 049 (в том числе субсидии 385)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18 654 (в том числе субсидии 2 149)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23 513 (в том числе субсидии 3 688)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18 284 (в том числе субсидии 4 679)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12 482 (в том числе субсидии 5 096)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78 192 (в том числе субсидии 15 997)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15 997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62 195</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145 км сетей и источников теплоснабжения в Восточно-Казахстанской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Восточно-Казахстанской области Байахметов Бакытжан Какенкаджиевич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8 441 (в том числе субсидии 643)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31 533 (в том числе субсидии 3 592)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39 304 (в том числе субсидии 6 165)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30 565 (в том числе субсидии 7 822)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20 865 (в том числе субсидии 8 519)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130 708 (в том числе субсидии 26 741)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26 741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103 967</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32 км сетей и источников теплоснабжения в городе Астане</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города Астаны Отебаев Ерсин Кенжебаевич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 (в том числе субсидии 57)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5 685 (в том числе субсидии 539)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3 923 (в том числе субсидии 783)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4 005 (в том числе субсидии 1 011)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7 399 (в том числе субсидии 1 462)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21 760 (в том числе субсидии 3 852)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17 908</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196 км сетей и источников теплоснабжения в городе Алматы</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города Алматы Сматлаев Алмасхан Бауржанович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18 998 (в том числе субсидии 1 448)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45 641 (в том числе субсидии 6 153)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48 537 (в том числе субсидии 9 049)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51 301 (в том числе субсидии 11 813)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53 927 (в том числе субсидии 14 440)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218 403 (в том числе субсидии 42 903)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42 903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175 500</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17 км сетей и источников теплоснабжения в городе Шымкенте</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города Шымкента Сейтенов Ержан Иргебаевич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 (в том числе субсидии 89)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4 359 (в том числе субсидии 497)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5 433 (в том числе субсидии 852)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4 225 (в том числе субсидии 1 081)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2 884 (в том числе субсидии 1178)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18 069 (в том числе субсидии 3 697)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3 697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14 372</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2. Уровень износа сетей электроснабжения</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 МИО</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3 344 711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589 185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2 755 526</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2 398 км сетей электроснабжения в области Абай и Восточно-Казахстанской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заместитель акима области Абай Туленбергенов Серик Тулювгалиевич и заместитель акима Восточно-Казахстанской области Байахметов Бакытжан Какенкаджиевич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15 480 (в том числе субсидии 1 180)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33 955 (в том числе субсидии 3 678)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38 114 (в том числе субсидии 6 302)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42 526 (в том числе субсидии 9 015)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47 165 (в том числе субсидии 11 771)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177 240 (в том числе субсидии 31 946)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31 946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145 294</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Модернизация 17 583 км сетей электроснабжения в Акмолинской области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Акмолинской области Айтбаев Досулан Ерланович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55 220 (в том числе субсидии 4 208)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118 873 (в том числе субсидии 12 947)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124 986 (в том числе субсидии 21 486)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112 420 (в том числе субсидии 28 247)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120 061 (в том числе субсидии 34 709)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531 559 (в том числе субсидии 101 598)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101 598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429 961</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8 884 км сетей электроснабжения в Актюбинской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Актюбинской области Есенбаев Асылбек Есимканович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9 356 (в том числе субсидии 713)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52 918 (в том числе субсидии 4 692)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99 330 (в том числе субсидии 11 904)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163 491 (в том числе субсидии 23 429)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250 480 (в том числе субсидии 40 537)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575 576 (в том числе субсидии 81 275)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81 275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494 302</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2 877 км сетей электроснабжения в Атырауской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Атырауской области Нұртаев Қайрат Талапович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1 694 (в том числе субсидии 129)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4 503 (в том числе субсидии 462)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5 457 (в том числе субсидии 843)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6 442 (в том числе субсидии 1 265)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7 561 (в том числе субсидии 1 725)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25 657 (в том числе субсидии 4 425)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21 233</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16 704 км сетей электроснабжения в Западно-Казахстанской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Западно-Казахстанской области Мулкай Мирас Рустемович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21 862 (в том числе субсидии 1 666)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47 231 (в том числе субсидии 5 139)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47 002 (в том числе субсидии 8 329)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46 495 (в том числе субсидии 11 171)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45 555 (в том числе субсидии 13 579)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208 145 (в том числе субсидии 39 884)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39 884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168 261</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1 302 км сетей электроснабжения в Жамбылской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Жамбылской области Али Алтай Сембекович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1 584 (в том числе субсидии 121)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3 851 (в том числе субсидии 405)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4 302 (в том числе субсидии 702)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4 813 (в том числе субсидии 1010)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5 336 (в том числе субсидии 1323)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19 885 (в том числе субсидии 3 561)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16 324</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4 251 км сетей электроснабжения в Карагандинской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Карагандинской области Тайжанов Азамат Айтбаевич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18 755 (в том числе субсидии 1 429)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45 991 (в том числе субсидии 4 826)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50 711 (в том числе субсидии 8 323)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55 588 (в том числе субсидии 11 867)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60 112 (в том числе субсидии 15 344)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231 157 (в том числе субсидии 41 789)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41 789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189 368</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1 795 км сетей электроснабжения в Кызылординской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Кызылординской области Жаханов Бахыт Дуйсенович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9 984 (в том числе субсидии 761)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49 173 (в том числе субсидии 4 451)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54 066 (в том числе субсидии 8 232)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33 287 (в том числе субсидии 10 111)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34 418 (в том числе субсидии 11 778)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180 928 (в том числе субсидии 35 332)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35 332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145 596</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1 090 км сетей электроснабжения в области Жетiсу</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области Жетісу Канагатов Асет Серикович </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1 259 (в том числе субсидии 96)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7 339 (в том числе субсидии 648)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7 956 (в том числе субсидии 1 205)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8 086 (в том числе субсидии 1 726)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8 593 (в том числе субсидии 2 222)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33 233 (в том числе субсидии 5 896)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27 337</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3 889 км сетей электроснабжения в Костанайской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Костанайской области Танжариков Берик Куанышевич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19 822 (в том числе субсидии 1 511)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55 163 (в том числе субсидии 5 600)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55 666 (в том числе субсидии 9 415)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53 981 (в том числе субсидии 12 751)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56 535 (в том числе субсидии 15 856)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241 168 (в том числе субсидии 45 133)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45 133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196 035</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419 км сетей электроснабжения в Мангистауской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Мангистауской области Избергенов Ербол Курентаевич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3 209 (в том числе субсидии 245)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8 118 (в том числе субсидии 845)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9 550 (в том числе субсидии 1 508)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11 296 (в том числе субсидии 2 244)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12 259 (в том числе субсидии 2 972)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44 432 (в том числе субсидии 7 814)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7 814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36 618</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2 075 км сетей электроснабжения в Павлодарской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Павлодарской области Батыргужинов Серик Барлыбаевич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7 539 (в том числе субсидии 575)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25 173 (в том числе субсидии 2 449)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29 982 (в том числе субсидии 4 548)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29 596 (в том числе субсидии 6 434)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31 655 (в том числе субсидии 8 254)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123 945 (в том числе субсидии 22 259)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22 259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101 686</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6 947 км сетей электроснабжения в Северо-Казахстанской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Северо-Казахстанской области Дузелбаев Канат Малгаждарович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30 216 (в том числе субсидии 2 303)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74 597 (в том числе субсидии 7 813)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84 328 (в том числе субсидии 13 644)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94 200 (в том числе субсидии 19 691)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104 884 (в том числе субсидии 25 860)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388 225 (в том числе субсидии 69 310)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318 915</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5 308 км сетей электроснабжения в Туркестанской области и городе Шымкенте</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заместитель акима Туркестанской области Жолдасов Зулфухар Сансызбаевич и заместитель акима города Шымкента Сейтенов Ержан Иргебаевич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10 058 (в том числе субсидии 767)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24 242 (в том числе субсидии 2 556)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26 870 (в том числе субсидии 4 409)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29 562 (в том числе субсидии 6 295)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32 273 (в том числе субсидии 8 169)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123 005 (в том числе субсидии 22 195)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22 195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100 811</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502 км сетей электроснабжения в области Ұлытау</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и заместитель акима области Ұлытау Усенов Улантай Тулеутаевич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5 859 (в том числе субсидии 447)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14 121 (в том числе субсидии 1 489)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15 651 (в том числе субсидии 2 568)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17 219 (в том числе субсидии 3 667)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18 799 (в том числе субсидии 4 758)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71 648 (в том числе субсидии 12 928)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58 720</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1 527 км сетей электроснабжения в городе Алматы и Алматинской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вице-министр национальной экономики Республики Казахстан Дарбаев Асан Кобентаевич, заместитель акима Алматинской области Кудайбергенов Нуржан Кенесович и заместитель акима города Алматы Сматлаев Алмасхан Бауржанович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26 050 (в том числе субсидии 1 985)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64 076 (в том числе субсидии 6 717)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78 053 (в том числе субсидии 12 154)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92 586 (в том числе субсидии 18 204)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108 142 (в том числе субсидии 24 780)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368 907 (в том числе субсидии 63 841)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63 841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305 065</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национальных электрических сетей</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председатель правления "Казахстанская компания по управлению электрическими сетями АО "KEGOC" Айтжанов Наби Еркинович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75 032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158 016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278 707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249 076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299 352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1 060 182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1 060 182</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ВЛ 220-500 кВ в филиалах АО "KEGOC"</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председатель правления АО "Казахстанская компания по управлению электрическими сетями "KEGOC" Айтжанов Наби Еркинович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2021-2031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24 609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30 740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31 130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98 667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98 667</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Усиление электрической сети южной зоны ЕЭС Казахстана, строительство электросетевых объектов</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председатель правления АО "Казахстанская компания по управлению электрическими сетями "KEGOC" Айтжанов Наби Еркинович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2021-2027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12 104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134 045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134 045</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Объединение энергосистемы Западного Казахстана с ЕЭС Казахстана</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председатель правления АО "Казахстанская компания по управлению электрическими сетями "KEGOC" Айтжанов Наби Еркинович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2021-2027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17 459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65 102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96 949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179 937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179 937</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Повышение транзитного потенциала и пропускной способности ЕЭС РК</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председатель правления АО "Казахстанская компания по управлению электрическими сетями "KEGOC" Айтжанов Наби Еркинович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2024-2029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131 855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180 432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218 910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537 000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537 000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Усиление схемы внешнего электроснабжения города Астаны, строительство электросетевых объектов</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председатель правления АО "Казахстанская компания по управлению электрическими сетями "KEGOC" Айтжанов Наби Еркинович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2024-2028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18 876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20 036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40 142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40 142</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ПС 500 кВ Караганда и ВЛ 500 кВ ПС Караганда – ПС Астана</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председатель правления АО "Казахстанская компания по управлению электрическими сетями "KEGOC" Айтжанов Наби Еркинович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2027-2031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8 804 (за период реализации Национального проекта)</w:t>
            </w:r>
          </w:p>
          <w:p>
            <w:pPr>
              <w:spacing w:after="20"/>
              <w:ind w:left="20"/>
              <w:jc w:val="both"/>
            </w:pPr>
          </w:p>
          <w:p>
            <w:pPr>
              <w:spacing w:after="20"/>
              <w:ind w:left="20"/>
              <w:jc w:val="both"/>
            </w:pPr>
            <w:r>
              <w:rPr>
                <w:rFonts w:ascii="Times New Roman"/>
                <w:b w:val="false"/>
                <w:i w:val="false"/>
                <w:color w:val="000000"/>
                <w:sz w:val="20"/>
              </w:rPr>
              <w:t>
(общ. стоимость проекта 80 000 млн.тг)</w:t>
            </w: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ВЛ 500кВ Караганда – Жезказган – Кызылорда – Шымкент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председатель правления АО "Казахстанская компания по управлению электрическими сетями "KEGOC" Айтжанов Наби Еркинович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2027-2032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13 349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16 949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16 949 (за период реализации Национально проекта)</w:t>
            </w:r>
          </w:p>
          <w:p>
            <w:pPr>
              <w:spacing w:after="20"/>
              <w:ind w:left="20"/>
              <w:jc w:val="both"/>
            </w:pPr>
          </w:p>
          <w:p>
            <w:pPr>
              <w:spacing w:after="20"/>
              <w:ind w:left="20"/>
              <w:jc w:val="both"/>
            </w:pPr>
            <w:r>
              <w:rPr>
                <w:rFonts w:ascii="Times New Roman"/>
                <w:b w:val="false"/>
                <w:i w:val="false"/>
                <w:color w:val="000000"/>
                <w:sz w:val="20"/>
              </w:rPr>
              <w:t>(общ. стоимость проекта 310 000 млн.тг)</w:t>
            </w: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проектов по внедрению современных, инновационных IТ и цифровых технологий, искусственного интеллекта для формирования интеллектуальной энергосистемы</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председатель правления АО "Казахстанская компания по управлению электрическими сетями "KEGOC" Айтжанов Наби Еркинович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2025-2030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6 780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11 618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12 056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44 638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44 638</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3. Уровень износа сетей водоснабжения</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 МИО</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706 011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113 906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592 105*</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Модернизация и строительство 273 км систем водоснабжения в области Абай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области Абай Туленбергенов Серик Тулювгалиевич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2 229</w:t>
            </w:r>
          </w:p>
          <w:p>
            <w:pPr>
              <w:spacing w:after="20"/>
              <w:ind w:left="20"/>
              <w:jc w:val="both"/>
            </w:pPr>
          </w:p>
          <w:p>
            <w:pPr>
              <w:spacing w:after="20"/>
              <w:ind w:left="20"/>
              <w:jc w:val="both"/>
            </w:pPr>
            <w:r>
              <w:rPr>
                <w:rFonts w:ascii="Times New Roman"/>
                <w:b w:val="false"/>
                <w:i w:val="false"/>
                <w:color w:val="000000"/>
                <w:sz w:val="20"/>
              </w:rPr>
              <w:t>(в том числе субсидии 308 )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9 108</w:t>
            </w:r>
          </w:p>
          <w:p>
            <w:pPr>
              <w:spacing w:after="20"/>
              <w:ind w:left="20"/>
              <w:jc w:val="both"/>
            </w:pPr>
          </w:p>
          <w:p>
            <w:pPr>
              <w:spacing w:after="20"/>
              <w:ind w:left="20"/>
              <w:jc w:val="both"/>
            </w:pPr>
            <w:r>
              <w:rPr>
                <w:rFonts w:ascii="Times New Roman"/>
                <w:b w:val="false"/>
                <w:i w:val="false"/>
                <w:color w:val="000000"/>
                <w:sz w:val="20"/>
              </w:rPr>
              <w:t>(в том числе субсидии 820)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13 322</w:t>
            </w:r>
          </w:p>
          <w:p>
            <w:pPr>
              <w:spacing w:after="20"/>
              <w:ind w:left="20"/>
              <w:jc w:val="both"/>
            </w:pPr>
          </w:p>
          <w:p>
            <w:pPr>
              <w:spacing w:after="20"/>
              <w:ind w:left="20"/>
              <w:jc w:val="both"/>
            </w:pPr>
            <w:r>
              <w:rPr>
                <w:rFonts w:ascii="Times New Roman"/>
                <w:b w:val="false"/>
                <w:i w:val="false"/>
                <w:color w:val="000000"/>
                <w:sz w:val="20"/>
              </w:rPr>
              <w:t>(в том числе субсидии 1 538)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10 123</w:t>
            </w:r>
          </w:p>
          <w:p>
            <w:pPr>
              <w:spacing w:after="20"/>
              <w:ind w:left="20"/>
              <w:jc w:val="both"/>
            </w:pPr>
          </w:p>
          <w:p>
            <w:pPr>
              <w:spacing w:after="20"/>
              <w:ind w:left="20"/>
              <w:jc w:val="both"/>
            </w:pPr>
            <w:r>
              <w:rPr>
                <w:rFonts w:ascii="Times New Roman"/>
                <w:b w:val="false"/>
                <w:i w:val="false"/>
                <w:color w:val="000000"/>
                <w:sz w:val="20"/>
              </w:rPr>
              <w:t>(в том числе субсидии 1 815)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5 697</w:t>
            </w:r>
          </w:p>
          <w:p>
            <w:pPr>
              <w:spacing w:after="20"/>
              <w:ind w:left="20"/>
              <w:jc w:val="both"/>
            </w:pPr>
          </w:p>
          <w:p>
            <w:pPr>
              <w:spacing w:after="20"/>
              <w:ind w:left="20"/>
              <w:jc w:val="both"/>
            </w:pPr>
            <w:r>
              <w:rPr>
                <w:rFonts w:ascii="Times New Roman"/>
                <w:b w:val="false"/>
                <w:i w:val="false"/>
                <w:color w:val="000000"/>
                <w:sz w:val="20"/>
              </w:rPr>
              <w:t>(в том числе субсидии 1 932)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40 480</w:t>
            </w:r>
          </w:p>
          <w:p>
            <w:pPr>
              <w:spacing w:after="20"/>
              <w:ind w:left="20"/>
              <w:jc w:val="both"/>
            </w:pPr>
          </w:p>
          <w:p>
            <w:pPr>
              <w:spacing w:after="20"/>
              <w:ind w:left="20"/>
              <w:jc w:val="both"/>
            </w:pPr>
            <w:r>
              <w:rPr>
                <w:rFonts w:ascii="Times New Roman"/>
                <w:b w:val="false"/>
                <w:i w:val="false"/>
                <w:color w:val="000000"/>
                <w:sz w:val="20"/>
              </w:rPr>
              <w:t>(в том числе субсидии 6 412 )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34 068*</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Модернизация и строительство 245 км систем водоснабжения в Акмолинской области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Акмолинской области Айтбаев Досулан Ерланович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2 315</w:t>
            </w:r>
          </w:p>
          <w:p>
            <w:pPr>
              <w:spacing w:after="20"/>
              <w:ind w:left="20"/>
              <w:jc w:val="both"/>
            </w:pPr>
          </w:p>
          <w:p>
            <w:pPr>
              <w:spacing w:after="20"/>
              <w:ind w:left="20"/>
              <w:jc w:val="both"/>
            </w:pPr>
            <w:r>
              <w:rPr>
                <w:rFonts w:ascii="Times New Roman"/>
                <w:b w:val="false"/>
                <w:i w:val="false"/>
                <w:color w:val="000000"/>
                <w:sz w:val="20"/>
              </w:rPr>
              <w:t>(в том числе субсидии 100)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8 394</w:t>
            </w:r>
          </w:p>
          <w:p>
            <w:pPr>
              <w:spacing w:after="20"/>
              <w:ind w:left="20"/>
              <w:jc w:val="both"/>
            </w:pPr>
          </w:p>
          <w:p>
            <w:pPr>
              <w:spacing w:after="20"/>
              <w:ind w:left="20"/>
              <w:jc w:val="both"/>
            </w:pPr>
            <w:r>
              <w:rPr>
                <w:rFonts w:ascii="Times New Roman"/>
                <w:b w:val="false"/>
                <w:i w:val="false"/>
                <w:color w:val="000000"/>
                <w:sz w:val="20"/>
              </w:rPr>
              <w:t>(в том числе субсидии 266)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11 646</w:t>
            </w:r>
          </w:p>
          <w:p>
            <w:pPr>
              <w:spacing w:after="20"/>
              <w:ind w:left="20"/>
              <w:jc w:val="both"/>
            </w:pPr>
          </w:p>
          <w:p>
            <w:pPr>
              <w:spacing w:after="20"/>
              <w:ind w:left="20"/>
              <w:jc w:val="both"/>
            </w:pPr>
            <w:r>
              <w:rPr>
                <w:rFonts w:ascii="Times New Roman"/>
                <w:b w:val="false"/>
                <w:i w:val="false"/>
                <w:color w:val="000000"/>
                <w:sz w:val="20"/>
              </w:rPr>
              <w:t>(в том числе субсидии 499)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5 697</w:t>
            </w:r>
          </w:p>
          <w:p>
            <w:pPr>
              <w:spacing w:after="20"/>
              <w:ind w:left="20"/>
              <w:jc w:val="both"/>
            </w:pPr>
          </w:p>
          <w:p>
            <w:pPr>
              <w:spacing w:after="20"/>
              <w:ind w:left="20"/>
              <w:jc w:val="both"/>
            </w:pPr>
            <w:r>
              <w:rPr>
                <w:rFonts w:ascii="Times New Roman"/>
                <w:b w:val="false"/>
                <w:i w:val="false"/>
                <w:color w:val="000000"/>
                <w:sz w:val="20"/>
              </w:rPr>
              <w:t>(в том числе субсидии 589)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4 225</w:t>
            </w:r>
          </w:p>
          <w:p>
            <w:pPr>
              <w:spacing w:after="20"/>
              <w:ind w:left="20"/>
              <w:jc w:val="both"/>
            </w:pPr>
          </w:p>
          <w:p>
            <w:pPr>
              <w:spacing w:after="20"/>
              <w:ind w:left="20"/>
              <w:jc w:val="both"/>
            </w:pPr>
            <w:r>
              <w:rPr>
                <w:rFonts w:ascii="Times New Roman"/>
                <w:b w:val="false"/>
                <w:i w:val="false"/>
                <w:color w:val="000000"/>
                <w:sz w:val="20"/>
              </w:rPr>
              <w:t>(в том числе субсидии 627)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32 276</w:t>
            </w:r>
          </w:p>
          <w:p>
            <w:pPr>
              <w:spacing w:after="20"/>
              <w:ind w:left="20"/>
              <w:jc w:val="both"/>
            </w:pPr>
          </w:p>
          <w:p>
            <w:pPr>
              <w:spacing w:after="20"/>
              <w:ind w:left="20"/>
              <w:jc w:val="both"/>
            </w:pPr>
            <w:r>
              <w:rPr>
                <w:rFonts w:ascii="Times New Roman"/>
                <w:b w:val="false"/>
                <w:i w:val="false"/>
                <w:color w:val="000000"/>
                <w:sz w:val="20"/>
              </w:rPr>
              <w:t xml:space="preserve"> (в том числе субсидии 2 080)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30 196*</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193 км систем водоснабжения в Актюбинской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Актюбинской области Есенбаев Асылбек Есимканович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1 912</w:t>
            </w:r>
          </w:p>
          <w:p>
            <w:pPr>
              <w:spacing w:after="20"/>
              <w:ind w:left="20"/>
              <w:jc w:val="both"/>
            </w:pPr>
          </w:p>
          <w:p>
            <w:pPr>
              <w:spacing w:after="20"/>
              <w:ind w:left="20"/>
              <w:jc w:val="both"/>
            </w:pPr>
            <w:r>
              <w:rPr>
                <w:rFonts w:ascii="Times New Roman"/>
                <w:b w:val="false"/>
                <w:i w:val="false"/>
                <w:color w:val="000000"/>
                <w:sz w:val="20"/>
              </w:rPr>
              <w:t xml:space="preserve"> (в том числе субсидии 209)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7 097</w:t>
            </w:r>
          </w:p>
          <w:p>
            <w:pPr>
              <w:spacing w:after="20"/>
              <w:ind w:left="20"/>
              <w:jc w:val="both"/>
            </w:pPr>
          </w:p>
          <w:p>
            <w:pPr>
              <w:spacing w:after="20"/>
              <w:ind w:left="20"/>
              <w:jc w:val="both"/>
            </w:pPr>
            <w:r>
              <w:rPr>
                <w:rFonts w:ascii="Times New Roman"/>
                <w:b w:val="false"/>
                <w:i w:val="false"/>
                <w:color w:val="000000"/>
                <w:sz w:val="20"/>
              </w:rPr>
              <w:t>(в том числе субсидии 557)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10 009</w:t>
            </w:r>
          </w:p>
          <w:p>
            <w:pPr>
              <w:spacing w:after="20"/>
              <w:ind w:left="20"/>
              <w:jc w:val="both"/>
            </w:pPr>
          </w:p>
          <w:p>
            <w:pPr>
              <w:spacing w:after="20"/>
              <w:ind w:left="20"/>
              <w:jc w:val="both"/>
            </w:pPr>
            <w:r>
              <w:rPr>
                <w:rFonts w:ascii="Times New Roman"/>
                <w:b w:val="false"/>
                <w:i w:val="false"/>
                <w:color w:val="000000"/>
                <w:sz w:val="20"/>
              </w:rPr>
              <w:t>(в том числе субсидии 1 045)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5 348</w:t>
            </w:r>
          </w:p>
          <w:p>
            <w:pPr>
              <w:spacing w:after="20"/>
              <w:ind w:left="20"/>
              <w:jc w:val="both"/>
            </w:pPr>
          </w:p>
          <w:p>
            <w:pPr>
              <w:spacing w:after="20"/>
              <w:ind w:left="20"/>
              <w:jc w:val="both"/>
            </w:pPr>
            <w:r>
              <w:rPr>
                <w:rFonts w:ascii="Times New Roman"/>
                <w:b w:val="false"/>
                <w:i w:val="false"/>
                <w:color w:val="000000"/>
                <w:sz w:val="20"/>
              </w:rPr>
              <w:t xml:space="preserve"> (в том числе субсидии 1 233 )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4 216 (в том числе субсидии 1 313)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28 582 </w:t>
            </w:r>
          </w:p>
          <w:p>
            <w:pPr>
              <w:spacing w:after="20"/>
              <w:ind w:left="20"/>
              <w:jc w:val="both"/>
            </w:pPr>
          </w:p>
          <w:p>
            <w:pPr>
              <w:spacing w:after="20"/>
              <w:ind w:left="20"/>
              <w:jc w:val="both"/>
            </w:pPr>
            <w:r>
              <w:rPr>
                <w:rFonts w:ascii="Times New Roman"/>
                <w:b w:val="false"/>
                <w:i w:val="false"/>
                <w:color w:val="000000"/>
                <w:sz w:val="20"/>
              </w:rPr>
              <w:t>(в том числе субсидии 4 358)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24 224*</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262 км систем водоснабжения в Алматинской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Алматинской области Масабаев Асет Дуйсебекович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2 520</w:t>
            </w:r>
          </w:p>
          <w:p>
            <w:pPr>
              <w:spacing w:after="20"/>
              <w:ind w:left="20"/>
              <w:jc w:val="both"/>
            </w:pPr>
          </w:p>
          <w:p>
            <w:pPr>
              <w:spacing w:after="20"/>
              <w:ind w:left="20"/>
              <w:jc w:val="both"/>
            </w:pPr>
            <w:r>
              <w:rPr>
                <w:rFonts w:ascii="Times New Roman"/>
                <w:b w:val="false"/>
                <w:i w:val="false"/>
                <w:color w:val="000000"/>
                <w:sz w:val="20"/>
              </w:rPr>
              <w:t>(в том числе субсидии 258)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9 289</w:t>
            </w:r>
          </w:p>
          <w:p>
            <w:pPr>
              <w:spacing w:after="20"/>
              <w:ind w:left="20"/>
              <w:jc w:val="both"/>
            </w:pPr>
          </w:p>
          <w:p>
            <w:pPr>
              <w:spacing w:after="20"/>
              <w:ind w:left="20"/>
              <w:jc w:val="both"/>
            </w:pPr>
            <w:r>
              <w:rPr>
                <w:rFonts w:ascii="Times New Roman"/>
                <w:b w:val="false"/>
                <w:i w:val="false"/>
                <w:color w:val="000000"/>
                <w:sz w:val="20"/>
              </w:rPr>
              <w:t>(в том числе субсидии 688)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13 080</w:t>
            </w:r>
          </w:p>
          <w:p>
            <w:pPr>
              <w:spacing w:after="20"/>
              <w:ind w:left="20"/>
              <w:jc w:val="both"/>
            </w:pPr>
          </w:p>
          <w:p>
            <w:pPr>
              <w:spacing w:after="20"/>
              <w:ind w:left="20"/>
              <w:jc w:val="both"/>
            </w:pPr>
            <w:r>
              <w:rPr>
                <w:rFonts w:ascii="Times New Roman"/>
                <w:b w:val="false"/>
                <w:i w:val="false"/>
                <w:color w:val="000000"/>
                <w:sz w:val="20"/>
              </w:rPr>
              <w:t>(в том числе субсидии 1 290)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6 935</w:t>
            </w:r>
          </w:p>
          <w:p>
            <w:pPr>
              <w:spacing w:after="20"/>
              <w:ind w:left="20"/>
              <w:jc w:val="both"/>
            </w:pPr>
          </w:p>
          <w:p>
            <w:pPr>
              <w:spacing w:after="20"/>
              <w:ind w:left="20"/>
              <w:jc w:val="both"/>
            </w:pPr>
            <w:r>
              <w:rPr>
                <w:rFonts w:ascii="Times New Roman"/>
                <w:b w:val="false"/>
                <w:i w:val="false"/>
                <w:color w:val="000000"/>
                <w:sz w:val="20"/>
              </w:rPr>
              <w:t>(в том числе субсидии 1 523)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5 439</w:t>
            </w:r>
          </w:p>
          <w:p>
            <w:pPr>
              <w:spacing w:after="20"/>
              <w:ind w:left="20"/>
              <w:jc w:val="both"/>
            </w:pPr>
          </w:p>
          <w:p>
            <w:pPr>
              <w:spacing w:after="20"/>
              <w:ind w:left="20"/>
              <w:jc w:val="both"/>
            </w:pPr>
            <w:r>
              <w:rPr>
                <w:rFonts w:ascii="Times New Roman"/>
                <w:b w:val="false"/>
                <w:i w:val="false"/>
                <w:color w:val="000000"/>
                <w:sz w:val="20"/>
              </w:rPr>
              <w:t>(в том числе субсидии 1 621)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37 264</w:t>
            </w:r>
          </w:p>
          <w:p>
            <w:pPr>
              <w:spacing w:after="20"/>
              <w:ind w:left="20"/>
              <w:jc w:val="both"/>
            </w:pPr>
          </w:p>
          <w:p>
            <w:pPr>
              <w:spacing w:after="20"/>
              <w:ind w:left="20"/>
              <w:jc w:val="both"/>
            </w:pPr>
            <w:r>
              <w:rPr>
                <w:rFonts w:ascii="Times New Roman"/>
                <w:b w:val="false"/>
                <w:i w:val="false"/>
                <w:color w:val="000000"/>
                <w:sz w:val="20"/>
              </w:rPr>
              <w:t>(в том числе субсидии 5 380)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31 884*</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60 км систем водоснабжения в Атырауской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Атырауской области Нұртаев Қайрат Талапович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w:t>
            </w:r>
          </w:p>
          <w:p>
            <w:pPr>
              <w:spacing w:after="20"/>
              <w:ind w:left="20"/>
              <w:jc w:val="both"/>
            </w:pPr>
          </w:p>
          <w:p>
            <w:pPr>
              <w:spacing w:after="20"/>
              <w:ind w:left="20"/>
              <w:jc w:val="both"/>
            </w:pPr>
            <w:r>
              <w:rPr>
                <w:rFonts w:ascii="Times New Roman"/>
                <w:b w:val="false"/>
                <w:i w:val="false"/>
                <w:color w:val="000000"/>
                <w:sz w:val="20"/>
              </w:rPr>
              <w:t>(в том числе субсидии 128)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w:t>
            </w:r>
          </w:p>
          <w:p>
            <w:pPr>
              <w:spacing w:after="20"/>
              <w:ind w:left="20"/>
              <w:jc w:val="both"/>
            </w:pPr>
          </w:p>
          <w:p>
            <w:pPr>
              <w:spacing w:after="20"/>
              <w:ind w:left="20"/>
              <w:jc w:val="both"/>
            </w:pPr>
            <w:r>
              <w:rPr>
                <w:rFonts w:ascii="Times New Roman"/>
                <w:b w:val="false"/>
                <w:i w:val="false"/>
                <w:color w:val="000000"/>
                <w:sz w:val="20"/>
              </w:rPr>
              <w:t>(в том числе субсидии 342)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4 751</w:t>
            </w:r>
          </w:p>
          <w:p>
            <w:pPr>
              <w:spacing w:after="20"/>
              <w:ind w:left="20"/>
              <w:jc w:val="both"/>
            </w:pPr>
          </w:p>
          <w:p>
            <w:pPr>
              <w:spacing w:after="20"/>
              <w:ind w:left="20"/>
              <w:jc w:val="both"/>
            </w:pPr>
            <w:r>
              <w:rPr>
                <w:rFonts w:ascii="Times New Roman"/>
                <w:b w:val="false"/>
                <w:i w:val="false"/>
                <w:color w:val="000000"/>
                <w:sz w:val="20"/>
              </w:rPr>
              <w:t>(в том числе субсидии 641)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2 650</w:t>
            </w:r>
          </w:p>
          <w:p>
            <w:pPr>
              <w:spacing w:after="20"/>
              <w:ind w:left="20"/>
              <w:jc w:val="both"/>
            </w:pPr>
          </w:p>
          <w:p>
            <w:pPr>
              <w:spacing w:after="20"/>
              <w:ind w:left="20"/>
              <w:jc w:val="both"/>
            </w:pPr>
            <w:r>
              <w:rPr>
                <w:rFonts w:ascii="Times New Roman"/>
                <w:b w:val="false"/>
                <w:i w:val="false"/>
                <w:color w:val="000000"/>
                <w:sz w:val="20"/>
              </w:rPr>
              <w:t>(в том числе субсидии 756)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2 144</w:t>
            </w:r>
          </w:p>
          <w:p>
            <w:pPr>
              <w:spacing w:after="20"/>
              <w:ind w:left="20"/>
              <w:jc w:val="both"/>
            </w:pPr>
          </w:p>
          <w:p>
            <w:pPr>
              <w:spacing w:after="20"/>
              <w:ind w:left="20"/>
              <w:jc w:val="both"/>
            </w:pPr>
            <w:r>
              <w:rPr>
                <w:rFonts w:ascii="Times New Roman"/>
                <w:b w:val="false"/>
                <w:i w:val="false"/>
                <w:color w:val="000000"/>
                <w:sz w:val="20"/>
              </w:rPr>
              <w:t>(в том числе субсидии 805)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13 812</w:t>
            </w:r>
          </w:p>
          <w:p>
            <w:pPr>
              <w:spacing w:after="20"/>
              <w:ind w:left="20"/>
              <w:jc w:val="both"/>
            </w:pPr>
          </w:p>
          <w:p>
            <w:pPr>
              <w:spacing w:after="20"/>
              <w:ind w:left="20"/>
              <w:jc w:val="both"/>
            </w:pPr>
            <w:r>
              <w:rPr>
                <w:rFonts w:ascii="Times New Roman"/>
                <w:b w:val="false"/>
                <w:i w:val="false"/>
                <w:color w:val="000000"/>
                <w:sz w:val="20"/>
              </w:rPr>
              <w:t>(в том числе субсидии 2 672)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11 141*</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138 км систем водоснабжения в Западно-Казахстанской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Западно-Казахстанской области Мулкай Мирас Рустемович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1 385</w:t>
            </w:r>
          </w:p>
          <w:p>
            <w:pPr>
              <w:spacing w:after="20"/>
              <w:ind w:left="20"/>
              <w:jc w:val="both"/>
            </w:pPr>
          </w:p>
          <w:p>
            <w:pPr>
              <w:spacing w:after="20"/>
              <w:ind w:left="20"/>
              <w:jc w:val="both"/>
            </w:pPr>
            <w:r>
              <w:rPr>
                <w:rFonts w:ascii="Times New Roman"/>
                <w:b w:val="false"/>
                <w:i w:val="false"/>
                <w:color w:val="000000"/>
                <w:sz w:val="20"/>
              </w:rPr>
              <w:t>(в том числе субсидии 159 )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5 123</w:t>
            </w:r>
          </w:p>
          <w:p>
            <w:pPr>
              <w:spacing w:after="20"/>
              <w:ind w:left="20"/>
              <w:jc w:val="both"/>
            </w:pPr>
          </w:p>
          <w:p>
            <w:pPr>
              <w:spacing w:after="20"/>
              <w:ind w:left="20"/>
              <w:jc w:val="both"/>
            </w:pPr>
            <w:r>
              <w:rPr>
                <w:rFonts w:ascii="Times New Roman"/>
                <w:b w:val="false"/>
                <w:i w:val="false"/>
                <w:color w:val="000000"/>
                <w:sz w:val="20"/>
              </w:rPr>
              <w:t>(в том числе субсидии 425)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7 235</w:t>
            </w:r>
          </w:p>
          <w:p>
            <w:pPr>
              <w:spacing w:after="20"/>
              <w:ind w:left="20"/>
              <w:jc w:val="both"/>
            </w:pPr>
          </w:p>
          <w:p>
            <w:pPr>
              <w:spacing w:after="20"/>
              <w:ind w:left="20"/>
              <w:jc w:val="both"/>
            </w:pPr>
            <w:r>
              <w:rPr>
                <w:rFonts w:ascii="Times New Roman"/>
                <w:b w:val="false"/>
                <w:i w:val="false"/>
                <w:color w:val="000000"/>
                <w:sz w:val="20"/>
              </w:rPr>
              <w:t>(в том числе субсидии 797 )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3 897</w:t>
            </w:r>
          </w:p>
          <w:p>
            <w:pPr>
              <w:spacing w:after="20"/>
              <w:ind w:left="20"/>
              <w:jc w:val="both"/>
            </w:pPr>
          </w:p>
          <w:p>
            <w:pPr>
              <w:spacing w:after="20"/>
              <w:ind w:left="20"/>
              <w:jc w:val="both"/>
            </w:pPr>
            <w:r>
              <w:rPr>
                <w:rFonts w:ascii="Times New Roman"/>
                <w:b w:val="false"/>
                <w:i w:val="false"/>
                <w:color w:val="000000"/>
                <w:sz w:val="20"/>
              </w:rPr>
              <w:t>(в том числе субсидии 940 )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3 088</w:t>
            </w:r>
          </w:p>
          <w:p>
            <w:pPr>
              <w:spacing w:after="20"/>
              <w:ind w:left="20"/>
              <w:jc w:val="both"/>
            </w:pPr>
          </w:p>
          <w:p>
            <w:pPr>
              <w:spacing w:after="20"/>
              <w:ind w:left="20"/>
              <w:jc w:val="both"/>
            </w:pPr>
            <w:r>
              <w:rPr>
                <w:rFonts w:ascii="Times New Roman"/>
                <w:b w:val="false"/>
                <w:i w:val="false"/>
                <w:color w:val="000000"/>
                <w:sz w:val="20"/>
              </w:rPr>
              <w:t>(в том числе субсидии 1 001 )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20 728</w:t>
            </w:r>
          </w:p>
          <w:p>
            <w:pPr>
              <w:spacing w:after="20"/>
              <w:ind w:left="20"/>
              <w:jc w:val="both"/>
            </w:pPr>
          </w:p>
          <w:p>
            <w:pPr>
              <w:spacing w:after="20"/>
              <w:ind w:left="20"/>
              <w:jc w:val="both"/>
            </w:pPr>
            <w:r>
              <w:rPr>
                <w:rFonts w:ascii="Times New Roman"/>
                <w:b w:val="false"/>
                <w:i w:val="false"/>
                <w:color w:val="000000"/>
                <w:sz w:val="20"/>
              </w:rPr>
              <w:t>(в том числе субсидии 3 322)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17 406*</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160 км систем водоснабжения в Жамбылской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Жамбылской области Али Алтай Сембекович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1 610</w:t>
            </w:r>
          </w:p>
          <w:p>
            <w:pPr>
              <w:spacing w:after="20"/>
              <w:ind w:left="20"/>
              <w:jc w:val="both"/>
            </w:pPr>
          </w:p>
          <w:p>
            <w:pPr>
              <w:spacing w:after="20"/>
              <w:ind w:left="20"/>
              <w:jc w:val="both"/>
            </w:pPr>
            <w:r>
              <w:rPr>
                <w:rFonts w:ascii="Times New Roman"/>
                <w:b w:val="false"/>
                <w:i w:val="false"/>
                <w:color w:val="000000"/>
                <w:sz w:val="20"/>
              </w:rPr>
              <w:t>(в том числе субсидии 224)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5 992</w:t>
            </w:r>
          </w:p>
          <w:p>
            <w:pPr>
              <w:spacing w:after="20"/>
              <w:ind w:left="20"/>
              <w:jc w:val="both"/>
            </w:pPr>
          </w:p>
          <w:p>
            <w:pPr>
              <w:spacing w:after="20"/>
              <w:ind w:left="20"/>
              <w:jc w:val="both"/>
            </w:pPr>
            <w:r>
              <w:rPr>
                <w:rFonts w:ascii="Times New Roman"/>
                <w:b w:val="false"/>
                <w:i w:val="false"/>
                <w:color w:val="000000"/>
                <w:sz w:val="20"/>
              </w:rPr>
              <w:t>(в том числе субсидии 597 )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8 512</w:t>
            </w:r>
          </w:p>
          <w:p>
            <w:pPr>
              <w:spacing w:after="20"/>
              <w:ind w:left="20"/>
              <w:jc w:val="both"/>
            </w:pPr>
          </w:p>
          <w:p>
            <w:pPr>
              <w:spacing w:after="20"/>
              <w:ind w:left="20"/>
              <w:jc w:val="both"/>
            </w:pPr>
            <w:r>
              <w:rPr>
                <w:rFonts w:ascii="Times New Roman"/>
                <w:b w:val="false"/>
                <w:i w:val="false"/>
                <w:color w:val="000000"/>
                <w:sz w:val="20"/>
              </w:rPr>
              <w:t>(в том числе субсидии 1 120 )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4 720</w:t>
            </w:r>
          </w:p>
          <w:p>
            <w:pPr>
              <w:spacing w:after="20"/>
              <w:ind w:left="20"/>
              <w:jc w:val="both"/>
            </w:pPr>
          </w:p>
          <w:p>
            <w:pPr>
              <w:spacing w:after="20"/>
              <w:ind w:left="20"/>
              <w:jc w:val="both"/>
            </w:pPr>
            <w:r>
              <w:rPr>
                <w:rFonts w:ascii="Times New Roman"/>
                <w:b w:val="false"/>
                <w:i w:val="false"/>
                <w:color w:val="000000"/>
                <w:sz w:val="20"/>
              </w:rPr>
              <w:t>(в том числе субсидии 1 321)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3 806</w:t>
            </w:r>
          </w:p>
          <w:p>
            <w:pPr>
              <w:spacing w:after="20"/>
              <w:ind w:left="20"/>
              <w:jc w:val="both"/>
            </w:pPr>
          </w:p>
          <w:p>
            <w:pPr>
              <w:spacing w:after="20"/>
              <w:ind w:left="20"/>
              <w:jc w:val="both"/>
            </w:pPr>
            <w:r>
              <w:rPr>
                <w:rFonts w:ascii="Times New Roman"/>
                <w:b w:val="false"/>
                <w:i w:val="false"/>
                <w:color w:val="000000"/>
                <w:sz w:val="20"/>
              </w:rPr>
              <w:t>(в том числе субсидии 1 407 )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24 641</w:t>
            </w:r>
          </w:p>
          <w:p>
            <w:pPr>
              <w:spacing w:after="20"/>
              <w:ind w:left="20"/>
              <w:jc w:val="both"/>
            </w:pPr>
          </w:p>
          <w:p>
            <w:pPr>
              <w:spacing w:after="20"/>
              <w:ind w:left="20"/>
              <w:jc w:val="both"/>
            </w:pPr>
            <w:r>
              <w:rPr>
                <w:rFonts w:ascii="Times New Roman"/>
                <w:b w:val="false"/>
                <w:i w:val="false"/>
                <w:color w:val="000000"/>
                <w:sz w:val="20"/>
              </w:rPr>
              <w:t>(в том числе субсидии 4 669)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19 971*</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560 км систем водоснабжения в Карагандинской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Карагандинской области Тайжанов Азамат Айтбаевич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5 460</w:t>
            </w:r>
          </w:p>
          <w:p>
            <w:pPr>
              <w:spacing w:after="20"/>
              <w:ind w:left="20"/>
              <w:jc w:val="both"/>
            </w:pPr>
          </w:p>
          <w:p>
            <w:pPr>
              <w:spacing w:after="20"/>
              <w:ind w:left="20"/>
              <w:jc w:val="both"/>
            </w:pPr>
            <w:r>
              <w:rPr>
                <w:rFonts w:ascii="Times New Roman"/>
                <w:b w:val="false"/>
                <w:i w:val="false"/>
                <w:color w:val="000000"/>
                <w:sz w:val="20"/>
              </w:rPr>
              <w:t>(в том числе субсидии 594)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20 160</w:t>
            </w:r>
          </w:p>
          <w:p>
            <w:pPr>
              <w:spacing w:after="20"/>
              <w:ind w:left="20"/>
              <w:jc w:val="both"/>
            </w:pPr>
          </w:p>
          <w:p>
            <w:pPr>
              <w:spacing w:after="20"/>
              <w:ind w:left="20"/>
              <w:jc w:val="both"/>
            </w:pPr>
            <w:r>
              <w:rPr>
                <w:rFonts w:ascii="Times New Roman"/>
                <w:b w:val="false"/>
                <w:i w:val="false"/>
                <w:color w:val="000000"/>
                <w:sz w:val="20"/>
              </w:rPr>
              <w:t>(в том числе субсидии 1 584)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28 430</w:t>
            </w:r>
          </w:p>
          <w:p>
            <w:pPr>
              <w:spacing w:after="20"/>
              <w:ind w:left="20"/>
              <w:jc w:val="both"/>
            </w:pPr>
          </w:p>
          <w:p>
            <w:pPr>
              <w:spacing w:after="20"/>
              <w:ind w:left="20"/>
              <w:jc w:val="both"/>
            </w:pPr>
            <w:r>
              <w:rPr>
                <w:rFonts w:ascii="Times New Roman"/>
                <w:b w:val="false"/>
                <w:i w:val="false"/>
                <w:color w:val="000000"/>
                <w:sz w:val="20"/>
              </w:rPr>
              <w:t>(в том числе субсидии 2 970)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15 196</w:t>
            </w:r>
          </w:p>
          <w:p>
            <w:pPr>
              <w:spacing w:after="20"/>
              <w:ind w:left="20"/>
              <w:jc w:val="both"/>
            </w:pPr>
          </w:p>
          <w:p>
            <w:pPr>
              <w:spacing w:after="20"/>
              <w:ind w:left="20"/>
              <w:jc w:val="both"/>
            </w:pPr>
            <w:r>
              <w:rPr>
                <w:rFonts w:ascii="Times New Roman"/>
                <w:b w:val="false"/>
                <w:i w:val="false"/>
                <w:color w:val="000000"/>
                <w:sz w:val="20"/>
              </w:rPr>
              <w:t>(в том числе субсидии 3 505)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11 981</w:t>
            </w:r>
          </w:p>
          <w:p>
            <w:pPr>
              <w:spacing w:after="20"/>
              <w:ind w:left="20"/>
              <w:jc w:val="both"/>
            </w:pPr>
          </w:p>
          <w:p>
            <w:pPr>
              <w:spacing w:after="20"/>
              <w:ind w:left="20"/>
              <w:jc w:val="both"/>
            </w:pPr>
            <w:r>
              <w:rPr>
                <w:rFonts w:ascii="Times New Roman"/>
                <w:b w:val="false"/>
                <w:i w:val="false"/>
                <w:color w:val="000000"/>
                <w:sz w:val="20"/>
              </w:rPr>
              <w:t>(в том числе субсидии 3 732 )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81 228</w:t>
            </w:r>
          </w:p>
          <w:p>
            <w:pPr>
              <w:spacing w:after="20"/>
              <w:ind w:left="20"/>
              <w:jc w:val="both"/>
            </w:pPr>
          </w:p>
          <w:p>
            <w:pPr>
              <w:spacing w:after="20"/>
              <w:ind w:left="20"/>
              <w:jc w:val="both"/>
            </w:pPr>
            <w:r>
              <w:rPr>
                <w:rFonts w:ascii="Times New Roman"/>
                <w:b w:val="false"/>
                <w:i w:val="false"/>
                <w:color w:val="000000"/>
                <w:sz w:val="20"/>
              </w:rPr>
              <w:t>(в том числе субсидии 12 385 )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12 385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68 843*</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87 км систем водоснабжения в Кызылординской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Кызылординской области Жаханов Бахыт Дуйсенович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w:t>
            </w:r>
          </w:p>
          <w:p>
            <w:pPr>
              <w:spacing w:after="20"/>
              <w:ind w:left="20"/>
              <w:jc w:val="both"/>
            </w:pPr>
          </w:p>
          <w:p>
            <w:pPr>
              <w:spacing w:after="20"/>
              <w:ind w:left="20"/>
              <w:jc w:val="both"/>
            </w:pPr>
            <w:r>
              <w:rPr>
                <w:rFonts w:ascii="Times New Roman"/>
                <w:b w:val="false"/>
                <w:i w:val="false"/>
                <w:color w:val="000000"/>
                <w:sz w:val="20"/>
              </w:rPr>
              <w:t>(в том числе субсидии 84)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3 394</w:t>
            </w:r>
          </w:p>
          <w:p>
            <w:pPr>
              <w:spacing w:after="20"/>
              <w:ind w:left="20"/>
              <w:jc w:val="both"/>
            </w:pPr>
          </w:p>
          <w:p>
            <w:pPr>
              <w:spacing w:after="20"/>
              <w:ind w:left="20"/>
              <w:jc w:val="both"/>
            </w:pPr>
            <w:r>
              <w:rPr>
                <w:rFonts w:ascii="Times New Roman"/>
                <w:b w:val="false"/>
                <w:i w:val="false"/>
                <w:color w:val="000000"/>
                <w:sz w:val="20"/>
              </w:rPr>
              <w:t>(в том числе субсидии 225)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4 766</w:t>
            </w:r>
          </w:p>
          <w:p>
            <w:pPr>
              <w:spacing w:after="20"/>
              <w:ind w:left="20"/>
              <w:jc w:val="both"/>
            </w:pPr>
          </w:p>
          <w:p>
            <w:pPr>
              <w:spacing w:after="20"/>
              <w:ind w:left="20"/>
              <w:jc w:val="both"/>
            </w:pPr>
            <w:r>
              <w:rPr>
                <w:rFonts w:ascii="Times New Roman"/>
                <w:b w:val="false"/>
                <w:i w:val="false"/>
                <w:color w:val="000000"/>
                <w:sz w:val="20"/>
              </w:rPr>
              <w:t>(в том числе субсидии 422 )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2 492</w:t>
            </w:r>
          </w:p>
          <w:p>
            <w:pPr>
              <w:spacing w:after="20"/>
              <w:ind w:left="20"/>
              <w:jc w:val="both"/>
            </w:pPr>
          </w:p>
          <w:p>
            <w:pPr>
              <w:spacing w:after="20"/>
              <w:ind w:left="20"/>
              <w:jc w:val="both"/>
            </w:pPr>
            <w:r>
              <w:rPr>
                <w:rFonts w:ascii="Times New Roman"/>
                <w:b w:val="false"/>
                <w:i w:val="false"/>
                <w:color w:val="000000"/>
                <w:sz w:val="20"/>
              </w:rPr>
              <w:t>(в том числе субсидии 498)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1 937</w:t>
            </w:r>
          </w:p>
          <w:p>
            <w:pPr>
              <w:spacing w:after="20"/>
              <w:ind w:left="20"/>
              <w:jc w:val="both"/>
            </w:pPr>
          </w:p>
          <w:p>
            <w:pPr>
              <w:spacing w:after="20"/>
              <w:ind w:left="20"/>
              <w:jc w:val="both"/>
            </w:pPr>
            <w:r>
              <w:rPr>
                <w:rFonts w:ascii="Times New Roman"/>
                <w:b w:val="false"/>
                <w:i w:val="false"/>
                <w:color w:val="000000"/>
                <w:sz w:val="20"/>
              </w:rPr>
              <w:t>(в том числе субсидии 531)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13 512</w:t>
            </w:r>
          </w:p>
          <w:p>
            <w:pPr>
              <w:spacing w:after="20"/>
              <w:ind w:left="20"/>
              <w:jc w:val="both"/>
            </w:pPr>
          </w:p>
          <w:p>
            <w:pPr>
              <w:spacing w:after="20"/>
              <w:ind w:left="20"/>
              <w:jc w:val="both"/>
            </w:pPr>
            <w:r>
              <w:rPr>
                <w:rFonts w:ascii="Times New Roman"/>
                <w:b w:val="false"/>
                <w:i w:val="false"/>
                <w:color w:val="000000"/>
                <w:sz w:val="20"/>
              </w:rPr>
              <w:t>(в том числе субсидии 1 761)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11 751*</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185 км систем водоснабжения в области Жетiсу</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области Жетісу Канагатов Асет Серикович </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1 796</w:t>
            </w:r>
          </w:p>
          <w:p>
            <w:pPr>
              <w:spacing w:after="20"/>
              <w:ind w:left="20"/>
              <w:jc w:val="both"/>
            </w:pPr>
          </w:p>
          <w:p>
            <w:pPr>
              <w:spacing w:after="20"/>
              <w:ind w:left="20"/>
              <w:jc w:val="both"/>
            </w:pPr>
            <w:r>
              <w:rPr>
                <w:rFonts w:ascii="Times New Roman"/>
                <w:b w:val="false"/>
                <w:i w:val="false"/>
                <w:color w:val="000000"/>
                <w:sz w:val="20"/>
              </w:rPr>
              <w:t>(в том числе субсидии 121)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6 555</w:t>
            </w:r>
          </w:p>
          <w:p>
            <w:pPr>
              <w:spacing w:after="20"/>
              <w:ind w:left="20"/>
              <w:jc w:val="both"/>
            </w:pPr>
          </w:p>
          <w:p>
            <w:pPr>
              <w:spacing w:after="20"/>
              <w:ind w:left="20"/>
              <w:jc w:val="both"/>
            </w:pPr>
            <w:r>
              <w:rPr>
                <w:rFonts w:ascii="Times New Roman"/>
                <w:b w:val="false"/>
                <w:i w:val="false"/>
                <w:color w:val="000000"/>
                <w:sz w:val="20"/>
              </w:rPr>
              <w:t>(в том числе субсидии 332 )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9 150</w:t>
            </w:r>
          </w:p>
          <w:p>
            <w:pPr>
              <w:spacing w:after="20"/>
              <w:ind w:left="20"/>
              <w:jc w:val="both"/>
            </w:pPr>
          </w:p>
          <w:p>
            <w:pPr>
              <w:spacing w:after="20"/>
              <w:ind w:left="20"/>
              <w:jc w:val="both"/>
            </w:pPr>
            <w:r>
              <w:rPr>
                <w:rFonts w:ascii="Times New Roman"/>
                <w:b w:val="false"/>
                <w:i w:val="false"/>
                <w:color w:val="000000"/>
                <w:sz w:val="20"/>
              </w:rPr>
              <w:t>(в том числе субсидии 603)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4 631</w:t>
            </w:r>
          </w:p>
          <w:p>
            <w:pPr>
              <w:spacing w:after="20"/>
              <w:ind w:left="20"/>
              <w:jc w:val="both"/>
            </w:pPr>
          </w:p>
          <w:p>
            <w:pPr>
              <w:spacing w:after="20"/>
              <w:ind w:left="20"/>
              <w:jc w:val="both"/>
            </w:pPr>
            <w:r>
              <w:rPr>
                <w:rFonts w:ascii="Times New Roman"/>
                <w:b w:val="false"/>
                <w:i w:val="false"/>
                <w:color w:val="000000"/>
                <w:sz w:val="20"/>
              </w:rPr>
              <w:t>(в том числе субсидии 712)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3 521</w:t>
            </w:r>
          </w:p>
          <w:p>
            <w:pPr>
              <w:spacing w:after="20"/>
              <w:ind w:left="20"/>
              <w:jc w:val="both"/>
            </w:pPr>
          </w:p>
          <w:p>
            <w:pPr>
              <w:spacing w:after="20"/>
              <w:ind w:left="20"/>
              <w:jc w:val="both"/>
            </w:pPr>
            <w:r>
              <w:rPr>
                <w:rFonts w:ascii="Times New Roman"/>
                <w:b w:val="false"/>
                <w:i w:val="false"/>
                <w:color w:val="000000"/>
                <w:sz w:val="20"/>
              </w:rPr>
              <w:t>(в том числе субсидии 758 )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25 653</w:t>
            </w:r>
          </w:p>
          <w:p>
            <w:pPr>
              <w:spacing w:after="20"/>
              <w:ind w:left="20"/>
              <w:jc w:val="both"/>
            </w:pPr>
          </w:p>
          <w:p>
            <w:pPr>
              <w:spacing w:after="20"/>
              <w:ind w:left="20"/>
              <w:jc w:val="both"/>
            </w:pPr>
            <w:r>
              <w:rPr>
                <w:rFonts w:ascii="Times New Roman"/>
                <w:b w:val="false"/>
                <w:i w:val="false"/>
                <w:color w:val="000000"/>
                <w:sz w:val="20"/>
              </w:rPr>
              <w:t>(в том числе субсидии 2 515)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23 138*</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266 км систем водоснабжения в Костанайской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Костанайской области Танжариков Берик Куанышевич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2 510</w:t>
            </w:r>
          </w:p>
          <w:p>
            <w:pPr>
              <w:spacing w:after="20"/>
              <w:ind w:left="20"/>
              <w:jc w:val="both"/>
            </w:pPr>
          </w:p>
          <w:p>
            <w:pPr>
              <w:spacing w:after="20"/>
              <w:ind w:left="20"/>
              <w:jc w:val="both"/>
            </w:pPr>
            <w:r>
              <w:rPr>
                <w:rFonts w:ascii="Times New Roman"/>
                <w:b w:val="false"/>
                <w:i w:val="false"/>
                <w:color w:val="000000"/>
                <w:sz w:val="20"/>
              </w:rPr>
              <w:t>(в том числе субсидии 161)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8 991</w:t>
            </w:r>
          </w:p>
          <w:p>
            <w:pPr>
              <w:spacing w:after="20"/>
              <w:ind w:left="20"/>
              <w:jc w:val="both"/>
            </w:pPr>
          </w:p>
          <w:p>
            <w:pPr>
              <w:spacing w:after="20"/>
              <w:ind w:left="20"/>
              <w:jc w:val="both"/>
            </w:pPr>
            <w:r>
              <w:rPr>
                <w:rFonts w:ascii="Times New Roman"/>
                <w:b w:val="false"/>
                <w:i w:val="false"/>
                <w:color w:val="000000"/>
                <w:sz w:val="20"/>
              </w:rPr>
              <w:t>(в том числе субсидии 428)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11 838</w:t>
            </w:r>
          </w:p>
          <w:p>
            <w:pPr>
              <w:spacing w:after="20"/>
              <w:ind w:left="20"/>
              <w:jc w:val="both"/>
            </w:pPr>
          </w:p>
          <w:p>
            <w:pPr>
              <w:spacing w:after="20"/>
              <w:ind w:left="20"/>
              <w:jc w:val="both"/>
            </w:pPr>
            <w:r>
              <w:rPr>
                <w:rFonts w:ascii="Times New Roman"/>
                <w:b w:val="false"/>
                <w:i w:val="false"/>
                <w:color w:val="000000"/>
                <w:sz w:val="20"/>
              </w:rPr>
              <w:t>(в том числе субсидии 803)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6 438</w:t>
            </w:r>
          </w:p>
          <w:p>
            <w:pPr>
              <w:spacing w:after="20"/>
              <w:ind w:left="20"/>
              <w:jc w:val="both"/>
            </w:pPr>
          </w:p>
          <w:p>
            <w:pPr>
              <w:spacing w:after="20"/>
              <w:ind w:left="20"/>
              <w:jc w:val="both"/>
            </w:pPr>
            <w:r>
              <w:rPr>
                <w:rFonts w:ascii="Times New Roman"/>
                <w:b w:val="false"/>
                <w:i w:val="false"/>
                <w:color w:val="000000"/>
                <w:sz w:val="20"/>
              </w:rPr>
              <w:t>(в том числе субсидии 948)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4 876</w:t>
            </w:r>
          </w:p>
          <w:p>
            <w:pPr>
              <w:spacing w:after="20"/>
              <w:ind w:left="20"/>
              <w:jc w:val="both"/>
            </w:pPr>
          </w:p>
          <w:p>
            <w:pPr>
              <w:spacing w:after="20"/>
              <w:ind w:left="20"/>
              <w:jc w:val="both"/>
            </w:pPr>
            <w:r>
              <w:rPr>
                <w:rFonts w:ascii="Times New Roman"/>
                <w:b w:val="false"/>
                <w:i w:val="false"/>
                <w:color w:val="000000"/>
                <w:sz w:val="20"/>
              </w:rPr>
              <w:t>(в том числе субсидии 1 009)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34 650</w:t>
            </w:r>
          </w:p>
          <w:p>
            <w:pPr>
              <w:spacing w:after="20"/>
              <w:ind w:left="20"/>
              <w:jc w:val="both"/>
            </w:pPr>
          </w:p>
          <w:p>
            <w:pPr>
              <w:spacing w:after="20"/>
              <w:ind w:left="20"/>
              <w:jc w:val="both"/>
            </w:pPr>
            <w:r>
              <w:rPr>
                <w:rFonts w:ascii="Times New Roman"/>
                <w:b w:val="false"/>
                <w:i w:val="false"/>
                <w:color w:val="000000"/>
                <w:sz w:val="20"/>
              </w:rPr>
              <w:t>(в том числе субсидии 3 349)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31 301*</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99 км систем водоснабжения в Мангистауской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Мангистауской области Избергенов Ербол Курентаевич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w:t>
            </w:r>
          </w:p>
          <w:p>
            <w:pPr>
              <w:spacing w:after="20"/>
              <w:ind w:left="20"/>
              <w:jc w:val="both"/>
            </w:pPr>
          </w:p>
          <w:p>
            <w:pPr>
              <w:spacing w:after="20"/>
              <w:ind w:left="20"/>
              <w:jc w:val="both"/>
            </w:pPr>
            <w:r>
              <w:rPr>
                <w:rFonts w:ascii="Times New Roman"/>
                <w:b w:val="false"/>
                <w:i w:val="false"/>
                <w:color w:val="000000"/>
                <w:sz w:val="20"/>
              </w:rPr>
              <w:t>(в том числе субсидии 36)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3 423</w:t>
            </w:r>
          </w:p>
          <w:p>
            <w:pPr>
              <w:spacing w:after="20"/>
              <w:ind w:left="20"/>
              <w:jc w:val="both"/>
            </w:pPr>
          </w:p>
          <w:p>
            <w:pPr>
              <w:spacing w:after="20"/>
              <w:ind w:left="20"/>
              <w:jc w:val="both"/>
            </w:pPr>
            <w:r>
              <w:rPr>
                <w:rFonts w:ascii="Times New Roman"/>
                <w:b w:val="false"/>
                <w:i w:val="false"/>
                <w:color w:val="000000"/>
                <w:sz w:val="20"/>
              </w:rPr>
              <w:t>(в том числе субсидии 97)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4 962</w:t>
            </w:r>
          </w:p>
          <w:p>
            <w:pPr>
              <w:spacing w:after="20"/>
              <w:ind w:left="20"/>
              <w:jc w:val="both"/>
            </w:pPr>
          </w:p>
          <w:p>
            <w:pPr>
              <w:spacing w:after="20"/>
              <w:ind w:left="20"/>
              <w:jc w:val="both"/>
            </w:pPr>
            <w:r>
              <w:rPr>
                <w:rFonts w:ascii="Times New Roman"/>
                <w:b w:val="false"/>
                <w:i w:val="false"/>
                <w:color w:val="000000"/>
                <w:sz w:val="20"/>
              </w:rPr>
              <w:t>(в том числе субсидии 182)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2 405</w:t>
            </w:r>
          </w:p>
          <w:p>
            <w:pPr>
              <w:spacing w:after="20"/>
              <w:ind w:left="20"/>
              <w:jc w:val="both"/>
            </w:pPr>
          </w:p>
          <w:p>
            <w:pPr>
              <w:spacing w:after="20"/>
              <w:ind w:left="20"/>
              <w:jc w:val="both"/>
            </w:pPr>
            <w:r>
              <w:rPr>
                <w:rFonts w:ascii="Times New Roman"/>
                <w:b w:val="false"/>
                <w:i w:val="false"/>
                <w:color w:val="000000"/>
                <w:sz w:val="20"/>
              </w:rPr>
              <w:t>(в том числе субсидии 215 )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1 771</w:t>
            </w:r>
          </w:p>
          <w:p>
            <w:pPr>
              <w:spacing w:after="20"/>
              <w:ind w:left="20"/>
              <w:jc w:val="both"/>
            </w:pPr>
          </w:p>
          <w:p>
            <w:pPr>
              <w:spacing w:after="20"/>
              <w:ind w:left="20"/>
              <w:jc w:val="both"/>
            </w:pPr>
            <w:r>
              <w:rPr>
                <w:rFonts w:ascii="Times New Roman"/>
                <w:b w:val="false"/>
                <w:i w:val="false"/>
                <w:color w:val="000000"/>
                <w:sz w:val="20"/>
              </w:rPr>
              <w:t>(в том числе субсидии 229)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13 550</w:t>
            </w:r>
          </w:p>
          <w:p>
            <w:pPr>
              <w:spacing w:after="20"/>
              <w:ind w:left="20"/>
              <w:jc w:val="both"/>
            </w:pPr>
          </w:p>
          <w:p>
            <w:pPr>
              <w:spacing w:after="20"/>
              <w:ind w:left="20"/>
              <w:jc w:val="both"/>
            </w:pPr>
            <w:r>
              <w:rPr>
                <w:rFonts w:ascii="Times New Roman"/>
                <w:b w:val="false"/>
                <w:i w:val="false"/>
                <w:color w:val="000000"/>
                <w:sz w:val="20"/>
              </w:rPr>
              <w:t>(в том числе субсидии 759)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12 791*</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275 км систем водоснабжения в Павлодарской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Павлодарской области Батыргужинов Серик Барлыбаевич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396)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10 362</w:t>
            </w:r>
          </w:p>
          <w:p>
            <w:pPr>
              <w:spacing w:after="20"/>
              <w:ind w:left="20"/>
              <w:jc w:val="both"/>
            </w:pPr>
          </w:p>
          <w:p>
            <w:pPr>
              <w:spacing w:after="20"/>
              <w:ind w:left="20"/>
              <w:jc w:val="both"/>
            </w:pPr>
            <w:r>
              <w:rPr>
                <w:rFonts w:ascii="Times New Roman"/>
                <w:b w:val="false"/>
                <w:i w:val="false"/>
                <w:color w:val="000000"/>
                <w:sz w:val="20"/>
              </w:rPr>
              <w:t>(в том числе субсидии 1 057)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14 731</w:t>
            </w:r>
          </w:p>
          <w:p>
            <w:pPr>
              <w:spacing w:after="20"/>
              <w:ind w:left="20"/>
              <w:jc w:val="both"/>
            </w:pPr>
          </w:p>
          <w:p>
            <w:pPr>
              <w:spacing w:after="20"/>
              <w:ind w:left="20"/>
              <w:jc w:val="both"/>
            </w:pPr>
            <w:r>
              <w:rPr>
                <w:rFonts w:ascii="Times New Roman"/>
                <w:b w:val="false"/>
                <w:i w:val="false"/>
                <w:color w:val="000000"/>
                <w:sz w:val="20"/>
              </w:rPr>
              <w:t>(в том числе субсидии 1 981)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8 199</w:t>
            </w:r>
          </w:p>
          <w:p>
            <w:pPr>
              <w:spacing w:after="20"/>
              <w:ind w:left="20"/>
              <w:jc w:val="both"/>
            </w:pPr>
          </w:p>
          <w:p>
            <w:pPr>
              <w:spacing w:after="20"/>
              <w:ind w:left="20"/>
              <w:jc w:val="both"/>
            </w:pPr>
            <w:r>
              <w:rPr>
                <w:rFonts w:ascii="Times New Roman"/>
                <w:b w:val="false"/>
                <w:i w:val="false"/>
                <w:color w:val="000000"/>
                <w:sz w:val="20"/>
              </w:rPr>
              <w:t>(в том числе субсидии 2 338)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6 628</w:t>
            </w:r>
          </w:p>
          <w:p>
            <w:pPr>
              <w:spacing w:after="20"/>
              <w:ind w:left="20"/>
              <w:jc w:val="both"/>
            </w:pPr>
          </w:p>
          <w:p>
            <w:pPr>
              <w:spacing w:after="20"/>
              <w:ind w:left="20"/>
              <w:jc w:val="both"/>
            </w:pPr>
            <w:r>
              <w:rPr>
                <w:rFonts w:ascii="Times New Roman"/>
                <w:b w:val="false"/>
                <w:i w:val="false"/>
                <w:color w:val="000000"/>
                <w:sz w:val="20"/>
              </w:rPr>
              <w:t>(в том числе субсидии 2 489)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42 701</w:t>
            </w:r>
          </w:p>
          <w:p>
            <w:pPr>
              <w:spacing w:after="20"/>
              <w:ind w:left="20"/>
              <w:jc w:val="both"/>
            </w:pPr>
          </w:p>
          <w:p>
            <w:pPr>
              <w:spacing w:after="20"/>
              <w:ind w:left="20"/>
              <w:jc w:val="both"/>
            </w:pPr>
            <w:r>
              <w:rPr>
                <w:rFonts w:ascii="Times New Roman"/>
                <w:b w:val="false"/>
                <w:i w:val="false"/>
                <w:color w:val="000000"/>
                <w:sz w:val="20"/>
              </w:rPr>
              <w:t>(в том числе субсидии 8 261 )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8 261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34 440*</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63 км систем водоснабжения в Северо-Казахстанской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Северо-Казахстанской области Дузелбаев Канат Малгаждарович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92)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247)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462)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2 030</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545)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1 629</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581)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10 585</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1 927)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8 658*</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295 км систем водоснабжения в Туркестанской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Туркестанской области Жолдасов Зулфухар Сансызбаевич </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2 873</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312)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9 870</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832)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13 926</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1 560)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7 993</w:t>
            </w:r>
          </w:p>
          <w:p>
            <w:pPr>
              <w:spacing w:after="20"/>
              <w:ind w:left="20"/>
              <w:jc w:val="both"/>
            </w:pPr>
          </w:p>
          <w:p>
            <w:pPr>
              <w:spacing w:after="20"/>
              <w:ind w:left="20"/>
              <w:jc w:val="both"/>
            </w:pPr>
            <w:r>
              <w:rPr>
                <w:rFonts w:ascii="Times New Roman"/>
                <w:b w:val="false"/>
                <w:i w:val="false"/>
                <w:color w:val="000000"/>
                <w:sz w:val="20"/>
              </w:rPr>
              <w:t>(в том числе субсидии 1 841)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6 377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1 960)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41 039</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6 505)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34 534*</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206 км систем водоснабжения области Ұлытау</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области Ұлытау Усенов Улантай Тулеутаевич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2 052</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229)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7 582</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610)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10 632</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1 143)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5 738</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1 349)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4 533</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1 436)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30 537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4 767)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25 770*</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212 км систем водоснабжения в Восточно-Казахстанской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Восточно-Казахстанской области Байахметов Бакытжан Какенкаджиевич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250)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7 788</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667)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11 009</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1 251)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5 959</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1 476 )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4 735</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1 571)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31 594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5 215 )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5 215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26 379*</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174 км систем водоснабжения в городе Астане</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города Астаны Отебаев Ерсин Кенжебаевич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1 716</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262)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6 412</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698)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1 308)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5 144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1 544)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1 643)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26 597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5 455)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21 142*</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579 км систем водоснабжения в городе Алматы</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города Алматы Сматлаев Алмасхан Бауржанович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5 845</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891)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21 835</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2 376)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31 112</w:t>
            </w:r>
          </w:p>
          <w:p>
            <w:pPr>
              <w:spacing w:after="20"/>
              <w:ind w:left="20"/>
              <w:jc w:val="both"/>
            </w:pPr>
          </w:p>
          <w:p>
            <w:pPr>
              <w:spacing w:after="20"/>
              <w:ind w:left="20"/>
              <w:jc w:val="both"/>
            </w:pPr>
            <w:r>
              <w:rPr>
                <w:rFonts w:ascii="Times New Roman"/>
                <w:b w:val="false"/>
                <w:i w:val="false"/>
                <w:color w:val="000000"/>
                <w:sz w:val="20"/>
              </w:rPr>
              <w:t>(в том числе субсидии 4 454)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17 516</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5 256)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14 256</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5 596)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90 564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18 573)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18 573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71 991*</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436 км систем водоснабжения в городе Шымкенте</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города Шымкента Сейтенов Ержан Иргебаевич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649)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15 917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1 732)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22 680</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3 247)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12 769</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3 832)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10 392</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4 079)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66 018</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13 539)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13 539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52 479*</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 том числе все возвратные средства, с учетом затрат на автоматизацию водоканалов в областных центрах и городах Астане, Алматы и Шымкенте.</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4. Уровень износа сетей водоотведения</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 МИО</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390 820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58 856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331 964*</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Модернизация и строительство 123 км систем водоотведения в области Абай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области Абай Туленбергенов Серик Тулювгалиевич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79)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4 923</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210)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5 763</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393)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464)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2 160</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494)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16 456</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1 640)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14 816*</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Модернизация и строительство 191 км систем водоотведения в Акмолинской области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Акмолинской области Айтбаев Досулан Ерланович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1 779</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145)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6 518</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386)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72)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854)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3 629</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90)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25 769</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3 018)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22 750*</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101 км систем водоотведения в Актюбинской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Актюбинской области Есенбаев Асылбек Есимканович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142)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3 669</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378)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5 217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710)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2 910</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837)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2 355</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892)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15 136</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2 959)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12 176*</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132 км систем водоотведения в Алматинской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Алматинской области Масабаев Асет Дуйсебекович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138)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368)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691)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3 483</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815)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868)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18 589</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2 881)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15 708*</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43 км систем водоотведения в Атырауской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Атырауской области Нұртаев Қайрат Талапович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72)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192)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2 596</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360)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1 453</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425)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1 178</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452)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1 500)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6 040*</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83 км систем водоотведения в Западно-Казахстанской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Западно-Казахстанской области Мулкай Мирас Рустемович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93)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2 953</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247)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4 172</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464)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2 250</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547)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582 )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11 957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1933)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10 024*</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43 км систем водоотведения в Жамбылской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Жамбылской области Али Алтай Сембекович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143)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269)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1 210</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317)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338)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6 369</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1 121)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5 249*</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247 км систем водоотведения в Карагандинской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Карагандинской области Тайжанов Азамат Айтбаевич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2 370</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313)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8 806</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834)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12 488</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1 563)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6 865</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1 845)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5 509</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1 964)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36 038</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6 519)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29 520*</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52 км систем водоотведения в Кызылординской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Кызылординской области Жаханов Бахыт Дуйсенович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215 )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2 813</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403)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475)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1 289</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506 )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8 188</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1 679)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6 509*</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102 км систем водоотведения в области Жетiсу</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области Жетісу Канагатов Асет Серикович </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105)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3 595</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279)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5 068</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523)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617 )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2 129</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657)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14 469</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2 179)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12 290*</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243 км систем водоотведения в Костанайской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Костанайской области Танжариков Берик Куанышевич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191)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8 256</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510 )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11 576</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946)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1 128)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1 201)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32 721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3 987)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28 734*</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118 км систем водоотведения в Мангистауской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Мангистауской области Избергенов Ербол Курентаевич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1 099</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218)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5 622</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409)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483)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514)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15 816</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1 705)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14 110*</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246 км систем водоотведения в Павлодарской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Павлодарской области Батыргужинов Серик Барлыбаевич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200)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8 443</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534)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11 844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1 002 )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6 157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1 182 )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1 259 )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35 551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4 178 )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29 333*</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80 км систем водоотведения в Северо-Казахстанской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Северо-Казахстанской области Дузелбаев Канат Малгаждарович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2 859</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232)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4 036</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434)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2 166</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512)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1 713</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546)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11 547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1 811)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9 737*</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70 км систем водоотведения в Туркестанской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Туркестанской области Жолдасов Зулфухар Сансызбаевич </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78)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146)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173)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184)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610)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8 417*</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167 км систем водоотведения в области Ұлытау</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области Ұлытау Усенов Улантай Тулеутаевич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203)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5 920</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541)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8 408</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1 015)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4 595</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1 197)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3 673</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1 275)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24 196</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4 231)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19 965*</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213 км систем водоотведения в Восточно-Казахстанской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Восточно-Казахстанской области Байахметов Бакытжан Какенкаджиевич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6 949</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140)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9 602</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263)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310)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3 342</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330)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26 404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1 095)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25 310*</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115 км систем водоотведения в городе Астане</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города Астаны Отебаев Ерсин Кенжебаевич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169)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4 136</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450)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844)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3 318</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996)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1 060)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17 157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3 519)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13 638*</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231 км систем водоотведения в городе Алматы</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города Алматы Сматлаев Алмасхан Бауржанович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2 265</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345)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8 461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921)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12 055</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1 726)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6 787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2 037)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2 168)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35 092</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7 197)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7 197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27 895*</w:t>
            </w:r>
          </w:p>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строительство 167 км систем водоотведения в городе Шымкенте</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вице-министр национальной экономики Республики Казахстан Дарбаев Асан Кобентаевич и заместитель акима города Шымкента Сейтенов Ержан Иргебаевич</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1 603</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244)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5 988</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652 )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8 532</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1 222)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1 441)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3 910</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1 535 )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24 836</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5 094)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19 743*</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все возвратные средства, с учетом затрат на автоматизацию водоканалов в областных центрах и городах Астане, Алматы и Шымкенте.</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5. Объем ввода новых энергетических мощностей</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 МИО</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6 207 919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6 207 919</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ТОО "Текелийский энергокомплекс 1- этап" 24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вице-министр энергетики Республики Казахстан Есимханов Сунгат Куатович и заместитель акима области Жетісу Канагатов Асет Серикович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22 633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22 633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22 633</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ТОО "Текелийский энергокомплекс 2- этап" 12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вице-министр энергетики Республики Казахстан Есимханов Сунгат Куатович и заместитель акима области Жетісу Канагатов Асет Серикович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12 037</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ТОО "Текелийский энергокомплекс 3- этап" 17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вице-министр энергетики Республики Казахстан Есимханов Сунгат Куатович и заместитель акима области Жетісу Канагатов Асет Серикович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4 865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12 162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12 162</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ПГУ АлЭС – 557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города Алматы Сматлаев Алмасхан Бауржанович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226 870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97 230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324 100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АО "Атырауская ТЭЦ" (ввод турбоагрегата № 11 - 25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вице-министр энергетики Республики Казахстан Есимханов Сунгат Куатович и заместитель акима Атырауской области Нұртаев Қайрат Талапович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7 148</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АО "Атырауская ТЭЦ" (ввод котла агрегата № 15 - 34,6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вице-министр энергетики Республики Казахстан Есимханов Сунгат Куатович и заместитель акима Атырауской области Нұртаев Қайрат Талапович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9 467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15 779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15 779</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ТЭЦ-3 (строительство котла агрегата ст.№ 9 и замена турбоагрегата ст.№ 7 – 140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Карагандинской области Тайжанов Азамат Айтбаевич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178 900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178 900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178 900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ТОО "Kazakhmys Energy" БТЭЦ замена котла агрегата – 50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Карагандинской области Тайжанов Азамат Айтбаевич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26 172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26 172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26 172</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ПГУ АО "Жамбылская ГРЭС им. Т.И. Батурова" - 210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Жамбылской области Али Алтай Сембекович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37 008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77 512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114 520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114 520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ПГУ ТОО "МАЭК" – 160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Мангистауской области Избергенов Ербол Курентаевич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53 864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35 909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89 773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89 773</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ТОО "Kazakhmys Energy" ЖТЭЦ строительство котла агрегата № 10 и замена тг № 5 – 50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области Ұлытау Усенов Улантай Тулеутаевич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22 960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22 960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22 960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ГРЭС-2 блок № 3 – 540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Павлодарской области Батыргужинов Серик Барлыбаевич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457 667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330 233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787 900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787 900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ТОО "ГРЭС Топар" (замена устаревшего турбоагрегата № 4 – 130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Карагандинской области Тайжанов Азамат Айтбаевич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10 696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15 280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15 280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ТОО "Усть-Каменогорская ТЭЦ" строительство тг № 13 и котла № 16 – 100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Восточно-Казахстанской области Байахметов Бакытжан Какенкаджиевич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140 316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140 316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140 316</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ПГУ Туркестан – 1000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вице-министр энергетики Республики Казахстан Есимханов Сунгат Куатович и заместитель акима Туркестанской области Жолдасов Зулфухар Сансызбаевич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682 900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682 900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682 900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ПГУ Кызылорда – 240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Кызылординской области Жаханов Бахыт Дуйсенович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168 000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168 000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168 000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ПГУ АлЭС – 544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города Алматы Сматлаев Алмасхан Бауржанович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272 900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272 900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272 900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ПГУ Жезказган – 100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области Ұлытау Усенов Улантай Тулеутаевич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дополнительного энергоблока ПГТС– 165 МВт (ТОО "Karabatan Utility Solutions")*</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вице-министр энергетики Республики Казахстан Есимханов Сунгат Куатович и заместитель акима Атырауской области Нұртаев Қайрат Талапович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115 439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115 439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115 439</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ПГУ Атырау - 250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вице-министр энергетики Республики Казахстан Есимханов Сунгат Куатович и заместитель акима Атырауской области Нұртаев Қайрат Талапович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ТЭЦ Кокшетау - 240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Акмолинской области Айтбаев Досулан Ерланович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389 000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389 000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389 000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ПГУ в городе Таразе - 150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Жамбылской области Али Алтай Сембекович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101 250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101 250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101 250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ПГУ в городе Таразе - 50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Жамбылской области Али Алтай Сембекович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33 750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ПГУ в городе Актобе - 250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Актюбинской области Есенбаев Асылбек Есимканович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340 000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340 000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340 000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ПГУ в городе Кызылорде - 1100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Кызылординской области Жаханов Бахыт Дуйсенович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ПГУ ТЭЦ-3 Астана - 250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города Астаны Отебаев Ерсин Кенжебаевич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Семипалатинской ГЭС - 300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области Абай Туленбергенов Серик Тулювгалиевич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420 000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420 000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420 000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ПГУ в городе Шымкенте – 500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города Шымкента Сейтенов Ержан Иргебаевич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340 000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340 000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340 000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ТЭЦ Семей - 360 МВт (поэтапный ввод: 1 этап -120 МВт в 2029 году, 2 этап 120 МВт в марте 2030 года, 3 этап - 120 МВт в сентябре 20230 года)*</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энергетики Республики Казахстан Есимханов Сунгат Куатович и заместитель акима области Абай Туленбергенов Серик Тулювгалиевич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518 000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518 000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518 000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6. Ввод новых канализационных очистных сооружений</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 МИО</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303 736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782 151</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Строительство канализационных очистных сооружений в области Абай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и заместитель акима области Абай Туленбергенов Серик Тулювгалиевич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10 325</w:t>
            </w:r>
          </w:p>
          <w:p>
            <w:pPr>
              <w:spacing w:after="20"/>
              <w:ind w:left="20"/>
              <w:jc w:val="both"/>
            </w:pP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1 825)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25 750</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4 950)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11 289</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3 789)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2 725</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2 725)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2 593</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2 593)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52 681</w:t>
            </w:r>
          </w:p>
          <w:p>
            <w:pPr>
              <w:spacing w:after="20"/>
              <w:ind w:left="20"/>
              <w:jc w:val="both"/>
            </w:pP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15 581)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15 881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Строительство канализационных очистных сооружений в Акмолинской области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и заместитель акима Акмолинской области Айтбаев Досулан Ерланович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4 316</w:t>
            </w:r>
          </w:p>
          <w:p>
            <w:pPr>
              <w:spacing w:after="20"/>
              <w:ind w:left="20"/>
              <w:jc w:val="both"/>
            </w:pP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649)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13 901</w:t>
            </w:r>
          </w:p>
          <w:p>
            <w:pPr>
              <w:spacing w:after="20"/>
              <w:ind w:left="20"/>
              <w:jc w:val="both"/>
            </w:pP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2 935)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12 962</w:t>
            </w:r>
          </w:p>
          <w:p>
            <w:pPr>
              <w:spacing w:after="20"/>
              <w:ind w:left="20"/>
              <w:jc w:val="both"/>
            </w:pP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4 496)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7 442</w:t>
            </w:r>
          </w:p>
          <w:p>
            <w:pPr>
              <w:spacing w:after="20"/>
              <w:ind w:left="20"/>
              <w:jc w:val="both"/>
            </w:pP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4 942)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2 247</w:t>
            </w:r>
          </w:p>
          <w:p>
            <w:pPr>
              <w:spacing w:after="20"/>
              <w:ind w:left="20"/>
              <w:jc w:val="both"/>
            </w:pP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2 247)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40 868</w:t>
            </w:r>
          </w:p>
          <w:p>
            <w:pPr>
              <w:spacing w:after="20"/>
              <w:ind w:left="20"/>
              <w:jc w:val="both"/>
            </w:pP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15 268)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15 268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канализационных очистных сооружений в Актюбинской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и заместитель акима Актюбинской области Есенбаев Асылбек Есимканович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18 571</w:t>
            </w:r>
          </w:p>
          <w:p>
            <w:pPr>
              <w:spacing w:after="20"/>
              <w:ind w:left="20"/>
              <w:jc w:val="both"/>
            </w:pP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3 571)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34 834</w:t>
            </w:r>
          </w:p>
          <w:p>
            <w:pPr>
              <w:spacing w:after="20"/>
              <w:ind w:left="20"/>
              <w:jc w:val="both"/>
            </w:pP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5 334)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2 080</w:t>
            </w:r>
          </w:p>
          <w:p>
            <w:pPr>
              <w:spacing w:after="20"/>
              <w:ind w:left="20"/>
              <w:jc w:val="both"/>
            </w:pP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5 558)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11 201</w:t>
            </w:r>
          </w:p>
          <w:p>
            <w:pPr>
              <w:spacing w:after="20"/>
              <w:ind w:left="20"/>
              <w:jc w:val="both"/>
            </w:pP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9 201)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8 878</w:t>
            </w:r>
          </w:p>
          <w:p>
            <w:pPr>
              <w:spacing w:after="20"/>
              <w:ind w:left="20"/>
              <w:jc w:val="both"/>
            </w:pP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7 878)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93 571</w:t>
            </w:r>
          </w:p>
          <w:p>
            <w:pPr>
              <w:spacing w:after="20"/>
              <w:ind w:left="20"/>
              <w:jc w:val="both"/>
            </w:pP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31 571)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31 571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62 000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канализационных очистных сооружений в Атырауской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и заместитель акима Атырауской области Нұртаев Қайрат Талапович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p>
          <w:p>
            <w:pPr>
              <w:spacing w:after="20"/>
              <w:ind w:left="20"/>
              <w:jc w:val="both"/>
            </w:pPr>
          </w:p>
          <w:p>
            <w:pPr>
              <w:spacing w:after="20"/>
              <w:ind w:left="20"/>
              <w:jc w:val="both"/>
            </w:pPr>
            <w:r>
              <w:rPr>
                <w:rFonts w:ascii="Times New Roman"/>
                <w:b w:val="false"/>
                <w:i w:val="false"/>
                <w:color w:val="000000"/>
                <w:sz w:val="20"/>
              </w:rPr>
              <w:t>(субсидии нет)</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p>
          <w:p>
            <w:pPr>
              <w:spacing w:after="20"/>
              <w:ind w:left="20"/>
              <w:jc w:val="both"/>
            </w:pPr>
          </w:p>
          <w:p>
            <w:pPr>
              <w:spacing w:after="20"/>
              <w:ind w:left="20"/>
              <w:jc w:val="both"/>
            </w:pPr>
            <w:r>
              <w:rPr>
                <w:rFonts w:ascii="Times New Roman"/>
                <w:b w:val="false"/>
                <w:i w:val="false"/>
                <w:color w:val="000000"/>
                <w:sz w:val="20"/>
              </w:rPr>
              <w:t>(субсидии нет)</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p>
          <w:p>
            <w:pPr>
              <w:spacing w:after="20"/>
              <w:ind w:left="20"/>
              <w:jc w:val="both"/>
            </w:pPr>
          </w:p>
          <w:p>
            <w:pPr>
              <w:spacing w:after="20"/>
              <w:ind w:left="20"/>
              <w:jc w:val="both"/>
            </w:pPr>
            <w:r>
              <w:rPr>
                <w:rFonts w:ascii="Times New Roman"/>
                <w:b w:val="false"/>
                <w:i w:val="false"/>
                <w:color w:val="000000"/>
                <w:sz w:val="20"/>
              </w:rPr>
              <w:t>(субсидии нет)</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p>
          <w:p>
            <w:pPr>
              <w:spacing w:after="20"/>
              <w:ind w:left="20"/>
              <w:jc w:val="both"/>
            </w:pPr>
          </w:p>
          <w:p>
            <w:pPr>
              <w:spacing w:after="20"/>
              <w:ind w:left="20"/>
              <w:jc w:val="both"/>
            </w:pPr>
            <w:r>
              <w:rPr>
                <w:rFonts w:ascii="Times New Roman"/>
                <w:b w:val="false"/>
                <w:i w:val="false"/>
                <w:color w:val="000000"/>
                <w:sz w:val="20"/>
              </w:rPr>
              <w:t>(субсидии нет)</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канализационных очистных сооружений в Алматинской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и заместитель акима Алматинской области Масабаев Асет Дуйсебекович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p>
          <w:p>
            <w:pPr>
              <w:spacing w:after="20"/>
              <w:ind w:left="20"/>
              <w:jc w:val="both"/>
            </w:pP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2 000)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p>
          <w:p>
            <w:pPr>
              <w:spacing w:after="20"/>
              <w:ind w:left="20"/>
              <w:jc w:val="both"/>
            </w:pP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1 500)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 xml:space="preserve"> 500)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p>
          <w:p>
            <w:pPr>
              <w:spacing w:after="20"/>
              <w:ind w:left="20"/>
              <w:jc w:val="both"/>
            </w:pP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4 000)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канализационных очистных сооружений в Западно-Казахстанской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и заместитель акима Западно-Казахстанской области Мулкай Мирас Рустемович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5 396</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396)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11 774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974)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8 551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1 551)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1 521)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1 442</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1 442)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28 683</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5 883)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канализационных очистных сооружений в Жамбылской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и заместитель акима Жамбылской области Али Алтай Сембекович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21 620</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10 020)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13 776)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 xml:space="preserve"> 8 307 )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4 517)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6 987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6 987)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80 706</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43 606)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43 606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канализационных очистных сооружений в Карагандинской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и заместитель акима Карагандинской области Тайжанов Азамат Айтбаевич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23 348</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3 348)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42 605</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4 341)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23 028</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2 528)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4 905</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3 905)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7 667)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101 554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21 789)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79 765</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канализационных очистных сооружений в Костанайской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и заместитель акима Костанайской области Танжариков Берик Куанышевич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5 474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1 238)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7 356</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1 856)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11 393</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2 393)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21 916</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2 916)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17 773</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2 773)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63 912</w:t>
            </w:r>
          </w:p>
          <w:p>
            <w:pPr>
              <w:spacing w:after="20"/>
              <w:ind w:left="20"/>
              <w:jc w:val="both"/>
            </w:pPr>
          </w:p>
          <w:p>
            <w:pPr>
              <w:spacing w:after="20"/>
              <w:ind w:left="20"/>
              <w:jc w:val="both"/>
            </w:pPr>
            <w:r>
              <w:rPr>
                <w:rFonts w:ascii="Times New Roman"/>
                <w:b w:val="false"/>
                <w:i w:val="false"/>
                <w:color w:val="000000"/>
                <w:sz w:val="20"/>
              </w:rPr>
              <w:t>(в том числе субсидии 11 176)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11 176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52 736</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канализационных очистных сооружений в Туркестанской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и заместитель акима Туркестанской области Жолдасов Зулфухар Сансызбаевич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p>
          <w:p>
            <w:pPr>
              <w:spacing w:after="20"/>
              <w:ind w:left="20"/>
              <w:jc w:val="both"/>
            </w:pPr>
          </w:p>
          <w:p>
            <w:pPr>
              <w:spacing w:after="20"/>
              <w:ind w:left="20"/>
              <w:jc w:val="both"/>
            </w:pPr>
            <w:r>
              <w:rPr>
                <w:rFonts w:ascii="Times New Roman"/>
                <w:b w:val="false"/>
                <w:i w:val="false"/>
                <w:color w:val="000000"/>
                <w:sz w:val="20"/>
              </w:rPr>
              <w:t xml:space="preserve"> (в том числе субсидии </w:t>
            </w:r>
          </w:p>
          <w:p>
            <w:pPr>
              <w:spacing w:after="20"/>
              <w:ind w:left="20"/>
              <w:jc w:val="both"/>
            </w:pPr>
            <w:r>
              <w:rPr>
                <w:rFonts w:ascii="Times New Roman"/>
                <w:b w:val="false"/>
                <w:i w:val="false"/>
                <w:color w:val="000000"/>
                <w:sz w:val="20"/>
              </w:rPr>
              <w:t>3 500 )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2 000 )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1 000)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6 500)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канализационных очистных сооружений в Павлодарской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и заместитель акима Павлодарской области Батыргужинов Серик Барлыбаевич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26 124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1 724)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37 481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3 581)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27 167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5 264 )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5 131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5 131 )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95 899</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15 699 )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15 699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80 200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канализационных очистных сооружений в Северо-Казахстанской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и заместитель акима Северо-Казахстанской области Дузелбаев Канат Малгаждарович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5 413</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413)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6 325</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825 )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6 279</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1 279)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1 247)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19 263</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3 763)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канализационных очистных сооружений в области Ұлытау</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и заместитель акима области Ұлытау Усенов Улантай Тулеутаевич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9 022</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1 073)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17 761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2 760)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13 734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3 734)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6 185</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6 185)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5 591)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52 292</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19 342)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19 342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32 950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канализационных очистных сооружений в Восточно-Казахстанской области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и заместитель акима Восточно-Казахстанской области Байахметов Бакытжан Какенкаджиевич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18 558</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1 558)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25 730</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4 730)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26 369</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5 769)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7 616</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5 616)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4 785</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4 785)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83 057</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22 457)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22 457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канализационных очистных сооружений в городе Астане</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и заместитель акима города Астаны Отебаев Ерсин Кенжебаевич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65 143</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5 143)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70 285</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10 285)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82 428</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15 428)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15 032</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15 032)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14 208</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14 208 )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247 095</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60 095)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60 095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187 000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канализационных очистных сооружений в городе Алматы</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вице-министр промышленности и строительства Республики Казахстан Кажкенов Куандык Жумабекович и заместитель акима города Алматы Алматы Сматлаев Алмасхан Бауржанович</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25 785</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2 285)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39 571</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4 571)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31 456</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6 856)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6 680</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6 680)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6 314</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6 314 )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109 805</w:t>
            </w:r>
          </w:p>
          <w:p>
            <w:pPr>
              <w:spacing w:after="20"/>
              <w:ind w:left="20"/>
              <w:jc w:val="both"/>
            </w:pPr>
          </w:p>
          <w:p>
            <w:pPr>
              <w:spacing w:after="20"/>
              <w:ind w:left="20"/>
              <w:jc w:val="both"/>
            </w:pPr>
            <w:r>
              <w:rPr>
                <w:rFonts w:ascii="Times New Roman"/>
                <w:b w:val="false"/>
                <w:i w:val="false"/>
                <w:color w:val="000000"/>
                <w:sz w:val="20"/>
              </w:rPr>
              <w:t xml:space="preserve">(в том числе субсидии </w:t>
            </w:r>
          </w:p>
          <w:p>
            <w:pPr>
              <w:spacing w:after="20"/>
              <w:ind w:left="20"/>
              <w:jc w:val="both"/>
            </w:pPr>
            <w:r>
              <w:rPr>
                <w:rFonts w:ascii="Times New Roman"/>
                <w:b w:val="false"/>
                <w:i w:val="false"/>
                <w:color w:val="000000"/>
                <w:sz w:val="20"/>
              </w:rPr>
              <w:t>26 705)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26 705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83 100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проектного офиса с участием отраслевых органов, местных исполнительных органов, а также финансового и технического операторов</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МНЭ, МЭ, МПС, АО "НИХ "Байтерек" (по согласованию), АО "Казцентр ЖКХ"</w:t>
            </w:r>
          </w:p>
          <w:p>
            <w:pPr>
              <w:spacing w:after="20"/>
              <w:ind w:left="20"/>
              <w:jc w:val="both"/>
            </w:pPr>
          </w:p>
          <w:p>
            <w:pPr>
              <w:spacing w:after="20"/>
              <w:ind w:left="20"/>
              <w:jc w:val="both"/>
            </w:pPr>
            <w:r>
              <w:rPr>
                <w:rFonts w:ascii="Times New Roman"/>
                <w:b w:val="false"/>
                <w:i w:val="false"/>
                <w:color w:val="000000"/>
                <w:sz w:val="20"/>
              </w:rPr>
              <w:t>
(по согласованию)</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1-квартал 2025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процесса мониторинга модернизации и строительства проектов Национального проекта на платформе Управления и мониторинга национальных проектов (np.gov.kz)</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МНЭ, МЭ, МПС, МИИЦР, УДП, АО "НИХ "Байтерек" (по согласованию), АО "Казцентр ЖКХ"</w:t>
            </w:r>
          </w:p>
          <w:p>
            <w:pPr>
              <w:spacing w:after="20"/>
              <w:ind w:left="20"/>
              <w:jc w:val="both"/>
            </w:pPr>
          </w:p>
          <w:p>
            <w:pPr>
              <w:spacing w:after="20"/>
              <w:ind w:left="20"/>
              <w:jc w:val="both"/>
            </w:pPr>
            <w:r>
              <w:rPr>
                <w:rFonts w:ascii="Times New Roman"/>
                <w:b w:val="false"/>
                <w:i w:val="false"/>
                <w:color w:val="000000"/>
                <w:sz w:val="20"/>
              </w:rPr>
              <w:t>(по согласованию)</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Единые правила деятельности технического оператора по предварительному отбору проектов, согласованию задания на проектирование проектно-сметной документации и мониторингу реализации проектов в рамках Национального проекта</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 МНЭ, МЭ, АО "КазцентрЖКХ" (по согласованию)</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3-квартал 2025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Утверждение правил и критериев отбора подрядчиков или консорциума</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 МЭ, МНЭ, АО "Казцентр ЖКХ"</w:t>
            </w:r>
          </w:p>
          <w:p>
            <w:pPr>
              <w:spacing w:after="20"/>
              <w:ind w:left="20"/>
              <w:jc w:val="both"/>
            </w:pPr>
          </w:p>
          <w:p>
            <w:pPr>
              <w:spacing w:after="20"/>
              <w:ind w:left="20"/>
              <w:jc w:val="both"/>
            </w:pPr>
            <w:r>
              <w:rPr>
                <w:rFonts w:ascii="Times New Roman"/>
                <w:b w:val="false"/>
                <w:i w:val="false"/>
                <w:color w:val="000000"/>
                <w:sz w:val="20"/>
              </w:rPr>
              <w:t>(по согласованию)</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3-квартал 2025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Определение и утверждение правил работы финансового оператора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НПА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МНЭ, МПС, МЭ, АО "НИХ "Байтерек" (по согласованию)</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3-квартал 2025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Обеспечение финансирования деятельности технического оператора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 АО "Казцентр ЖКХ"</w:t>
            </w:r>
          </w:p>
          <w:p>
            <w:pPr>
              <w:spacing w:after="20"/>
              <w:ind w:left="20"/>
              <w:jc w:val="both"/>
            </w:pPr>
          </w:p>
          <w:p>
            <w:pPr>
              <w:spacing w:after="20"/>
              <w:ind w:left="20"/>
              <w:jc w:val="both"/>
            </w:pPr>
            <w:r>
              <w:rPr>
                <w:rFonts w:ascii="Times New Roman"/>
                <w:b w:val="false"/>
                <w:i w:val="false"/>
                <w:color w:val="000000"/>
                <w:sz w:val="20"/>
              </w:rPr>
              <w:t>(по согласованию)</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2-квартал 2025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финансирования будет определен в рамках соответствующей бюджетной заявки АБП</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и создание раздела на портале "Электронное Правительство"</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 МИИЦР</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и утверждение правил работы раздела портала "Электронное Правительство"</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МПС, МЭ, МНЭ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2. Разработка и реализация комплексной программы цифровизации</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1. Охват модернизируемых и строящихся объектов энергетической и коммунальной инфраструктуры проектов Национального проекта приборами учета и автоматизированными системами учета газа, электроэнергии, тепловой энергии, водоснабжения и водоотведения.</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 МЭ, МИО</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 единых требований для проектов в рамках Национального проекта:</w:t>
            </w:r>
          </w:p>
          <w:p>
            <w:pPr>
              <w:spacing w:after="20"/>
              <w:ind w:left="20"/>
              <w:jc w:val="both"/>
            </w:pPr>
          </w:p>
          <w:p>
            <w:pPr>
              <w:spacing w:after="20"/>
              <w:ind w:left="20"/>
              <w:jc w:val="both"/>
            </w:pPr>
            <w:r>
              <w:rPr>
                <w:rFonts w:ascii="Times New Roman"/>
                <w:b w:val="false"/>
                <w:i w:val="false"/>
                <w:color w:val="000000"/>
                <w:sz w:val="20"/>
              </w:rPr>
              <w:t>- к приборам учета с дистанционной передачей данных (телеметрией) и их системам учета потребления энергетических и водных ресурсов;</w:t>
            </w:r>
          </w:p>
          <w:p>
            <w:pPr>
              <w:spacing w:after="20"/>
              <w:ind w:left="20"/>
              <w:jc w:val="both"/>
            </w:pPr>
            <w:r>
              <w:rPr>
                <w:rFonts w:ascii="Times New Roman"/>
                <w:b w:val="false"/>
                <w:i w:val="false"/>
                <w:color w:val="000000"/>
                <w:sz w:val="20"/>
              </w:rPr>
              <w:t>- к параметрам качества автоматизации учета потребления энергетических и водных ресурсов (качества услуг связи для работы КПУ с телеметрией);</w:t>
            </w:r>
          </w:p>
          <w:p>
            <w:pPr>
              <w:spacing w:after="20"/>
              <w:ind w:left="20"/>
              <w:jc w:val="both"/>
            </w:pPr>
            <w:r>
              <w:rPr>
                <w:rFonts w:ascii="Times New Roman"/>
                <w:b w:val="false"/>
                <w:i w:val="false"/>
                <w:color w:val="000000"/>
                <w:sz w:val="20"/>
              </w:rPr>
              <w:t>- по обязательной установке КПУ с телеметрией без продления сроков службы действующих механических КПУ;</w:t>
            </w:r>
          </w:p>
          <w:p>
            <w:pPr>
              <w:spacing w:after="20"/>
              <w:ind w:left="20"/>
              <w:jc w:val="both"/>
            </w:pPr>
            <w:r>
              <w:rPr>
                <w:rFonts w:ascii="Times New Roman"/>
                <w:b w:val="false"/>
                <w:i w:val="false"/>
                <w:color w:val="000000"/>
                <w:sz w:val="20"/>
              </w:rPr>
              <w:t>- по обязательной установке КПУ с телеметрией "от производства до потребления" субъектами естественных монополий;</w:t>
            </w:r>
          </w:p>
          <w:p>
            <w:pPr>
              <w:spacing w:after="20"/>
              <w:ind w:left="20"/>
              <w:jc w:val="both"/>
            </w:pPr>
            <w:r>
              <w:rPr>
                <w:rFonts w:ascii="Times New Roman"/>
                <w:b w:val="false"/>
                <w:i w:val="false"/>
                <w:color w:val="000000"/>
                <w:sz w:val="20"/>
              </w:rPr>
              <w:t>- к системам учета для дальнейшей интеграции данных "от производства до потребления".</w:t>
            </w: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 МЭ, МНЭ, МИО</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3-квартал 2025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архитектуры единой интегрированной информационной системы учета воды, тепло- и электроэнергии с проведением цифровизации всех процессов в рамках ИС "Smart Turmys" с интеграцией данных с АИС "ГосГрадКадастр", АИС "Государственный энергетический реестр", "EnergyTech", "Water Tech", ЕРЦ и другими база данных</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2. Доля точек учета электрической энергии, оснащенных приборами учета, с дистанционной передачей данных</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Увеличение охвата оснащенности приборами учета с онлайн передачей данных в сфере электроснабжения до 100 % в сетях до 0,4кВ</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w:t>
            </w:r>
          </w:p>
          <w:p>
            <w:pPr>
              <w:spacing w:after="20"/>
              <w:ind w:left="20"/>
              <w:jc w:val="both"/>
            </w:pPr>
          </w:p>
          <w:p>
            <w:pPr>
              <w:spacing w:after="20"/>
              <w:ind w:left="20"/>
              <w:jc w:val="both"/>
            </w:pPr>
            <w:r>
              <w:rPr>
                <w:rFonts w:ascii="Times New Roman"/>
                <w:b w:val="false"/>
                <w:i w:val="false"/>
                <w:color w:val="000000"/>
                <w:sz w:val="20"/>
              </w:rPr>
              <w:t>
год</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30 338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40 976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54 589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54 589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182 676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182 676</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Увеличение охвата оснащенности индивидуальными приборами учета с онлайн передачей данных в сфере электроснабжения до 100 %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84 045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111 967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111 967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374 684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374 684</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3. Доля точек учета тепловой энергии, оснащенных приборами учета, с дистанционной передачей данных</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Увеличение охвата оснащенности КПУ с онлайн передачей данных в сфере теплоснабжения до 100 %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МЭ</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21 394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21 394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4. Доля точек учета водоснабжения, оснащенных приборами учета, с дистанционной передачей данных</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Увеличение охвата оснащенности КПУ с онлайн передачей данных в сфере водоснабжения до 100%</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МПС</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5. Доля объектов коммунально-энергетической инфраструктуры, оснащенных АСУ ТП</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обязательного оснащения и модернизации систем АСУТП при модернизации и строительстве коммунально-энергетической инфраструктуры (энерго- и теплопроизводящие, энерго- и теплопередающие организации) с обязательной интеграцией с платформой "EnergyTech"</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МЭ</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3 190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3 190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3 190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12 440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12 440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Создание и сопровождение единой государственной системы управления топливно-энергетическим комплексом (EnergyTech) для консолидации данных с автоматизированной системой учета энергоресурсов (электро и теплоэнергии) и автоматизированной системой управления технологическим процессом (АСУ ТП).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и сопровождение информационной системой управления водоснабжением (WaterTech) для консолидации данных с автоматизированной системой учета водопотребления</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Трансформация АИС "ГЭР" в единую ИС в области энергосбережения и повышения энергоэффективности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 АО "ИРЭЭ"</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6. Доля субъектов, охваченных отраслевым центром информационной безопасности "Energy tech"</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МИИЦР, МЭ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отраслевого центра информационной безопасности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МИИЦР, МЭ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Создание оператора информационно-коммуникационной инфраструктуры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МИИЦР, МЭ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нормативных правовых актов и стандартов по информационной безопасности критически важных объектов информационно-коммуникационной инфраструктуры и автоматизированных систем управления технологическими процессами и методами эффективного контроля за их соблюдением</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МИИЦР, МЭ</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7. Доля субъектов, охваченных отраслевым центром информационной безопасности "Water Tech"</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МИИЦР, МПС</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отраслевого центра информационной безопасности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МИИЦР, МПС</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нормативных правовых актов по информационной безопасности критически-важных объектов информационно-коммуникационной инфраструктуры и автоматизированных систем управления технологическими процессами и методами эффективного контроля за их соблюдением</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МИИЦР, МПС</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8. Доля объектов информационно-коммуникационной инфраструктуры системного оператора, обеспеченных интеллектуальной энергосистемой (SmartGrid)</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 МИИЦР</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и модернизация технологических информационной систем (SCADA/EMS, СБРЭ, WAMS/WACS, АРЧМ, СМиУ и т.д.)</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 МИИЦР</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19 446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19 446</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и модернизация объектов информационно-коммуникационной инфраструктуры системного оператора</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 МИИЦР</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год</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6 691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25 192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25 192</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Задача 3. Создание механизма устойчивого и доступного финансирования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1. Уровень обеспеченности льготным финансированием проектов СЕМ, соответствующих требованиям Национального проекта и предоставивших полный пакет документов в финансирующую организацию</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МНЭ, МФ, АРРФР (по согласованию), Нац Банк (по согласованию), АО "НИХ "Байтерек" (по согласованию), МИО</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и утверждение правил реализации механизма прямого кредитования СЕМ через БВУ, АО "БРК", МФИ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НПА</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МНЭ, АРРФР, АО "НИХ "Байтерек" (по согласованию), АФК</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1-квартал 2025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и утверждение правил реализации механизма финансирования государственных СЕМ за счет механизма выкупа ГЦБ МИО через АО "КЖК"</w:t>
            </w: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НПА</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МНЭ, МПС, МИО, АО "НИХ "Байтерек" (по согласованию), АО "КЖК" (по согласованию)</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3-квартал 2025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и утверждение правил реализации механизма бюджетного кредитования через МИО</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НПА</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МФ, МНЭ, МПС, МЭ, МИО</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1-квартал 2025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и утверждение правил реализации механизма капитализации СЕМ через МИО или СПК в случае неудовлетворительного финансового состояния СЕМ</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НПА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МНЭ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1-квартал 2025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и утверждение правил субсидирования части ставки вознаграждения по займам СЕМ в рамках Национального проекта</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НПА</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МЭ, МПС, МФ, МНЭ, АО "НИХ "Байтерек" (по согласованию)</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3-квартал 2025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Заключение рамочного соглашения с БВУ, АО "БРК" по ускоренному рассмотрению заявок на финансирование по проектам СЕМ в рамках Национального проекта</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АРРФР (по согласованию), МНЭ, АО "НИХ "Байтерек" (по согласованию)</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3-квартал 2025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и/или внесение изменений в действующее законодательство и другие нормативные правовые акты, предусматривающих выделение бюджетных средств на цели субсидирования ставки вознаграждения займов СЕМ, увеличение лимитов по выпуску ГЦБ МИО, предоставление бюджетных займов, снятие существующих ограничений по включению в тариф допустимого уровня прибыли</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НПА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МНЭ, МПС, МНЭ, МФ, АО "НИХ "Байтерек" (по согласованию)</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2-квартал 2025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Задача 4. Обеспечение максимального использования продукции ОТП</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Показатель 1. Доля ОТП в общем количестве поставщиков в рамках проектов Национального проекта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МПС, МНЭ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2025-2029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и создание электронной платформы отбора подрядчиков или консорциума и закупа товаров ОТП</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 МФ</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полугодие 2025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и утверждение Правил работы электронной платформы отбора подрядчиков или консорциума и закупа товаров ОТП</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МПС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3-квартал 2025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комплексной работы по разъяснению Национального проекта среди производителей и представителей бизнес-сообществ</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 МЭ, АО "Qazindustry" (по согласованию), НПП, МИО</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полугодие 2025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отраслевых рабочих групп для оперативного решения возникающих проблем у ОТП</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 АО "Qazindustry" (по согласованию), НПП</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полугодие 2025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Утверждение перечня базовых товаров</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 МЭ, АО "Казцентр ЖКХ"</w:t>
            </w:r>
          </w:p>
          <w:p>
            <w:pPr>
              <w:spacing w:after="20"/>
              <w:ind w:left="20"/>
              <w:jc w:val="both"/>
            </w:pPr>
          </w:p>
          <w:p>
            <w:pPr>
              <w:spacing w:after="20"/>
              <w:ind w:left="20"/>
              <w:jc w:val="both"/>
            </w:pPr>
            <w:r>
              <w:rPr>
                <w:rFonts w:ascii="Times New Roman"/>
                <w:b w:val="false"/>
                <w:i w:val="false"/>
                <w:color w:val="000000"/>
                <w:sz w:val="20"/>
              </w:rPr>
              <w:t>(по согласованию)</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Март2025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 реестра казахстанских товаропроизводителей для комплексной модернизации коммунально-энергетической инфраструктуры</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квартал 2025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регулярного отчета по внутристрановой ценности регулируемых закупок в рамках Национального проекта</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ежегодно</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механизма мониторинга цен товаров при реализации проектов модернизации и строительства в рамках Национального проекта</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квартал 2025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механизма заключения офтейк-контрактов</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НПА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квартал 2025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механизма исключения ОТП из электронной платформы отбора подрядчиков или консорциума и закупа товаров ОТП</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МПС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полугодие 2025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Утверждение форм и порядка отчетности по внутристрановой ценности субъектов естественных монополий и подрядчиков (или консорциума)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МПС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квартал 2025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Задача 5. Сглаживание влияния тарифной нагрузки на расходы населения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Показатель 1. Доля охвата жилищной помощью малообеспеченного населения в части компенсации оплаты коммунальных услуг по заявке</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 МТСЗН</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Установление единого предельно допустимого уровня расходов для возмещения части затрат по коммунальным услугам в размере 5%</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НПА</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 МТСЗН</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полугодие 2025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Пересмотр применяемых норм площади жилья, потребления электричества, воды и т.д. на одного человека</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НПА</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МПС, МТСЗН</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полугодие 2025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требует финансирования</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1 025 591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3 227 993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3 266 637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3 481 786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4 066 706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15 068 713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1 480 071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13 588 642</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84 274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207 766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319 325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400 938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467 767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1 480 071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1 480 071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МБ</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Внебюджетные средства</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941 317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3 020 227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2 947 312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3 080 847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3 598 939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13 588 642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13 588 642</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 xml:space="preserve">США – Соединенные Штаты Америки </w:t>
      </w:r>
      <w:r>
        <w:br/>
      </w:r>
      <w:r>
        <w:rPr>
          <w:rFonts w:ascii="Times New Roman"/>
          <w:b w:val="false"/>
          <w:i w:val="false"/>
          <w:color w:val="000000"/>
          <w:sz w:val="28"/>
        </w:rPr>
        <w:t xml:space="preserve">
      </w:t>
      </w:r>
      <w:r>
        <w:rPr>
          <w:rFonts w:ascii="Times New Roman"/>
          <w:b w:val="false"/>
          <w:i w:val="false"/>
          <w:color w:val="000000"/>
          <w:sz w:val="28"/>
        </w:rPr>
        <w:t>РЭК – региональная электросетевая компания</w:t>
      </w:r>
      <w:r>
        <w:br/>
      </w:r>
      <w:r>
        <w:rPr>
          <w:rFonts w:ascii="Times New Roman"/>
          <w:b w:val="false"/>
          <w:i w:val="false"/>
          <w:color w:val="000000"/>
          <w:sz w:val="28"/>
        </w:rPr>
        <w:t xml:space="preserve">
      </w:t>
      </w:r>
      <w:r>
        <w:rPr>
          <w:rFonts w:ascii="Times New Roman"/>
          <w:b w:val="false"/>
          <w:i w:val="false"/>
          <w:color w:val="000000"/>
          <w:sz w:val="28"/>
        </w:rPr>
        <w:t>СПК – социально-предпринимательская корпорация</w:t>
      </w:r>
      <w:r>
        <w:br/>
      </w:r>
      <w:r>
        <w:rPr>
          <w:rFonts w:ascii="Times New Roman"/>
          <w:b w:val="false"/>
          <w:i w:val="false"/>
          <w:color w:val="000000"/>
          <w:sz w:val="28"/>
        </w:rPr>
        <w:t xml:space="preserve">
      </w:t>
      </w:r>
      <w:r>
        <w:rPr>
          <w:rFonts w:ascii="Times New Roman"/>
          <w:b w:val="false"/>
          <w:i w:val="false"/>
          <w:color w:val="000000"/>
          <w:sz w:val="28"/>
        </w:rPr>
        <w:t xml:space="preserve">АО "НИХ "Байтерек" – акционерное общество "Национальный инвестиционный холдинг "Байтерек" </w:t>
      </w:r>
      <w:r>
        <w:br/>
      </w:r>
      <w:r>
        <w:rPr>
          <w:rFonts w:ascii="Times New Roman"/>
          <w:b w:val="false"/>
          <w:i w:val="false"/>
          <w:color w:val="000000"/>
          <w:sz w:val="28"/>
        </w:rPr>
        <w:t xml:space="preserve">
      </w:t>
      </w:r>
      <w:r>
        <w:rPr>
          <w:rFonts w:ascii="Times New Roman"/>
          <w:b w:val="false"/>
          <w:i w:val="false"/>
          <w:color w:val="000000"/>
          <w:sz w:val="28"/>
        </w:rPr>
        <w:t>ЕНПФ – акционерное общество "Единый накопительный пенсионный фонд"</w:t>
      </w:r>
      <w:r>
        <w:br/>
      </w:r>
      <w:r>
        <w:rPr>
          <w:rFonts w:ascii="Times New Roman"/>
          <w:b w:val="false"/>
          <w:i w:val="false"/>
          <w:color w:val="000000"/>
          <w:sz w:val="28"/>
        </w:rPr>
        <w:t xml:space="preserve">
      </w:t>
      </w:r>
      <w:r>
        <w:rPr>
          <w:rFonts w:ascii="Times New Roman"/>
          <w:b w:val="false"/>
          <w:i w:val="false"/>
          <w:color w:val="000000"/>
          <w:sz w:val="28"/>
        </w:rPr>
        <w:t xml:space="preserve">КПУ – контрольный прибор учета </w:t>
      </w:r>
      <w:r>
        <w:br/>
      </w:r>
      <w:r>
        <w:rPr>
          <w:rFonts w:ascii="Times New Roman"/>
          <w:b w:val="false"/>
          <w:i w:val="false"/>
          <w:color w:val="000000"/>
          <w:sz w:val="28"/>
        </w:rPr>
        <w:t xml:space="preserve">
      </w:t>
      </w:r>
      <w:r>
        <w:rPr>
          <w:rFonts w:ascii="Times New Roman"/>
          <w:b w:val="false"/>
          <w:i w:val="false"/>
          <w:color w:val="000000"/>
          <w:sz w:val="28"/>
        </w:rPr>
        <w:t xml:space="preserve">БВУ – банки второго уровня </w:t>
      </w:r>
      <w:r>
        <w:br/>
      </w:r>
      <w:r>
        <w:rPr>
          <w:rFonts w:ascii="Times New Roman"/>
          <w:b w:val="false"/>
          <w:i w:val="false"/>
          <w:color w:val="000000"/>
          <w:sz w:val="28"/>
        </w:rPr>
        <w:t xml:space="preserve">
      </w:t>
      </w:r>
      <w:r>
        <w:rPr>
          <w:rFonts w:ascii="Times New Roman"/>
          <w:b w:val="false"/>
          <w:i w:val="false"/>
          <w:color w:val="000000"/>
          <w:sz w:val="28"/>
        </w:rPr>
        <w:t>МТСЗН – Министерство труда и социальной защиты населения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МИО – местные исполнительные органы областей, городов республиканского значения, столицы </w:t>
      </w:r>
      <w:r>
        <w:br/>
      </w:r>
      <w:r>
        <w:rPr>
          <w:rFonts w:ascii="Times New Roman"/>
          <w:b w:val="false"/>
          <w:i w:val="false"/>
          <w:color w:val="000000"/>
          <w:sz w:val="28"/>
        </w:rPr>
        <w:t xml:space="preserve">
      </w:t>
      </w:r>
      <w:r>
        <w:rPr>
          <w:rFonts w:ascii="Times New Roman"/>
          <w:b w:val="false"/>
          <w:i w:val="false"/>
          <w:color w:val="000000"/>
          <w:sz w:val="28"/>
        </w:rPr>
        <w:t>ПСД – проектно-сметная документациия</w:t>
      </w:r>
      <w:r>
        <w:br/>
      </w:r>
      <w:r>
        <w:rPr>
          <w:rFonts w:ascii="Times New Roman"/>
          <w:b w:val="false"/>
          <w:i w:val="false"/>
          <w:color w:val="000000"/>
          <w:sz w:val="28"/>
        </w:rPr>
        <w:t xml:space="preserve">
      </w:t>
      </w:r>
      <w:r>
        <w:rPr>
          <w:rFonts w:ascii="Times New Roman"/>
          <w:b w:val="false"/>
          <w:i w:val="false"/>
          <w:color w:val="000000"/>
          <w:sz w:val="28"/>
        </w:rPr>
        <w:t>ВВП – валовый внутренний продукт</w:t>
      </w:r>
      <w:r>
        <w:br/>
      </w:r>
      <w:r>
        <w:rPr>
          <w:rFonts w:ascii="Times New Roman"/>
          <w:b w:val="false"/>
          <w:i w:val="false"/>
          <w:color w:val="000000"/>
          <w:sz w:val="28"/>
        </w:rPr>
        <w:t xml:space="preserve">
      </w:t>
      </w:r>
      <w:r>
        <w:rPr>
          <w:rFonts w:ascii="Times New Roman"/>
          <w:b w:val="false"/>
          <w:i w:val="false"/>
          <w:color w:val="000000"/>
          <w:sz w:val="28"/>
        </w:rPr>
        <w:t>ТЭЦ – теплоэлектроцентраль</w:t>
      </w:r>
      <w:r>
        <w:br/>
      </w:r>
      <w:r>
        <w:rPr>
          <w:rFonts w:ascii="Times New Roman"/>
          <w:b w:val="false"/>
          <w:i w:val="false"/>
          <w:color w:val="000000"/>
          <w:sz w:val="28"/>
        </w:rPr>
        <w:t xml:space="preserve">
      </w:t>
      </w:r>
      <w:r>
        <w:rPr>
          <w:rFonts w:ascii="Times New Roman"/>
          <w:b w:val="false"/>
          <w:i w:val="false"/>
          <w:color w:val="000000"/>
          <w:sz w:val="28"/>
        </w:rPr>
        <w:t xml:space="preserve">КОС – канализационные очистные сооружения </w:t>
      </w:r>
      <w:r>
        <w:br/>
      </w:r>
      <w:r>
        <w:rPr>
          <w:rFonts w:ascii="Times New Roman"/>
          <w:b w:val="false"/>
          <w:i w:val="false"/>
          <w:color w:val="000000"/>
          <w:sz w:val="28"/>
        </w:rPr>
        <w:t xml:space="preserve">
      </w:t>
      </w:r>
      <w:r>
        <w:rPr>
          <w:rFonts w:ascii="Times New Roman"/>
          <w:b w:val="false"/>
          <w:i w:val="false"/>
          <w:color w:val="000000"/>
          <w:sz w:val="28"/>
        </w:rPr>
        <w:t>МФ – Министерство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АО "БРК" – акционерное общество "Банк Развития Казахстана"</w:t>
      </w:r>
      <w:r>
        <w:br/>
      </w:r>
      <w:r>
        <w:rPr>
          <w:rFonts w:ascii="Times New Roman"/>
          <w:b w:val="false"/>
          <w:i w:val="false"/>
          <w:color w:val="000000"/>
          <w:sz w:val="28"/>
        </w:rPr>
        <w:t xml:space="preserve">
      </w:t>
      </w:r>
      <w:r>
        <w:rPr>
          <w:rFonts w:ascii="Times New Roman"/>
          <w:b w:val="false"/>
          <w:i w:val="false"/>
          <w:color w:val="000000"/>
          <w:sz w:val="28"/>
        </w:rPr>
        <w:t>АФК – ассоциация финансистов Казахстана</w:t>
      </w:r>
      <w:r>
        <w:br/>
      </w:r>
      <w:r>
        <w:rPr>
          <w:rFonts w:ascii="Times New Roman"/>
          <w:b w:val="false"/>
          <w:i w:val="false"/>
          <w:color w:val="000000"/>
          <w:sz w:val="28"/>
        </w:rPr>
        <w:t xml:space="preserve">
      </w:t>
      </w:r>
      <w:r>
        <w:rPr>
          <w:rFonts w:ascii="Times New Roman"/>
          <w:b w:val="false"/>
          <w:i w:val="false"/>
          <w:color w:val="000000"/>
          <w:sz w:val="28"/>
        </w:rPr>
        <w:t xml:space="preserve">СМР – строительно-монтажные работы </w:t>
      </w:r>
      <w:r>
        <w:br/>
      </w:r>
      <w:r>
        <w:rPr>
          <w:rFonts w:ascii="Times New Roman"/>
          <w:b w:val="false"/>
          <w:i w:val="false"/>
          <w:color w:val="000000"/>
          <w:sz w:val="28"/>
        </w:rPr>
        <w:t xml:space="preserve">
      </w:t>
      </w:r>
      <w:r>
        <w:rPr>
          <w:rFonts w:ascii="Times New Roman"/>
          <w:b w:val="false"/>
          <w:i w:val="false"/>
          <w:color w:val="000000"/>
          <w:sz w:val="28"/>
        </w:rPr>
        <w:t xml:space="preserve">АРРФР – Агентство Республики Казахстан по регулированию и развитию финансового рынка </w:t>
      </w:r>
      <w:r>
        <w:br/>
      </w:r>
      <w:r>
        <w:rPr>
          <w:rFonts w:ascii="Times New Roman"/>
          <w:b w:val="false"/>
          <w:i w:val="false"/>
          <w:color w:val="000000"/>
          <w:sz w:val="28"/>
        </w:rPr>
        <w:t xml:space="preserve">
      </w:t>
      </w:r>
      <w:r>
        <w:rPr>
          <w:rFonts w:ascii="Times New Roman"/>
          <w:b w:val="false"/>
          <w:i w:val="false"/>
          <w:color w:val="000000"/>
          <w:sz w:val="28"/>
        </w:rPr>
        <w:t xml:space="preserve">АО "КЖК" – акционерное общество "Казахстанская жилищная компания" </w:t>
      </w:r>
      <w:r>
        <w:br/>
      </w:r>
      <w:r>
        <w:rPr>
          <w:rFonts w:ascii="Times New Roman"/>
          <w:b w:val="false"/>
          <w:i w:val="false"/>
          <w:color w:val="000000"/>
          <w:sz w:val="28"/>
        </w:rPr>
        <w:t xml:space="preserve">
      </w:t>
      </w:r>
      <w:r>
        <w:rPr>
          <w:rFonts w:ascii="Times New Roman"/>
          <w:b w:val="false"/>
          <w:i w:val="false"/>
          <w:color w:val="000000"/>
          <w:sz w:val="28"/>
        </w:rPr>
        <w:t>ГРЭС – государственная районная электростанция</w:t>
      </w:r>
      <w:r>
        <w:br/>
      </w:r>
      <w:r>
        <w:rPr>
          <w:rFonts w:ascii="Times New Roman"/>
          <w:b w:val="false"/>
          <w:i w:val="false"/>
          <w:color w:val="000000"/>
          <w:sz w:val="28"/>
        </w:rPr>
        <w:t xml:space="preserve">
      </w:t>
      </w:r>
      <w:r>
        <w:rPr>
          <w:rFonts w:ascii="Times New Roman"/>
          <w:b w:val="false"/>
          <w:i w:val="false"/>
          <w:color w:val="000000"/>
          <w:sz w:val="28"/>
        </w:rPr>
        <w:t xml:space="preserve">ГЦБ – государственные ценные бумаги </w:t>
      </w:r>
      <w:r>
        <w:br/>
      </w:r>
      <w:r>
        <w:rPr>
          <w:rFonts w:ascii="Times New Roman"/>
          <w:b w:val="false"/>
          <w:i w:val="false"/>
          <w:color w:val="000000"/>
          <w:sz w:val="28"/>
        </w:rPr>
        <w:t xml:space="preserve">
      </w:t>
      </w:r>
      <w:r>
        <w:rPr>
          <w:rFonts w:ascii="Times New Roman"/>
          <w:b w:val="false"/>
          <w:i w:val="false"/>
          <w:color w:val="000000"/>
          <w:sz w:val="28"/>
        </w:rPr>
        <w:t xml:space="preserve">КУГФ – Концепция управления государственными финансами Республики Казахстан до 2030 года </w:t>
      </w:r>
      <w:r>
        <w:br/>
      </w:r>
      <w:r>
        <w:rPr>
          <w:rFonts w:ascii="Times New Roman"/>
          <w:b w:val="false"/>
          <w:i w:val="false"/>
          <w:color w:val="000000"/>
          <w:sz w:val="28"/>
        </w:rPr>
        <w:t xml:space="preserve">
      </w:t>
      </w:r>
      <w:r>
        <w:rPr>
          <w:rFonts w:ascii="Times New Roman"/>
          <w:b w:val="false"/>
          <w:i w:val="false"/>
          <w:color w:val="000000"/>
          <w:sz w:val="28"/>
        </w:rPr>
        <w:t xml:space="preserve">АИС ГГК – автоматизированная информационная система государственного градостроительного кадастра </w:t>
      </w:r>
      <w:r>
        <w:br/>
      </w:r>
      <w:r>
        <w:rPr>
          <w:rFonts w:ascii="Times New Roman"/>
          <w:b w:val="false"/>
          <w:i w:val="false"/>
          <w:color w:val="000000"/>
          <w:sz w:val="28"/>
        </w:rPr>
        <w:t xml:space="preserve">
      </w:t>
      </w:r>
      <w:r>
        <w:rPr>
          <w:rFonts w:ascii="Times New Roman"/>
          <w:b w:val="false"/>
          <w:i w:val="false"/>
          <w:color w:val="000000"/>
          <w:sz w:val="28"/>
        </w:rPr>
        <w:t>НПА – нормативно-правовой акт</w:t>
      </w:r>
      <w:r>
        <w:br/>
      </w:r>
      <w:r>
        <w:rPr>
          <w:rFonts w:ascii="Times New Roman"/>
          <w:b w:val="false"/>
          <w:i w:val="false"/>
          <w:color w:val="000000"/>
          <w:sz w:val="28"/>
        </w:rPr>
        <w:t xml:space="preserve">
      </w:t>
      </w:r>
      <w:r>
        <w:rPr>
          <w:rFonts w:ascii="Times New Roman"/>
          <w:b w:val="false"/>
          <w:i w:val="false"/>
          <w:color w:val="000000"/>
          <w:sz w:val="28"/>
        </w:rPr>
        <w:t>ОТП – отечественные товаропроизводители</w:t>
      </w:r>
      <w:r>
        <w:br/>
      </w:r>
      <w:r>
        <w:rPr>
          <w:rFonts w:ascii="Times New Roman"/>
          <w:b w:val="false"/>
          <w:i w:val="false"/>
          <w:color w:val="000000"/>
          <w:sz w:val="28"/>
        </w:rPr>
        <w:t xml:space="preserve">
      </w:t>
      </w:r>
      <w:r>
        <w:rPr>
          <w:rFonts w:ascii="Times New Roman"/>
          <w:b w:val="false"/>
          <w:i w:val="false"/>
          <w:color w:val="000000"/>
          <w:sz w:val="28"/>
        </w:rPr>
        <w:t>ФРП – акционерное общество "Фонд развития промышленности"</w:t>
      </w:r>
      <w:r>
        <w:br/>
      </w:r>
      <w:r>
        <w:rPr>
          <w:rFonts w:ascii="Times New Roman"/>
          <w:b w:val="false"/>
          <w:i w:val="false"/>
          <w:color w:val="000000"/>
          <w:sz w:val="28"/>
        </w:rPr>
        <w:t xml:space="preserve">
      </w:t>
      </w:r>
      <w:r>
        <w:rPr>
          <w:rFonts w:ascii="Times New Roman"/>
          <w:b w:val="false"/>
          <w:i w:val="false"/>
          <w:color w:val="000000"/>
          <w:sz w:val="28"/>
        </w:rPr>
        <w:t xml:space="preserve">МПС – Министерство промышленности и строительства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УДП – Управление делами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РБ – республиканский бюджет</w:t>
      </w:r>
      <w:r>
        <w:br/>
      </w:r>
      <w:r>
        <w:rPr>
          <w:rFonts w:ascii="Times New Roman"/>
          <w:b w:val="false"/>
          <w:i w:val="false"/>
          <w:color w:val="000000"/>
          <w:sz w:val="28"/>
        </w:rPr>
        <w:t xml:space="preserve">
      </w:t>
      </w:r>
      <w:r>
        <w:rPr>
          <w:rFonts w:ascii="Times New Roman"/>
          <w:b w:val="false"/>
          <w:i w:val="false"/>
          <w:color w:val="000000"/>
          <w:sz w:val="28"/>
        </w:rPr>
        <w:t xml:space="preserve">АО "ФНБ "Самрук Қазына" – акционерное общество "Фонд национального благосостояния "Самрук-Қазына" </w:t>
      </w:r>
      <w:r>
        <w:br/>
      </w:r>
      <w:r>
        <w:rPr>
          <w:rFonts w:ascii="Times New Roman"/>
          <w:b w:val="false"/>
          <w:i w:val="false"/>
          <w:color w:val="000000"/>
          <w:sz w:val="28"/>
        </w:rPr>
        <w:t xml:space="preserve">
      </w:t>
      </w:r>
      <w:r>
        <w:rPr>
          <w:rFonts w:ascii="Times New Roman"/>
          <w:b w:val="false"/>
          <w:i w:val="false"/>
          <w:color w:val="000000"/>
          <w:sz w:val="28"/>
        </w:rPr>
        <w:t xml:space="preserve">ЖКХ – жилищно-коммунальное хозяйство </w:t>
      </w:r>
      <w:r>
        <w:br/>
      </w:r>
      <w:r>
        <w:rPr>
          <w:rFonts w:ascii="Times New Roman"/>
          <w:b w:val="false"/>
          <w:i w:val="false"/>
          <w:color w:val="000000"/>
          <w:sz w:val="28"/>
        </w:rPr>
        <w:t xml:space="preserve">
      </w:t>
      </w:r>
      <w:r>
        <w:rPr>
          <w:rFonts w:ascii="Times New Roman"/>
          <w:b w:val="false"/>
          <w:i w:val="false"/>
          <w:color w:val="000000"/>
          <w:sz w:val="28"/>
        </w:rPr>
        <w:t>АО "Казцентр ЖКХ" – акционерное общество "Казахстанский центр модернизации и развития жилищно-коммунального хозяйства"</w:t>
      </w:r>
      <w:r>
        <w:br/>
      </w:r>
      <w:r>
        <w:rPr>
          <w:rFonts w:ascii="Times New Roman"/>
          <w:b w:val="false"/>
          <w:i w:val="false"/>
          <w:color w:val="000000"/>
          <w:sz w:val="28"/>
        </w:rPr>
        <w:t xml:space="preserve">
      </w:t>
      </w:r>
      <w:r>
        <w:rPr>
          <w:rFonts w:ascii="Times New Roman"/>
          <w:b w:val="false"/>
          <w:i w:val="false"/>
          <w:color w:val="000000"/>
          <w:sz w:val="28"/>
        </w:rPr>
        <w:t xml:space="preserve">СЕМ – субъект естественных монополий </w:t>
      </w:r>
      <w:r>
        <w:br/>
      </w:r>
      <w:r>
        <w:rPr>
          <w:rFonts w:ascii="Times New Roman"/>
          <w:b w:val="false"/>
          <w:i w:val="false"/>
          <w:color w:val="000000"/>
          <w:sz w:val="28"/>
        </w:rPr>
        <w:t xml:space="preserve">
      </w:t>
      </w:r>
      <w:r>
        <w:rPr>
          <w:rFonts w:ascii="Times New Roman"/>
          <w:b w:val="false"/>
          <w:i w:val="false"/>
          <w:color w:val="000000"/>
          <w:sz w:val="28"/>
        </w:rPr>
        <w:t>НПП – Национальная палата предпринимателей Республики Казахстан "Атамекен"</w:t>
      </w:r>
      <w:r>
        <w:br/>
      </w:r>
      <w:r>
        <w:rPr>
          <w:rFonts w:ascii="Times New Roman"/>
          <w:b w:val="false"/>
          <w:i w:val="false"/>
          <w:color w:val="000000"/>
          <w:sz w:val="28"/>
        </w:rPr>
        <w:t xml:space="preserve">
      </w:t>
      </w:r>
      <w:r>
        <w:rPr>
          <w:rFonts w:ascii="Times New Roman"/>
          <w:b w:val="false"/>
          <w:i w:val="false"/>
          <w:color w:val="000000"/>
          <w:sz w:val="28"/>
        </w:rPr>
        <w:t xml:space="preserve">Нац Банк – Национальный Банк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Национальный проект – Национальный проект "Модернизация энергетического и коммунального секторов" </w:t>
      </w:r>
      <w:r>
        <w:br/>
      </w:r>
      <w:r>
        <w:rPr>
          <w:rFonts w:ascii="Times New Roman"/>
          <w:b w:val="false"/>
          <w:i w:val="false"/>
          <w:color w:val="000000"/>
          <w:sz w:val="28"/>
        </w:rPr>
        <w:t xml:space="preserve">
      </w:t>
      </w:r>
      <w:r>
        <w:rPr>
          <w:rFonts w:ascii="Times New Roman"/>
          <w:b w:val="false"/>
          <w:i w:val="false"/>
          <w:color w:val="000000"/>
          <w:sz w:val="28"/>
        </w:rPr>
        <w:t>МНЭ – Министерство национальной экономики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МФИ – международный финансовый институт</w:t>
      </w:r>
      <w:r>
        <w:br/>
      </w:r>
      <w:r>
        <w:rPr>
          <w:rFonts w:ascii="Times New Roman"/>
          <w:b w:val="false"/>
          <w:i w:val="false"/>
          <w:color w:val="000000"/>
          <w:sz w:val="28"/>
        </w:rPr>
        <w:t xml:space="preserve">
      </w:t>
      </w:r>
      <w:r>
        <w:rPr>
          <w:rFonts w:ascii="Times New Roman"/>
          <w:b w:val="false"/>
          <w:i w:val="false"/>
          <w:color w:val="000000"/>
          <w:sz w:val="28"/>
        </w:rPr>
        <w:t xml:space="preserve">МФО – международные финансовые организации </w:t>
      </w:r>
      <w:r>
        <w:br/>
      </w:r>
      <w:r>
        <w:rPr>
          <w:rFonts w:ascii="Times New Roman"/>
          <w:b w:val="false"/>
          <w:i w:val="false"/>
          <w:color w:val="000000"/>
          <w:sz w:val="28"/>
        </w:rPr>
        <w:t xml:space="preserve">
      </w:t>
      </w:r>
      <w:r>
        <w:rPr>
          <w:rFonts w:ascii="Times New Roman"/>
          <w:b w:val="false"/>
          <w:i w:val="false"/>
          <w:color w:val="000000"/>
          <w:sz w:val="28"/>
        </w:rPr>
        <w:t>МИИЦР – Министерство искусственного интеллекта и цифрового развития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АСКУЭ – автоматизированная система учета электроэнергии </w:t>
      </w:r>
      <w:r>
        <w:br/>
      </w:r>
      <w:r>
        <w:rPr>
          <w:rFonts w:ascii="Times New Roman"/>
          <w:b w:val="false"/>
          <w:i w:val="false"/>
          <w:color w:val="000000"/>
          <w:sz w:val="28"/>
        </w:rPr>
        <w:t xml:space="preserve">
      </w:t>
      </w:r>
      <w:r>
        <w:rPr>
          <w:rFonts w:ascii="Times New Roman"/>
          <w:b w:val="false"/>
          <w:i w:val="false"/>
          <w:color w:val="000000"/>
          <w:sz w:val="28"/>
        </w:rPr>
        <w:t>МЭ – Министерство энергетики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ЭПО – энергопроизводящая организация</w:t>
      </w:r>
      <w:r>
        <w:br/>
      </w:r>
      <w:r>
        <w:rPr>
          <w:rFonts w:ascii="Times New Roman"/>
          <w:b w:val="false"/>
          <w:i w:val="false"/>
          <w:color w:val="000000"/>
          <w:sz w:val="28"/>
        </w:rPr>
        <w:t xml:space="preserve">
      </w:t>
      </w:r>
      <w:r>
        <w:rPr>
          <w:rFonts w:ascii="Times New Roman"/>
          <w:b w:val="false"/>
          <w:i w:val="false"/>
          <w:color w:val="000000"/>
          <w:sz w:val="28"/>
        </w:rPr>
        <w:t>МЭПР – Министерство экологии и природных ресурсов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ЭЦП – электронная цифровая подпись</w:t>
      </w:r>
      <w:r>
        <w:br/>
      </w:r>
      <w:r>
        <w:rPr>
          <w:rFonts w:ascii="Times New Roman"/>
          <w:b w:val="false"/>
          <w:i w:val="false"/>
          <w:color w:val="000000"/>
          <w:sz w:val="28"/>
        </w:rPr>
        <w:t xml:space="preserve">
      </w:t>
      </w:r>
      <w:r>
        <w:rPr>
          <w:rFonts w:ascii="Times New Roman"/>
          <w:b w:val="false"/>
          <w:i w:val="false"/>
          <w:color w:val="000000"/>
          <w:sz w:val="28"/>
        </w:rPr>
        <w:t>ОЭСР – Организация экономического сотрудничества и развития</w:t>
      </w:r>
      <w:r>
        <w:br/>
      </w:r>
      <w:r>
        <w:rPr>
          <w:rFonts w:ascii="Times New Roman"/>
          <w:b w:val="false"/>
          <w:i w:val="false"/>
          <w:color w:val="000000"/>
          <w:sz w:val="28"/>
        </w:rPr>
        <w:t xml:space="preserve">
      </w:t>
      </w:r>
      <w:r>
        <w:rPr>
          <w:rFonts w:ascii="Times New Roman"/>
          <w:b w:val="false"/>
          <w:i w:val="false"/>
          <w:color w:val="000000"/>
          <w:sz w:val="28"/>
        </w:rPr>
        <w:t>АО "ИРЭЭ" – акционерное общество "Институт развития электроэнергетики и энергосбережения"</w:t>
      </w:r>
      <w:r>
        <w:br/>
      </w:r>
      <w:r>
        <w:rPr>
          <w:rFonts w:ascii="Times New Roman"/>
          <w:b w:val="false"/>
          <w:i w:val="false"/>
          <w:color w:val="000000"/>
          <w:sz w:val="28"/>
        </w:rPr>
        <w:t xml:space="preserve">
      </w:t>
      </w:r>
      <w:r>
        <w:rPr>
          <w:rFonts w:ascii="Times New Roman"/>
          <w:b w:val="false"/>
          <w:i w:val="false"/>
          <w:color w:val="000000"/>
          <w:sz w:val="28"/>
        </w:rPr>
        <w:t>АО "БРК" и (или) БВУ и (или) МФИ – финансовые институты</w:t>
      </w:r>
      <w:r>
        <w:br/>
      </w:r>
      <w:r>
        <w:rPr>
          <w:rFonts w:ascii="Times New Roman"/>
          <w:b w:val="false"/>
          <w:i w:val="false"/>
          <w:color w:val="000000"/>
          <w:sz w:val="28"/>
        </w:rPr>
        <w:t xml:space="preserve">
      </w:t>
      </w:r>
      <w:r>
        <w:rPr>
          <w:rFonts w:ascii="Times New Roman"/>
          <w:b w:val="false"/>
          <w:i w:val="false"/>
          <w:color w:val="000000"/>
          <w:sz w:val="28"/>
        </w:rPr>
        <w:t>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Национальному проекту</w:t>
            </w:r>
            <w:r>
              <w:br/>
            </w:r>
            <w:r>
              <w:rPr>
                <w:rFonts w:ascii="Times New Roman"/>
                <w:b w:val="false"/>
                <w:i w:val="false"/>
                <w:color w:val="000000"/>
                <w:sz w:val="20"/>
              </w:rPr>
              <w:t>"Модернизация энергетического</w:t>
            </w:r>
            <w:r>
              <w:br/>
            </w:r>
            <w:r>
              <w:rPr>
                <w:rFonts w:ascii="Times New Roman"/>
                <w:b w:val="false"/>
                <w:i w:val="false"/>
                <w:color w:val="000000"/>
                <w:sz w:val="20"/>
              </w:rPr>
              <w:t>и коммунального секторов"</w:t>
            </w:r>
          </w:p>
        </w:tc>
      </w:tr>
    </w:tbl>
    <w:bookmarkStart w:name="z554" w:id="3"/>
    <w:p>
      <w:pPr>
        <w:spacing w:after="0"/>
        <w:ind w:left="0"/>
        <w:jc w:val="left"/>
      </w:pPr>
      <w:r>
        <w:rPr>
          <w:rFonts w:ascii="Times New Roman"/>
          <w:b/>
          <w:i w:val="false"/>
          <w:color w:val="000000"/>
        </w:rPr>
        <w:t xml:space="preserve"> Переходные положения</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Проекты, заявленные в 2025 году для включения в перечень проектов переходного периода, подлежат рассмотрению на предмет полноты представленных материалов, а также наличия документов, предусмотренных настоящим постановлением и приложением к нему, включая:</w:t>
      </w:r>
      <w:r>
        <w:br/>
      </w:r>
      <w:r>
        <w:rPr>
          <w:rFonts w:ascii="Times New Roman"/>
          <w:b w:val="false"/>
          <w:i w:val="false"/>
          <w:color w:val="000000"/>
          <w:sz w:val="28"/>
        </w:rPr>
        <w:t xml:space="preserve">
      </w:t>
      </w:r>
      <w:r>
        <w:rPr>
          <w:rFonts w:ascii="Times New Roman"/>
          <w:b w:val="false"/>
          <w:i w:val="false"/>
          <w:color w:val="000000"/>
          <w:sz w:val="28"/>
        </w:rPr>
        <w:t>1) ПСД, включающей при необходимости задание на проектирование, технические условия на подключение к инженерным сетям, а также заключение по результатам технического обследования;</w:t>
      </w:r>
      <w:r>
        <w:br/>
      </w:r>
      <w:r>
        <w:rPr>
          <w:rFonts w:ascii="Times New Roman"/>
          <w:b w:val="false"/>
          <w:i w:val="false"/>
          <w:color w:val="000000"/>
          <w:sz w:val="28"/>
        </w:rPr>
        <w:t xml:space="preserve">
      </w:t>
      </w:r>
      <w:r>
        <w:rPr>
          <w:rFonts w:ascii="Times New Roman"/>
          <w:b w:val="false"/>
          <w:i w:val="false"/>
          <w:color w:val="000000"/>
          <w:sz w:val="28"/>
        </w:rPr>
        <w:t>2) положительное заключение комплексной вневедомственной экспертизы ПСД;</w:t>
      </w:r>
      <w:r>
        <w:br/>
      </w:r>
      <w:r>
        <w:rPr>
          <w:rFonts w:ascii="Times New Roman"/>
          <w:b w:val="false"/>
          <w:i w:val="false"/>
          <w:color w:val="000000"/>
          <w:sz w:val="28"/>
        </w:rPr>
        <w:t xml:space="preserve">
      </w:t>
      </w:r>
      <w:r>
        <w:rPr>
          <w:rFonts w:ascii="Times New Roman"/>
          <w:b w:val="false"/>
          <w:i w:val="false"/>
          <w:color w:val="000000"/>
          <w:sz w:val="28"/>
        </w:rPr>
        <w:t>3) сведения о случаях аварий, технологических нарушениях и отключениях, имевших место в течение последних трех лет, с указанием по годам, с приложением копий дефектных актов и журналов регистрации аварий;</w:t>
      </w:r>
      <w:r>
        <w:br/>
      </w:r>
      <w:r>
        <w:rPr>
          <w:rFonts w:ascii="Times New Roman"/>
          <w:b w:val="false"/>
          <w:i w:val="false"/>
          <w:color w:val="000000"/>
          <w:sz w:val="28"/>
        </w:rPr>
        <w:t xml:space="preserve">
      </w:t>
      </w:r>
      <w:r>
        <w:rPr>
          <w:rFonts w:ascii="Times New Roman"/>
          <w:b w:val="false"/>
          <w:i w:val="false"/>
          <w:color w:val="000000"/>
          <w:sz w:val="28"/>
        </w:rPr>
        <w:t>4) при необходимости – пояснительноую записку, содержащую сведения о субъекте естественной монополии (при наличии), значимости проекта, степени износа инфраструктуры, а также данные о применении продукции отечественного производства и (или) материалах иностранного происхождения;</w:t>
      </w:r>
      <w:r>
        <w:br/>
      </w:r>
      <w:r>
        <w:rPr>
          <w:rFonts w:ascii="Times New Roman"/>
          <w:b w:val="false"/>
          <w:i w:val="false"/>
          <w:color w:val="000000"/>
          <w:sz w:val="28"/>
        </w:rPr>
        <w:t xml:space="preserve">
      </w:t>
      </w:r>
      <w:r>
        <w:rPr>
          <w:rFonts w:ascii="Times New Roman"/>
          <w:b w:val="false"/>
          <w:i w:val="false"/>
          <w:color w:val="000000"/>
          <w:sz w:val="28"/>
        </w:rPr>
        <w:t>5) иные документы, представление которых может быть признано необходимым в ходе рассмотрения проекта с учетом его индивидуальных характеристик и особенностей реализации.</w:t>
      </w:r>
      <w:r>
        <w:br/>
      </w:r>
      <w:r>
        <w:rPr>
          <w:rFonts w:ascii="Times New Roman"/>
          <w:b w:val="false"/>
          <w:i w:val="false"/>
          <w:color w:val="000000"/>
          <w:sz w:val="28"/>
        </w:rPr>
        <w:t xml:space="preserve">
      </w:t>
      </w:r>
      <w:r>
        <w:rPr>
          <w:rFonts w:ascii="Times New Roman"/>
          <w:b w:val="false"/>
          <w:i w:val="false"/>
          <w:color w:val="000000"/>
          <w:sz w:val="28"/>
        </w:rPr>
        <w:t>Рассмотрение проектов, заявленных в 2025 году для включения в перечень проектов переходного периода, осуществляется в соответствии с требованиями действующего законодательства Республики Казахстан, включая Закон Республики Казахстан "Об архитектурной, градостроительной и строительной деятельности", а также действующие строительные нормы, стандарты и правила.</w:t>
      </w:r>
      <w:r>
        <w:br/>
      </w:r>
      <w:r>
        <w:rPr>
          <w:rFonts w:ascii="Times New Roman"/>
          <w:b w:val="false"/>
          <w:i w:val="false"/>
          <w:color w:val="000000"/>
          <w:sz w:val="28"/>
        </w:rPr>
        <w:t xml:space="preserve">
      </w:t>
      </w:r>
      <w:r>
        <w:rPr>
          <w:rFonts w:ascii="Times New Roman"/>
          <w:b w:val="false"/>
          <w:i w:val="false"/>
          <w:color w:val="000000"/>
          <w:sz w:val="28"/>
        </w:rPr>
        <w:t>В 2025 году подлежат рассмотрению проекты, по которым разработана ПСД и получено положительное заключение комплексной вневедомственной экспертизы.</w:t>
      </w:r>
      <w:r>
        <w:br/>
      </w:r>
      <w:r>
        <w:rPr>
          <w:rFonts w:ascii="Times New Roman"/>
          <w:b w:val="false"/>
          <w:i w:val="false"/>
          <w:color w:val="000000"/>
          <w:sz w:val="28"/>
        </w:rPr>
        <w:t xml:space="preserve">
      </w:t>
      </w:r>
      <w:r>
        <w:rPr>
          <w:rFonts w:ascii="Times New Roman"/>
          <w:b w:val="false"/>
          <w:i w:val="false"/>
          <w:color w:val="000000"/>
          <w:sz w:val="28"/>
        </w:rPr>
        <w:t>К рассмотрению также принимаются заявки, представленные СЕМ в отношении объектов, находящихся на балансе МИО.</w:t>
      </w:r>
      <w:r>
        <w:br/>
      </w:r>
      <w:r>
        <w:rPr>
          <w:rFonts w:ascii="Times New Roman"/>
          <w:b w:val="false"/>
          <w:i w:val="false"/>
          <w:color w:val="000000"/>
          <w:sz w:val="28"/>
        </w:rPr>
        <w:t xml:space="preserve">
      </w:t>
      </w:r>
      <w:r>
        <w:rPr>
          <w:rFonts w:ascii="Times New Roman"/>
          <w:b w:val="false"/>
          <w:i w:val="false"/>
          <w:color w:val="000000"/>
          <w:sz w:val="28"/>
        </w:rPr>
        <w:t>Финансовый оператор в целях реализации Национального проекта принимает заявки через внутреннюю систему АО "НИХ "Байтерек" - bgov.kz, личный кабинет финансового института, систему внутреннего электронного документооборота, посредством электронной почты (в качестве временной меры до ввода в эксплуатацию электронной платформы на базе ТОО "Самрук-Казына Контракт"), а также на бумажном носителе.</w:t>
      </w:r>
      <w:r>
        <w:br/>
      </w:r>
      <w:r>
        <w:rPr>
          <w:rFonts w:ascii="Times New Roman"/>
          <w:b w:val="false"/>
          <w:i w:val="false"/>
          <w:color w:val="000000"/>
          <w:sz w:val="28"/>
        </w:rPr>
        <w:t xml:space="preserve">
      </w:t>
      </w:r>
      <w:r>
        <w:rPr>
          <w:rFonts w:ascii="Times New Roman"/>
          <w:b w:val="false"/>
          <w:i w:val="false"/>
          <w:color w:val="000000"/>
          <w:sz w:val="28"/>
        </w:rPr>
        <w:t>При этом в целях ускорения процессов строительства и реализации проектов порядок рассмотрения заявок в указанный переходный период будет отличаться от процедур, установленных в утвержденной документации Национального проекта.</w:t>
      </w:r>
      <w:r>
        <w:br/>
      </w:r>
      <w:r>
        <w:rPr>
          <w:rFonts w:ascii="Times New Roman"/>
          <w:b w:val="false"/>
          <w:i w:val="false"/>
          <w:color w:val="000000"/>
          <w:sz w:val="28"/>
        </w:rPr>
        <w:t xml:space="preserve">
      </w:t>
      </w:r>
      <w:r>
        <w:rPr>
          <w:rFonts w:ascii="Times New Roman"/>
          <w:b/>
          <w:i w:val="false"/>
          <w:color w:val="000000"/>
          <w:sz w:val="28"/>
        </w:rPr>
        <w:t>Финансирование за сч</w:t>
      </w:r>
      <w:r>
        <w:rPr>
          <w:rFonts w:ascii="Times New Roman"/>
          <w:b/>
          <w:i w:val="false"/>
          <w:color w:val="000000"/>
          <w:sz w:val="28"/>
        </w:rPr>
        <w:t>е</w:t>
      </w:r>
      <w:r>
        <w:rPr>
          <w:rFonts w:ascii="Times New Roman"/>
          <w:b/>
          <w:i w:val="false"/>
          <w:color w:val="000000"/>
          <w:sz w:val="28"/>
        </w:rPr>
        <w:t>т государственных ценных бумаг (ГЦБ)</w:t>
      </w:r>
      <w:r>
        <w:br/>
      </w:r>
      <w:r>
        <w:rPr>
          <w:rFonts w:ascii="Times New Roman"/>
          <w:b w:val="false"/>
          <w:i w:val="false"/>
          <w:color w:val="000000"/>
          <w:sz w:val="28"/>
        </w:rPr>
        <w:t xml:space="preserve">
      </w:t>
      </w:r>
      <w:r>
        <w:rPr>
          <w:rFonts w:ascii="Times New Roman"/>
          <w:b w:val="false"/>
          <w:i w:val="false"/>
          <w:color w:val="000000"/>
          <w:sz w:val="28"/>
        </w:rPr>
        <w:t xml:space="preserve">Финансирование по механизму ГЦБ осуществляется после получения направления финансового оператора: </w:t>
      </w:r>
      <w:r>
        <w:br/>
      </w:r>
      <w:r>
        <w:rPr>
          <w:rFonts w:ascii="Times New Roman"/>
          <w:b w:val="false"/>
          <w:i w:val="false"/>
          <w:color w:val="000000"/>
          <w:sz w:val="28"/>
        </w:rPr>
        <w:t xml:space="preserve">
      </w:t>
      </w:r>
      <w:r>
        <w:rPr>
          <w:rFonts w:ascii="Times New Roman"/>
          <w:b w:val="false"/>
          <w:i w:val="false"/>
          <w:color w:val="000000"/>
          <w:sz w:val="28"/>
        </w:rPr>
        <w:t>распределения проектов, направляемых МПС и МЭ;</w:t>
      </w:r>
      <w:r>
        <w:br/>
      </w:r>
      <w:r>
        <w:rPr>
          <w:rFonts w:ascii="Times New Roman"/>
          <w:b w:val="false"/>
          <w:i w:val="false"/>
          <w:color w:val="000000"/>
          <w:sz w:val="28"/>
        </w:rPr>
        <w:t xml:space="preserve">
      </w:t>
      </w:r>
      <w:r>
        <w:rPr>
          <w:rFonts w:ascii="Times New Roman"/>
          <w:b w:val="false"/>
          <w:i w:val="false"/>
          <w:color w:val="000000"/>
          <w:sz w:val="28"/>
        </w:rPr>
        <w:t>получения положительных заключений технического оператора и тарифного регулятора.</w:t>
      </w:r>
      <w:r>
        <w:br/>
      </w:r>
      <w:r>
        <w:rPr>
          <w:rFonts w:ascii="Times New Roman"/>
          <w:b w:val="false"/>
          <w:i w:val="false"/>
          <w:color w:val="000000"/>
          <w:sz w:val="28"/>
        </w:rPr>
        <w:t xml:space="preserve">
      </w:t>
      </w:r>
      <w:r>
        <w:rPr>
          <w:rFonts w:ascii="Times New Roman"/>
          <w:b w:val="false"/>
          <w:i w:val="false"/>
          <w:color w:val="000000"/>
          <w:sz w:val="28"/>
        </w:rPr>
        <w:t>Дополнительно в отношении проектов, финансирование которых начато в 2025 году посредством механизма выкупа ГЦБ МИО с последующим продолжением их реализации в переходный период, МИО и (или) СЕМ, относящиеся к коммунальному и квазигосударственному секторам, вправе осуществлять функции заказчика по финансированию, реконструкции и (или) капитальному ремонту комплексов очистных сооружений сточных вод, а также сетей и систем водо-, электро-, теплоснабжения (производство, передача и реализация тепловой энергии) и водоотведения.</w:t>
      </w:r>
      <w:r>
        <w:br/>
      </w:r>
      <w:r>
        <w:rPr>
          <w:rFonts w:ascii="Times New Roman"/>
          <w:b w:val="false"/>
          <w:i w:val="false"/>
          <w:color w:val="000000"/>
          <w:sz w:val="28"/>
        </w:rPr>
        <w:t xml:space="preserve">
      </w:t>
      </w:r>
      <w:r>
        <w:rPr>
          <w:rFonts w:ascii="Times New Roman"/>
          <w:b w:val="false"/>
          <w:i w:val="false"/>
          <w:color w:val="000000"/>
          <w:sz w:val="28"/>
        </w:rPr>
        <w:t>Указанная деятельность осуществляется за счет облигационных займов, размещаемых на рыночных условиях, в соответствии с требованиями законодательства Республики Казахстан и в целях ускорения реализации проектов по модернизации энергетического и коммунального секторов.</w:t>
      </w:r>
      <w:r>
        <w:br/>
      </w:r>
      <w:r>
        <w:rPr>
          <w:rFonts w:ascii="Times New Roman"/>
          <w:b w:val="false"/>
          <w:i w:val="false"/>
          <w:color w:val="000000"/>
          <w:sz w:val="28"/>
        </w:rPr>
        <w:t xml:space="preserve">
      </w:t>
      </w:r>
      <w:r>
        <w:rPr>
          <w:rFonts w:ascii="Times New Roman"/>
          <w:b w:val="false"/>
          <w:i w:val="false"/>
          <w:color w:val="000000"/>
          <w:sz w:val="28"/>
        </w:rPr>
        <w:t>Финансирование проектов за счет средств, привлекаемых посредством размещения облигационных займов на рыночных условиях, осуществляется МИО и (или) СЕМ, относящимися к коммунальному и квазигосударственному секторам.</w:t>
      </w:r>
      <w:r>
        <w:br/>
      </w:r>
      <w:r>
        <w:rPr>
          <w:rFonts w:ascii="Times New Roman"/>
          <w:b w:val="false"/>
          <w:i w:val="false"/>
          <w:color w:val="000000"/>
          <w:sz w:val="28"/>
        </w:rPr>
        <w:t xml:space="preserve">
      </w:t>
      </w:r>
      <w:r>
        <w:rPr>
          <w:rFonts w:ascii="Times New Roman"/>
          <w:b w:val="false"/>
          <w:i w:val="false"/>
          <w:color w:val="000000"/>
          <w:sz w:val="28"/>
        </w:rPr>
        <w:t>МИО и (или) СЕМ вправе выступать заказчиками по финансированию, реконструкции и (или) капитальному ремонту комплексов очистных сооружений, а также сетей и систем водо-, электро-, теплоснабжения (производство, передача и реализация тепловой энергии) и водоотведения в порядке, установленном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МИО предоставляется право осуществлять софинансирование части расходов за счет средств местных бюджетов в пределах стоимости, предусмотренной ПСД, имеющей положительное заключение комплексной вневедомственной экспертизы.</w:t>
      </w:r>
      <w:r>
        <w:br/>
      </w:r>
      <w:r>
        <w:rPr>
          <w:rFonts w:ascii="Times New Roman"/>
          <w:b w:val="false"/>
          <w:i w:val="false"/>
          <w:color w:val="000000"/>
          <w:sz w:val="28"/>
        </w:rPr>
        <w:t xml:space="preserve">
      </w:t>
      </w:r>
      <w:r>
        <w:rPr>
          <w:rFonts w:ascii="Times New Roman"/>
          <w:b w:val="false"/>
          <w:i w:val="false"/>
          <w:color w:val="000000"/>
          <w:sz w:val="28"/>
        </w:rPr>
        <w:t>МИО обеспечивают полное и своевременное исполнение обязательств по ГЦБ, размещаемым на рыночных условиях, перед акционерным обществом АО "КЖК", в том числе в случаях неисполнения обязательств со стороны СЕМ.</w:t>
      </w:r>
      <w:r>
        <w:br/>
      </w:r>
      <w:r>
        <w:rPr>
          <w:rFonts w:ascii="Times New Roman"/>
          <w:b w:val="false"/>
          <w:i w:val="false"/>
          <w:color w:val="000000"/>
          <w:sz w:val="28"/>
        </w:rPr>
        <w:t xml:space="preserve">
      </w:t>
      </w:r>
      <w:r>
        <w:rPr>
          <w:rFonts w:ascii="Times New Roman"/>
          <w:b w:val="false"/>
          <w:i w:val="false"/>
          <w:color w:val="000000"/>
          <w:sz w:val="28"/>
        </w:rPr>
        <w:t>Согласование проектов и объемов финансирования, включая реконструкцию и (или) капитальный ремонт комплексов очистных сооружений, сетей и систем водоснабжения и водоотведения, осуществляется МИО в соответствии с распределением, утверждаемым уполномоченным органом в области строительства, в пределах лимитов долга, установленных на соответствующий финансовый год уполномоченными органами в сфере бюджетного планирования и исполнения бюджета.</w:t>
      </w:r>
      <w:r>
        <w:br/>
      </w:r>
      <w:r>
        <w:rPr>
          <w:rFonts w:ascii="Times New Roman"/>
          <w:b w:val="false"/>
          <w:i w:val="false"/>
          <w:color w:val="000000"/>
          <w:sz w:val="28"/>
        </w:rPr>
        <w:t xml:space="preserve">
      </w:t>
      </w:r>
      <w:r>
        <w:rPr>
          <w:rFonts w:ascii="Times New Roman"/>
          <w:b w:val="false"/>
          <w:i w:val="false"/>
          <w:color w:val="000000"/>
          <w:sz w:val="28"/>
        </w:rPr>
        <w:t>Аналогично, согласование проектов, касающихся сетей и систем электро- и теплоснабжения (производство, передача и реализация тепловой энергии), проводится в соответствии с распределением, утверждаемым уполномоченным органом в области энергетики, также в пределах утвержденных лимитов долга.</w:t>
      </w:r>
      <w:r>
        <w:br/>
      </w:r>
      <w:r>
        <w:rPr>
          <w:rFonts w:ascii="Times New Roman"/>
          <w:b w:val="false"/>
          <w:i w:val="false"/>
          <w:color w:val="000000"/>
          <w:sz w:val="28"/>
        </w:rPr>
        <w:t xml:space="preserve">
      </w:t>
      </w:r>
      <w:r>
        <w:rPr>
          <w:rFonts w:ascii="Times New Roman"/>
          <w:b w:val="false"/>
          <w:i w:val="false"/>
          <w:color w:val="000000"/>
          <w:sz w:val="28"/>
        </w:rPr>
        <w:t>В случае отсутствия заключенного соглашения между СЕМ и уполномоченным органом в сфере регулирования естественных монополий об ежегодном приросте тарифа на период его действия, а также решения Республиканской бюджетной комиссии о выделении субсидий для покрытия части ставки вознаграждения по займам МИО обязаны обеспечивать надлежащее и своевременное исполнение обязательств по ГЦБ, включая возможность использования средств местного бюджета.</w:t>
      </w:r>
      <w:r>
        <w:br/>
      </w:r>
      <w:r>
        <w:rPr>
          <w:rFonts w:ascii="Times New Roman"/>
          <w:b w:val="false"/>
          <w:i w:val="false"/>
          <w:color w:val="000000"/>
          <w:sz w:val="28"/>
        </w:rPr>
        <w:t xml:space="preserve">
      </w:t>
      </w:r>
      <w:r>
        <w:rPr>
          <w:rFonts w:ascii="Times New Roman"/>
          <w:b w:val="false"/>
          <w:i w:val="false"/>
          <w:color w:val="000000"/>
          <w:sz w:val="28"/>
        </w:rPr>
        <w:t>Порядок и условия выпуска ГЦБ МИО определены Правилами выпуска ценных бумаг для обращения на внутреннем рынке местным исполнительным органом области, города республиканского значения, столицы, утвержденными приказом Министра финансов Республики Казахстан от 30 мая 2025 года № 271 (зарегистрирован в реестре государственной регистрации нормативных правовых актов за № 36181).</w:t>
      </w:r>
      <w:r>
        <w:br/>
      </w:r>
      <w:r>
        <w:rPr>
          <w:rFonts w:ascii="Times New Roman"/>
          <w:b w:val="false"/>
          <w:i w:val="false"/>
          <w:color w:val="000000"/>
          <w:sz w:val="28"/>
        </w:rPr>
        <w:t xml:space="preserve">
      </w:t>
      </w:r>
      <w:r>
        <w:rPr>
          <w:rFonts w:ascii="Times New Roman"/>
          <w:b/>
          <w:i w:val="false"/>
          <w:color w:val="000000"/>
          <w:sz w:val="28"/>
        </w:rPr>
        <w:t>Финансирование через Банк Развития Казахстана (БРК)</w:t>
      </w:r>
      <w:r>
        <w:br/>
      </w:r>
      <w:r>
        <w:rPr>
          <w:rFonts w:ascii="Times New Roman"/>
          <w:b w:val="false"/>
          <w:i w:val="false"/>
          <w:color w:val="000000"/>
          <w:sz w:val="28"/>
        </w:rPr>
        <w:t xml:space="preserve">
      </w:t>
      </w:r>
      <w:r>
        <w:rPr>
          <w:rFonts w:ascii="Times New Roman"/>
          <w:b w:val="false"/>
          <w:i w:val="false"/>
          <w:color w:val="000000"/>
          <w:sz w:val="28"/>
        </w:rPr>
        <w:t>Финансирование через АО "БРК" осуществляется на основании заявок, направляемых в АО "БРК" после получения направления финансовым оператором и заключения технического оператора и тарифного регулятора.</w:t>
      </w:r>
      <w:r>
        <w:br/>
      </w:r>
      <w:r>
        <w:rPr>
          <w:rFonts w:ascii="Times New Roman"/>
          <w:b w:val="false"/>
          <w:i w:val="false"/>
          <w:color w:val="000000"/>
          <w:sz w:val="28"/>
        </w:rPr>
        <w:t xml:space="preserve">
      </w:t>
      </w:r>
      <w:r>
        <w:rPr>
          <w:rFonts w:ascii="Times New Roman"/>
          <w:b w:val="false"/>
          <w:i w:val="false"/>
          <w:color w:val="000000"/>
          <w:sz w:val="28"/>
        </w:rPr>
        <w:t>При этом часть проектов, поданных на финансирование, не соответствовала установленным критериям отбора, требованиям к уровню абонентской базы, процедурам рассмотрения в рамках Национального проекта и условиям договоров EPC или EPC+F, что обусловлено следующими факторами:</w:t>
      </w:r>
      <w:r>
        <w:br/>
      </w:r>
      <w:r>
        <w:rPr>
          <w:rFonts w:ascii="Times New Roman"/>
          <w:b w:val="false"/>
          <w:i w:val="false"/>
          <w:color w:val="000000"/>
          <w:sz w:val="28"/>
        </w:rPr>
        <w:t xml:space="preserve">
      </w:t>
      </w:r>
      <w:r>
        <w:rPr>
          <w:rFonts w:ascii="Times New Roman"/>
          <w:b w:val="false"/>
          <w:i w:val="false"/>
          <w:color w:val="000000"/>
          <w:sz w:val="28"/>
        </w:rPr>
        <w:t>наличием готовых поставщиков и подрядных организаций;</w:t>
      </w:r>
      <w:r>
        <w:br/>
      </w:r>
      <w:r>
        <w:rPr>
          <w:rFonts w:ascii="Times New Roman"/>
          <w:b w:val="false"/>
          <w:i w:val="false"/>
          <w:color w:val="000000"/>
          <w:sz w:val="28"/>
        </w:rPr>
        <w:t xml:space="preserve">
      </w:t>
      </w:r>
      <w:r>
        <w:rPr>
          <w:rFonts w:ascii="Times New Roman"/>
          <w:b w:val="false"/>
          <w:i w:val="false"/>
          <w:color w:val="000000"/>
          <w:sz w:val="28"/>
        </w:rPr>
        <w:t>разработанностью ПСД;</w:t>
      </w:r>
      <w:r>
        <w:br/>
      </w:r>
      <w:r>
        <w:rPr>
          <w:rFonts w:ascii="Times New Roman"/>
          <w:b w:val="false"/>
          <w:i w:val="false"/>
          <w:color w:val="000000"/>
          <w:sz w:val="28"/>
        </w:rPr>
        <w:t xml:space="preserve">
      </w:t>
      </w:r>
      <w:r>
        <w:rPr>
          <w:rFonts w:ascii="Times New Roman"/>
          <w:b w:val="false"/>
          <w:i w:val="false"/>
          <w:color w:val="000000"/>
          <w:sz w:val="28"/>
        </w:rPr>
        <w:t>необходимостью принятия неотложных мер до начала отопительного сезона.</w:t>
      </w:r>
      <w:r>
        <w:br/>
      </w:r>
      <w:r>
        <w:rPr>
          <w:rFonts w:ascii="Times New Roman"/>
          <w:b w:val="false"/>
          <w:i w:val="false"/>
          <w:color w:val="000000"/>
          <w:sz w:val="28"/>
        </w:rPr>
        <w:t xml:space="preserve">
      </w:t>
      </w:r>
      <w:r>
        <w:rPr>
          <w:rFonts w:ascii="Times New Roman"/>
          <w:b w:val="false"/>
          <w:i w:val="false"/>
          <w:color w:val="000000"/>
          <w:sz w:val="28"/>
        </w:rPr>
        <w:t>Указанные проекты подлежат рассмотрению в индивидуальном порядке с учетом сроков реализации, технической готовности и приоритетности их исполнения.</w:t>
      </w:r>
      <w:r>
        <w:br/>
      </w:r>
      <w:r>
        <w:rPr>
          <w:rFonts w:ascii="Times New Roman"/>
          <w:b w:val="false"/>
          <w:i w:val="false"/>
          <w:color w:val="000000"/>
          <w:sz w:val="28"/>
        </w:rPr>
        <w:t xml:space="preserve">
      </w:t>
      </w:r>
      <w:r>
        <w:rPr>
          <w:rFonts w:ascii="Times New Roman"/>
          <w:b w:val="false"/>
          <w:i w:val="false"/>
          <w:color w:val="000000"/>
          <w:sz w:val="28"/>
        </w:rPr>
        <w:t>В случае отсутствия решения Республиканской бюджетной комиссии о выделении субсидий для частичного покрытия ставки вознаграждения по займам СЕМ обязаны обеспечивать своевременное и полное исполнение обязательств перед финансовыми институтами, включая оплату несубсидируемой части вознаграждения.</w:t>
      </w:r>
      <w:r>
        <w:br/>
      </w:r>
      <w:r>
        <w:rPr>
          <w:rFonts w:ascii="Times New Roman"/>
          <w:b w:val="false"/>
          <w:i w:val="false"/>
          <w:color w:val="000000"/>
          <w:sz w:val="28"/>
        </w:rPr>
        <w:t xml:space="preserve">
      </w:t>
      </w:r>
      <w:r>
        <w:rPr>
          <w:rFonts w:ascii="Times New Roman"/>
          <w:b w:val="false"/>
          <w:i w:val="false"/>
          <w:color w:val="000000"/>
          <w:sz w:val="28"/>
        </w:rPr>
        <w:t>В целях реализации Национального проекта АО "КЖК" принимает заявки на субсидирование через систему внутреннего электронного документооборота посредством электронной почты, а также в бумажном виде в качестве временной меры до ввода в эксплуатацию электронной платформы на базе ТОО "Самрук-Казына Контракт".</w:t>
      </w:r>
      <w:r>
        <w:br/>
      </w:r>
      <w:r>
        <w:rPr>
          <w:rFonts w:ascii="Times New Roman"/>
          <w:b w:val="false"/>
          <w:i w:val="false"/>
          <w:color w:val="000000"/>
          <w:sz w:val="28"/>
        </w:rPr>
        <w:t xml:space="preserve">
      </w:t>
      </w:r>
      <w:r>
        <w:rPr>
          <w:rFonts w:ascii="Times New Roman"/>
          <w:b w:val="false"/>
          <w:i w:val="false"/>
          <w:color w:val="000000"/>
          <w:sz w:val="28"/>
        </w:rPr>
        <w:t>Перечень проектов: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Регион</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субъекта естественной монополии</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финансирование</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 год</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год</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 год</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 год</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год</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новой тепловой магистрали ТМ-20А с увеличением пропускной способности (до Ду1000) на участке ТЭЦ-1 – НО-52 в г. Павлодаре</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w:t>
            </w:r>
          </w:p>
          <w:p>
            <w:pPr>
              <w:spacing w:after="20"/>
              <w:ind w:left="20"/>
              <w:jc w:val="both"/>
            </w:pPr>
          </w:p>
          <w:p>
            <w:pPr>
              <w:spacing w:after="20"/>
              <w:ind w:left="20"/>
              <w:jc w:val="both"/>
            </w:pPr>
            <w:r>
              <w:rPr>
                <w:rFonts w:ascii="Times New Roman"/>
                <w:b w:val="false"/>
                <w:i w:val="false"/>
                <w:color w:val="000000"/>
                <w:sz w:val="20"/>
              </w:rPr>
              <w:t>
область</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ТОО "Павлодарские тепловые сети"</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блоков основных сооружений 2,3 очереди комплекса водоочистки ТОО "Караганды Су"</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ТОО "Караганды су"</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15 130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5 107</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2 458</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тепловых сетей ТМ-2А по ул. Амангельды, от дома № 7- 6-го мкр- на до ТК-4А по ул. Темиртауская в городе Темиртау</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 "Отдел жилищно-коммунального хозяйства пассажирского транспорта и автомобильных дорог города Темиртау"</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тепловых сетей ТМ-3 по ул. Мичурина ВК "Мука-Сахар" (ул. Караганды) до ТП-34 в городе Темиртау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 "Отдел жилищно-коммунального хозяйства пассажирского транспорта и автомобильных дорог города Темиртау"</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4 999</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тепло-магистрали М2 от насосной станции № 2 до ТК 728 с насосной станцией № 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ТОО "Теплотранзит"</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10 558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тепловых сетей ТМ-6 от точки 1 до ТК-6 на пересечении улиц Гагарина и Ружейникова в городе Уральск (тепловые сети)</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АО "Жайыктеплоэнерго"</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ТМ-7 от ТК -2-27 до ТК-7-14 города Уральска, ЗКО (тепловые сети)</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АО "Жайыктеплоэнерго"</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внутриквартальных сетей в микрорайоне Строитель от ТОП-28, ТОП-33 в городе Уральск</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АО "Жайыктеплоэнерго"</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"ВЛ-10кВ, ВЛ-0,4 кВ и КТП-10/0,4 кВ Бурлинского, Чингирлауского, Каратобинского района</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ТОО "Западно-Казахстанкая РЭК"</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ВЛ-35 кВ "Джаксыбай-Таловка" (перевод на 10 кВ) Жанибекский район, ВЛ-35 кВ "Паника-40 лет КССР" Таскалинский район, ВЛ-35 кВ "Пятимар-Жанаталап" (исполнение заход-выход с ПС "Мортук") и строительство ВЛ-35 кВ "Жангала-Маштексай" Жангалинского района, ЗКО (корректировка)</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ТОО "Западно-Казахстанкая РЭК"</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1 109</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"ВЛ-0,4кВ города Уральска, ЗКО</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ТОО "Западно-Казахстанкая РЭК"</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здания КНС-1 города Уральск, ЗКО</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Западно-Казахгстанская область</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ТОО "Батыс су арнасы"</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КНС-29 в городе Уральск, ЗКО</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ТОО "Батыс су арнасы"</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ПНС-20 с увеличением мощности насосного оборудования и водовода с Д 300 до Д 500 города Уральск</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ТОО "Батыс су арнасы"</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(бурение) 5 водозаборных скважин для расширения подземного водозабора города Уральск</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Западно-Казахстанская область</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ТОО "Батыс су арнасы"</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тепловой трассы микрорайона Железнодорожный</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Северо-Казахстанская область</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 "Отдел жилищно-коммунального хозяйства, пассажирского транспорта и автомобильных дорог Тайыншинского района Северо-Казахстанской области"</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тепломагистралей г. Степногорск</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Акмолинская область</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ТОО "Степногорск Теплотранзит"</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ВЛ- 110кВ "ГРЭС-2-Карагайлы" 1,2 цепи: - ВЛ-110 кВ ПС Карбышевка-ПС Карагайлы (реконструкция 39 км);</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реконструкция ВЛ-110кВ "Астаховка-Шокай" (реконструкция 19,2 км);</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реконструкция ПС 35/10кВ "Жосалы" (монтаж 2 силовых трансформаторов);</w:t>
            </w:r>
          </w:p>
          <w:p>
            <w:pPr>
              <w:spacing w:after="20"/>
              <w:ind w:left="20"/>
              <w:jc w:val="both"/>
            </w:pPr>
            <w:r>
              <w:rPr>
                <w:rFonts w:ascii="Times New Roman"/>
                <w:b w:val="false"/>
                <w:i w:val="false"/>
                <w:color w:val="000000"/>
                <w:sz w:val="20"/>
              </w:rPr>
              <w:t>
реконструкция ПС 110/6кВ "РТИ" (монтаж 2 силовых трансформаторов и 2 реакторов)</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Карагандинская область</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ТОО "Қарағанды Жарық"</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18 552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с заменой провода АС на высокотемпературный провод с композитным сердечником ВЛ-35кВ ЛКайтпас;</w:t>
            </w:r>
          </w:p>
          <w:p>
            <w:pPr>
              <w:spacing w:after="20"/>
              <w:ind w:left="20"/>
              <w:jc w:val="both"/>
            </w:pPr>
          </w:p>
          <w:p>
            <w:pPr>
              <w:spacing w:after="20"/>
              <w:ind w:left="20"/>
              <w:jc w:val="both"/>
            </w:pPr>
            <w:r>
              <w:rPr>
                <w:rFonts w:ascii="Times New Roman"/>
                <w:b w:val="false"/>
                <w:i w:val="false"/>
                <w:color w:val="000000"/>
                <w:sz w:val="20"/>
              </w:rPr>
              <w:t>
реконструкция ВЛ-0,4кВ с применением СИП</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город Шымкент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ТОО "Оңтүстік Жарық Транзит"</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Модернизация и реконструкция электрических сетей</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Жетысу</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АО "Талдыкорганская акционерная транспортно-электросетевая компания"</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8 770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Реконструкция тепломагистрали с полной перекладкой от ТЭЦ-2 до Западного теплового комплекса</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Алматы</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АО "Алматинские электрические станции"</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46 498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7 320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11 988</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10 985</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16 205</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Реконструкция сетей теплоснабжения по улице Ленина в городе Аксу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КГП "Теплосервис-Аксу"</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2 337</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Реконструкция магистральных сетей по улице Астана в городе Аксу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Павлодарская область</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КГП "Теплосервис-Аксу"</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151 269</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30 891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34 223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18 015</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13 443</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16 205</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