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3ef6b" w14:textId="973ef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Комплексного плана по развитию туризма Алматинского горного кластера на 2025 – 2029 годы</w:t>
      </w:r>
    </w:p>
    <w:p>
      <w:pPr>
        <w:spacing w:after="0"/>
        <w:ind w:left="0"/>
        <w:jc w:val="both"/>
      </w:pPr>
      <w:r>
        <w:rPr>
          <w:rFonts w:ascii="Times New Roman"/>
          <w:b w:val="false"/>
          <w:i w:val="false"/>
          <w:color w:val="000000"/>
          <w:sz w:val="28"/>
        </w:rPr>
        <w:t>Постановление Правительства Республики Казахстан от 27 декабря 2025 года № 1158</w:t>
      </w:r>
    </w:p>
    <w:p>
      <w:pPr>
        <w:spacing w:after="0"/>
        <w:ind w:left="0"/>
        <w:jc w:val="both"/>
      </w:pPr>
      <w:bookmarkStart w:name="z3" w:id="0"/>
      <w:r>
        <w:rPr>
          <w:rFonts w:ascii="Times New Roman"/>
          <w:b w:val="false"/>
          <w:i w:val="false"/>
          <w:color w:val="000000"/>
          <w:sz w:val="28"/>
        </w:rPr>
        <w:t>
      В целях дальнейшего развития Алматинского горного кластера Правительство Республики Казахстан</w:t>
      </w:r>
      <w:r>
        <w:rPr>
          <w:rFonts w:ascii="Times New Roman"/>
          <w:b/>
          <w:i w:val="false"/>
          <w:color w:val="000000"/>
          <w:sz w:val="28"/>
        </w:rPr>
        <w:t xml:space="preserve"> 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Комплексный план</w:t>
      </w:r>
      <w:r>
        <w:rPr>
          <w:rFonts w:ascii="Times New Roman"/>
          <w:b w:val="false"/>
          <w:i w:val="false"/>
          <w:color w:val="000000"/>
          <w:sz w:val="28"/>
        </w:rPr>
        <w:t xml:space="preserve"> по развитию туризма Алматинского горного кластера на 2025 – 2029 годы (далее – Комплексный план).</w:t>
      </w:r>
    </w:p>
    <w:bookmarkEnd w:id="1"/>
    <w:bookmarkStart w:name="z5" w:id="2"/>
    <w:p>
      <w:pPr>
        <w:spacing w:after="0"/>
        <w:ind w:left="0"/>
        <w:jc w:val="both"/>
      </w:pPr>
      <w:r>
        <w:rPr>
          <w:rFonts w:ascii="Times New Roman"/>
          <w:b w:val="false"/>
          <w:i w:val="false"/>
          <w:color w:val="000000"/>
          <w:sz w:val="28"/>
        </w:rPr>
        <w:t>
      2. Центральным государственным органам, акиматам города Алматы и Алматинской области, ответственным за исполнение Комплексного плана:</w:t>
      </w:r>
    </w:p>
    <w:bookmarkEnd w:id="2"/>
    <w:bookmarkStart w:name="z6" w:id="3"/>
    <w:p>
      <w:pPr>
        <w:spacing w:after="0"/>
        <w:ind w:left="0"/>
        <w:jc w:val="both"/>
      </w:pPr>
      <w:r>
        <w:rPr>
          <w:rFonts w:ascii="Times New Roman"/>
          <w:b w:val="false"/>
          <w:i w:val="false"/>
          <w:color w:val="000000"/>
          <w:sz w:val="28"/>
        </w:rPr>
        <w:t>
      1) принять необходимые меры по реализации Комплексного плана;</w:t>
      </w:r>
    </w:p>
    <w:bookmarkEnd w:id="3"/>
    <w:bookmarkStart w:name="z7" w:id="4"/>
    <w:p>
      <w:pPr>
        <w:spacing w:after="0"/>
        <w:ind w:left="0"/>
        <w:jc w:val="both"/>
      </w:pPr>
      <w:r>
        <w:rPr>
          <w:rFonts w:ascii="Times New Roman"/>
          <w:b w:val="false"/>
          <w:i w:val="false"/>
          <w:color w:val="000000"/>
          <w:sz w:val="28"/>
        </w:rPr>
        <w:t>
      2) один раз в год, не позднее 15 числа месяца, следующего за отчетным годом, представлять информацию в Министерство туризма и спорта Республики Казахстан о ходе выполнения Комплексного плана.</w:t>
      </w:r>
    </w:p>
    <w:bookmarkEnd w:id="4"/>
    <w:bookmarkStart w:name="z8" w:id="5"/>
    <w:p>
      <w:pPr>
        <w:spacing w:after="0"/>
        <w:ind w:left="0"/>
        <w:jc w:val="both"/>
      </w:pPr>
      <w:r>
        <w:rPr>
          <w:rFonts w:ascii="Times New Roman"/>
          <w:b w:val="false"/>
          <w:i w:val="false"/>
          <w:color w:val="000000"/>
          <w:sz w:val="28"/>
        </w:rPr>
        <w:t>
      3. Министерству туризма и спорта Республики Казахстан не позднее 15 февраля года, следующего за отчетным годом, представлять в Аппарат Правительства Республики Казахстан сводную информацию о ходе выполнения Комплексного плана.</w:t>
      </w:r>
    </w:p>
    <w:bookmarkEnd w:id="5"/>
    <w:bookmarkStart w:name="z9" w:id="6"/>
    <w:p>
      <w:pPr>
        <w:spacing w:after="0"/>
        <w:ind w:left="0"/>
        <w:jc w:val="both"/>
      </w:pPr>
      <w:r>
        <w:rPr>
          <w:rFonts w:ascii="Times New Roman"/>
          <w:b w:val="false"/>
          <w:i w:val="false"/>
          <w:color w:val="000000"/>
          <w:sz w:val="28"/>
        </w:rPr>
        <w:t xml:space="preserve">
      4. Контроль за исполнением настоящего постановления возложить на Министерство туризма и спорта Республики Казахстан. </w:t>
      </w:r>
    </w:p>
    <w:bookmarkEnd w:id="6"/>
    <w:bookmarkStart w:name="z10" w:id="7"/>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 постановлением Правительства</w:t>
            </w:r>
            <w:r>
              <w:br/>
            </w:r>
            <w:r>
              <w:rPr>
                <w:rFonts w:ascii="Times New Roman"/>
                <w:b w:val="false"/>
                <w:i w:val="false"/>
                <w:color w:val="000000"/>
                <w:sz w:val="20"/>
              </w:rPr>
              <w:t xml:space="preserve"> Республики Казахстан</w:t>
            </w:r>
            <w:r>
              <w:br/>
            </w:r>
            <w:r>
              <w:rPr>
                <w:rFonts w:ascii="Times New Roman"/>
                <w:b w:val="false"/>
                <w:i w:val="false"/>
                <w:color w:val="000000"/>
                <w:sz w:val="20"/>
              </w:rPr>
              <w:t xml:space="preserve"> от 27 декабря 2025 года № 1158 </w:t>
            </w:r>
          </w:p>
        </w:tc>
      </w:tr>
    </w:tbl>
    <w:bookmarkStart w:name="z13" w:id="8"/>
    <w:p>
      <w:pPr>
        <w:spacing w:after="0"/>
        <w:ind w:left="0"/>
        <w:jc w:val="left"/>
      </w:pPr>
      <w:r>
        <w:rPr>
          <w:rFonts w:ascii="Times New Roman"/>
          <w:b/>
          <w:i w:val="false"/>
          <w:color w:val="000000"/>
        </w:rPr>
        <w:t xml:space="preserve"> Комплексный план по развитию туризма Алматинского горного кластера на 2025 – 2029 годы</w:t>
      </w:r>
    </w:p>
    <w:bookmarkEnd w:id="8"/>
    <w:bookmarkStart w:name="z14" w:id="9"/>
    <w:p>
      <w:pPr>
        <w:spacing w:after="0"/>
        <w:ind w:left="0"/>
        <w:jc w:val="both"/>
      </w:pPr>
      <w:r>
        <w:rPr>
          <w:rFonts w:ascii="Times New Roman"/>
          <w:b w:val="false"/>
          <w:i w:val="false"/>
          <w:color w:val="000000"/>
          <w:sz w:val="28"/>
        </w:rPr>
        <w:t>
      Паспорт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план по развитию туризма Алматинского горного кластера на 2025 – 2029 годы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2.17 протокольного поручения Президента Республики Казахстан, данного по итогам совещания "О дальнейших мерах по развитию туризма" от 13 июня 2024 года № 24-01-7.8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2029 годы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государственного органа-разработчика и соисполнителей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туризма и спорта Республики Казахстан, Министерство транспорта Республики Казахстан, Министерство промышленности и строительства Республики Казахстан, Министерство энергетики Республики Казахстан, акимат города Алматы, акимат Алматинской области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информация о необходимости принятия Комплексного плана по развитию туризма Алматинского горного кластера на 2025 – 2029 годы с указанием основных проблем и задач по их решению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Алматинская агломерация является крупнейшим туристским центром Республики Казахстан и ключевой точкой формирования международного туристского имиджа страны. На регион приходится порядка четверти общего туристского потока, включая около половины иностранных туристов, при этом Алматинский горный кластер выступает одной из основных визитных карточек Казахстана на международном туристском рынке. Состояние и уровень развития горной туристской инфраструктуры напрямую влияют на восприятие страны как современного, безопасного и конкурентоспособного туристского направления.</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В последние годы туристская активность устойчиво смещается в горную зону, где рост посещаемости опережает темпы развития туристской, транспортной и инженерной инфраструктуры. В условиях пиковых нагрузок объекты Алматинского горного кластера функционируют с превышением проектных показателей, что приводит к перегрузке канатных дорог и горнолыжных трасс, снижению качества туристских услуг, росту рисков для безопасности посетителей и формированию негативного пользовательского опыта, влияющего на имидж туристского бренда страны.</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Указанные проблемы носят системный и межтерриториальный характер и не могут быть решены в рамках разрозненных проектов. В целях комплексного и сбалансированного развития предлагается рассмотреть возможность объединения горных локаций восточной и западной частей от Тургеня до Каскелена в единый горный комплекс, формирующий единую зону катания и создающий потенциал для расширения инфраструктуры, равномерного распределения туристских потоков, поэтапного вовлечения новых территорий и снижения нагрузки на отдельные курорты при сохранении природного баланса и ландшафтной целостности горной зоны.</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Центральная зона Алматинского горного кластера рассматривается в качестве ядра развития, обладающего наибольшим потенциалом для интеграции действующих и перспективных туристских объектов. В рамках долгосрочного развития предполагается формирование единого горнолыжного и туристского пространства, объединяющего горнолыжный курорт "Шымбулак", горный курорт-отель "Oi-Qaragai Lesnaya Skazka" и горный оздоровительный комплекс "Pioneer" через ущелья Кимасар, Бутаковское и Котырбулак. Реализация данных подходов в перспективе создаст потенциал для существенного расширения инфраструктуры, включая увеличение количества канатных дорог ориентировочно с 16 до 40-45, рост протяженности трасс для катания с 41 км до порядка 112-162 км, а также кратное увеличение пропускной способности горного кластера – с 6 тыс. до 24 тыс. и более человек в сутки.</w:t>
            </w:r>
          </w:p>
          <w:p>
            <w:pPr>
              <w:spacing w:after="20"/>
              <w:ind w:left="20"/>
              <w:jc w:val="both"/>
            </w:pPr>
            <w:r>
              <w:rPr>
                <w:rFonts w:ascii="Times New Roman"/>
                <w:b w:val="false"/>
                <w:i w:val="false"/>
                <w:color w:val="000000"/>
                <w:sz w:val="20"/>
              </w:rPr>
              <w:t>
Таким образом, реализация Комплексного плана по развитию туризма Алматинского горного кластера рассматривается как ключевой инструмент формирования устойчивой и сбалансированной модели развития горного туризма, повышения качества туристского продукта, укрепления имиджа Казахстана как международного туристского направления и создания современной инфраструктуры, отвечающей долгосрочным социально-экономическим и экологическим приоритетам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Наименование</w:t>
            </w:r>
          </w:p>
          <w:bookmarkEnd w:id="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Ответственные исполнители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(млн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результаты: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увеличение числа иностранных туристов с 986,3 тыс. до 1,7 млн человек в 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увеличение занятых в сфере туризма с 91,8 тыс. человек до 101,8 тыс. человек;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сумма частных инвестиций 238,9 млрд тенге;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увеличение налоговых поступлений с 91,5 млрд до 117,3 млрд тенге в 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 Развитие горного кластера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 Обследование инженерных сетей Центральной зоны Алматинского горного кластера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обследования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 Строительство подвесных канатных дорог и трасс для катаний в Центральной зоне Алматинского горного кластера (пик "Нурсултан", урочище "Сухой лог", ущелье Кимасар, Бутаковское ущелье – ущелье Кимасар, горный курорт-отель "Oi-Qaragai Lesnaya Skazka" и горный оздоровительный комплекс "Pioneer", горный оздоровительный комплекс "Pioneer" – Бутаковское ущелье)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ТЭО, ПСД, акт приемки объекта в эксплуатацию</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квартал 2025 года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МТС</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МТС</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МТС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3. Строительство коммерческой инфраструктуры </w:t>
            </w:r>
            <w:r>
              <w:rPr>
                <w:rFonts w:ascii="Times New Roman"/>
                <w:b w:val="false"/>
                <w:i/>
                <w:color w:val="000000"/>
                <w:sz w:val="20"/>
              </w:rPr>
              <w:t>(общественное питание)</w:t>
            </w:r>
            <w:r>
              <w:rPr>
                <w:rFonts w:ascii="Times New Roman"/>
                <w:b w:val="false"/>
                <w:i w:val="false"/>
                <w:color w:val="000000"/>
                <w:sz w:val="20"/>
              </w:rPr>
              <w:t xml:space="preserve"> на пике "Нурсултан"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4. Строительство коммерческой инфраструктуры </w:t>
            </w:r>
            <w:r>
              <w:rPr>
                <w:rFonts w:ascii="Times New Roman"/>
                <w:b w:val="false"/>
                <w:i/>
                <w:color w:val="000000"/>
                <w:sz w:val="20"/>
              </w:rPr>
              <w:t>(общественное питание)</w:t>
            </w:r>
            <w:r>
              <w:rPr>
                <w:rFonts w:ascii="Times New Roman"/>
                <w:b w:val="false"/>
                <w:i w:val="false"/>
                <w:color w:val="000000"/>
                <w:sz w:val="20"/>
              </w:rPr>
              <w:t xml:space="preserve"> в урочище "Сухой 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5. Строительство коммерческой инфраструктуры </w:t>
            </w:r>
            <w:r>
              <w:rPr>
                <w:rFonts w:ascii="Times New Roman"/>
                <w:b w:val="false"/>
                <w:i/>
                <w:color w:val="000000"/>
                <w:sz w:val="20"/>
              </w:rPr>
              <w:t>(общественное питание, пункты проката, школа обучения, места размещения)</w:t>
            </w:r>
            <w:r>
              <w:rPr>
                <w:rFonts w:ascii="Times New Roman"/>
                <w:b w:val="false"/>
                <w:i w:val="false"/>
                <w:color w:val="000000"/>
                <w:sz w:val="20"/>
              </w:rPr>
              <w:t xml:space="preserve"> в ущелье Кимасар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6. Строительство коммерческой инфраструктуры </w:t>
            </w:r>
            <w:r>
              <w:rPr>
                <w:rFonts w:ascii="Times New Roman"/>
                <w:b w:val="false"/>
                <w:i/>
                <w:color w:val="000000"/>
                <w:sz w:val="20"/>
              </w:rPr>
              <w:t>(общественное питание, пункты проката, школа обучения, места размещения)</w:t>
            </w:r>
            <w:r>
              <w:rPr>
                <w:rFonts w:ascii="Times New Roman"/>
                <w:b w:val="false"/>
                <w:i w:val="false"/>
                <w:color w:val="000000"/>
                <w:sz w:val="20"/>
              </w:rPr>
              <w:t xml:space="preserve"> в Бутаковском ущелье и ущелье Кимасар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7. Строительство коммерческой инфраструктуры </w:t>
            </w:r>
            <w:r>
              <w:rPr>
                <w:rFonts w:ascii="Times New Roman"/>
                <w:b w:val="false"/>
                <w:i/>
                <w:color w:val="000000"/>
                <w:sz w:val="20"/>
              </w:rPr>
              <w:t>(общественное питание, пункты проката, школа обучения, места размещения)</w:t>
            </w:r>
            <w:r>
              <w:rPr>
                <w:rFonts w:ascii="Times New Roman"/>
                <w:b w:val="false"/>
                <w:i w:val="false"/>
                <w:color w:val="000000"/>
                <w:sz w:val="20"/>
              </w:rPr>
              <w:t xml:space="preserve"> в горном оздоровительном комплексе "Pioneer" и Бутаковском ущелье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8. Строительство горной деревни Медеу-Шымбулак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9. Разработка концепции мастер-плана развития Каскеленского ущелья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 Алматинской области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10. Разработка концепции мастер-плана всесезонного курорта Тургеньского ущелья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 Алматинской области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10 мероприятий на сумму 281475,7 млн тенге, из них: РБ – 167700,0; МБ – 4275,7; за счет внебюджетных средств – 109500,0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2. Водоотведение, водоснабжение, газоснабжение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 Реконструкция сетей водоотведения и расширение водопроводных сетей горнолыжного курорта "Шымбулак"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 города Алматы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МТС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 Строительство дополнительных систем водоснабжения и водоотведения, включая водозаборные станции, коллекторы и канализационные насосные станции (ущелье Кимасар, Бутаковское ущелье, горный оздоровительный комплекс "Pioneer")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 города Алматы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МТС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3. Строительство систем газоснабжения Центральной зоны Алматинского горного кластера (горнолыжный курорт "Шымбулак", ущелье Кимасар, Бутаковское ущелье, горный оздоровительный комплекс "Pioneer" и горный курорт-отель "Oi-Qaragai Lesnaya Skazka")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4. Строительство трубопровода водоснабжения для искусственного оснежения склонов от реки Левый Талгар до горного курорта "Oi-Qaragai – Актас" объемом 100000 м</w:t>
            </w:r>
            <w:r>
              <w:rPr>
                <w:rFonts w:ascii="Times New Roman"/>
                <w:b w:val="false"/>
                <w:i w:val="false"/>
                <w:color w:val="000000"/>
                <w:vertAlign w:val="superscript"/>
              </w:rPr>
              <w:t>3</w:t>
            </w:r>
            <w:r>
              <w:rPr>
                <w:rFonts w:ascii="Times New Roman"/>
                <w:b w:val="false"/>
                <w:i w:val="false"/>
                <w:color w:val="000000"/>
                <w:sz w:val="20"/>
              </w:rPr>
              <w:t>/год (до 2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 Алматинской области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5. Подведение до границ горного курорта "Oi-Qaragai – Актас" водоснабжения для хозяйственно-бытовых нужд объемом 700 м</w:t>
            </w:r>
            <w:r>
              <w:rPr>
                <w:rFonts w:ascii="Times New Roman"/>
                <w:b w:val="false"/>
                <w:i w:val="false"/>
                <w:color w:val="000000"/>
                <w:vertAlign w:val="superscript"/>
              </w:rPr>
              <w:t>3</w:t>
            </w:r>
            <w:r>
              <w:rPr>
                <w:rFonts w:ascii="Times New Roman"/>
                <w:b w:val="false"/>
                <w:i w:val="false"/>
                <w:color w:val="000000"/>
                <w:sz w:val="20"/>
              </w:rPr>
              <w:t>/сут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5 мероприятий на сумму 16858,3 млн тенге, из них: РБ – 11106,0; МБ – 5125,3; за счет внебюджетных средств – 627,0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3. Электроснабжение, освещение, связь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Мероприятие 1. Строительство линий электропередачи и подстанций (горнолыжный курорт "Шымбулак", пик "Нурсултан" и урочище "Сухой лог"):</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прокладка высоковольтных и низковольтных кабельных линий;</w:t>
            </w:r>
          </w:p>
          <w:p>
            <w:pPr>
              <w:spacing w:after="20"/>
              <w:ind w:left="20"/>
              <w:jc w:val="both"/>
            </w:pPr>
            <w:r>
              <w:rPr>
                <w:rFonts w:ascii="Times New Roman"/>
                <w:b w:val="false"/>
                <w:i w:val="false"/>
                <w:color w:val="000000"/>
                <w:sz w:val="20"/>
              </w:rPr>
              <w:t>
строительство трансформаторных подстанций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 города Алматы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МЭ, МТС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Мероприятие 2. Строительство линий электропередачи и подстанций на объектах ущелья Кимасар:</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прокладка высоковольтных и низковольтных кабельных линий;</w:t>
            </w:r>
          </w:p>
          <w:p>
            <w:pPr>
              <w:spacing w:after="20"/>
              <w:ind w:left="20"/>
              <w:jc w:val="both"/>
            </w:pPr>
            <w:r>
              <w:rPr>
                <w:rFonts w:ascii="Times New Roman"/>
                <w:b w:val="false"/>
                <w:i w:val="false"/>
                <w:color w:val="000000"/>
                <w:sz w:val="20"/>
              </w:rPr>
              <w:t>
строительство трансформаторных подстанций (от базовой станции № 1 до базовой станции № 2 (3,72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 города Алматы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МЭ, МТС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4"/>
          <w:p>
            <w:pPr>
              <w:spacing w:after="20"/>
              <w:ind w:left="20"/>
              <w:jc w:val="both"/>
            </w:pPr>
            <w:r>
              <w:rPr>
                <w:rFonts w:ascii="Times New Roman"/>
                <w:b w:val="false"/>
                <w:i w:val="false"/>
                <w:color w:val="000000"/>
                <w:sz w:val="20"/>
              </w:rPr>
              <w:t>
Мероприятие 3. Строительство линий электропередачи и подстанций на объектах Бутаковского ущелья:</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прокладка высоковольтных и низковольтных кабельных линий; </w:t>
            </w:r>
          </w:p>
          <w:p>
            <w:pPr>
              <w:spacing w:after="20"/>
              <w:ind w:left="20"/>
              <w:jc w:val="both"/>
            </w:pPr>
            <w:r>
              <w:rPr>
                <w:rFonts w:ascii="Times New Roman"/>
                <w:b w:val="false"/>
                <w:i w:val="false"/>
                <w:color w:val="000000"/>
                <w:sz w:val="20"/>
              </w:rPr>
              <w:t xml:space="preserve">
строительство трансформаторных подстанций (от Бутаковского ущелья до базовой станции № 3 </w:t>
            </w:r>
          </w:p>
          <w:p>
            <w:pPr>
              <w:spacing w:after="20"/>
              <w:ind w:left="20"/>
              <w:jc w:val="both"/>
            </w:pPr>
            <w:r>
              <w:rPr>
                <w:rFonts w:ascii="Times New Roman"/>
                <w:b w:val="false"/>
                <w:i w:val="false"/>
                <w:color w:val="000000"/>
                <w:sz w:val="20"/>
              </w:rPr>
              <w:t>(1,1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ПСД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5"/>
          <w:p>
            <w:pPr>
              <w:spacing w:after="20"/>
              <w:ind w:left="20"/>
              <w:jc w:val="both"/>
            </w:pPr>
            <w:r>
              <w:rPr>
                <w:rFonts w:ascii="Times New Roman"/>
                <w:b w:val="false"/>
                <w:i w:val="false"/>
                <w:color w:val="000000"/>
                <w:sz w:val="20"/>
              </w:rPr>
              <w:t>
акимат города</w:t>
            </w:r>
          </w:p>
          <w:bookmarkEnd w:id="15"/>
          <w:p>
            <w:pPr>
              <w:spacing w:after="20"/>
              <w:ind w:left="20"/>
              <w:jc w:val="both"/>
            </w:pPr>
            <w:r>
              <w:rPr>
                <w:rFonts w:ascii="Times New Roman"/>
                <w:b w:val="false"/>
                <w:i w:val="false"/>
                <w:color w:val="000000"/>
                <w:sz w:val="20"/>
              </w:rPr>
              <w:t>
Алматы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6"/>
          <w:p>
            <w:pPr>
              <w:spacing w:after="20"/>
              <w:ind w:left="20"/>
              <w:jc w:val="both"/>
            </w:pPr>
            <w:r>
              <w:rPr>
                <w:rFonts w:ascii="Times New Roman"/>
                <w:b w:val="false"/>
                <w:i w:val="false"/>
                <w:color w:val="000000"/>
                <w:sz w:val="20"/>
              </w:rPr>
              <w:t>
III квартал 2026 года</w:t>
            </w:r>
          </w:p>
          <w:bookmarkEnd w:id="16"/>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7"/>
          <w:p>
            <w:pPr>
              <w:spacing w:after="20"/>
              <w:ind w:left="20"/>
              <w:jc w:val="both"/>
            </w:pPr>
            <w:r>
              <w:rPr>
                <w:rFonts w:ascii="Times New Roman"/>
                <w:b w:val="false"/>
                <w:i w:val="false"/>
                <w:color w:val="000000"/>
                <w:sz w:val="20"/>
              </w:rPr>
              <w:t>
85,0</w:t>
            </w:r>
          </w:p>
          <w:bookmarkEnd w:id="17"/>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8"/>
          <w:p>
            <w:pPr>
              <w:spacing w:after="20"/>
              <w:ind w:left="20"/>
              <w:jc w:val="both"/>
            </w:pPr>
            <w:r>
              <w:rPr>
                <w:rFonts w:ascii="Times New Roman"/>
                <w:b w:val="false"/>
                <w:i w:val="false"/>
                <w:color w:val="000000"/>
                <w:sz w:val="20"/>
              </w:rPr>
              <w:t>
МБ</w:t>
            </w:r>
          </w:p>
          <w:bookmarkEnd w:id="18"/>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9"/>
          <w:p>
            <w:pPr>
              <w:spacing w:after="20"/>
              <w:ind w:left="20"/>
              <w:jc w:val="both"/>
            </w:pPr>
            <w:r>
              <w:rPr>
                <w:rFonts w:ascii="Times New Roman"/>
                <w:b w:val="false"/>
                <w:i w:val="false"/>
                <w:color w:val="000000"/>
                <w:sz w:val="20"/>
              </w:rPr>
              <w:t>
Мероприятие 4. Строительство линий электропередачи и подстанций на объектах ущелья Котырбулак:</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прокладка высоковольтных и низковольтных кабельных линий;</w:t>
            </w:r>
          </w:p>
          <w:p>
            <w:pPr>
              <w:spacing w:after="20"/>
              <w:ind w:left="20"/>
              <w:jc w:val="both"/>
            </w:pPr>
            <w:r>
              <w:rPr>
                <w:rFonts w:ascii="Times New Roman"/>
                <w:b w:val="false"/>
                <w:i w:val="false"/>
                <w:color w:val="000000"/>
                <w:sz w:val="20"/>
              </w:rPr>
              <w:t>
строительство трансформаторных подстанций (от базовой станции № 4 до горнолыжной базы Елик-Сай (0,69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5. Схема внешнего электроснабжения объектов горного курорта "Oi-Qaragai – Актас", горнолыжной базы "Тау Туран", гостевых домов "Real Estate"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 МТС, акимат Алматинской области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6. Прокладка волоконно-оптической линии связи (ВОЛС) в Каскеленском ущелье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2028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7. Установка антенно-мачтового сооружения (АМС) в Каскеленском ущелье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2028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8. Прокладка волоконно-оптической линии связи (ВОЛС) в Тургенском ущелье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2028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9. Установка антенно-мачтового сооружения (АМС) в Тургенском ущелье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2028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9 мероприятий на сумму 15864,5 млн тенге, из них: РБ – 11691,5; МБ – 4173,0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4. Развитие транспортной доступности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 Запуск электрических автобусов от парковки на площади Абая до горнолыжного курорта "Шымбулак"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пассажирские перевозки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 Капитальный ремонт автодороги от высокогорного катка "Медеу" до урочища Туюк-Су протяженностью 9,1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3. Реконструкция автодороги, расширение до 7 метров участка (улица Бейсеуова (3,9 км), микрорайон Музтау – Бутаковское ущелье), а также организация остановочных пунктов и разворотной площадки на территории парковки (участок Бутаковское ущелье – домик егеря)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0"/>
          <w:p>
            <w:pPr>
              <w:spacing w:after="20"/>
              <w:ind w:left="20"/>
              <w:jc w:val="both"/>
            </w:pPr>
            <w:r>
              <w:rPr>
                <w:rFonts w:ascii="Times New Roman"/>
                <w:b w:val="false"/>
                <w:i w:val="false"/>
                <w:color w:val="000000"/>
                <w:sz w:val="20"/>
              </w:rPr>
              <w:t>
II квартал 2026 года</w:t>
            </w:r>
          </w:p>
          <w:bookmarkEnd w:id="20"/>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4. Реконструкция и строительство автодороги от высокогорного катка "Медеу" до ущелья Кимасар протяженностью 1,6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5. Реконструкция и строительство автодороги на отрезке от села Котырбулак (горный оздоровительный комплекс "Тау Самал") с подъездом к горному оздоровительному комплексу "Pioneer" протяженностью 1,6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6. Строительство парковки на конечном участке автомобильной дороги по улице Казачка в ущелье Казачка на 30 парковочных мест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7. Строительство парковки на автодороге Р-22 "Алматы – Космостанция" на участке км 8-34 в районе гидроэлектростанции № 1 (ГЭС </w:t>
            </w:r>
          </w:p>
          <w:p>
            <w:pPr>
              <w:spacing w:after="20"/>
              <w:ind w:left="20"/>
              <w:jc w:val="both"/>
            </w:pPr>
            <w:r>
              <w:rPr>
                <w:rFonts w:ascii="Times New Roman"/>
                <w:b w:val="false"/>
                <w:i w:val="false"/>
                <w:color w:val="000000"/>
                <w:sz w:val="20"/>
              </w:rPr>
              <w:t>№ 1) на 86 парковочных мест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8. Строительство парковки на автодороге Р-22 "Алматы – Космостанция" на участке км 8-34 в районе визит-центра в ущелье Аюсай на 58 парковочных мест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9. Строительство парковки на автодороге Р-22 "Алматы – Космостанция" на участке км 8-34 в районе плотины "Аюсай" на 290 парковочных мест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10. Строительство парковки на автодороге Р-22 "Алматы – Космостанция" на участке км 8-34 в районе микрорайона Кокшокы на 800 парковочных мест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11. Запуск электрических автобусов на парковках по автодороге Р-22 "Алматы – Космостанция" на участке км 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пассажирские перевозки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2028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12. Запуск автобусного сообщения с улицы Каныша Сатпаева (угол улицы Байтурсынова) до визит-центра в ущелье Аюсай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пассажирские перевозки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13. Продление автобусного маршрута от визит-центра ущелья Аюсай до парковки в районе гидроэлектростанции № 1 (ГЭС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пассажирские перевозки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2029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14. Установка зарядных станций для электрического автотранспорта на парковочных зонах на автодороге Р-22 "Алматы – Космостанция" на участке км 8-34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2028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2029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15. Капитальный ремонт автомобильной дороги Р-22 "Алматы – Космостанция" на участке км 8-34, с подъездом к санаторию "Алма-Арасан"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16. Выкуп 40 земельных участков для капитального ремонта автодороги от села Байбулак до горнолыжной базы "Тау Туран" протяженностью 7,2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акимата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17. Капитальный ремонт автодороги от села Байбулак до горнолыжной базы "Тау Туран" протяженностью 7,2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17 мероприятий на сумму 82582,0 млн тенге, из них: МБ – 76722,0; за счет внебюджетных средств – 5860,0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5. Инвестиционные проекты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 Строительство гостиничного комплекса на 32 номера в ущелье Кимасар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 Строительство 15 глэмпингов в Малом Алматинском ущелье на территории Иле-Алатауского государственного национального природного парка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3. Строительство туристической базы "Ski &amp; Spa Resort" (81 номер и 5 гостевых коттеджей, 15 современных гостевых домов)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4. Строительство визит-центра "Tau Hub" в Бутаковском ущелье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5. Строительство гостиничного комплекса "Medeu Park Hotel"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6. Реконструкция визит-центра в урочище Туюк-Су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7. Строительство рекреационного комплекса и визит-центра "Просвещенец"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8. Строительство 12 глэмпингов в урочище Туюк-Су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9. Расширение горного курорта "Oi-Qaragai – Актас" (развитие инфраструктуры и горнолыжных трасс)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9 мероприятий на сумму 122300,0 млн тенге за счет внебюджетных средств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6. Благоустройство и безопасность туристов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 Реконструкция термального источника "Алма-Арасан"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w:t>
            </w:r>
            <w:r>
              <w:rPr>
                <w:rFonts w:ascii="Times New Roman"/>
                <w:b w:val="false"/>
                <w:i w:val="false"/>
                <w:color w:val="000000"/>
                <w:sz w:val="20"/>
                <w:u w:val="single"/>
              </w:rPr>
              <w:t xml:space="preserve"> </w:t>
            </w:r>
            <w:r>
              <w:rPr>
                <w:rFonts w:ascii="Times New Roman"/>
                <w:b w:val="false"/>
                <w:i w:val="false"/>
                <w:color w:val="000000"/>
                <w:sz w:val="20"/>
              </w:rPr>
              <w:t>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 Создание горных маршрутов с установкой объектов ориентирования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квартал 2025 года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квартал 2026 года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квартал 2027 года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квартал 2028 года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квартал 2029 года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3. Создание общедоступных кемпинг-зон с автономным энергоснабжением на основе солнечных панелей (по 3 кемпинг-зоны ежегодно)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квартал 2025 года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квартал 2026 года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квартал 2027 года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квартал 2028 года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квартал 2029 года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4. Благоустройство природных родников в горной местности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квартал 2025 года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квартал 2026 года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квартал 2027 года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квартал 2028 года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квартал 2029 года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5. Строительство лестницы от гидроэлектростанции № 1 (ГЭС № 1) в направлении Большого Алматинского озера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6. Строительство лестницы от гидроэлектростанции № 2 (ГЭС № 2) по направлению туристского маршрута "Японская дорога"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7. Строительство лестницы от ущелья Ак-булак в направлении урочища Кок-Жайлау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8. Благоустройство пешеходного маршрута вдоль улицы Казачка ущелья Казачка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9. Благоустройство туристского маршрута "Японская дорога" в Большом Алматинском ущелье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10. Установка 2 спасательных хижин (перевал Алматы-Алагир, ущелье Кумбельсу)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11. Установка 1 контрольно-спасательного пункта на Малом Алматинском ущелье (Бутаковское ущелье)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11 мероприятий на сумму 5639,1 млн тенге за счет МБ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7. Цифровизация, продвижение, повышение квалификации и качества услуг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 Запуск городского мобильного приложения "Almaty City App"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квартал </w:t>
            </w:r>
          </w:p>
          <w:p>
            <w:pPr>
              <w:spacing w:after="20"/>
              <w:ind w:left="20"/>
              <w:jc w:val="both"/>
            </w:pPr>
            <w:r>
              <w:rPr>
                <w:rFonts w:ascii="Times New Roman"/>
                <w:b w:val="false"/>
                <w:i w:val="false"/>
                <w:color w:val="000000"/>
                <w:sz w:val="20"/>
              </w:rPr>
              <w:t>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 Оцифровка горных маршрутов на картографических, туристских платформах (2Gis, Яндекс Карты и т.д.)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МТС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2029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3. Онлайн-продвижение и таргетированное позиционирование туристского потенциала Алматинского горного кластера на международных цифровых платформах (Expedia, Tripadvisor, Trip.com, Facebook, Instagram и т.д.)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МТС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4. Участие и презентация туристского потенциала Алматинского горного кластера на международных выставках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МТС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5. Создание аудиогида по туристским маршрутам города Алматы и Алматинского горного кластера (ежегодно по 10 маршрутов)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аудиогид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квартал </w:t>
            </w:r>
          </w:p>
          <w:p>
            <w:pPr>
              <w:spacing w:after="20"/>
              <w:ind w:left="20"/>
              <w:jc w:val="both"/>
            </w:pPr>
            <w:r>
              <w:rPr>
                <w:rFonts w:ascii="Times New Roman"/>
                <w:b w:val="false"/>
                <w:i w:val="false"/>
                <w:color w:val="000000"/>
                <w:sz w:val="20"/>
              </w:rPr>
              <w:t>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36,4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2029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6. Проведение фасилитационных тренингов для специалистов туристской отрасли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1"/>
          <w:p>
            <w:pPr>
              <w:spacing w:after="20"/>
              <w:ind w:left="20"/>
              <w:jc w:val="both"/>
            </w:pPr>
            <w:r>
              <w:rPr>
                <w:rFonts w:ascii="Times New Roman"/>
                <w:b w:val="false"/>
                <w:i w:val="false"/>
                <w:color w:val="000000"/>
                <w:sz w:val="20"/>
              </w:rPr>
              <w:t>
акимат города Алматы</w:t>
            </w:r>
          </w:p>
          <w:bookmarkEnd w:id="21"/>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44,5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47,6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2029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50,9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2"/>
          <w:p>
            <w:pPr>
              <w:spacing w:after="20"/>
              <w:ind w:left="20"/>
              <w:jc w:val="both"/>
            </w:pPr>
            <w:r>
              <w:rPr>
                <w:rFonts w:ascii="Times New Roman"/>
                <w:b w:val="false"/>
                <w:i w:val="false"/>
                <w:color w:val="000000"/>
                <w:sz w:val="20"/>
              </w:rPr>
              <w:t>
Мероприятие 7. Проведение курсов обучения и (или) повышения квалификации гидов</w:t>
            </w:r>
          </w:p>
          <w:bookmarkEnd w:id="22"/>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50,4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57,2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2029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8. Развитие сотрудничества с международной организацией UIMLA (Союз международных ассоциаций горных лидеров) в сфере подготовки и деятельности гидов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МТС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9. Проведение курсов обучения и (или) повышения квалификации инженеров канатной дороги и обслуживающего персонала горнолыжных курортов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2029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10. Организация международного трейл-марафона Tengri Ultra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11. Проведение международного автоспортивного мероприятия Central Asian Drift Show</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2027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12. Организация специализированного соревнования по поисково-спасательным работам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2029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12 мероприятий на сумму 1350,6 млн тенге, из них: МБ – 698,7; за счет внебюджетных средств – 651,9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итог: 73 мероприятия на сумму 526070,2 млн тенге, из них: РБ – 190497,5; МБ – 96633,8; за счет внебюджетных средств – 238938,9</w:t>
            </w:r>
          </w:p>
        </w:tc>
      </w:tr>
    </w:tbl>
    <w:p>
      <w:pPr>
        <w:spacing w:after="0"/>
        <w:ind w:left="0"/>
        <w:jc w:val="left"/>
      </w:pPr>
      <w:r>
        <w:br/>
      </w:r>
      <w:r>
        <w:rPr>
          <w:rFonts w:ascii="Times New Roman"/>
          <w:b w:val="false"/>
          <w:i w:val="false"/>
          <w:color w:val="000000"/>
          <w:sz w:val="28"/>
        </w:rPr>
        <w:t>
</w:t>
      </w:r>
    </w:p>
    <w:bookmarkStart w:name="z35" w:id="23"/>
    <w:p>
      <w:pPr>
        <w:spacing w:after="0"/>
        <w:ind w:left="0"/>
        <w:jc w:val="both"/>
      </w:pPr>
      <w:r>
        <w:rPr>
          <w:rFonts w:ascii="Times New Roman"/>
          <w:b w:val="false"/>
          <w:i w:val="false"/>
          <w:color w:val="000000"/>
          <w:sz w:val="28"/>
        </w:rPr>
        <w:t>
      Примечания:</w:t>
      </w:r>
    </w:p>
    <w:bookmarkEnd w:id="23"/>
    <w:bookmarkStart w:name="z36" w:id="24"/>
    <w:p>
      <w:pPr>
        <w:spacing w:after="0"/>
        <w:ind w:left="0"/>
        <w:jc w:val="both"/>
      </w:pPr>
      <w:r>
        <w:rPr>
          <w:rFonts w:ascii="Times New Roman"/>
          <w:b w:val="false"/>
          <w:i w:val="false"/>
          <w:color w:val="000000"/>
          <w:sz w:val="28"/>
        </w:rPr>
        <w:t xml:space="preserve">
      *Объемы расходов и мероприятия, финансируемые за счет средств республиканского бюджета, будут рассматриваться при формировании и уточнении республиканского бюджета на соответствующий плановый период в установленном законодательством порядке с учетом: </w:t>
      </w:r>
    </w:p>
    <w:bookmarkEnd w:id="24"/>
    <w:bookmarkStart w:name="z37" w:id="25"/>
    <w:p>
      <w:pPr>
        <w:spacing w:after="0"/>
        <w:ind w:left="0"/>
        <w:jc w:val="both"/>
      </w:pPr>
      <w:r>
        <w:rPr>
          <w:rFonts w:ascii="Times New Roman"/>
          <w:b w:val="false"/>
          <w:i w:val="false"/>
          <w:color w:val="000000"/>
          <w:sz w:val="28"/>
        </w:rPr>
        <w:t xml:space="preserve">
      прогнозных параметров социально-экономического развития страны и возможности доходной части республиканского бюджета; </w:t>
      </w:r>
    </w:p>
    <w:bookmarkEnd w:id="25"/>
    <w:bookmarkStart w:name="z38" w:id="26"/>
    <w:p>
      <w:pPr>
        <w:spacing w:after="0"/>
        <w:ind w:left="0"/>
        <w:jc w:val="both"/>
      </w:pPr>
      <w:r>
        <w:rPr>
          <w:rFonts w:ascii="Times New Roman"/>
          <w:b w:val="false"/>
          <w:i w:val="false"/>
          <w:color w:val="000000"/>
          <w:sz w:val="28"/>
        </w:rPr>
        <w:t xml:space="preserve">
      требований бюджетного законодательства, а также в соответствии с планами развития центральных государственных органов. </w:t>
      </w:r>
    </w:p>
    <w:bookmarkEnd w:id="26"/>
    <w:bookmarkStart w:name="z39" w:id="27"/>
    <w:p>
      <w:pPr>
        <w:spacing w:after="0"/>
        <w:ind w:left="0"/>
        <w:jc w:val="both"/>
      </w:pPr>
      <w:r>
        <w:rPr>
          <w:rFonts w:ascii="Times New Roman"/>
          <w:b w:val="false"/>
          <w:i w:val="false"/>
          <w:color w:val="000000"/>
          <w:sz w:val="28"/>
        </w:rPr>
        <w:t>
      Финансирование мероприятий, запланированных акиматами города Алматы и Алматинской области, будет предусмотрено при формировании местных бюджетов на соответствующий плановый период. Имеются протоколы заседаний бюджетных комиссий акиматов города Алматы и Алматинской области.</w:t>
      </w:r>
    </w:p>
    <w:bookmarkEnd w:id="27"/>
    <w:bookmarkStart w:name="z40" w:id="28"/>
    <w:p>
      <w:pPr>
        <w:spacing w:after="0"/>
        <w:ind w:left="0"/>
        <w:jc w:val="both"/>
      </w:pPr>
      <w:r>
        <w:rPr>
          <w:rFonts w:ascii="Times New Roman"/>
          <w:b w:val="false"/>
          <w:i w:val="false"/>
          <w:color w:val="000000"/>
          <w:sz w:val="28"/>
        </w:rPr>
        <w:t>
      Расшифровка аббревиатур:</w:t>
      </w:r>
    </w:p>
    <w:bookmarkEnd w:id="28"/>
    <w:bookmarkStart w:name="z41" w:id="29"/>
    <w:p>
      <w:pPr>
        <w:spacing w:after="0"/>
        <w:ind w:left="0"/>
        <w:jc w:val="both"/>
      </w:pPr>
      <w:r>
        <w:rPr>
          <w:rFonts w:ascii="Times New Roman"/>
          <w:b w:val="false"/>
          <w:i w:val="false"/>
          <w:color w:val="000000"/>
          <w:sz w:val="28"/>
        </w:rPr>
        <w:t>
      АМС – антенно-мачтовое сооружение;</w:t>
      </w:r>
    </w:p>
    <w:bookmarkEnd w:id="29"/>
    <w:bookmarkStart w:name="z42" w:id="30"/>
    <w:p>
      <w:pPr>
        <w:spacing w:after="0"/>
        <w:ind w:left="0"/>
        <w:jc w:val="both"/>
      </w:pPr>
      <w:r>
        <w:rPr>
          <w:rFonts w:ascii="Times New Roman"/>
          <w:b w:val="false"/>
          <w:i w:val="false"/>
          <w:color w:val="000000"/>
          <w:sz w:val="28"/>
        </w:rPr>
        <w:t>
      МБ – местный бюджет;</w:t>
      </w:r>
    </w:p>
    <w:bookmarkEnd w:id="30"/>
    <w:bookmarkStart w:name="z43" w:id="31"/>
    <w:p>
      <w:pPr>
        <w:spacing w:after="0"/>
        <w:ind w:left="0"/>
        <w:jc w:val="both"/>
      </w:pPr>
      <w:r>
        <w:rPr>
          <w:rFonts w:ascii="Times New Roman"/>
          <w:b w:val="false"/>
          <w:i w:val="false"/>
          <w:color w:val="000000"/>
          <w:sz w:val="28"/>
        </w:rPr>
        <w:t>
      ПСД – проектно-сметная документация;</w:t>
      </w:r>
    </w:p>
    <w:bookmarkEnd w:id="31"/>
    <w:bookmarkStart w:name="z44" w:id="32"/>
    <w:p>
      <w:pPr>
        <w:spacing w:after="0"/>
        <w:ind w:left="0"/>
        <w:jc w:val="both"/>
      </w:pPr>
      <w:r>
        <w:rPr>
          <w:rFonts w:ascii="Times New Roman"/>
          <w:b w:val="false"/>
          <w:i w:val="false"/>
          <w:color w:val="000000"/>
          <w:sz w:val="28"/>
        </w:rPr>
        <w:t>
      МТ – Министерство транспорта Республики Казахстан;</w:t>
      </w:r>
    </w:p>
    <w:bookmarkEnd w:id="32"/>
    <w:bookmarkStart w:name="z45" w:id="33"/>
    <w:p>
      <w:pPr>
        <w:spacing w:after="0"/>
        <w:ind w:left="0"/>
        <w:jc w:val="both"/>
      </w:pPr>
      <w:r>
        <w:rPr>
          <w:rFonts w:ascii="Times New Roman"/>
          <w:b w:val="false"/>
          <w:i w:val="false"/>
          <w:color w:val="000000"/>
          <w:sz w:val="28"/>
        </w:rPr>
        <w:t>
      РБ – республиканский бюджет;</w:t>
      </w:r>
    </w:p>
    <w:bookmarkEnd w:id="33"/>
    <w:bookmarkStart w:name="z46" w:id="34"/>
    <w:p>
      <w:pPr>
        <w:spacing w:after="0"/>
        <w:ind w:left="0"/>
        <w:jc w:val="both"/>
      </w:pPr>
      <w:r>
        <w:rPr>
          <w:rFonts w:ascii="Times New Roman"/>
          <w:b w:val="false"/>
          <w:i w:val="false"/>
          <w:color w:val="000000"/>
          <w:sz w:val="28"/>
        </w:rPr>
        <w:t>
      МПС – Министерство промышленности и строительства Республики Казахстан;</w:t>
      </w:r>
    </w:p>
    <w:bookmarkEnd w:id="34"/>
    <w:bookmarkStart w:name="z47" w:id="35"/>
    <w:p>
      <w:pPr>
        <w:spacing w:after="0"/>
        <w:ind w:left="0"/>
        <w:jc w:val="both"/>
      </w:pPr>
      <w:r>
        <w:rPr>
          <w:rFonts w:ascii="Times New Roman"/>
          <w:b w:val="false"/>
          <w:i w:val="false"/>
          <w:color w:val="000000"/>
          <w:sz w:val="28"/>
        </w:rPr>
        <w:t>
      ВОЛС – волоконно-оптическая линия связи;</w:t>
      </w:r>
    </w:p>
    <w:bookmarkEnd w:id="35"/>
    <w:bookmarkStart w:name="z48" w:id="36"/>
    <w:p>
      <w:pPr>
        <w:spacing w:after="0"/>
        <w:ind w:left="0"/>
        <w:jc w:val="both"/>
      </w:pPr>
      <w:r>
        <w:rPr>
          <w:rFonts w:ascii="Times New Roman"/>
          <w:b w:val="false"/>
          <w:i w:val="false"/>
          <w:color w:val="000000"/>
          <w:sz w:val="28"/>
        </w:rPr>
        <w:t>
      МТС – Министерство туризма и спорта Республики Казахстан;</w:t>
      </w:r>
    </w:p>
    <w:bookmarkEnd w:id="36"/>
    <w:bookmarkStart w:name="z49" w:id="37"/>
    <w:p>
      <w:pPr>
        <w:spacing w:after="0"/>
        <w:ind w:left="0"/>
        <w:jc w:val="both"/>
      </w:pPr>
      <w:r>
        <w:rPr>
          <w:rFonts w:ascii="Times New Roman"/>
          <w:b w:val="false"/>
          <w:i w:val="false"/>
          <w:color w:val="000000"/>
          <w:sz w:val="28"/>
        </w:rPr>
        <w:t>
      ТЭО – технико-экономическое обоснование;</w:t>
      </w:r>
    </w:p>
    <w:bookmarkEnd w:id="37"/>
    <w:bookmarkStart w:name="z50" w:id="38"/>
    <w:p>
      <w:pPr>
        <w:spacing w:after="0"/>
        <w:ind w:left="0"/>
        <w:jc w:val="both"/>
      </w:pPr>
      <w:r>
        <w:rPr>
          <w:rFonts w:ascii="Times New Roman"/>
          <w:b w:val="false"/>
          <w:i w:val="false"/>
          <w:color w:val="000000"/>
          <w:sz w:val="28"/>
        </w:rPr>
        <w:t>
      МЭ – Министерство энергетики Республики Казахстан;</w:t>
      </w:r>
    </w:p>
    <w:bookmarkEnd w:id="38"/>
    <w:bookmarkStart w:name="z51" w:id="39"/>
    <w:p>
      <w:pPr>
        <w:spacing w:after="0"/>
        <w:ind w:left="0"/>
        <w:jc w:val="both"/>
      </w:pPr>
      <w:r>
        <w:rPr>
          <w:rFonts w:ascii="Times New Roman"/>
          <w:b w:val="false"/>
          <w:i w:val="false"/>
          <w:color w:val="000000"/>
          <w:sz w:val="28"/>
        </w:rPr>
        <w:t>
      UIMLA – Union of International Mountain Leader Associations (Союз международных ассоциаций горных лидеров);</w:t>
      </w:r>
    </w:p>
    <w:bookmarkEnd w:id="39"/>
    <w:bookmarkStart w:name="z52" w:id="40"/>
    <w:p>
      <w:pPr>
        <w:spacing w:after="0"/>
        <w:ind w:left="0"/>
        <w:jc w:val="both"/>
      </w:pPr>
      <w:r>
        <w:rPr>
          <w:rFonts w:ascii="Times New Roman"/>
          <w:b w:val="false"/>
          <w:i w:val="false"/>
          <w:color w:val="000000"/>
          <w:sz w:val="28"/>
        </w:rPr>
        <w:t>
      Иле-Алатауский государственный национальный природный парк – республиканское государственное учреждение "Иле-Алатауский государственный национальный природный парк" Комитета лесного хозяйства и животного мира Министерства экологии и природных ресурсов Республики Казахстан;</w:t>
      </w:r>
    </w:p>
    <w:bookmarkEnd w:id="40"/>
    <w:bookmarkStart w:name="z53" w:id="41"/>
    <w:p>
      <w:pPr>
        <w:spacing w:after="0"/>
        <w:ind w:left="0"/>
        <w:jc w:val="both"/>
      </w:pPr>
      <w:r>
        <w:rPr>
          <w:rFonts w:ascii="Times New Roman"/>
          <w:b w:val="false"/>
          <w:i w:val="false"/>
          <w:color w:val="000000"/>
          <w:sz w:val="28"/>
        </w:rPr>
        <w:t>
      * – суммы финансирования индикативные, стоимость будет определена после разработки ТЭО и ПСД.</w:t>
      </w:r>
    </w:p>
    <w:bookmarkEnd w:id="41"/>
    <w:bookmarkStart w:name="z54" w:id="42"/>
    <w:p>
      <w:pPr>
        <w:spacing w:after="0"/>
        <w:ind w:left="0"/>
        <w:jc w:val="both"/>
      </w:pPr>
      <w:r>
        <w:rPr>
          <w:rFonts w:ascii="Times New Roman"/>
          <w:b w:val="false"/>
          <w:i w:val="false"/>
          <w:color w:val="000000"/>
          <w:sz w:val="28"/>
        </w:rPr>
        <w:t>
      _______________________________________________</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