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73b3" w14:textId="2b67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2025 года № 1089.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2026 года произвести повышение размеров социальных выплат из Государственного фонда социального страхования по случаям утраты трудоспособности и потери кормильца, назначенных до 1 января 2026 года, на 10 процентов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