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518a" w14:textId="d9f5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2025 года № 1073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действующих составов административных правонарушений на предмет возможности перевода составов административных правонарушений, предусматривающих санкцию в виде лишения специального права, лишения разрешения либо приостановления его действия, а также исключения из реестра приостановления или запрещения деятельности, в отраслевые нормативные правовые акты, поскольку указанные санкции связаны с осуществлением административной процедуры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введения градации административных правонарушений на категории незначительных, значительных и грубых правонарушений, каждая из которых содержала бы предельные размеры штрафа в зависимости от характера и степени общественной опасности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исключения составов административных правонарушений, содержащих санкции за неконкретизированные требования нормативных правовых актов, корректировки диспозиций с учетом позиций уполномоченных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формирования единого подхода при определении размера штрафа в зависимости от категории субъектов предпринимательства (а также установления ответственности должностных лиц организаций, финансируемых из государственного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 итогам проведенного анализа нового понятия административного правонарушения, содержащего ясные критерии, позволяющие разграничить административную ответственность от других видов юридической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