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f38d" w14:textId="d11f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2025 года № 1041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177-47)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177-56)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"177-56) разработка и утверждение правил софинансирования венчурных фондов, осуществляемого на конкурсной основе субъектами инновационной системы, участвующими в государственной поддержке инновационной деятельности;".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