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4336" w14:textId="45c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2025 года № 1025.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республиканский бюджет, если иное не установлено законодательством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физической культуры и спорта, с учетом предложений заинтересованных организаций;";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распространяются на отношения, возникшие с 1 сентября 2025 года;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19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