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e4e4" w14:textId="a99e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2025 года № 1011.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370-1) и 370-2)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"370-1) согласование порядка планирования и реализации государственных инвестиционных проектов по проектам строительства "под ключ", определяемого центральным уполномоченным органом по бюджетной политике;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"370-2) разработка перечня проектов, не требующих разработки технико-экономического обоснования;";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"375) разработка и согласование межрегиональных схем территориального развития;";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382-1), 382-2) и 382-3)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"382-1) установление порядка обеспечения информационной безопасности в сфере водоснабжения и (или) водоотведения;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382-2) определение отраслевого центра информационной безопасности в сфере водоснабжения и (или) водоотведения;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382-3) разработка и утверждение правил организации, формирования и функционирования единой государственной информационной системы управления водоснабжением и водоотведением;";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421-1)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"421-1) определение правил предоставления построенного жилища гражданам, оставшимся без жилища в результате чрезвычайной ситуации;";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452-11), 452-12), 452-13), 452-14), 452-15), 452-16) и 452-17)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"452-11) разработка и утверждение правил планирования, отбора, согласования проектов, мониторинга процессов проектирования, строительства и (или) эксплуатации в сфере жилищных отношений и жилищно-коммунального хозяйства в рамках реализации национального проекта по модернизации энергетического и коммунального секторов;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452-12) разработка и утверждение правил осуществления закупок работ и услуг, отбора проектов и поставщиков, заключения договоров в рамках реализации национального проекта по модернизации энергетического и коммунального секторов по согласованию с уполномоченным органом по защите и развитию конкуренции;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452-13) разработка и утверждение правил функционирования электронной платформы закупок национального проекта по модернизации энергетического и коммунального секторов;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452-14) определение администратора электронной платформы закупок национального проекта по модернизации энергетического и коммунального секторов;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452-15) разработка и утверждение типовой конкурсной документации проектов модернизации и строительства энергетической и коммунальной инфраструктуры в рамках реализации национального проекта по модернизации энергетического и коммунального секторов;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452-16) разработка и утверждение правил приобретения товаров у казахстанских товаропроизводителей и заключения офтейк-контрактов в рамках национального проекта по модернизации энергетического и коммунального секторов;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452-17) определение требований и порядка работы единого расчетного центра;";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"456) разработка и утверждение перечня коммунальных услуг, требований к единому платежному документу и типовых правил предоставления коммунальных услуг;";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478-3)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"478-3) определение применения государственных информационных систем в сфере архитектуры, градостроительства и строительства;".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