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24a4" w14:textId="ee62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исполнения обязательства в натуральной форме</w:t>
      </w:r>
    </w:p>
    <w:p>
      <w:pPr>
        <w:spacing w:after="0"/>
        <w:ind w:left="0"/>
        <w:jc w:val="both"/>
      </w:pPr>
      <w:r>
        <w:rPr>
          <w:rFonts w:ascii="Times New Roman"/>
          <w:b w:val="false"/>
          <w:i w:val="false"/>
          <w:color w:val="000000"/>
          <w:sz w:val="28"/>
        </w:rPr>
        <w:t>Постановление Правительства Республики Казахстан от 19 ноября 2025 года № 979.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818 и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819 Налогового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исполнения обязательства в натуральной форме.</w:t>
      </w:r>
    </w:p>
    <w:bookmarkEnd w:id="1"/>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апреля 2018 года № 183 "Об утверждении Правил исполнения обязательства в натуральной форме".</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 1 января 2026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ноября 2025 года № 979 </w:t>
            </w:r>
          </w:p>
        </w:tc>
      </w:tr>
    </w:tbl>
    <w:bookmarkStart w:name="z11" w:id="4"/>
    <w:p>
      <w:pPr>
        <w:spacing w:after="0"/>
        <w:ind w:left="0"/>
        <w:jc w:val="left"/>
      </w:pPr>
      <w:r>
        <w:rPr>
          <w:rFonts w:ascii="Times New Roman"/>
          <w:b/>
          <w:i w:val="false"/>
          <w:color w:val="000000"/>
        </w:rPr>
        <w:t xml:space="preserve"> Правила исполнения обязательства в натуральной форме</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исполнения обязательства в натуральной форме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818,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819 Налогового кодекса Республики Казахстан (далее – Налоговый кодекс) и устанавливают порядок определения объема, исчисления его в денежном выражении, а также реализации полезных ископаемых, в том числе добытых с даты начала коммерческой добычи по соглашениям (контрактам) о разделе продукции, передаваемых недропользователем в счет исполнения налогового обязательства в натуральной форме по:</w:t>
      </w:r>
    </w:p>
    <w:bookmarkEnd w:id="6"/>
    <w:bookmarkStart w:name="z14" w:id="7"/>
    <w:p>
      <w:pPr>
        <w:spacing w:after="0"/>
        <w:ind w:left="0"/>
        <w:jc w:val="both"/>
      </w:pPr>
      <w:r>
        <w:rPr>
          <w:rFonts w:ascii="Times New Roman"/>
          <w:b w:val="false"/>
          <w:i w:val="false"/>
          <w:color w:val="000000"/>
          <w:sz w:val="28"/>
        </w:rPr>
        <w:t>
      1) доле Республики Казахстан по разделу продукции;</w:t>
      </w:r>
    </w:p>
    <w:bookmarkEnd w:id="7"/>
    <w:bookmarkStart w:name="z15" w:id="8"/>
    <w:p>
      <w:pPr>
        <w:spacing w:after="0"/>
        <w:ind w:left="0"/>
        <w:jc w:val="both"/>
      </w:pPr>
      <w:r>
        <w:rPr>
          <w:rFonts w:ascii="Times New Roman"/>
          <w:b w:val="false"/>
          <w:i w:val="false"/>
          <w:color w:val="000000"/>
          <w:sz w:val="28"/>
        </w:rPr>
        <w:t>
      2) роялти;</w:t>
      </w:r>
    </w:p>
    <w:bookmarkEnd w:id="8"/>
    <w:bookmarkStart w:name="z16" w:id="9"/>
    <w:p>
      <w:pPr>
        <w:spacing w:after="0"/>
        <w:ind w:left="0"/>
        <w:jc w:val="both"/>
      </w:pPr>
      <w:r>
        <w:rPr>
          <w:rFonts w:ascii="Times New Roman"/>
          <w:b w:val="false"/>
          <w:i w:val="false"/>
          <w:color w:val="000000"/>
          <w:sz w:val="28"/>
        </w:rPr>
        <w:t>
      3) рентному налогу на экспорт;</w:t>
      </w:r>
    </w:p>
    <w:bookmarkEnd w:id="9"/>
    <w:bookmarkStart w:name="z17" w:id="10"/>
    <w:p>
      <w:pPr>
        <w:spacing w:after="0"/>
        <w:ind w:left="0"/>
        <w:jc w:val="both"/>
      </w:pPr>
      <w:r>
        <w:rPr>
          <w:rFonts w:ascii="Times New Roman"/>
          <w:b w:val="false"/>
          <w:i w:val="false"/>
          <w:color w:val="000000"/>
          <w:sz w:val="28"/>
        </w:rPr>
        <w:t>
      4) налогу на добычу полезных ископаемых.</w:t>
      </w:r>
    </w:p>
    <w:bookmarkEnd w:id="10"/>
    <w:bookmarkStart w:name="z18"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19" w:id="12"/>
    <w:p>
      <w:pPr>
        <w:spacing w:after="0"/>
        <w:ind w:left="0"/>
        <w:jc w:val="both"/>
      </w:pPr>
      <w:r>
        <w:rPr>
          <w:rFonts w:ascii="Times New Roman"/>
          <w:b w:val="false"/>
          <w:i w:val="false"/>
          <w:color w:val="000000"/>
          <w:sz w:val="28"/>
        </w:rPr>
        <w:t>
      1) агент – лицо, уполномоченное получателем от имени государства на осуществление реализации полезных ископаемых;</w:t>
      </w:r>
    </w:p>
    <w:bookmarkEnd w:id="12"/>
    <w:bookmarkStart w:name="z20" w:id="13"/>
    <w:p>
      <w:pPr>
        <w:spacing w:after="0"/>
        <w:ind w:left="0"/>
        <w:jc w:val="both"/>
      </w:pPr>
      <w:r>
        <w:rPr>
          <w:rFonts w:ascii="Times New Roman"/>
          <w:b w:val="false"/>
          <w:i w:val="false"/>
          <w:color w:val="000000"/>
          <w:sz w:val="28"/>
        </w:rPr>
        <w:t>
      2) полезные ископаемые, передаваемые недропользователем в натуральной форме в счет исполнения налоговых обязательств (далее – полезные ископаемые), – нефть, сера, передаваемые недропользователем в натуральной форме в счет исполнения налоговых обязательств;</w:t>
      </w:r>
    </w:p>
    <w:bookmarkEnd w:id="13"/>
    <w:bookmarkStart w:name="z21" w:id="14"/>
    <w:p>
      <w:pPr>
        <w:spacing w:after="0"/>
        <w:ind w:left="0"/>
        <w:jc w:val="both"/>
      </w:pPr>
      <w:r>
        <w:rPr>
          <w:rFonts w:ascii="Times New Roman"/>
          <w:b w:val="false"/>
          <w:i w:val="false"/>
          <w:color w:val="000000"/>
          <w:sz w:val="28"/>
        </w:rPr>
        <w:t>
      3) пункт доставки – место передачи права распоряжения на полезные ископаемые от недропользователя получателю от имени государства;</w:t>
      </w:r>
    </w:p>
    <w:bookmarkEnd w:id="14"/>
    <w:bookmarkStart w:name="z22" w:id="15"/>
    <w:p>
      <w:pPr>
        <w:spacing w:after="0"/>
        <w:ind w:left="0"/>
        <w:jc w:val="both"/>
      </w:pPr>
      <w:r>
        <w:rPr>
          <w:rFonts w:ascii="Times New Roman"/>
          <w:b w:val="false"/>
          <w:i w:val="false"/>
          <w:color w:val="000000"/>
          <w:sz w:val="28"/>
        </w:rPr>
        <w:t xml:space="preserve">
      4) получатель от имени государства – юридическое лицо, определенное Правительством Республики Казахстан, действующее от имени государства в качестве получателя полезных ископаемых, передаваемых в натуральной форме недропользователем в счет исполнения налогового обязательства, предусмотренного налоговым законодательством Республики Казахстан и (или) соглашениями (контрактами) о разделе продукции, контрактом на недропользование, утвержденным Президентом Республики Казахстан, предусмотренными </w:t>
      </w:r>
      <w:r>
        <w:rPr>
          <w:rFonts w:ascii="Times New Roman"/>
          <w:b w:val="false"/>
          <w:i w:val="false"/>
          <w:color w:val="000000"/>
          <w:sz w:val="28"/>
        </w:rPr>
        <w:t>статьей 755</w:t>
      </w:r>
      <w:r>
        <w:rPr>
          <w:rFonts w:ascii="Times New Roman"/>
          <w:b w:val="false"/>
          <w:i w:val="false"/>
          <w:color w:val="000000"/>
          <w:sz w:val="28"/>
        </w:rPr>
        <w:t xml:space="preserve"> Налогового кодекса;</w:t>
      </w:r>
    </w:p>
    <w:bookmarkEnd w:id="15"/>
    <w:bookmarkStart w:name="z23" w:id="16"/>
    <w:p>
      <w:pPr>
        <w:spacing w:after="0"/>
        <w:ind w:left="0"/>
        <w:jc w:val="both"/>
      </w:pPr>
      <w:r>
        <w:rPr>
          <w:rFonts w:ascii="Times New Roman"/>
          <w:b w:val="false"/>
          <w:i w:val="false"/>
          <w:color w:val="000000"/>
          <w:sz w:val="28"/>
        </w:rPr>
        <w:t>
      5) расходы получателя от имени государства или агента – определенные настоящими Правилами, обоснованные и подтвержденные документально и (или) официально признанными источниками информации расходы, необходимые для доставки и реализации полезных ископаемых;</w:t>
      </w:r>
    </w:p>
    <w:bookmarkEnd w:id="16"/>
    <w:bookmarkStart w:name="z24" w:id="17"/>
    <w:p>
      <w:pPr>
        <w:spacing w:after="0"/>
        <w:ind w:left="0"/>
        <w:jc w:val="both"/>
      </w:pPr>
      <w:r>
        <w:rPr>
          <w:rFonts w:ascii="Times New Roman"/>
          <w:b w:val="false"/>
          <w:i w:val="false"/>
          <w:color w:val="000000"/>
          <w:sz w:val="28"/>
        </w:rPr>
        <w:t>
      6) пункт сбыта – место, в котором переходят право собственности или риск убытков на полезные ископаемые от получателя от имени государства или агента к покупателю;</w:t>
      </w:r>
    </w:p>
    <w:bookmarkEnd w:id="17"/>
    <w:bookmarkStart w:name="z25" w:id="18"/>
    <w:p>
      <w:pPr>
        <w:spacing w:after="0"/>
        <w:ind w:left="0"/>
        <w:jc w:val="both"/>
      </w:pPr>
      <w:r>
        <w:rPr>
          <w:rFonts w:ascii="Times New Roman"/>
          <w:b w:val="false"/>
          <w:i w:val="false"/>
          <w:color w:val="000000"/>
          <w:sz w:val="28"/>
        </w:rPr>
        <w:t xml:space="preserve">
      7) средневзвешенная цена реализации – средневзвешенная цена реализации единицы объема полезных ископаемых за налоговый период, в отношении которого производится передача полезных ископаемых, определяемая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настоящих Правил;</w:t>
      </w:r>
    </w:p>
    <w:bookmarkEnd w:id="18"/>
    <w:bookmarkStart w:name="z26" w:id="19"/>
    <w:p>
      <w:pPr>
        <w:spacing w:after="0"/>
        <w:ind w:left="0"/>
        <w:jc w:val="both"/>
      </w:pPr>
      <w:r>
        <w:rPr>
          <w:rFonts w:ascii="Times New Roman"/>
          <w:b w:val="false"/>
          <w:i w:val="false"/>
          <w:color w:val="000000"/>
          <w:sz w:val="28"/>
        </w:rPr>
        <w:t>
      8) условная цена полезных ископаемых – цена единицы объема полезных ископаемых, используемая для определения денежного выражения объемов полезных ископаемых, передаваемых недропользователем Республике Казахстан в счет исполнения обязательств в натуральной форме;</w:t>
      </w:r>
    </w:p>
    <w:bookmarkEnd w:id="19"/>
    <w:bookmarkStart w:name="z27" w:id="20"/>
    <w:p>
      <w:pPr>
        <w:spacing w:after="0"/>
        <w:ind w:left="0"/>
        <w:jc w:val="both"/>
      </w:pPr>
      <w:r>
        <w:rPr>
          <w:rFonts w:ascii="Times New Roman"/>
          <w:b w:val="false"/>
          <w:i w:val="false"/>
          <w:color w:val="000000"/>
          <w:sz w:val="28"/>
        </w:rPr>
        <w:t>
      9) расходы по транспортировке – расходы по транспортировке единицы объема полезных ископаемых от устья скважины (если иное не предусмотрено соглашениями (контрактами) по разделу продукции и контрактами на недропользование, указанными в статье 755 Налогового кодекса) до пункта продажи (отгрузки), определяемые в соответствии с пунктом 23 настоящих Правил, включающие в себя оплату транспортного тарифа при транспортировке по железной дороге, магистральному трубопроводу и (или) морским путем, расходы по сливу и наливу (для жидких веществ), расходы по погрузке и разгрузке (для твердых веществ), арендную плату использованных железнодорожных цистерн, таможенные выплаты, технологические транспортные потери груза, расходы по хранению и страхованию в пути, расходы по оплате простоя железнодорожных цистерн, связанные с транспортировкой по железной дороге, и демереджу, связанные с транспортировкой морским путем и не включенные в дифференциал, расходы на финансирование и банковское обслуживание, непосредственно связанные с транспортировкой, расходы по проведению инспекции по контролю количества и качества груза, другие расходы, непосредственно связанные с транспортировкой.</w:t>
      </w:r>
    </w:p>
    <w:bookmarkEnd w:id="20"/>
    <w:bookmarkStart w:name="z28" w:id="21"/>
    <w:p>
      <w:pPr>
        <w:spacing w:after="0"/>
        <w:ind w:left="0"/>
        <w:jc w:val="both"/>
      </w:pPr>
      <w:r>
        <w:rPr>
          <w:rFonts w:ascii="Times New Roman"/>
          <w:b w:val="false"/>
          <w:i w:val="false"/>
          <w:color w:val="000000"/>
          <w:sz w:val="28"/>
        </w:rPr>
        <w:t>
      3. Все указанные в настоящих Правилах величины рассчитываются за налоговый период, определенный в соответствии с Налоговым кодексом для каждого вида налога, в отношении которого производится передача полезных ископаемых.</w:t>
      </w:r>
    </w:p>
    <w:bookmarkEnd w:id="21"/>
    <w:bookmarkStart w:name="z29" w:id="22"/>
    <w:p>
      <w:pPr>
        <w:spacing w:after="0"/>
        <w:ind w:left="0"/>
        <w:jc w:val="both"/>
      </w:pPr>
      <w:r>
        <w:rPr>
          <w:rFonts w:ascii="Times New Roman"/>
          <w:b w:val="false"/>
          <w:i w:val="false"/>
          <w:color w:val="000000"/>
          <w:sz w:val="28"/>
        </w:rPr>
        <w:t>
      4. Правоотношения, регулируемые настоящими Правилами, основываются на принципах налогообложения, предусмотренных в Налоговом кодексе.</w:t>
      </w:r>
    </w:p>
    <w:bookmarkEnd w:id="22"/>
    <w:bookmarkStart w:name="z30" w:id="23"/>
    <w:p>
      <w:pPr>
        <w:spacing w:after="0"/>
        <w:ind w:left="0"/>
        <w:jc w:val="left"/>
      </w:pPr>
      <w:r>
        <w:rPr>
          <w:rFonts w:ascii="Times New Roman"/>
          <w:b/>
          <w:i w:val="false"/>
          <w:color w:val="000000"/>
        </w:rPr>
        <w:t xml:space="preserve"> Глава 2. Исполнение обязательств по доле Республики Казахстан по разделу продукции и роялти</w:t>
      </w:r>
    </w:p>
    <w:bookmarkEnd w:id="23"/>
    <w:bookmarkStart w:name="z31" w:id="24"/>
    <w:p>
      <w:pPr>
        <w:spacing w:after="0"/>
        <w:ind w:left="0"/>
        <w:jc w:val="both"/>
      </w:pPr>
      <w:r>
        <w:rPr>
          <w:rFonts w:ascii="Times New Roman"/>
          <w:b w:val="false"/>
          <w:i w:val="false"/>
          <w:color w:val="000000"/>
          <w:sz w:val="28"/>
        </w:rPr>
        <w:t>
      5. В целях налогового администрирования денежное выражение объема полезных ископаемых, передаваемых недропользователем в счет уплаты доли Республики Казахстан по разделу продукции и роялти, определяется как произведение объема полезных ископаемых, подлежащих передаче в счет уплаты доли Республики Казахстан по разделу продукции и роялти, и условной цены, предусмотренной настоящим пунктом.</w:t>
      </w:r>
    </w:p>
    <w:bookmarkEnd w:id="24"/>
    <w:bookmarkStart w:name="z32" w:id="25"/>
    <w:p>
      <w:pPr>
        <w:spacing w:after="0"/>
        <w:ind w:left="0"/>
        <w:jc w:val="both"/>
      </w:pPr>
      <w:r>
        <w:rPr>
          <w:rFonts w:ascii="Times New Roman"/>
          <w:b w:val="false"/>
          <w:i w:val="false"/>
          <w:color w:val="000000"/>
          <w:sz w:val="28"/>
        </w:rPr>
        <w:t xml:space="preserve">
      Определение объема полезных ископаемых, передаваемых в счет уплаты доли Республики Казахстан по разделу продукции и роялти получателю от имени государства, осуществляется с учетом условий соглашений (контрактов) по разделу продукции и контрактов на недропользование, указанных в </w:t>
      </w:r>
      <w:r>
        <w:rPr>
          <w:rFonts w:ascii="Times New Roman"/>
          <w:b w:val="false"/>
          <w:i w:val="false"/>
          <w:color w:val="000000"/>
          <w:sz w:val="28"/>
        </w:rPr>
        <w:t>статье 755</w:t>
      </w:r>
      <w:r>
        <w:rPr>
          <w:rFonts w:ascii="Times New Roman"/>
          <w:b w:val="false"/>
          <w:i w:val="false"/>
          <w:color w:val="000000"/>
          <w:sz w:val="28"/>
        </w:rPr>
        <w:t xml:space="preserve"> Налогового кодекса:</w:t>
      </w:r>
    </w:p>
    <w:bookmarkEnd w:id="25"/>
    <w:bookmarkStart w:name="z33" w:id="26"/>
    <w:p>
      <w:pPr>
        <w:spacing w:after="0"/>
        <w:ind w:left="0"/>
        <w:jc w:val="both"/>
      </w:pPr>
      <w:r>
        <w:rPr>
          <w:rFonts w:ascii="Times New Roman"/>
          <w:b w:val="false"/>
          <w:i w:val="false"/>
          <w:color w:val="000000"/>
          <w:sz w:val="28"/>
        </w:rPr>
        <w:t>
      1) по доле Республики Казахстан по разделу продукции – как объем полезных ископаемых, подлежащих разделу, за вычетом объема полезных ископаемых, причитающихся недропользователю;</w:t>
      </w:r>
    </w:p>
    <w:bookmarkEnd w:id="26"/>
    <w:bookmarkStart w:name="z34" w:id="27"/>
    <w:p>
      <w:pPr>
        <w:spacing w:after="0"/>
        <w:ind w:left="0"/>
        <w:jc w:val="both"/>
      </w:pPr>
      <w:r>
        <w:rPr>
          <w:rFonts w:ascii="Times New Roman"/>
          <w:b w:val="false"/>
          <w:i w:val="false"/>
          <w:color w:val="000000"/>
          <w:sz w:val="28"/>
        </w:rPr>
        <w:t>
      2) по роялти – как произведение объема добытых полезных ископаемых и установленной ставки роялти.</w:t>
      </w:r>
    </w:p>
    <w:bookmarkEnd w:id="27"/>
    <w:bookmarkStart w:name="z35" w:id="28"/>
    <w:p>
      <w:pPr>
        <w:spacing w:after="0"/>
        <w:ind w:left="0"/>
        <w:jc w:val="both"/>
      </w:pPr>
      <w:r>
        <w:rPr>
          <w:rFonts w:ascii="Times New Roman"/>
          <w:b w:val="false"/>
          <w:i w:val="false"/>
          <w:color w:val="000000"/>
          <w:sz w:val="28"/>
        </w:rPr>
        <w:t>
      Уменьшение (увеличение) объема полезных ископаемых, подлежащих передаче за налоговый период, не допускается.</w:t>
      </w:r>
    </w:p>
    <w:bookmarkEnd w:id="28"/>
    <w:bookmarkStart w:name="z36" w:id="29"/>
    <w:p>
      <w:pPr>
        <w:spacing w:after="0"/>
        <w:ind w:left="0"/>
        <w:jc w:val="both"/>
      </w:pPr>
      <w:r>
        <w:rPr>
          <w:rFonts w:ascii="Times New Roman"/>
          <w:b w:val="false"/>
          <w:i w:val="false"/>
          <w:color w:val="000000"/>
          <w:sz w:val="28"/>
        </w:rPr>
        <w:t>
      Условная цена рассчитывается недропользователем в соответствии с положениями соглашений (контрактов) по разделу продукции и контрактов на недропользование, указанных в статье 755 Налогового кодекса, во исполнение которых производится исполнение обязательств в натуральной форме, и применяется в виде единой условной цены по такому соглашению (контракту) в разрезе каждого передаваемого полезного ископаемого.</w:t>
      </w:r>
    </w:p>
    <w:bookmarkEnd w:id="29"/>
    <w:bookmarkStart w:name="z37" w:id="30"/>
    <w:p>
      <w:pPr>
        <w:spacing w:after="0"/>
        <w:ind w:left="0"/>
        <w:jc w:val="both"/>
      </w:pPr>
      <w:r>
        <w:rPr>
          <w:rFonts w:ascii="Times New Roman"/>
          <w:b w:val="false"/>
          <w:i w:val="false"/>
          <w:color w:val="000000"/>
          <w:sz w:val="28"/>
        </w:rPr>
        <w:t>
      При отсутствии в соглашениях (контрактах) по разделу продукции и контрактах на недропользование, указанных в статье 755 Налогового кодекса, порядка определения условной цены, такая условная цена определяется как среднеарифметическая цена:</w:t>
      </w:r>
    </w:p>
    <w:bookmarkEnd w:id="30"/>
    <w:bookmarkStart w:name="z38" w:id="31"/>
    <w:p>
      <w:pPr>
        <w:spacing w:after="0"/>
        <w:ind w:left="0"/>
        <w:jc w:val="both"/>
      </w:pPr>
      <w:r>
        <w:rPr>
          <w:rFonts w:ascii="Times New Roman"/>
          <w:b w:val="false"/>
          <w:i w:val="false"/>
          <w:color w:val="000000"/>
          <w:sz w:val="28"/>
        </w:rPr>
        <w:t>
      по нефти – по котировальному периоду во временном промежутке:</w:t>
      </w:r>
    </w:p>
    <w:bookmarkEnd w:id="31"/>
    <w:bookmarkStart w:name="z39" w:id="32"/>
    <w:p>
      <w:pPr>
        <w:spacing w:after="0"/>
        <w:ind w:left="0"/>
        <w:jc w:val="both"/>
      </w:pPr>
      <w:r>
        <w:rPr>
          <w:rFonts w:ascii="Times New Roman"/>
          <w:b w:val="false"/>
          <w:i w:val="false"/>
          <w:color w:val="000000"/>
          <w:sz w:val="28"/>
        </w:rPr>
        <w:t>
      1) при реализации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w:t>
      </w:r>
    </w:p>
    <w:bookmarkEnd w:id="32"/>
    <w:bookmarkStart w:name="z40" w:id="33"/>
    <w:p>
      <w:pPr>
        <w:spacing w:after="0"/>
        <w:ind w:left="0"/>
        <w:jc w:val="both"/>
      </w:pPr>
      <w:r>
        <w:rPr>
          <w:rFonts w:ascii="Times New Roman"/>
          <w:b w:val="false"/>
          <w:i w:val="false"/>
          <w:color w:val="000000"/>
          <w:sz w:val="28"/>
        </w:rPr>
        <w:t>
      2) при реализации магистральным трубопроводным транспортом и иными видами транспорта, за исключением реализации морским транспортом, с первого по последнее число месяца перехода права собственности покупателю на товар;</w:t>
      </w:r>
    </w:p>
    <w:bookmarkEnd w:id="33"/>
    <w:bookmarkStart w:name="z41" w:id="34"/>
    <w:p>
      <w:pPr>
        <w:spacing w:after="0"/>
        <w:ind w:left="0"/>
        <w:jc w:val="both"/>
      </w:pPr>
      <w:r>
        <w:rPr>
          <w:rFonts w:ascii="Times New Roman"/>
          <w:b w:val="false"/>
          <w:i w:val="false"/>
          <w:color w:val="000000"/>
          <w:sz w:val="28"/>
        </w:rPr>
        <w:t>
      по сере – исходя из среднемесячных цен на внутреннем рынке и при экспорте из источника информации, в соответствии с законодательством Республики Казахстан о трансфертном ценообразовании.</w:t>
      </w:r>
    </w:p>
    <w:bookmarkEnd w:id="34"/>
    <w:bookmarkStart w:name="z42" w:id="35"/>
    <w:p>
      <w:pPr>
        <w:spacing w:after="0"/>
        <w:ind w:left="0"/>
        <w:jc w:val="both"/>
      </w:pPr>
      <w:r>
        <w:rPr>
          <w:rFonts w:ascii="Times New Roman"/>
          <w:b w:val="false"/>
          <w:i w:val="false"/>
          <w:color w:val="000000"/>
          <w:sz w:val="28"/>
        </w:rPr>
        <w:t xml:space="preserve">
      6. В соответствии с положениями соглашений (контрактов) по разделу продукции и контрактов на недропользование, указанных в </w:t>
      </w:r>
      <w:r>
        <w:rPr>
          <w:rFonts w:ascii="Times New Roman"/>
          <w:b w:val="false"/>
          <w:i w:val="false"/>
          <w:color w:val="000000"/>
          <w:sz w:val="28"/>
        </w:rPr>
        <w:t>статье 755</w:t>
      </w:r>
      <w:r>
        <w:rPr>
          <w:rFonts w:ascii="Times New Roman"/>
          <w:b w:val="false"/>
          <w:i w:val="false"/>
          <w:color w:val="000000"/>
          <w:sz w:val="28"/>
        </w:rPr>
        <w:t xml:space="preserve"> Налогового кодекса, получатель от имени государства обеспечивает своевременность и полноту получения в пункте доставки полезных ископаемых от недропользователя в счет исполнения обязательства в натуральной форме в соответствующем налоговом периоде в объеме, равном объему, передаваемому недропользователем в счет исполнения обязательства в натуральной форме за такой налоговый период.</w:t>
      </w:r>
    </w:p>
    <w:bookmarkEnd w:id="35"/>
    <w:bookmarkStart w:name="z43" w:id="36"/>
    <w:p>
      <w:pPr>
        <w:spacing w:after="0"/>
        <w:ind w:left="0"/>
        <w:jc w:val="both"/>
      </w:pPr>
      <w:r>
        <w:rPr>
          <w:rFonts w:ascii="Times New Roman"/>
          <w:b w:val="false"/>
          <w:i w:val="false"/>
          <w:color w:val="000000"/>
          <w:sz w:val="28"/>
        </w:rPr>
        <w:t>
      Если получатель от имени государства не обеспечит получение соответствующих полезных ископаемых в полном объеме за такой налоговый период, недропользователь в течение пяти рабочих дней с момента выявления письменно уведомляет органы государственных доходов о неспособности получателя от имени государства принять объем таких полезных ископаемых, подлежащих передаче недропользователем.</w:t>
      </w:r>
    </w:p>
    <w:bookmarkEnd w:id="36"/>
    <w:bookmarkStart w:name="z44" w:id="37"/>
    <w:p>
      <w:pPr>
        <w:spacing w:after="0"/>
        <w:ind w:left="0"/>
        <w:jc w:val="both"/>
      </w:pPr>
      <w:r>
        <w:rPr>
          <w:rFonts w:ascii="Times New Roman"/>
          <w:b w:val="false"/>
          <w:i w:val="false"/>
          <w:color w:val="000000"/>
          <w:sz w:val="28"/>
        </w:rPr>
        <w:t>
      Органы государственных доходов после получения уведомления, указанного в части второй настоящего пункта, в течение пяти рабочих дней направляют письменный запрос получателю от имени государства о представлении пояснений о неспособности обеспечения полноты получения полезных ископаемых.</w:t>
      </w:r>
    </w:p>
    <w:bookmarkEnd w:id="37"/>
    <w:bookmarkStart w:name="z45" w:id="38"/>
    <w:p>
      <w:pPr>
        <w:spacing w:after="0"/>
        <w:ind w:left="0"/>
        <w:jc w:val="both"/>
      </w:pPr>
      <w:r>
        <w:rPr>
          <w:rFonts w:ascii="Times New Roman"/>
          <w:b w:val="false"/>
          <w:i w:val="false"/>
          <w:color w:val="000000"/>
          <w:sz w:val="28"/>
        </w:rPr>
        <w:t>
      Получатель от имени государства в течение пяти рабочих дней с момента получения запроса органов государственных доходов направляет письменный ответ с пояснениями о неспособности обеспечения полноты получения полезных ископаемых с приложением подтверждающих документов.</w:t>
      </w:r>
    </w:p>
    <w:bookmarkEnd w:id="38"/>
    <w:bookmarkStart w:name="z46" w:id="39"/>
    <w:p>
      <w:pPr>
        <w:spacing w:after="0"/>
        <w:ind w:left="0"/>
        <w:jc w:val="both"/>
      </w:pPr>
      <w:r>
        <w:rPr>
          <w:rFonts w:ascii="Times New Roman"/>
          <w:b w:val="false"/>
          <w:i w:val="false"/>
          <w:color w:val="000000"/>
          <w:sz w:val="28"/>
        </w:rPr>
        <w:t>
      Недропользователь в срок не позднее 5 числа второго месяца, следующего за отчетным кварталом, официальным письмом уведомляет получателя от имени государства по каждому виду полезного ископаемого об объеме, подлежащем передаче, фактически переданном объеме и условной цене.</w:t>
      </w:r>
    </w:p>
    <w:bookmarkEnd w:id="39"/>
    <w:bookmarkStart w:name="z47" w:id="40"/>
    <w:p>
      <w:pPr>
        <w:spacing w:after="0"/>
        <w:ind w:left="0"/>
        <w:jc w:val="both"/>
      </w:pPr>
      <w:r>
        <w:rPr>
          <w:rFonts w:ascii="Times New Roman"/>
          <w:b w:val="false"/>
          <w:i w:val="false"/>
          <w:color w:val="000000"/>
          <w:sz w:val="28"/>
        </w:rPr>
        <w:t>
      При этом уплата пени и штрафов, связанных с исполнением обязательства в натуральной форме, производится в денежной форме.</w:t>
      </w:r>
    </w:p>
    <w:bookmarkEnd w:id="40"/>
    <w:bookmarkStart w:name="z48" w:id="41"/>
    <w:p>
      <w:pPr>
        <w:spacing w:after="0"/>
        <w:ind w:left="0"/>
        <w:jc w:val="both"/>
      </w:pPr>
      <w:r>
        <w:rPr>
          <w:rFonts w:ascii="Times New Roman"/>
          <w:b w:val="false"/>
          <w:i w:val="false"/>
          <w:color w:val="000000"/>
          <w:sz w:val="28"/>
        </w:rPr>
        <w:t>
      7. Выбор покупателя полезных ископаемых осуществляется получателем от имени государства на конкурсной основе, за исключением случаев реализации газа национальному оператору в соответствии с законодательством Республики Казахстан о газе и газоснабжении.</w:t>
      </w:r>
    </w:p>
    <w:bookmarkEnd w:id="41"/>
    <w:bookmarkStart w:name="z49" w:id="42"/>
    <w:p>
      <w:pPr>
        <w:spacing w:after="0"/>
        <w:ind w:left="0"/>
        <w:jc w:val="both"/>
      </w:pPr>
      <w:r>
        <w:rPr>
          <w:rFonts w:ascii="Times New Roman"/>
          <w:b w:val="false"/>
          <w:i w:val="false"/>
          <w:color w:val="000000"/>
          <w:sz w:val="28"/>
        </w:rPr>
        <w:t>
      8. Полезные ископаемые, получаемые в счет исполнения недропользователем обязательства в натуральной форме, реализуются в срок не более 90 календарных дней со дня подписания на пункте доставки документа, подтверждающего прием-передачу суточного объема таких полезных ископаемых, за исключением полезных ископаемых, срок для реализации которых требует более длительного времени ввиду технологических особенностей процесса транспортировки полезного ископаемого.</w:t>
      </w:r>
    </w:p>
    <w:bookmarkEnd w:id="42"/>
    <w:bookmarkStart w:name="z50" w:id="43"/>
    <w:p>
      <w:pPr>
        <w:spacing w:after="0"/>
        <w:ind w:left="0"/>
        <w:jc w:val="both"/>
      </w:pPr>
      <w:r>
        <w:rPr>
          <w:rFonts w:ascii="Times New Roman"/>
          <w:b w:val="false"/>
          <w:i w:val="false"/>
          <w:color w:val="000000"/>
          <w:sz w:val="28"/>
        </w:rPr>
        <w:t>
      9. Реализация полезных ископаемых, полученных в счет исполнения недропользователем обязательства в натуральной форме, осуществляется через агента только по согласованию с уполномоченным органом в области углеводородов при наличии соответствующего договора поручения, заключенного с получателем от имени государства.</w:t>
      </w:r>
    </w:p>
    <w:bookmarkEnd w:id="43"/>
    <w:bookmarkStart w:name="z51" w:id="44"/>
    <w:p>
      <w:pPr>
        <w:spacing w:after="0"/>
        <w:ind w:left="0"/>
        <w:jc w:val="both"/>
      </w:pPr>
      <w:r>
        <w:rPr>
          <w:rFonts w:ascii="Times New Roman"/>
          <w:b w:val="false"/>
          <w:i w:val="false"/>
          <w:color w:val="000000"/>
          <w:sz w:val="28"/>
        </w:rPr>
        <w:t>
      10. Цена реализации полезных ископаемых должна соответствовать законодательству Республики Казахстан о трансфертном ценообразовании.</w:t>
      </w:r>
    </w:p>
    <w:bookmarkEnd w:id="44"/>
    <w:bookmarkStart w:name="z52" w:id="45"/>
    <w:p>
      <w:pPr>
        <w:spacing w:after="0"/>
        <w:ind w:left="0"/>
        <w:jc w:val="both"/>
      </w:pPr>
      <w:r>
        <w:rPr>
          <w:rFonts w:ascii="Times New Roman"/>
          <w:b w:val="false"/>
          <w:i w:val="false"/>
          <w:color w:val="000000"/>
          <w:sz w:val="28"/>
        </w:rPr>
        <w:t xml:space="preserve">
      11. Реализация нерезидентам и резидентам полезных ископаемых, полученных от недропользователя в счет исполнения обязательства в натуральной форме, получателем от имени государства и (или) агентом осуществляется в валюте, предусмотренной для расчетов налоговых выплат соответствующими соглашениями (контрактами) по разделу продукции и контрактами на недропользование, указанными в </w:t>
      </w:r>
      <w:r>
        <w:rPr>
          <w:rFonts w:ascii="Times New Roman"/>
          <w:b w:val="false"/>
          <w:i w:val="false"/>
          <w:color w:val="000000"/>
          <w:sz w:val="28"/>
        </w:rPr>
        <w:t>статье 755</w:t>
      </w:r>
      <w:r>
        <w:rPr>
          <w:rFonts w:ascii="Times New Roman"/>
          <w:b w:val="false"/>
          <w:i w:val="false"/>
          <w:color w:val="000000"/>
          <w:sz w:val="28"/>
        </w:rPr>
        <w:t xml:space="preserve"> Налогового кодекса.</w:t>
      </w:r>
    </w:p>
    <w:bookmarkEnd w:id="45"/>
    <w:bookmarkStart w:name="z53" w:id="46"/>
    <w:p>
      <w:pPr>
        <w:spacing w:after="0"/>
        <w:ind w:left="0"/>
        <w:jc w:val="both"/>
      </w:pPr>
      <w:r>
        <w:rPr>
          <w:rFonts w:ascii="Times New Roman"/>
          <w:b w:val="false"/>
          <w:i w:val="false"/>
          <w:color w:val="000000"/>
          <w:sz w:val="28"/>
        </w:rPr>
        <w:t>
      Рыночный курс обмена валют по операциям, связанным с реализацией полезных ископаемых, передаваемых недропользователем в счет исполнения налогового обязательства в натуральной форме, определяется в соответствии с требованиями налогового законодательства Республики Казахстан.</w:t>
      </w:r>
    </w:p>
    <w:bookmarkEnd w:id="46"/>
    <w:bookmarkStart w:name="z54" w:id="47"/>
    <w:p>
      <w:pPr>
        <w:spacing w:after="0"/>
        <w:ind w:left="0"/>
        <w:jc w:val="both"/>
      </w:pPr>
      <w:r>
        <w:rPr>
          <w:rFonts w:ascii="Times New Roman"/>
          <w:b w:val="false"/>
          <w:i w:val="false"/>
          <w:color w:val="000000"/>
          <w:sz w:val="28"/>
        </w:rPr>
        <w:t>
      12. Расчет цены реализации за единицу полезных ископаемых, полученных в счет исполнения недропользователем обязательства в натуральной форме, производится за налоговый период, определенный Налоговым кодексом, по каждому виду полезного ископаемого в разрезе каждой реализации по следующей формуле:</w:t>
      </w:r>
    </w:p>
    <w:bookmarkEnd w:id="47"/>
    <w:bookmarkStart w:name="z55" w:id="48"/>
    <w:p>
      <w:pPr>
        <w:spacing w:after="0"/>
        <w:ind w:left="0"/>
        <w:jc w:val="both"/>
      </w:pPr>
      <w:r>
        <w:rPr>
          <w:rFonts w:ascii="Times New Roman"/>
          <w:b w:val="false"/>
          <w:i w:val="false"/>
          <w:color w:val="000000"/>
          <w:sz w:val="28"/>
        </w:rPr>
        <w:t>
      Цед. = (S1 + S2+…+ Sn)/(V1+V2+…Vn),</w:t>
      </w:r>
    </w:p>
    <w:bookmarkEnd w:id="48"/>
    <w:bookmarkStart w:name="z56" w:id="49"/>
    <w:p>
      <w:pPr>
        <w:spacing w:after="0"/>
        <w:ind w:left="0"/>
        <w:jc w:val="both"/>
      </w:pPr>
      <w:r>
        <w:rPr>
          <w:rFonts w:ascii="Times New Roman"/>
          <w:b w:val="false"/>
          <w:i w:val="false"/>
          <w:color w:val="000000"/>
          <w:sz w:val="28"/>
        </w:rPr>
        <w:t>
      где:</w:t>
      </w:r>
    </w:p>
    <w:bookmarkEnd w:id="49"/>
    <w:bookmarkStart w:name="z57" w:id="50"/>
    <w:p>
      <w:pPr>
        <w:spacing w:after="0"/>
        <w:ind w:left="0"/>
        <w:jc w:val="both"/>
      </w:pPr>
      <w:r>
        <w:rPr>
          <w:rFonts w:ascii="Times New Roman"/>
          <w:b w:val="false"/>
          <w:i w:val="false"/>
          <w:color w:val="000000"/>
          <w:sz w:val="28"/>
        </w:rPr>
        <w:t>
      S1, S2, …, Sn – полученные деньги от реализации отдельного полезного ископаемого в соответствующем пункте сбыта;</w:t>
      </w:r>
    </w:p>
    <w:bookmarkEnd w:id="50"/>
    <w:bookmarkStart w:name="z58" w:id="51"/>
    <w:p>
      <w:pPr>
        <w:spacing w:after="0"/>
        <w:ind w:left="0"/>
        <w:jc w:val="both"/>
      </w:pPr>
      <w:r>
        <w:rPr>
          <w:rFonts w:ascii="Times New Roman"/>
          <w:b w:val="false"/>
          <w:i w:val="false"/>
          <w:color w:val="000000"/>
          <w:sz w:val="28"/>
        </w:rPr>
        <w:t>
      V1, V2, …, Vn – объем фактически реализованного каждого вида полезного ископаемого в соответствующем пункте сбыта, за который поступили деньги.</w:t>
      </w:r>
    </w:p>
    <w:bookmarkEnd w:id="51"/>
    <w:bookmarkStart w:name="z59" w:id="52"/>
    <w:p>
      <w:pPr>
        <w:spacing w:after="0"/>
        <w:ind w:left="0"/>
        <w:jc w:val="both"/>
      </w:pPr>
      <w:r>
        <w:rPr>
          <w:rFonts w:ascii="Times New Roman"/>
          <w:b w:val="false"/>
          <w:i w:val="false"/>
          <w:color w:val="000000"/>
          <w:sz w:val="28"/>
        </w:rPr>
        <w:t>
      13. Объем полезных ископаемых, подлежащих реализации, определяется как объем полезных ископаемых, полученных от недропользователя, за минусом потерь, возникших при их транспортировке, хранении и реализации от пункта доставки до пункта сбыта, а именно:</w:t>
      </w:r>
    </w:p>
    <w:bookmarkEnd w:id="52"/>
    <w:bookmarkStart w:name="z60" w:id="53"/>
    <w:p>
      <w:pPr>
        <w:spacing w:after="0"/>
        <w:ind w:left="0"/>
        <w:jc w:val="both"/>
      </w:pPr>
      <w:r>
        <w:rPr>
          <w:rFonts w:ascii="Times New Roman"/>
          <w:b w:val="false"/>
          <w:i w:val="false"/>
          <w:color w:val="000000"/>
          <w:sz w:val="28"/>
        </w:rPr>
        <w:t>
      1) нормированные потери в результате естественной убыли;</w:t>
      </w:r>
    </w:p>
    <w:bookmarkEnd w:id="53"/>
    <w:bookmarkStart w:name="z61" w:id="54"/>
    <w:p>
      <w:pPr>
        <w:spacing w:after="0"/>
        <w:ind w:left="0"/>
        <w:jc w:val="both"/>
      </w:pPr>
      <w:r>
        <w:rPr>
          <w:rFonts w:ascii="Times New Roman"/>
          <w:b w:val="false"/>
          <w:i w:val="false"/>
          <w:color w:val="000000"/>
          <w:sz w:val="28"/>
        </w:rPr>
        <w:t>
      2) аварийные потери;</w:t>
      </w:r>
    </w:p>
    <w:bookmarkEnd w:id="54"/>
    <w:bookmarkStart w:name="z62" w:id="55"/>
    <w:p>
      <w:pPr>
        <w:spacing w:after="0"/>
        <w:ind w:left="0"/>
        <w:jc w:val="both"/>
      </w:pPr>
      <w:r>
        <w:rPr>
          <w:rFonts w:ascii="Times New Roman"/>
          <w:b w:val="false"/>
          <w:i w:val="false"/>
          <w:color w:val="000000"/>
          <w:sz w:val="28"/>
        </w:rPr>
        <w:t>
      3) потери, вызванные обстоятельствами форс-мажора;</w:t>
      </w:r>
    </w:p>
    <w:bookmarkEnd w:id="55"/>
    <w:bookmarkStart w:name="z63" w:id="56"/>
    <w:p>
      <w:pPr>
        <w:spacing w:after="0"/>
        <w:ind w:left="0"/>
        <w:jc w:val="both"/>
      </w:pPr>
      <w:r>
        <w:rPr>
          <w:rFonts w:ascii="Times New Roman"/>
          <w:b w:val="false"/>
          <w:i w:val="false"/>
          <w:color w:val="000000"/>
          <w:sz w:val="28"/>
        </w:rPr>
        <w:t>
      4) неидентифицируемые потери;</w:t>
      </w:r>
    </w:p>
    <w:bookmarkEnd w:id="56"/>
    <w:bookmarkStart w:name="z64" w:id="57"/>
    <w:p>
      <w:pPr>
        <w:spacing w:after="0"/>
        <w:ind w:left="0"/>
        <w:jc w:val="both"/>
      </w:pPr>
      <w:r>
        <w:rPr>
          <w:rFonts w:ascii="Times New Roman"/>
          <w:b w:val="false"/>
          <w:i w:val="false"/>
          <w:color w:val="000000"/>
          <w:sz w:val="28"/>
        </w:rPr>
        <w:t>
      5) объем нефти, необходимой для заполнения трубопроводов, в соответствии с требованиями транспортной организации (далее –технологическая нефть).</w:t>
      </w:r>
    </w:p>
    <w:bookmarkEnd w:id="57"/>
    <w:bookmarkStart w:name="z65" w:id="58"/>
    <w:p>
      <w:pPr>
        <w:spacing w:after="0"/>
        <w:ind w:left="0"/>
        <w:jc w:val="both"/>
      </w:pPr>
      <w:r>
        <w:rPr>
          <w:rFonts w:ascii="Times New Roman"/>
          <w:b w:val="false"/>
          <w:i w:val="false"/>
          <w:color w:val="000000"/>
          <w:sz w:val="28"/>
        </w:rPr>
        <w:t>
      Реализация технологической нефти отражается в том налоговом периоде, в котором произведена ее фактическая реализация.</w:t>
      </w:r>
    </w:p>
    <w:bookmarkEnd w:id="58"/>
    <w:bookmarkStart w:name="z66" w:id="59"/>
    <w:p>
      <w:pPr>
        <w:spacing w:after="0"/>
        <w:ind w:left="0"/>
        <w:jc w:val="both"/>
      </w:pPr>
      <w:r>
        <w:rPr>
          <w:rFonts w:ascii="Times New Roman"/>
          <w:b w:val="false"/>
          <w:i w:val="false"/>
          <w:color w:val="000000"/>
          <w:sz w:val="28"/>
        </w:rPr>
        <w:t>
      Документами, подтверждающими объемы вышеуказанных потерь и технологической нефти, являются документы, представленные соответствующими транспортными организациями, а при реализации через агента также расчетные таблицы, заверенные агентом. Если иное не установлено пунктом 14 настоящих Правил, объемом фактически реализованных полезных ископаемых является объем полезных ископаемых, за который поступили деньги на счет получателя от имени государства в отчетном налоговом периоде.</w:t>
      </w:r>
    </w:p>
    <w:bookmarkEnd w:id="59"/>
    <w:bookmarkStart w:name="z67" w:id="60"/>
    <w:p>
      <w:pPr>
        <w:spacing w:after="0"/>
        <w:ind w:left="0"/>
        <w:jc w:val="both"/>
      </w:pPr>
      <w:r>
        <w:rPr>
          <w:rFonts w:ascii="Times New Roman"/>
          <w:b w:val="false"/>
          <w:i w:val="false"/>
          <w:color w:val="000000"/>
          <w:sz w:val="28"/>
        </w:rPr>
        <w:t>
      Подтверждающими документами о поступлении денег за объем фактически реализованных полезных ископаемых являются документы, подтверждающие поступление денег на счет получателя от имени государства, или уведомление банка о поступлении денег на имя получателя от имени государства, в зависимости от того, какое из указанных событий произойдет ранее.</w:t>
      </w:r>
    </w:p>
    <w:bookmarkEnd w:id="60"/>
    <w:bookmarkStart w:name="z68" w:id="61"/>
    <w:p>
      <w:pPr>
        <w:spacing w:after="0"/>
        <w:ind w:left="0"/>
        <w:jc w:val="both"/>
      </w:pPr>
      <w:r>
        <w:rPr>
          <w:rFonts w:ascii="Times New Roman"/>
          <w:b w:val="false"/>
          <w:i w:val="false"/>
          <w:color w:val="000000"/>
          <w:sz w:val="28"/>
        </w:rPr>
        <w:t>
      В случае расхождения между объемами, указанными в приемо-сдаточных документах транспортной организации в порту отгрузки, и объемами, указанными в товарораспорядительных документах грузоперевозчика (коносаменте), по причине различного подхода в арифметическом округлении объемов для определения объемов фактически реализованных полезных ископаемых используются объемы, указанные в приемо-сдаточных документах транспортной организации.</w:t>
      </w:r>
    </w:p>
    <w:bookmarkEnd w:id="61"/>
    <w:bookmarkStart w:name="z69" w:id="62"/>
    <w:p>
      <w:pPr>
        <w:spacing w:after="0"/>
        <w:ind w:left="0"/>
        <w:jc w:val="both"/>
      </w:pPr>
      <w:r>
        <w:rPr>
          <w:rFonts w:ascii="Times New Roman"/>
          <w:b w:val="false"/>
          <w:i w:val="false"/>
          <w:color w:val="000000"/>
          <w:sz w:val="28"/>
        </w:rPr>
        <w:t>
      Перевод единиц измерения из барреля в метрическую тонну осуществляется на основании данных прибора учета в пункте сбыта. При этом коэффициенты баррелизации устанавливаются с учетом фактической плотности и температуры экспортируемой сырой нефти, приведенных к стандартным условиям измерения в соответствии со стандартом, применяемым на пункте сбыта.</w:t>
      </w:r>
    </w:p>
    <w:bookmarkEnd w:id="62"/>
    <w:bookmarkStart w:name="z70" w:id="63"/>
    <w:p>
      <w:pPr>
        <w:spacing w:after="0"/>
        <w:ind w:left="0"/>
        <w:jc w:val="both"/>
      </w:pPr>
      <w:r>
        <w:rPr>
          <w:rFonts w:ascii="Times New Roman"/>
          <w:b w:val="false"/>
          <w:i w:val="false"/>
          <w:color w:val="000000"/>
          <w:sz w:val="28"/>
        </w:rPr>
        <w:t>
      14. В отношении объема полезных ископаемых, реализованных в четвертом квартале, по которому поступили деньги в последующих налоговых периодах, и объема полезных ископаемых, полученных в предыдущие налоговые периоды и реализованных в первом квартале следующего календарного года, исполнение налогового обязательства осуществляется за четвертый квартал предыдущего календарного года.</w:t>
      </w:r>
    </w:p>
    <w:bookmarkEnd w:id="63"/>
    <w:bookmarkStart w:name="z71" w:id="64"/>
    <w:p>
      <w:pPr>
        <w:spacing w:after="0"/>
        <w:ind w:left="0"/>
        <w:jc w:val="both"/>
      </w:pPr>
      <w:r>
        <w:rPr>
          <w:rFonts w:ascii="Times New Roman"/>
          <w:b w:val="false"/>
          <w:i w:val="false"/>
          <w:color w:val="000000"/>
          <w:sz w:val="28"/>
        </w:rPr>
        <w:t>
      Получатель от имени государства в порядке и сроки, установленные налоговым законодательством Республики Казахстан, перечисляет в бюджет в счет уплаты обязательств по объему полезных ископаемых, реализованных в четвертом квартале, по которому поступили деньги в последующие налоговые периоды, и объему полезных ископаемых, полученных в предыдущие налоговые периоды и реализованных в первом квартале следующего календарного года, сумму денег, определенную по следующей формуле:</w:t>
      </w:r>
    </w:p>
    <w:bookmarkEnd w:id="64"/>
    <w:bookmarkStart w:name="z72" w:id="65"/>
    <w:p>
      <w:pPr>
        <w:spacing w:after="0"/>
        <w:ind w:left="0"/>
        <w:jc w:val="both"/>
      </w:pPr>
      <w:r>
        <w:rPr>
          <w:rFonts w:ascii="Times New Roman"/>
          <w:b w:val="false"/>
          <w:i w:val="false"/>
          <w:color w:val="000000"/>
          <w:sz w:val="28"/>
        </w:rPr>
        <w:t>
      ∑ налога = S – ТР,</w:t>
      </w:r>
    </w:p>
    <w:bookmarkEnd w:id="65"/>
    <w:bookmarkStart w:name="z73" w:id="66"/>
    <w:p>
      <w:pPr>
        <w:spacing w:after="0"/>
        <w:ind w:left="0"/>
        <w:jc w:val="both"/>
      </w:pPr>
      <w:r>
        <w:rPr>
          <w:rFonts w:ascii="Times New Roman"/>
          <w:b w:val="false"/>
          <w:i w:val="false"/>
          <w:color w:val="000000"/>
          <w:sz w:val="28"/>
        </w:rPr>
        <w:t>
      где:</w:t>
      </w:r>
    </w:p>
    <w:bookmarkEnd w:id="66"/>
    <w:bookmarkStart w:name="z74" w:id="67"/>
    <w:p>
      <w:pPr>
        <w:spacing w:after="0"/>
        <w:ind w:left="0"/>
        <w:jc w:val="both"/>
      </w:pPr>
      <w:r>
        <w:rPr>
          <w:rFonts w:ascii="Times New Roman"/>
          <w:b w:val="false"/>
          <w:i w:val="false"/>
          <w:color w:val="000000"/>
          <w:sz w:val="28"/>
        </w:rPr>
        <w:t>
      ∑ налога – сумма налога, подлежащая перечислению (уплате) в бюджет в счет уплаты обязательств по доле Республики Казахстан (роялти);</w:t>
      </w:r>
    </w:p>
    <w:bookmarkEnd w:id="67"/>
    <w:bookmarkStart w:name="z75" w:id="68"/>
    <w:p>
      <w:pPr>
        <w:spacing w:after="0"/>
        <w:ind w:left="0"/>
        <w:jc w:val="both"/>
      </w:pPr>
      <w:r>
        <w:rPr>
          <w:rFonts w:ascii="Times New Roman"/>
          <w:b w:val="false"/>
          <w:i w:val="false"/>
          <w:color w:val="000000"/>
          <w:sz w:val="28"/>
        </w:rPr>
        <w:t>
      S – выручка от реализованного в четвертом квартале объема полезных ископаемых в соответствующем пункте сбыта, по которому поступили деньги в последующих налоговых периодах, и реализованного в первом квартале объема полезных ископаемых, полученного за предыдущие налоговые периоды;</w:t>
      </w:r>
    </w:p>
    <w:bookmarkEnd w:id="68"/>
    <w:bookmarkStart w:name="z76" w:id="69"/>
    <w:p>
      <w:pPr>
        <w:spacing w:after="0"/>
        <w:ind w:left="0"/>
        <w:jc w:val="both"/>
      </w:pPr>
      <w:r>
        <w:rPr>
          <w:rFonts w:ascii="Times New Roman"/>
          <w:b w:val="false"/>
          <w:i w:val="false"/>
          <w:color w:val="000000"/>
          <w:sz w:val="28"/>
        </w:rPr>
        <w:t>
      ТР – общая сумма расходов получателя от имени государства или агента, понесенных при транспортировке, хранении и реализации объемов полезных ископаемых в четвертом квартале, по которым поступили деньги в последующих налоговых периодах, и объема полезных ископаемых, полученных в предыдущие налоговые периоды и реализованных в первом квартале следующего календарного года.</w:t>
      </w:r>
    </w:p>
    <w:bookmarkEnd w:id="69"/>
    <w:bookmarkStart w:name="z77" w:id="70"/>
    <w:p>
      <w:pPr>
        <w:spacing w:after="0"/>
        <w:ind w:left="0"/>
        <w:jc w:val="both"/>
      </w:pPr>
      <w:r>
        <w:rPr>
          <w:rFonts w:ascii="Times New Roman"/>
          <w:b w:val="false"/>
          <w:i w:val="false"/>
          <w:color w:val="000000"/>
          <w:sz w:val="28"/>
        </w:rPr>
        <w:t>
      15. Деньги, поступившие от реализованных полезных ископаемых, не подлежат использованию в коммерческих целях.</w:t>
      </w:r>
    </w:p>
    <w:bookmarkEnd w:id="70"/>
    <w:bookmarkStart w:name="z78" w:id="71"/>
    <w:p>
      <w:pPr>
        <w:spacing w:after="0"/>
        <w:ind w:left="0"/>
        <w:jc w:val="both"/>
      </w:pPr>
      <w:r>
        <w:rPr>
          <w:rFonts w:ascii="Times New Roman"/>
          <w:b w:val="false"/>
          <w:i w:val="false"/>
          <w:color w:val="000000"/>
          <w:sz w:val="28"/>
        </w:rPr>
        <w:t>
      16. За исключением случаев, указанных в пункте 14 настоящих Правил, получатель от имени государства в порядке и сроки, установленные налоговым законодательством Республики Казахстан, перечисляет в бюджет в счет уплаты обязательств по доле Республики Казахстан (роялти) сумму денег, определенную по следующей формуле:</w:t>
      </w:r>
    </w:p>
    <w:bookmarkEnd w:id="71"/>
    <w:bookmarkStart w:name="z79" w:id="72"/>
    <w:p>
      <w:pPr>
        <w:spacing w:after="0"/>
        <w:ind w:left="0"/>
        <w:jc w:val="both"/>
      </w:pPr>
      <w:r>
        <w:rPr>
          <w:rFonts w:ascii="Times New Roman"/>
          <w:b w:val="false"/>
          <w:i w:val="false"/>
          <w:color w:val="000000"/>
          <w:sz w:val="28"/>
        </w:rPr>
        <w:t>
      ∑ налога = S – ТР,</w:t>
      </w:r>
    </w:p>
    <w:bookmarkEnd w:id="72"/>
    <w:bookmarkStart w:name="z80" w:id="73"/>
    <w:p>
      <w:pPr>
        <w:spacing w:after="0"/>
        <w:ind w:left="0"/>
        <w:jc w:val="both"/>
      </w:pPr>
      <w:r>
        <w:rPr>
          <w:rFonts w:ascii="Times New Roman"/>
          <w:b w:val="false"/>
          <w:i w:val="false"/>
          <w:color w:val="000000"/>
          <w:sz w:val="28"/>
        </w:rPr>
        <w:t>
      где:</w:t>
      </w:r>
    </w:p>
    <w:bookmarkEnd w:id="73"/>
    <w:bookmarkStart w:name="z81" w:id="74"/>
    <w:p>
      <w:pPr>
        <w:spacing w:after="0"/>
        <w:ind w:left="0"/>
        <w:jc w:val="both"/>
      </w:pPr>
      <w:r>
        <w:rPr>
          <w:rFonts w:ascii="Times New Roman"/>
          <w:b w:val="false"/>
          <w:i w:val="false"/>
          <w:color w:val="000000"/>
          <w:sz w:val="28"/>
        </w:rPr>
        <w:t>
      ∑ налога – сумма налога, подлежащая перечислению (уплате) в бюджет в счет уплаты обязательств по доле Республики Казахстан (роялти);</w:t>
      </w:r>
    </w:p>
    <w:bookmarkEnd w:id="74"/>
    <w:bookmarkStart w:name="z82" w:id="75"/>
    <w:p>
      <w:pPr>
        <w:spacing w:after="0"/>
        <w:ind w:left="0"/>
        <w:jc w:val="both"/>
      </w:pPr>
      <w:r>
        <w:rPr>
          <w:rFonts w:ascii="Times New Roman"/>
          <w:b w:val="false"/>
          <w:i w:val="false"/>
          <w:color w:val="000000"/>
          <w:sz w:val="28"/>
        </w:rPr>
        <w:t>
      S – сумма денег, полученная от объема фактически реализованных полезных ископаемых в соответствующем пункте сбыта за отчетный налоговый период;</w:t>
      </w:r>
    </w:p>
    <w:bookmarkEnd w:id="75"/>
    <w:bookmarkStart w:name="z83" w:id="76"/>
    <w:p>
      <w:pPr>
        <w:spacing w:after="0"/>
        <w:ind w:left="0"/>
        <w:jc w:val="both"/>
      </w:pPr>
      <w:r>
        <w:rPr>
          <w:rFonts w:ascii="Times New Roman"/>
          <w:b w:val="false"/>
          <w:i w:val="false"/>
          <w:color w:val="000000"/>
          <w:sz w:val="28"/>
        </w:rPr>
        <w:t>
      ТР – общая сумма расходов получателя от имени государства или агента, понесенных при транспортировке, хранении и реализации полезных ископаемых, полученных в счет исполнения недропользователем обязательства в натуральной форме.</w:t>
      </w:r>
    </w:p>
    <w:bookmarkEnd w:id="76"/>
    <w:bookmarkStart w:name="z84" w:id="77"/>
    <w:p>
      <w:pPr>
        <w:spacing w:after="0"/>
        <w:ind w:left="0"/>
        <w:jc w:val="both"/>
      </w:pPr>
      <w:r>
        <w:rPr>
          <w:rFonts w:ascii="Times New Roman"/>
          <w:b w:val="false"/>
          <w:i w:val="false"/>
          <w:color w:val="000000"/>
          <w:sz w:val="28"/>
        </w:rPr>
        <w:t>
      17. К расходам получателя от имени государства или агента, понесенным ими при транспортировке, хранении и реализации полезных ископаемых, полученных в счет исполнения недропользователем обязательства в натуральной форме, относятся обоснованные (свидетельство обязанности совершать оплату нижеуказанных расходов) и документально (оригиналы первичных документов или заверенные копии) подтвержденные расходы по каждому виду:</w:t>
      </w:r>
    </w:p>
    <w:bookmarkEnd w:id="77"/>
    <w:bookmarkStart w:name="z85" w:id="78"/>
    <w:p>
      <w:pPr>
        <w:spacing w:after="0"/>
        <w:ind w:left="0"/>
        <w:jc w:val="both"/>
      </w:pPr>
      <w:r>
        <w:rPr>
          <w:rFonts w:ascii="Times New Roman"/>
          <w:b w:val="false"/>
          <w:i w:val="false"/>
          <w:color w:val="000000"/>
          <w:sz w:val="28"/>
        </w:rPr>
        <w:t>
      1) расходы по комиссионным вознаграждениям торгового брокера, владельца терминала либо компенсация за выполнение ими торгово-посреднических функций;</w:t>
      </w:r>
    </w:p>
    <w:bookmarkEnd w:id="78"/>
    <w:bookmarkStart w:name="z86" w:id="79"/>
    <w:p>
      <w:pPr>
        <w:spacing w:after="0"/>
        <w:ind w:left="0"/>
        <w:jc w:val="both"/>
      </w:pPr>
      <w:r>
        <w:rPr>
          <w:rFonts w:ascii="Times New Roman"/>
          <w:b w:val="false"/>
          <w:i w:val="false"/>
          <w:color w:val="000000"/>
          <w:sz w:val="28"/>
        </w:rPr>
        <w:t>
      2) авансовые платежи по транспортировке по нефтепроводной и железнодорожной системам, в том числе покрытию изменений в тарифах;</w:t>
      </w:r>
    </w:p>
    <w:bookmarkEnd w:id="79"/>
    <w:bookmarkStart w:name="z87" w:id="80"/>
    <w:p>
      <w:pPr>
        <w:spacing w:after="0"/>
        <w:ind w:left="0"/>
        <w:jc w:val="both"/>
      </w:pPr>
      <w:r>
        <w:rPr>
          <w:rFonts w:ascii="Times New Roman"/>
          <w:b w:val="false"/>
          <w:i w:val="false"/>
          <w:color w:val="000000"/>
          <w:sz w:val="28"/>
        </w:rPr>
        <w:t>
      3) расходы по транспортировке по нефтепроводной и железнодорожной системам, в том числе покрытию изменений в тарифах, за исключением ранее учтенных в расходах авансовых платежей по данному виду;</w:t>
      </w:r>
    </w:p>
    <w:bookmarkEnd w:id="80"/>
    <w:bookmarkStart w:name="z88" w:id="81"/>
    <w:p>
      <w:pPr>
        <w:spacing w:after="0"/>
        <w:ind w:left="0"/>
        <w:jc w:val="both"/>
      </w:pPr>
      <w:r>
        <w:rPr>
          <w:rFonts w:ascii="Times New Roman"/>
          <w:b w:val="false"/>
          <w:i w:val="false"/>
          <w:color w:val="000000"/>
          <w:sz w:val="28"/>
        </w:rPr>
        <w:t>
      4) расходы по оформлению грузовых документов, включая расходы по таможенному оформлению полезных ископаемых на экспорт по пути следования полезных ископаемых до пункта сбыта;</w:t>
      </w:r>
    </w:p>
    <w:bookmarkEnd w:id="81"/>
    <w:bookmarkStart w:name="z89" w:id="82"/>
    <w:p>
      <w:pPr>
        <w:spacing w:after="0"/>
        <w:ind w:left="0"/>
        <w:jc w:val="both"/>
      </w:pPr>
      <w:r>
        <w:rPr>
          <w:rFonts w:ascii="Times New Roman"/>
          <w:b w:val="false"/>
          <w:i w:val="false"/>
          <w:color w:val="000000"/>
          <w:sz w:val="28"/>
        </w:rPr>
        <w:t>
      5) расходы по хранению полезных ископаемых в резервуарах и складах транспортной компании;</w:t>
      </w:r>
    </w:p>
    <w:bookmarkEnd w:id="82"/>
    <w:bookmarkStart w:name="z90" w:id="83"/>
    <w:p>
      <w:pPr>
        <w:spacing w:after="0"/>
        <w:ind w:left="0"/>
        <w:jc w:val="both"/>
      </w:pPr>
      <w:r>
        <w:rPr>
          <w:rFonts w:ascii="Times New Roman"/>
          <w:b w:val="false"/>
          <w:i w:val="false"/>
          <w:color w:val="000000"/>
          <w:sz w:val="28"/>
        </w:rPr>
        <w:t>
      6) расходы, связанные с погрузкой-разгрузкой полезных ископаемых, включая расходы по приему, перекачке, перевалке, сливу, наливу, хранению, смешению;</w:t>
      </w:r>
    </w:p>
    <w:bookmarkEnd w:id="83"/>
    <w:bookmarkStart w:name="z91" w:id="84"/>
    <w:p>
      <w:pPr>
        <w:spacing w:after="0"/>
        <w:ind w:left="0"/>
        <w:jc w:val="both"/>
      </w:pPr>
      <w:r>
        <w:rPr>
          <w:rFonts w:ascii="Times New Roman"/>
          <w:b w:val="false"/>
          <w:i w:val="false"/>
          <w:color w:val="000000"/>
          <w:sz w:val="28"/>
        </w:rPr>
        <w:t>
      7) расходы третьих сторон (поставщиков услуг), оплаченные при транспортировке и (или) сбыте, включая складские расходы, расходы, понесенные в связи с доставкой грузовых документов на суда, оплату услуг грузового инспектора;</w:t>
      </w:r>
    </w:p>
    <w:bookmarkEnd w:id="84"/>
    <w:bookmarkStart w:name="z92" w:id="85"/>
    <w:p>
      <w:pPr>
        <w:spacing w:after="0"/>
        <w:ind w:left="0"/>
        <w:jc w:val="both"/>
      </w:pPr>
      <w:r>
        <w:rPr>
          <w:rFonts w:ascii="Times New Roman"/>
          <w:b w:val="false"/>
          <w:i w:val="false"/>
          <w:color w:val="000000"/>
          <w:sz w:val="28"/>
        </w:rPr>
        <w:t>
      8) обеспечение взаиморасчетов по банку качества Каспийского трубопровода в последующие периоды;</w:t>
      </w:r>
    </w:p>
    <w:bookmarkEnd w:id="85"/>
    <w:bookmarkStart w:name="z93" w:id="86"/>
    <w:p>
      <w:pPr>
        <w:spacing w:after="0"/>
        <w:ind w:left="0"/>
        <w:jc w:val="both"/>
      </w:pPr>
      <w:r>
        <w:rPr>
          <w:rFonts w:ascii="Times New Roman"/>
          <w:b w:val="false"/>
          <w:i w:val="false"/>
          <w:color w:val="000000"/>
          <w:sz w:val="28"/>
        </w:rPr>
        <w:t>
      9) платежи по банку качества Каспийского трубопровода;</w:t>
      </w:r>
    </w:p>
    <w:bookmarkEnd w:id="86"/>
    <w:bookmarkStart w:name="z94" w:id="87"/>
    <w:p>
      <w:pPr>
        <w:spacing w:after="0"/>
        <w:ind w:left="0"/>
        <w:jc w:val="both"/>
      </w:pPr>
      <w:r>
        <w:rPr>
          <w:rFonts w:ascii="Times New Roman"/>
          <w:b w:val="false"/>
          <w:i w:val="false"/>
          <w:color w:val="000000"/>
          <w:sz w:val="28"/>
        </w:rPr>
        <w:t>
      10) авансовые платежи по страхованию полезных ископаемых;</w:t>
      </w:r>
    </w:p>
    <w:bookmarkEnd w:id="87"/>
    <w:bookmarkStart w:name="z95" w:id="88"/>
    <w:p>
      <w:pPr>
        <w:spacing w:after="0"/>
        <w:ind w:left="0"/>
        <w:jc w:val="both"/>
      </w:pPr>
      <w:r>
        <w:rPr>
          <w:rFonts w:ascii="Times New Roman"/>
          <w:b w:val="false"/>
          <w:i w:val="false"/>
          <w:color w:val="000000"/>
          <w:sz w:val="28"/>
        </w:rPr>
        <w:t>
      11) расходы по страхованию полезных ископаемых, за исключением ранее учтенных в расходах авансовых платежей по данному виду расходов;</w:t>
      </w:r>
    </w:p>
    <w:bookmarkEnd w:id="88"/>
    <w:bookmarkStart w:name="z96" w:id="89"/>
    <w:p>
      <w:pPr>
        <w:spacing w:after="0"/>
        <w:ind w:left="0"/>
        <w:jc w:val="both"/>
      </w:pPr>
      <w:r>
        <w:rPr>
          <w:rFonts w:ascii="Times New Roman"/>
          <w:b w:val="false"/>
          <w:i w:val="false"/>
          <w:color w:val="000000"/>
          <w:sz w:val="28"/>
        </w:rPr>
        <w:t>
      12) расходы по транспортно-экспедиторским услугам;</w:t>
      </w:r>
    </w:p>
    <w:bookmarkEnd w:id="89"/>
    <w:bookmarkStart w:name="z97" w:id="90"/>
    <w:p>
      <w:pPr>
        <w:spacing w:after="0"/>
        <w:ind w:left="0"/>
        <w:jc w:val="both"/>
      </w:pPr>
      <w:r>
        <w:rPr>
          <w:rFonts w:ascii="Times New Roman"/>
          <w:b w:val="false"/>
          <w:i w:val="false"/>
          <w:color w:val="000000"/>
          <w:sz w:val="28"/>
        </w:rPr>
        <w:t>
      13) стоимость банковских услуг, вознаграждение покупателя за ранний платеж, расходы по конвертации денежных средств, курсовые разницы, в том числе возникающие при обмене валюты в другие иностранные валюты по рыночному курсу и фактическому курсу сделки обмена валюты в один и тот же день, расходы по аккредитивам;</w:t>
      </w:r>
    </w:p>
    <w:bookmarkEnd w:id="90"/>
    <w:bookmarkStart w:name="z98" w:id="91"/>
    <w:p>
      <w:pPr>
        <w:spacing w:after="0"/>
        <w:ind w:left="0"/>
        <w:jc w:val="both"/>
      </w:pPr>
      <w:r>
        <w:rPr>
          <w:rFonts w:ascii="Times New Roman"/>
          <w:b w:val="false"/>
          <w:i w:val="false"/>
          <w:color w:val="000000"/>
          <w:sz w:val="28"/>
        </w:rPr>
        <w:t>
      14) расходы по сверхнормативному простою танкера, буксировке и пилотажу при прохождении турецких проливов по договорам купли-продажи нефти;</w:t>
      </w:r>
    </w:p>
    <w:bookmarkEnd w:id="91"/>
    <w:bookmarkStart w:name="z99" w:id="92"/>
    <w:p>
      <w:pPr>
        <w:spacing w:after="0"/>
        <w:ind w:left="0"/>
        <w:jc w:val="both"/>
      </w:pPr>
      <w:r>
        <w:rPr>
          <w:rFonts w:ascii="Times New Roman"/>
          <w:b w:val="false"/>
          <w:i w:val="false"/>
          <w:color w:val="000000"/>
          <w:sz w:val="28"/>
        </w:rPr>
        <w:t>
      15) расходы по перемещению между причалами в порту погрузки по причинам, зависящим от получателя от имени государства или агента, а также сверхнормативному простою танкеров в порту погрузки;</w:t>
      </w:r>
    </w:p>
    <w:bookmarkEnd w:id="92"/>
    <w:bookmarkStart w:name="z100" w:id="93"/>
    <w:p>
      <w:pPr>
        <w:spacing w:after="0"/>
        <w:ind w:left="0"/>
        <w:jc w:val="both"/>
      </w:pPr>
      <w:r>
        <w:rPr>
          <w:rFonts w:ascii="Times New Roman"/>
          <w:b w:val="false"/>
          <w:i w:val="false"/>
          <w:color w:val="000000"/>
          <w:sz w:val="28"/>
        </w:rPr>
        <w:t>
      16) авансовые платежи по налогам, экологическим платежам, таможенным платежам, таможенным пошлинам и сборам, другим обязательным платежам в бюджет, связанным с транспортировкой и реализацией полезных ископаемых и являющимся непосредственным обязательством получателя от имени государства или агента, за исключением налогов, уплаченных при неисполнении налоговым агентом обязательств по удержанию таких налогов;</w:t>
      </w:r>
    </w:p>
    <w:bookmarkEnd w:id="93"/>
    <w:bookmarkStart w:name="z101" w:id="94"/>
    <w:p>
      <w:pPr>
        <w:spacing w:after="0"/>
        <w:ind w:left="0"/>
        <w:jc w:val="both"/>
      </w:pPr>
      <w:r>
        <w:rPr>
          <w:rFonts w:ascii="Times New Roman"/>
          <w:b w:val="false"/>
          <w:i w:val="false"/>
          <w:color w:val="000000"/>
          <w:sz w:val="28"/>
        </w:rPr>
        <w:t>
      17) расходы по налогам, экологическим платежам, таможенным платежам, таможенным пошлинам и сборам, другим обязательным платежам в бюджет, связанным с транспортировкой и реализацией полезных ископаемых и являющимся непосредственным обязательством получателя от имени государства или агента, за исключением налогов, уплаченных при неисполнении налоговым агентом обязательств по удержанию таких налогов, за исключением ранее учтенных в расходах авансовых платежей по данному виду расходов;</w:t>
      </w:r>
    </w:p>
    <w:bookmarkEnd w:id="94"/>
    <w:bookmarkStart w:name="z102" w:id="95"/>
    <w:p>
      <w:pPr>
        <w:spacing w:after="0"/>
        <w:ind w:left="0"/>
        <w:jc w:val="both"/>
      </w:pPr>
      <w:r>
        <w:rPr>
          <w:rFonts w:ascii="Times New Roman"/>
          <w:b w:val="false"/>
          <w:i w:val="false"/>
          <w:color w:val="000000"/>
          <w:sz w:val="28"/>
        </w:rPr>
        <w:t>
      18) авансовые платежи по сервисным соглашениям, связанным с управлением и координированием выборки и поставок для транспортировки и реализации полезных ископаемых;</w:t>
      </w:r>
    </w:p>
    <w:bookmarkEnd w:id="95"/>
    <w:bookmarkStart w:name="z103" w:id="96"/>
    <w:p>
      <w:pPr>
        <w:spacing w:after="0"/>
        <w:ind w:left="0"/>
        <w:jc w:val="both"/>
      </w:pPr>
      <w:r>
        <w:rPr>
          <w:rFonts w:ascii="Times New Roman"/>
          <w:b w:val="false"/>
          <w:i w:val="false"/>
          <w:color w:val="000000"/>
          <w:sz w:val="28"/>
        </w:rPr>
        <w:t>
      19) расходы по сервисным соглашениям, связанным с управлением и координированием выборки и поставок для целей транспортировки и реализации полезных ископаемых, за исключением ранее учтенных в расходах авансовых платежей по данному виду расходов;</w:t>
      </w:r>
    </w:p>
    <w:bookmarkEnd w:id="96"/>
    <w:bookmarkStart w:name="z104" w:id="97"/>
    <w:p>
      <w:pPr>
        <w:spacing w:after="0"/>
        <w:ind w:left="0"/>
        <w:jc w:val="both"/>
      </w:pPr>
      <w:r>
        <w:rPr>
          <w:rFonts w:ascii="Times New Roman"/>
          <w:b w:val="false"/>
          <w:i w:val="false"/>
          <w:color w:val="000000"/>
          <w:sz w:val="28"/>
        </w:rPr>
        <w:t>
      20) расходы на юридические, нотариальные услуги и судебно-арбитражные издержки, услуги по экспертизам, почтово-курьерские услуги;</w:t>
      </w:r>
    </w:p>
    <w:bookmarkEnd w:id="97"/>
    <w:bookmarkStart w:name="z105" w:id="98"/>
    <w:p>
      <w:pPr>
        <w:spacing w:after="0"/>
        <w:ind w:left="0"/>
        <w:jc w:val="both"/>
      </w:pPr>
      <w:r>
        <w:rPr>
          <w:rFonts w:ascii="Times New Roman"/>
          <w:b w:val="false"/>
          <w:i w:val="false"/>
          <w:color w:val="000000"/>
          <w:sz w:val="28"/>
        </w:rPr>
        <w:t>
      21) расходы по аренде, герметизации, парковке полувагонов, мобилизации и демобилизации вагонов, передвижению полувагонов на (из) пункт(а) обслуживания, очистке и подготовке вагонов, покрытию полувагонов антикоррозийным покрытием, маркированию, аренде железнодорожных путей и мест хранения и складирования вагонов, обслуживанию магистральных железнодорожных сетей и объектов инфраструктуры, обслуживанию на маршрутных путях (для обеспечения нужного движения), получению особых условий для транспортировки в полувагонах, комиссии за организацию транспортировки, маневровым работам на станции отправки и станции назначения, подаче-уборке вагонов со станции назначения к терминалу разгрузки, услугам терминала, сопровождению груза, снятию покрытия с вагонов, а также расходы на приобретение вагонных вкладышей и средств маркировки вагонов.</w:t>
      </w:r>
    </w:p>
    <w:bookmarkEnd w:id="98"/>
    <w:bookmarkStart w:name="z106" w:id="99"/>
    <w:p>
      <w:pPr>
        <w:spacing w:after="0"/>
        <w:ind w:left="0"/>
        <w:jc w:val="both"/>
      </w:pPr>
      <w:r>
        <w:rPr>
          <w:rFonts w:ascii="Times New Roman"/>
          <w:b w:val="false"/>
          <w:i w:val="false"/>
          <w:color w:val="000000"/>
          <w:sz w:val="28"/>
        </w:rPr>
        <w:t>
      18. За исключением случаев, указанных в пункте 19 настоящих Правил, расходы получателя от имени государства или агента, понесенные при транспортировке, хранении и реализации полезных ископаемых, полученных в счет исполнения недропользователем обязательства в натуральной форме, предусмотренные в пункте 17 настоящих Правил, признаются по методу начисления.</w:t>
      </w:r>
    </w:p>
    <w:bookmarkEnd w:id="99"/>
    <w:bookmarkStart w:name="z107" w:id="100"/>
    <w:p>
      <w:pPr>
        <w:spacing w:after="0"/>
        <w:ind w:left="0"/>
        <w:jc w:val="both"/>
      </w:pPr>
      <w:r>
        <w:rPr>
          <w:rFonts w:ascii="Times New Roman"/>
          <w:b w:val="false"/>
          <w:i w:val="false"/>
          <w:color w:val="000000"/>
          <w:sz w:val="28"/>
        </w:rPr>
        <w:t>
      19. Расходы получателя от имени государства или агента, понесенные при транспортировке, хранении и реализации в первом квартале объемов полезных ископаемых, полученных в четвертом квартале предыдущего календарного года в счет исполнения недропользователем обязательства в натуральной форме, предусмотренные в пункте 17 настоящих Правил, признаются в четвертом квартале предыдущего года.</w:t>
      </w:r>
    </w:p>
    <w:bookmarkEnd w:id="100"/>
    <w:bookmarkStart w:name="z108" w:id="101"/>
    <w:p>
      <w:pPr>
        <w:spacing w:after="0"/>
        <w:ind w:left="0"/>
        <w:jc w:val="both"/>
      </w:pPr>
      <w:r>
        <w:rPr>
          <w:rFonts w:ascii="Times New Roman"/>
          <w:b w:val="false"/>
          <w:i w:val="false"/>
          <w:color w:val="000000"/>
          <w:sz w:val="28"/>
        </w:rPr>
        <w:t>
      20. За исключением случаев, указанных в пункте 21 настоящих Правил, обеспечение взаиморасчетов по банку качества Каспийского трубопровода, а также авансовые платежи, указанные в пункте 17 настоящих Правил, признаются расходами в момент их уплаты.</w:t>
      </w:r>
    </w:p>
    <w:bookmarkEnd w:id="101"/>
    <w:bookmarkStart w:name="z109" w:id="102"/>
    <w:p>
      <w:pPr>
        <w:spacing w:after="0"/>
        <w:ind w:left="0"/>
        <w:jc w:val="both"/>
      </w:pPr>
      <w:r>
        <w:rPr>
          <w:rFonts w:ascii="Times New Roman"/>
          <w:b w:val="false"/>
          <w:i w:val="false"/>
          <w:color w:val="000000"/>
          <w:sz w:val="28"/>
        </w:rPr>
        <w:t>
      21. Обеспечение взаиморасчетов по банку качества Каспийского трубопровода в последующие периоды, а также авансовые платежи, указанные в пункте 17 настоящих Правил, по объемам, полученным в четвертом квартале предыдущего календарного года и реализованным в первом квартале, признаются в четвертом квартале предыдущего налогового периода.</w:t>
      </w:r>
    </w:p>
    <w:bookmarkEnd w:id="102"/>
    <w:bookmarkStart w:name="z110" w:id="103"/>
    <w:p>
      <w:pPr>
        <w:spacing w:after="0"/>
        <w:ind w:left="0"/>
        <w:jc w:val="both"/>
      </w:pPr>
      <w:r>
        <w:rPr>
          <w:rFonts w:ascii="Times New Roman"/>
          <w:b w:val="false"/>
          <w:i w:val="false"/>
          <w:color w:val="000000"/>
          <w:sz w:val="28"/>
        </w:rPr>
        <w:t>
      22. При реализации полезных ископаемых через агента в случае, если документы, подтверждающие расходы, выставляются поставщиком услуг на имя агента без выделения стоимости услуг, относящихся к объемам полезных ископаемых получателя от имени государства, переданных в счет исполнения обязательств по уплате доли Республики Казахстан, такие расходы распределяются агентом пропорционально соответствующим долям в объемах реализованных полезных ископаемых. Данные расходы передаются агентом получателю от имени государства в виде расчетных таблиц, при этом подтверждающими документами являются расчетные таблицы и копии документов, заверенные агентом.</w:t>
      </w:r>
    </w:p>
    <w:bookmarkEnd w:id="103"/>
    <w:bookmarkStart w:name="z111" w:id="104"/>
    <w:p>
      <w:pPr>
        <w:spacing w:after="0"/>
        <w:ind w:left="0"/>
        <w:jc w:val="both"/>
      </w:pPr>
      <w:r>
        <w:rPr>
          <w:rFonts w:ascii="Times New Roman"/>
          <w:b w:val="false"/>
          <w:i w:val="false"/>
          <w:color w:val="000000"/>
          <w:sz w:val="28"/>
        </w:rPr>
        <w:t>
      При реализации получателем от имени государства или агентом объемов полезных ископаемых, полученных в разных налоговых периодах, такие расходы распределяются получателем от имени государства на налоговые периоды пропорционально соответствующим объемам полезных ископаемых, полученных в таких налоговых периодах.</w:t>
      </w:r>
    </w:p>
    <w:bookmarkEnd w:id="104"/>
    <w:bookmarkStart w:name="z112" w:id="105"/>
    <w:p>
      <w:pPr>
        <w:spacing w:after="0"/>
        <w:ind w:left="0"/>
        <w:jc w:val="left"/>
      </w:pPr>
      <w:r>
        <w:rPr>
          <w:rFonts w:ascii="Times New Roman"/>
          <w:b/>
          <w:i w:val="false"/>
          <w:color w:val="000000"/>
        </w:rPr>
        <w:t xml:space="preserve"> Глава 3. Исполнение обязательства в натуральной форме по рентному налогу на экспорт и налогу на добычу полезных ископаемых</w:t>
      </w:r>
    </w:p>
    <w:bookmarkEnd w:id="105"/>
    <w:bookmarkStart w:name="z113" w:id="106"/>
    <w:p>
      <w:pPr>
        <w:spacing w:after="0"/>
        <w:ind w:left="0"/>
        <w:jc w:val="both"/>
      </w:pPr>
      <w:r>
        <w:rPr>
          <w:rFonts w:ascii="Times New Roman"/>
          <w:b w:val="false"/>
          <w:i w:val="false"/>
          <w:color w:val="000000"/>
          <w:sz w:val="28"/>
        </w:rPr>
        <w:t>
      23. Цена единицы объема полезного ископаемого, передаваемого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 определяется по следующей формуле:</w:t>
      </w:r>
    </w:p>
    <w:bookmarkEnd w:id="106"/>
    <w:bookmarkStart w:name="z114" w:id="107"/>
    <w:p>
      <w:pPr>
        <w:spacing w:after="0"/>
        <w:ind w:left="0"/>
        <w:jc w:val="both"/>
      </w:pPr>
      <w:r>
        <w:rPr>
          <w:rFonts w:ascii="Times New Roman"/>
          <w:b w:val="false"/>
          <w:i w:val="false"/>
          <w:color w:val="000000"/>
          <w:sz w:val="28"/>
        </w:rPr>
        <w:t>
      Ц(уст.) = Цсрвзв. – ТРсрвзв. – Speнт.,</w:t>
      </w:r>
    </w:p>
    <w:bookmarkEnd w:id="107"/>
    <w:bookmarkStart w:name="z115" w:id="108"/>
    <w:p>
      <w:pPr>
        <w:spacing w:after="0"/>
        <w:ind w:left="0"/>
        <w:jc w:val="both"/>
      </w:pPr>
      <w:r>
        <w:rPr>
          <w:rFonts w:ascii="Times New Roman"/>
          <w:b w:val="false"/>
          <w:i w:val="false"/>
          <w:color w:val="000000"/>
          <w:sz w:val="28"/>
        </w:rPr>
        <w:t>
      где:</w:t>
      </w:r>
    </w:p>
    <w:bookmarkEnd w:id="108"/>
    <w:bookmarkStart w:name="z116" w:id="109"/>
    <w:p>
      <w:pPr>
        <w:spacing w:after="0"/>
        <w:ind w:left="0"/>
        <w:jc w:val="both"/>
      </w:pPr>
      <w:r>
        <w:rPr>
          <w:rFonts w:ascii="Times New Roman"/>
          <w:b w:val="false"/>
          <w:i w:val="false"/>
          <w:color w:val="000000"/>
          <w:sz w:val="28"/>
        </w:rPr>
        <w:t>
      Ц(уст.) – расчетная цена единицы объема полезных ископаемых, рассчитываемая на устье;</w:t>
      </w:r>
    </w:p>
    <w:bookmarkEnd w:id="109"/>
    <w:bookmarkStart w:name="z117" w:id="110"/>
    <w:p>
      <w:pPr>
        <w:spacing w:after="0"/>
        <w:ind w:left="0"/>
        <w:jc w:val="both"/>
      </w:pPr>
      <w:r>
        <w:rPr>
          <w:rFonts w:ascii="Times New Roman"/>
          <w:b w:val="false"/>
          <w:i w:val="false"/>
          <w:color w:val="000000"/>
          <w:sz w:val="28"/>
        </w:rPr>
        <w:t>
      Цсрвзв. – средневзвешенная цена реализации единицы объема полезных ископаемых, которая определяется по следующей формуле:</w:t>
      </w:r>
    </w:p>
    <w:bookmarkEnd w:id="110"/>
    <w:bookmarkStart w:name="z118" w:id="111"/>
    <w:p>
      <w:pPr>
        <w:spacing w:after="0"/>
        <w:ind w:left="0"/>
        <w:jc w:val="both"/>
      </w:pPr>
      <w:r>
        <w:rPr>
          <w:rFonts w:ascii="Times New Roman"/>
          <w:b w:val="false"/>
          <w:i w:val="false"/>
          <w:color w:val="000000"/>
          <w:sz w:val="28"/>
        </w:rPr>
        <w:t>
      Цсрвзв. = Speaл. / Vобщ.,</w:t>
      </w:r>
    </w:p>
    <w:bookmarkEnd w:id="111"/>
    <w:bookmarkStart w:name="z119" w:id="112"/>
    <w:p>
      <w:pPr>
        <w:spacing w:after="0"/>
        <w:ind w:left="0"/>
        <w:jc w:val="both"/>
      </w:pPr>
      <w:r>
        <w:rPr>
          <w:rFonts w:ascii="Times New Roman"/>
          <w:b w:val="false"/>
          <w:i w:val="false"/>
          <w:color w:val="000000"/>
          <w:sz w:val="28"/>
        </w:rPr>
        <w:t>
      где:</w:t>
      </w:r>
    </w:p>
    <w:bookmarkEnd w:id="112"/>
    <w:bookmarkStart w:name="z120" w:id="113"/>
    <w:p>
      <w:pPr>
        <w:spacing w:after="0"/>
        <w:ind w:left="0"/>
        <w:jc w:val="both"/>
      </w:pPr>
      <w:r>
        <w:rPr>
          <w:rFonts w:ascii="Times New Roman"/>
          <w:b w:val="false"/>
          <w:i w:val="false"/>
          <w:color w:val="000000"/>
          <w:sz w:val="28"/>
        </w:rPr>
        <w:t>
      Speaл. – общий доход от реализации данного вида полезных ископаемых по всем направлениям за налоговый период, в отношении которого производится передача полезного ископаемого;</w:t>
      </w:r>
    </w:p>
    <w:bookmarkEnd w:id="113"/>
    <w:bookmarkStart w:name="z121" w:id="114"/>
    <w:p>
      <w:pPr>
        <w:spacing w:after="0"/>
        <w:ind w:left="0"/>
        <w:jc w:val="both"/>
      </w:pPr>
      <w:r>
        <w:rPr>
          <w:rFonts w:ascii="Times New Roman"/>
          <w:b w:val="false"/>
          <w:i w:val="false"/>
          <w:color w:val="000000"/>
          <w:sz w:val="28"/>
        </w:rPr>
        <w:t>
      ТРсрвзв. – средневзвешенные расходы по транспортировке единицы объема полезных ископаемых, которые определяются по следующей формуле:</w:t>
      </w:r>
    </w:p>
    <w:bookmarkEnd w:id="114"/>
    <w:bookmarkStart w:name="z122" w:id="115"/>
    <w:p>
      <w:pPr>
        <w:spacing w:after="0"/>
        <w:ind w:left="0"/>
        <w:jc w:val="both"/>
      </w:pPr>
      <w:r>
        <w:rPr>
          <w:rFonts w:ascii="Times New Roman"/>
          <w:b w:val="false"/>
          <w:i w:val="false"/>
          <w:color w:val="000000"/>
          <w:sz w:val="28"/>
        </w:rPr>
        <w:t>
      ТРсрвзв. = ТР / Vобщ.,</w:t>
      </w:r>
    </w:p>
    <w:bookmarkEnd w:id="115"/>
    <w:bookmarkStart w:name="z123" w:id="116"/>
    <w:p>
      <w:pPr>
        <w:spacing w:after="0"/>
        <w:ind w:left="0"/>
        <w:jc w:val="both"/>
      </w:pPr>
      <w:r>
        <w:rPr>
          <w:rFonts w:ascii="Times New Roman"/>
          <w:b w:val="false"/>
          <w:i w:val="false"/>
          <w:color w:val="000000"/>
          <w:sz w:val="28"/>
        </w:rPr>
        <w:t>
      где:</w:t>
      </w:r>
    </w:p>
    <w:bookmarkEnd w:id="116"/>
    <w:bookmarkStart w:name="z124" w:id="117"/>
    <w:p>
      <w:pPr>
        <w:spacing w:after="0"/>
        <w:ind w:left="0"/>
        <w:jc w:val="both"/>
      </w:pPr>
      <w:r>
        <w:rPr>
          <w:rFonts w:ascii="Times New Roman"/>
          <w:b w:val="false"/>
          <w:i w:val="false"/>
          <w:color w:val="000000"/>
          <w:sz w:val="28"/>
        </w:rPr>
        <w:t>
      ТР – общая сумма расходов по транспортировке данного вида полезных ископаемых, реализованных за налоговый период, в отношении которого производится передача полезного ископаемого;</w:t>
      </w:r>
    </w:p>
    <w:bookmarkEnd w:id="117"/>
    <w:bookmarkStart w:name="z125" w:id="118"/>
    <w:p>
      <w:pPr>
        <w:spacing w:after="0"/>
        <w:ind w:left="0"/>
        <w:jc w:val="both"/>
      </w:pPr>
      <w:r>
        <w:rPr>
          <w:rFonts w:ascii="Times New Roman"/>
          <w:b w:val="false"/>
          <w:i w:val="false"/>
          <w:color w:val="000000"/>
          <w:sz w:val="28"/>
        </w:rPr>
        <w:t>
      Speнт. – сумма рентного налога на экспорт на единицу объема полезных ископаемых, которая определяется по следующей формуле:</w:t>
      </w:r>
    </w:p>
    <w:bookmarkEnd w:id="118"/>
    <w:bookmarkStart w:name="z126" w:id="119"/>
    <w:p>
      <w:pPr>
        <w:spacing w:after="0"/>
        <w:ind w:left="0"/>
        <w:jc w:val="both"/>
      </w:pPr>
      <w:r>
        <w:rPr>
          <w:rFonts w:ascii="Times New Roman"/>
          <w:b w:val="false"/>
          <w:i w:val="false"/>
          <w:color w:val="000000"/>
          <w:sz w:val="28"/>
        </w:rPr>
        <w:t>
      Speнт. = S / Vобщ.,</w:t>
      </w:r>
    </w:p>
    <w:bookmarkEnd w:id="119"/>
    <w:bookmarkStart w:name="z127" w:id="120"/>
    <w:p>
      <w:pPr>
        <w:spacing w:after="0"/>
        <w:ind w:left="0"/>
        <w:jc w:val="both"/>
      </w:pPr>
      <w:r>
        <w:rPr>
          <w:rFonts w:ascii="Times New Roman"/>
          <w:b w:val="false"/>
          <w:i w:val="false"/>
          <w:color w:val="000000"/>
          <w:sz w:val="28"/>
        </w:rPr>
        <w:t>
      где:</w:t>
      </w:r>
    </w:p>
    <w:bookmarkEnd w:id="120"/>
    <w:bookmarkStart w:name="z128" w:id="121"/>
    <w:p>
      <w:pPr>
        <w:spacing w:after="0"/>
        <w:ind w:left="0"/>
        <w:jc w:val="both"/>
      </w:pPr>
      <w:r>
        <w:rPr>
          <w:rFonts w:ascii="Times New Roman"/>
          <w:b w:val="false"/>
          <w:i w:val="false"/>
          <w:color w:val="000000"/>
          <w:sz w:val="28"/>
        </w:rPr>
        <w:t xml:space="preserve">
      S – сумма рентного налога на экспорт в денежном выражении, исчисленного в соответствии со </w:t>
      </w:r>
      <w:r>
        <w:rPr>
          <w:rFonts w:ascii="Times New Roman"/>
          <w:b w:val="false"/>
          <w:i w:val="false"/>
          <w:color w:val="000000"/>
          <w:sz w:val="28"/>
        </w:rPr>
        <w:t>статьей 748</w:t>
      </w:r>
      <w:r>
        <w:rPr>
          <w:rFonts w:ascii="Times New Roman"/>
          <w:b w:val="false"/>
          <w:i w:val="false"/>
          <w:color w:val="000000"/>
          <w:sz w:val="28"/>
        </w:rPr>
        <w:t xml:space="preserve"> Налогового кодекса за налоговый период, в отношении которого производится передача полезного ископаемого;</w:t>
      </w:r>
    </w:p>
    <w:bookmarkEnd w:id="121"/>
    <w:bookmarkStart w:name="z129" w:id="122"/>
    <w:p>
      <w:pPr>
        <w:spacing w:after="0"/>
        <w:ind w:left="0"/>
        <w:jc w:val="both"/>
      </w:pPr>
      <w:r>
        <w:rPr>
          <w:rFonts w:ascii="Times New Roman"/>
          <w:b w:val="false"/>
          <w:i w:val="false"/>
          <w:color w:val="000000"/>
          <w:sz w:val="28"/>
        </w:rPr>
        <w:t>
      Vобщ. – физический объем реализованных полезных ископаемых данного вида за налоговый период, в отношении которого производится передача полезных ископаемых.</w:t>
      </w:r>
    </w:p>
    <w:bookmarkEnd w:id="122"/>
    <w:bookmarkStart w:name="z130" w:id="123"/>
    <w:p>
      <w:pPr>
        <w:spacing w:after="0"/>
        <w:ind w:left="0"/>
        <w:jc w:val="both"/>
      </w:pPr>
      <w:r>
        <w:rPr>
          <w:rFonts w:ascii="Times New Roman"/>
          <w:b w:val="false"/>
          <w:i w:val="false"/>
          <w:color w:val="000000"/>
          <w:sz w:val="28"/>
        </w:rPr>
        <w:t xml:space="preserve">
      24. Реализация полезных ископаемых, передаваемых недропользователем получателю от имени государства в счет исполнения налоговых обязательств по рентному налогу на экспорт и налогу на добычу полезных ископаемых, осуществляется в порядке, предусмотренном </w:t>
      </w:r>
      <w:r>
        <w:rPr>
          <w:rFonts w:ascii="Times New Roman"/>
          <w:b w:val="false"/>
          <w:i w:val="false"/>
          <w:color w:val="000000"/>
          <w:sz w:val="28"/>
        </w:rPr>
        <w:t>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настоящих Правил, с учетом положений дополнительного соглашения к контракту на недропользование, заключаемого в соответствии с законодательством Республики Казахстан о недрах и недропользовании, предусматривающего пункт, условия и сроки поставки объемов полезных ископаемых в виде налога на добычу полезных ископаемых, рентного налога на экспорт, передаваемых налогоплательщиком Республике Казахстан в натуральной форме.</w:t>
      </w:r>
    </w:p>
    <w:bookmarkEnd w:id="123"/>
    <w:bookmarkStart w:name="z131" w:id="124"/>
    <w:p>
      <w:pPr>
        <w:spacing w:after="0"/>
        <w:ind w:left="0"/>
        <w:jc w:val="both"/>
      </w:pPr>
      <w:r>
        <w:rPr>
          <w:rFonts w:ascii="Times New Roman"/>
          <w:b w:val="false"/>
          <w:i w:val="false"/>
          <w:color w:val="000000"/>
          <w:sz w:val="28"/>
        </w:rPr>
        <w:t>
      25. Определение объема полезных ископаемых, передаваемых в счет уплаты рентного налога на экспорт, производится исходя из суммы налога в денежном выражении, исчисленного в соответствии со статьей 748 Налогового кодекса, и расчетной цены единицы объема полезных ископаемых по следующей формуле:</w:t>
      </w:r>
    </w:p>
    <w:bookmarkEnd w:id="124"/>
    <w:bookmarkStart w:name="z132" w:id="125"/>
    <w:p>
      <w:pPr>
        <w:spacing w:after="0"/>
        <w:ind w:left="0"/>
        <w:jc w:val="both"/>
      </w:pPr>
      <w:r>
        <w:rPr>
          <w:rFonts w:ascii="Times New Roman"/>
          <w:b w:val="false"/>
          <w:i w:val="false"/>
          <w:color w:val="000000"/>
          <w:sz w:val="28"/>
        </w:rPr>
        <w:t>
      Vрент. = Speнт. / Ц(уст.),</w:t>
      </w:r>
    </w:p>
    <w:bookmarkEnd w:id="125"/>
    <w:bookmarkStart w:name="z133" w:id="126"/>
    <w:p>
      <w:pPr>
        <w:spacing w:after="0"/>
        <w:ind w:left="0"/>
        <w:jc w:val="both"/>
      </w:pPr>
      <w:r>
        <w:rPr>
          <w:rFonts w:ascii="Times New Roman"/>
          <w:b w:val="false"/>
          <w:i w:val="false"/>
          <w:color w:val="000000"/>
          <w:sz w:val="28"/>
        </w:rPr>
        <w:t>
      где:</w:t>
      </w:r>
    </w:p>
    <w:bookmarkEnd w:id="126"/>
    <w:bookmarkStart w:name="z134" w:id="127"/>
    <w:p>
      <w:pPr>
        <w:spacing w:after="0"/>
        <w:ind w:left="0"/>
        <w:jc w:val="both"/>
      </w:pPr>
      <w:r>
        <w:rPr>
          <w:rFonts w:ascii="Times New Roman"/>
          <w:b w:val="false"/>
          <w:i w:val="false"/>
          <w:color w:val="000000"/>
          <w:sz w:val="28"/>
        </w:rPr>
        <w:t>
      Vрент. – объем полезных ископаемых, подлежащих передаче налогоплательщиком получателю от имени государства в счет уплаты рентного налога на экспорт в натуральной форме;</w:t>
      </w:r>
    </w:p>
    <w:bookmarkEnd w:id="127"/>
    <w:bookmarkStart w:name="z135" w:id="128"/>
    <w:p>
      <w:pPr>
        <w:spacing w:after="0"/>
        <w:ind w:left="0"/>
        <w:jc w:val="both"/>
      </w:pPr>
      <w:r>
        <w:rPr>
          <w:rFonts w:ascii="Times New Roman"/>
          <w:b w:val="false"/>
          <w:i w:val="false"/>
          <w:color w:val="000000"/>
          <w:sz w:val="28"/>
        </w:rPr>
        <w:t xml:space="preserve">
      Speнт. – сумма рентного налога на экспорт в денежном выражении, исчисленного в соответствии со </w:t>
      </w:r>
      <w:r>
        <w:rPr>
          <w:rFonts w:ascii="Times New Roman"/>
          <w:b w:val="false"/>
          <w:i w:val="false"/>
          <w:color w:val="000000"/>
          <w:sz w:val="28"/>
        </w:rPr>
        <w:t>статьей 748</w:t>
      </w:r>
      <w:r>
        <w:rPr>
          <w:rFonts w:ascii="Times New Roman"/>
          <w:b w:val="false"/>
          <w:i w:val="false"/>
          <w:color w:val="000000"/>
          <w:sz w:val="28"/>
        </w:rPr>
        <w:t xml:space="preserve"> Налогового кодекса за налоговый период, в отношении которого производится передача полезных ископаемых;</w:t>
      </w:r>
    </w:p>
    <w:bookmarkEnd w:id="128"/>
    <w:bookmarkStart w:name="z136" w:id="129"/>
    <w:p>
      <w:pPr>
        <w:spacing w:after="0"/>
        <w:ind w:left="0"/>
        <w:jc w:val="both"/>
      </w:pPr>
      <w:r>
        <w:rPr>
          <w:rFonts w:ascii="Times New Roman"/>
          <w:b w:val="false"/>
          <w:i w:val="false"/>
          <w:color w:val="000000"/>
          <w:sz w:val="28"/>
        </w:rPr>
        <w:t>
      Ц(уст.) – расчетная цена единицы объема полезных ископаемых, рассчитываемая на устье.</w:t>
      </w:r>
    </w:p>
    <w:bookmarkEnd w:id="129"/>
    <w:bookmarkStart w:name="z137" w:id="130"/>
    <w:p>
      <w:pPr>
        <w:spacing w:after="0"/>
        <w:ind w:left="0"/>
        <w:jc w:val="both"/>
      </w:pPr>
      <w:r>
        <w:rPr>
          <w:rFonts w:ascii="Times New Roman"/>
          <w:b w:val="false"/>
          <w:i w:val="false"/>
          <w:color w:val="000000"/>
          <w:sz w:val="28"/>
        </w:rPr>
        <w:t xml:space="preserve">
      26. Определение объема полезных ископаемых, передаваемых в счет уплаты налога на добычу полезных ископаемых, производится исходя из суммы налога в денежном выражении, исчисленного в соответствии со </w:t>
      </w:r>
      <w:r>
        <w:rPr>
          <w:rFonts w:ascii="Times New Roman"/>
          <w:b w:val="false"/>
          <w:i w:val="false"/>
          <w:color w:val="000000"/>
          <w:sz w:val="28"/>
        </w:rPr>
        <w:t>статьей 777</w:t>
      </w:r>
      <w:r>
        <w:rPr>
          <w:rFonts w:ascii="Times New Roman"/>
          <w:b w:val="false"/>
          <w:i w:val="false"/>
          <w:color w:val="000000"/>
          <w:sz w:val="28"/>
        </w:rPr>
        <w:t xml:space="preserve"> Налогового кодекса, и расчетной цены единицы объема полезных ископаемых по следующей формуле:</w:t>
      </w:r>
    </w:p>
    <w:bookmarkEnd w:id="130"/>
    <w:bookmarkStart w:name="z138" w:id="131"/>
    <w:p>
      <w:pPr>
        <w:spacing w:after="0"/>
        <w:ind w:left="0"/>
        <w:jc w:val="both"/>
      </w:pPr>
      <w:r>
        <w:rPr>
          <w:rFonts w:ascii="Times New Roman"/>
          <w:b w:val="false"/>
          <w:i w:val="false"/>
          <w:color w:val="000000"/>
          <w:sz w:val="28"/>
        </w:rPr>
        <w:t>
      Vндпи = Sндпи / Ц(уст.),</w:t>
      </w:r>
    </w:p>
    <w:bookmarkEnd w:id="131"/>
    <w:bookmarkStart w:name="z139" w:id="132"/>
    <w:p>
      <w:pPr>
        <w:spacing w:after="0"/>
        <w:ind w:left="0"/>
        <w:jc w:val="both"/>
      </w:pPr>
      <w:r>
        <w:rPr>
          <w:rFonts w:ascii="Times New Roman"/>
          <w:b w:val="false"/>
          <w:i w:val="false"/>
          <w:color w:val="000000"/>
          <w:sz w:val="28"/>
        </w:rPr>
        <w:t>
      где:</w:t>
      </w:r>
    </w:p>
    <w:bookmarkEnd w:id="132"/>
    <w:bookmarkStart w:name="z140" w:id="133"/>
    <w:p>
      <w:pPr>
        <w:spacing w:after="0"/>
        <w:ind w:left="0"/>
        <w:jc w:val="both"/>
      </w:pPr>
      <w:r>
        <w:rPr>
          <w:rFonts w:ascii="Times New Roman"/>
          <w:b w:val="false"/>
          <w:i w:val="false"/>
          <w:color w:val="000000"/>
          <w:sz w:val="28"/>
        </w:rPr>
        <w:t>
      Vндпи – объем полезных ископаемых, подлежащий передаче налогоплательщиком получателю в счет уплаты налога на добычу полезных ископаемых в натуральной форме;</w:t>
      </w:r>
    </w:p>
    <w:bookmarkEnd w:id="133"/>
    <w:bookmarkStart w:name="z141" w:id="134"/>
    <w:p>
      <w:pPr>
        <w:spacing w:after="0"/>
        <w:ind w:left="0"/>
        <w:jc w:val="both"/>
      </w:pPr>
      <w:r>
        <w:rPr>
          <w:rFonts w:ascii="Times New Roman"/>
          <w:b w:val="false"/>
          <w:i w:val="false"/>
          <w:color w:val="000000"/>
          <w:sz w:val="28"/>
        </w:rPr>
        <w:t>
      Sндпи – сумма налога на добычу полезных ископаемых в денежном выражении, исчисленного в соответствии со статьей 777 Налогового кодекса за налоговый период, в отношении которого производится передача полезных ископаемых;</w:t>
      </w:r>
    </w:p>
    <w:bookmarkEnd w:id="134"/>
    <w:bookmarkStart w:name="z142" w:id="135"/>
    <w:p>
      <w:pPr>
        <w:spacing w:after="0"/>
        <w:ind w:left="0"/>
        <w:jc w:val="both"/>
      </w:pPr>
      <w:r>
        <w:rPr>
          <w:rFonts w:ascii="Times New Roman"/>
          <w:b w:val="false"/>
          <w:i w:val="false"/>
          <w:color w:val="000000"/>
          <w:sz w:val="28"/>
        </w:rPr>
        <w:t>
      Ц(уст.) – расчетная цена единицы объема полезных ископаемых, рассчитываемая на устье.</w:t>
      </w:r>
    </w:p>
    <w:bookmarkEnd w:id="135"/>
    <w:bookmarkStart w:name="z143" w:id="136"/>
    <w:p>
      <w:pPr>
        <w:spacing w:after="0"/>
        <w:ind w:left="0"/>
        <w:jc w:val="both"/>
      </w:pPr>
      <w:r>
        <w:rPr>
          <w:rFonts w:ascii="Times New Roman"/>
          <w:b w:val="false"/>
          <w:i w:val="false"/>
          <w:color w:val="000000"/>
          <w:sz w:val="28"/>
        </w:rPr>
        <w:t>
      ___________________________</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