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4aba9" w14:textId="314a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Российской Федерации о взаимодействии в области обеспечения транспортной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2025 года № 943.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Одобрить прилагаемый проект Соглашения между Правительством Республики Казахстан и Правительством Российской Федерации о взаимодействии в области обеспечения транспортной безопасности.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Уполномочить Министра транспорта Республики Казахстан Сауранбаева Нурлана Ермековича подписать от имени Правительства Республики Казахстан Соглашение между Правительством Республики Казахстан и Правительством Российской Федерации о взаимодействии в области обеспечения транспортной безопасности, разрешив вносить изменения и дополнения, не имеющие принципиального характера.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2025 года № 943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Российской Федерации о взаимодействии в области обеспечения транспортной безопасности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далее именуемые Сторонами,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Соглашение об информационном взаимодействии государств – участников Содружества Независимых Государств в области обеспечения транспортной безопасности от 30 мая 2014 года,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формирования унифицированного механизма взаимодействия между Сторонами, обеспечивающего своевременное выявление, предупреждение и пресечение актов незаконного вмешательства в деятельность транспортного комплекса при осуществлении перевозки пассажиров и грузов в международном сообщении, а также каботажных автомобильных перевозок грузов,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сознавая необходимость развивать международное сотрудничество в области реализации практических мер, направленных на выявление, предупреждение и пресечение актов незаконного вмешательства в деятельность транспортного комплекса, ликвидацию их последствий, установление причин и условий совершения актов незаконного вмешательства,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осознавая пользу от объединения усилий Сторон в решении задач по обеспечению защиты транспортного комплекса от актов незаконного вмешательства,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10"/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следующие термины: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"акт незаконного вмешательства" – противоправное действие (бездействие), в том числе террористический акт, угрожающие безопасной деятельности транспортного комплекса, повлекшие за собой причинение вреда жизни и здоровью людей, материальный ущерб, либо создавшие угрозу наступления таких последствий;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"компетентные органы Сторон" – органы, определяемые Сторонами для организации и осуществления взаимодействия в рамках настоящего Соглашения;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"объекты транспортной инфраструктуры" – технологический комплекс, включающий железнодорожные, автомобильные вокзалы и станции; тоннели, эстакады, мосты; морские терминалы, акватории морских портов; порты, которые расположены на внутренних водных путях, в которых осуществляются посадка (высадка) пассажиров и (или) перевалка грузов повышенной опасности на основании специальных разрешений, судоходные гидротехнические сооружения; аэродромы, аэропорты, объекты систем связи, навигации и управления движением транспортных средств; участки автомобильных дорог, железнодорожных и внутренних водных путей, вертодромы, посадочные площадки, а также иные, обеспечивающие функционирование транспортного комплекса здания, сооружения, устройства и оборудование;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"перевозчик" – юридическое лицо или индивидуальный предприниматель, принявшие на себя обязанность доставить пассажира, вверенные им отправителем груз, багаж, грузобагаж из пункта отправления в пункт назначения, а также выдать груз, багаж, грузобагаж уполномоченному на его получение лицу (получателю), которые осуществляют международные перевозки в государство другой Стороны, из государства другой Стороны и (или) через территорию государства другой Стороны, а также каботажные автомобильные перевозки грузов;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"субъекты транспортной инфраструктуры" – юридические лица, индивидуальные предприниматели (если это предусмотрено законодательством государства Сторон) и физические лица, являющиеся собственниками объектов транспортной инфраструктуры и/или транспортных средств или использующие их на ином законном основании;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"транспортная безопасность" – состояние защищенности объектов транспортной инфраструктуры и транспортных средств от актов незаконного вмешательства;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"транспортный комплекс" – объекты и субъекты транспортной инфраструктуры, транспортные средства;</w:t>
      </w:r>
    </w:p>
    <w:bookmarkEnd w:id="19"/>
    <w:p>
      <w:pPr>
        <w:spacing w:after="0"/>
        <w:ind w:left="0"/>
        <w:jc w:val="both"/>
      </w:pPr>
      <w:bookmarkStart w:name="z24" w:id="20"/>
      <w:r>
        <w:rPr>
          <w:rFonts w:ascii="Times New Roman"/>
          <w:b w:val="false"/>
          <w:i w:val="false"/>
          <w:color w:val="000000"/>
          <w:sz w:val="28"/>
        </w:rPr>
        <w:t>
      "транспортные средства" – устройства, предназначенные для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перевозки физических лиц, грузов, багажа, ручной клади, личных вещей, животных или оборудования, устройств, установленных на указанных транспортных средствах, и включающие: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средства автомобильного транспорта, используемые для регулярной перевозки пассажиров и багажа или перевозки пассажиров и багажа по заказу либо для перевозки опасных грузов, на осуществление которой требуется специальное разрешение;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воздушные суда гражданской авиации;</w:t>
      </w:r>
    </w:p>
    <w:bookmarkEnd w:id="22"/>
    <w:p>
      <w:pPr>
        <w:spacing w:after="0"/>
        <w:ind w:left="0"/>
        <w:jc w:val="both"/>
      </w:pPr>
      <w:bookmarkStart w:name="z27" w:id="23"/>
      <w:r>
        <w:rPr>
          <w:rFonts w:ascii="Times New Roman"/>
          <w:b w:val="false"/>
          <w:i w:val="false"/>
          <w:color w:val="000000"/>
          <w:sz w:val="28"/>
        </w:rPr>
        <w:t>
      суда, используемые в целях торгового мореплавания (морские суда),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исключением прогулочных судов, спортивных парусных судов;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суда, используемые на внутренних водных путях для перевозки пассажиров, за исключением прогулочных судов, спортивных парусных судов, и (или) для перевозки грузов повышенной опасности, допускаемых к перевозке по специальным разрешениям;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железнодорожный подвижной состав, осуществляющий перевозку пассажиров и (или) грузов повышенной опасности, допускаемых к перевозке по специальным разрешениям.</w:t>
      </w:r>
    </w:p>
    <w:bookmarkEnd w:id="25"/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Предметом настоящего Соглашения является определение организационных основ взаимодействия Сторон в целях разработки системы правовых, организационных и иных мер в сфере обеспечения транспортной безопасности, соответствующих угрозам совершения актов незаконного вмешательства и направленных на обеспечение: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незамедлительного информирования субъектом транспортной инфраструктуры и (или) перевозчиком государства одной Стороны компетентных органов этой Стороны об угрозах совершения и совершении актов незаконного вмешательства в деятельность объектов транспортной инфраструктуры, расположенных на территориях государств Сторон, и (или) транспортных средств, используемых для осуществления международных перевозок в государство другой Стороны, из государства другой Стороны и (или) через территорию государства другой Стороны, а также каботажных автомобильных перевозок грузов, в порядке, согласованном компетентными органами Сторон;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незамедлительного информирования компетентными органами одной Стороны компетентных органов другой Стороны об угрозах совершения и совершении актов незаконного вмешательства в деятельность объектов транспортной инфраструктуры, расположенных на территории государства другой Стороны, и (или) транспортных средств, используемых для осуществления международных перевозок в государство другой Стороны, из государства другой Стороны и (или) через территорию государства другой Стороны, а также каботажных автомобильных перевозок грузов, на основании информации, полученной от субъектов транспортной инфраструктуры и (или) перевозчиков государства одной Стороны;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реализации субъектом транспортной инфраструктуры и (или) перевозчиком государства одной Стороны мер по обеспечению транспортной безопасности транспортного средства в объеме требований, определенных национальным законодательством государств Сторон;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содействия субъекта транспортной инфраструктуры и (или) перевозчика государства одной Стороны компетентным органам государства другой Стороны в выявлении, предупреждении и пресечении актов незаконного вмешательства в деятельность объектов транспортной инфраструктуры, расположенных на территории государства другой Стороны, и (или) транспортных средств, осуществляющих перевозки по территории государства другой Стороны, а также в ликвидации последствий, установлении причин и условий совершения актов незаконного вмешательства;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передачи субъектом транспортной инфраструктуры и (или) перевозчиком государства одной Стороны данных, содержащихся в проездных документах (билетах), в формируемые государством другой Стороны базы персональных данных о пассажирах в порядке, определенном национальным законодательством государств Сторон.</w:t>
      </w:r>
    </w:p>
    <w:bookmarkEnd w:id="32"/>
    <w:bookmarkStart w:name="z3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взаимодействия в рамках настоящего Соглашения Стороны определяют компетентные органы: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– Министерство транспорта Республики Казахстан, Министерство внутренних дел Республики Казахстан;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российской Стороны – Министерство транспорта Российской Федерации, Федеральная служба по надзору в сфере транспорта.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замены компетентного органа или изменения его наименования Стороны сообщают друг другу письменно по дипломатическим каналам в течение 30 дней с даты принятия такого решения.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организуют взаимодействие и осуществляют информационный обмен в целях реализации настоящего Соглашения.</w:t>
      </w:r>
    </w:p>
    <w:bookmarkEnd w:id="38"/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одной Стороны: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направляют компетентным органам другой Стороны информацию о содержании нормативных правовых актов, принятых в государстве одной Стороны, в целях реализации положений, предусмотренных статьей 2 настоящего Соглашения, в том числе информируют об изменении законодательства в этой области;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предоставляют компетентным органам другой Стороны по их запросам разъяснения по применению нормативных правовых актов, принятых в государстве одной Стороны, в целях реализации положений, предусмотренных статьей 2 настоящего Соглашения;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рассматривают предложения компетентных органов другой Стороны и формируют предложения для компетентных органов другой Стороны по вопросам выработки и реализации государственной политики и нормативно-правового регулирования в целях реализации положений статьи 2 настоящего Соглашения, в том числе подходов к содержанию разрабатываемых на уровне национального законодательства государств Сторон требований по обеспечению транспортной безопасности по видам транспорта, а также порядка взаимного обмена информацией об угрозах совершения и совершении актов незаконного вмешательства на объектах транспортной инфраструктуры и (или) транспортных средствах;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организуют разработку проектов нормативных правовых актов, определяющих в национальном законодательстве государств Сторон: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информирования субъектами транспортной инфраструктуры и (или) перевозчиками об угрозах совершения и совершении актов незаконного вмешательства на объектах транспортной инфраструктуры и (или) транспортных средствах;</w:t>
      </w:r>
    </w:p>
    <w:bookmarkEnd w:id="45"/>
    <w:p>
      <w:pPr>
        <w:spacing w:after="0"/>
        <w:ind w:left="0"/>
        <w:jc w:val="both"/>
      </w:pPr>
      <w:bookmarkStart w:name="z50" w:id="46"/>
      <w:r>
        <w:rPr>
          <w:rFonts w:ascii="Times New Roman"/>
          <w:b w:val="false"/>
          <w:i w:val="false"/>
          <w:color w:val="000000"/>
          <w:sz w:val="28"/>
        </w:rPr>
        <w:t>
      требования к субъектам транспортной инфраструктуры и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перевозчикам по обеспечению транспортной безопасности объектов транспортной инфраструктуры и транспортных средств;</w:t>
      </w:r>
    </w:p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предоставляют компетентным органам другой Стороны информацию об угрозах совершения и совершении актов незаконного вмешательства на объектах транспортной инфраструктуры, расположенных на территориях государств Сторон, и (или) транспортных средствах, используемых для осуществления международных перевозок в государство другой Стороны, из государства другой Стороны и (или) через территорию государства другой Стороны, а также каботажных автомобильных перевозок грузов.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сторон в целях реализации положений статьи 2 настоящего Соглашения совместно организуют разработку порядка информирования компетентными органами одной Стороны компетентных органов другой Стороны об угрозах совершения и совершении актов незаконного вмешательства в деятельность объектов транспортной инфраструктуры, расположенных на территориях государств Сторон, и (или) транспортных средств, используемых для осуществления международных перевозок в государство другой Стороны, из государства другой Стороны и (или) через территорию государства другой Стороны, а также каботажных автомобильных перевозок грузов.</w:t>
      </w:r>
    </w:p>
    <w:bookmarkEnd w:id="48"/>
    <w:bookmarkStart w:name="z5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Деятельность компетентных органов Сторон по реализации настоящего Соглашения осуществляется на основе принципов системности и непрерывности.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этой связи компетентными органами Сторон на ежегодной основе формируются планы мероприятий по реализации положений статей 2 и 4 настоящего Соглашения.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план мероприятий по реализации указанных положений настоящего Соглашения формируется не позднее 180 дней с даты вступления настоящего Соглашения в силу.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выполнения указанных планов и при необходимости их пересмотр осуществляются компетентными органами Сторон на ежегодной основе.</w:t>
      </w:r>
    </w:p>
    <w:bookmarkEnd w:id="53"/>
    <w:bookmarkStart w:name="z5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практической реализации настоящего Соглашения компетентные органы Сторон могут создавать совместные рабочие группы экспертов.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рабочих групп экспертов является разработка предложений, связанных с осуществлением Сторонами взаимодействия в рамках настоящего Соглашения, а также с организацией непрерывного мониторинга реализации Сторонами настоящего Соглашения и при необходимости пересмотра его положений.</w:t>
      </w:r>
    </w:p>
    <w:bookmarkEnd w:id="56"/>
    <w:bookmarkStart w:name="z6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обеспечивает предоставление другой Стороне информации, необходимой для выполнения настоящего Соглашения. Обмен информацией в рамках настоящего Соглашения производится на безвозмездной основе.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Передача, использование и защита сведений, составляющих государственную тайну Республики Казахстан или государственную тайну Российской Федерации, в ходе реализации настоящего Соглашения осуществляются в соответствии с Соглашением между Правительством Республики Казахстан и Правительством Российской Федерации о взаимной защите секретной информации от 7 июля 2004 года.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не передавать третьим сторонам информацию, полученную в рамках настоящего Соглашения.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используют полученную в рамках настоящего Соглашения информацию исключительно для целей реализации настоящего Соглашения.</w:t>
      </w:r>
    </w:p>
    <w:bookmarkEnd w:id="61"/>
    <w:bookmarkStart w:name="z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по согласию Сторон могут быть внесены изменения и дополнения, являющиеся его неотъемлемой частью, которые оформляются отдельными протоколами и вступают в силу в порядке, предусмотренном в статье 10 настоящего Соглашения.</w:t>
      </w:r>
    </w:p>
    <w:bookmarkEnd w:id="63"/>
    <w:bookmarkStart w:name="z68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обстоятельств, создающих препятствия для выполнения одной из Сторон обязательств по настоящему Соглашению, компетентные органы Сторон проводят консультации в целях принятия решений по преодолению возникших препятствий и обеспечению выполнения настоящего Соглашения.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 между Сторонами, возникающие при применении и толковании настоящего Соглашения, разрешаются путем консультаций и переговоров между Сторонами.</w:t>
      </w:r>
    </w:p>
    <w:bookmarkEnd w:id="66"/>
    <w:bookmarkStart w:name="z7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на неопределенный срок и вступает в силу через 30 дней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настоящего Соглашения может быть прекращено по истечении 6 месяцев с даты получения одной Стороной по дипломатическим каналам письменного уведомления другой Стороны о ее намерении прекратить действие настоящего Соглашения.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 "___" _________ 202_ года в двух экземплярах каждый на казахском и русском языках, причем оба текста имеют одинаковую силу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