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ac12" w14:textId="3b4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2025 года № 908.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19-3) и 19-4)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"19-3) разработка и утверждение правил присвоения статуса международных школ;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19-4) присвоение статуса международной школы;";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146-1)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"146-1) согласование квалификационных требований к административным государственным должностям первых руководителей органов управления образованием областей, городов республиканского значения, столицы;";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"167) формирование и утверждение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190-1), 190-2), 190-3), 190-4), 190-5) и 190-6)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и утверждение правил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190-4) разработка и утверждение правил составления отчетности об использовании целевого вклада, форм и сроков ее представления, а также требований к представляемой информации о ходе и результатах использования целевого вклада по согласованию с центральным уполномоченным органом по исполнению бюджета;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190-5)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190-6) разработка и утверждение процедур исполнения бюджета при реализации пилотного национального проекта в области образования;";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"234-6) разработка и внедрение в практику работы организаций образования программ и методик, направленных на формирование законопослушного поведения обучающихся и воспитанников организаций образования, а также осуществление мониторинга их реализации и мониторинга проведения исследований уровня правовой грамотности и защищенности обучающихся и воспитанников организаций образования;";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235-41), 235-42) и 235-43)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"235-41) обеспечение публикации результатов мониторинга, осуществляемого центральными государственными и местными исполнительными органами, администраторами бюджетных программ, субъектами квазигосударственного сектора, уполномоченными органами соответствующей отрасли (сферы) и иными юридическими лицами;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235-42)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235-43) осуществление контроля за полнотой и своевременностью перечисления государственными предприятиями в бюджет части чистого дохода;";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Республиканское государственное учреждение "Абай ұлттық мектебі".".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