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228f" w14:textId="9872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предоставления исключительного права на экспорт отдельных видов стальных заготовок, произведенных доменно-конвертерным способом</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2025 года № 769. Срок действия постановления - до 31 декабря 2025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Срок действия постановления - до 31.12.2025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Закона Республики Казахстан "О регулировании торговой деятельности",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разрешениях и уведомлениях",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Договора о Евразийском экономическом союзе, а также разделом 10 приложения 7 к Договору о Евразийском экономическом союзе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отдельных видов стальных заготовок, произведенных доменно-конвертерным способом, на экспорт которых предоставлено исключительное право;</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участников внешнеторговой деятельности, которым предоставлено исключительное право;</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4"/>
    <w:bookmarkStart w:name="z10" w:id="5"/>
    <w:p>
      <w:pPr>
        <w:spacing w:after="0"/>
        <w:ind w:left="0"/>
        <w:jc w:val="both"/>
      </w:pPr>
      <w:r>
        <w:rPr>
          <w:rFonts w:ascii="Times New Roman"/>
          <w:b w:val="false"/>
          <w:i w:val="false"/>
          <w:color w:val="000000"/>
          <w:sz w:val="28"/>
        </w:rPr>
        <w:t xml:space="preserve">
      2. Определить Комитет промышленности Министерства промышленности и строительства Республики Казахстан лицензиаром по осуществлению выдачи исключительной лицензии на экспорт отдельных видов стальных заготовок, произведенных доменно-конвертерным способом,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настоящего постановления.</w:t>
      </w:r>
    </w:p>
    <w:bookmarkEnd w:id="5"/>
    <w:bookmarkStart w:name="z11" w:id="6"/>
    <w:p>
      <w:pPr>
        <w:spacing w:after="0"/>
        <w:ind w:left="0"/>
        <w:jc w:val="both"/>
      </w:pPr>
      <w:r>
        <w:rPr>
          <w:rFonts w:ascii="Times New Roman"/>
          <w:b w:val="false"/>
          <w:i w:val="false"/>
          <w:color w:val="000000"/>
          <w:sz w:val="28"/>
        </w:rPr>
        <w:t>
      3. Исключительная лицензия на экспорт отдельных видов стальных заготовок, произведенных доменно-конвертерным способом, действует с даты начала ее действия до 31 декабря 2025 года включительно и может быть ограничена сроком действия внешнеторгового договора (контракта) или сроком действия документа, являющегося основанием для выдачи исключительной лицензии.</w:t>
      </w:r>
    </w:p>
    <w:bookmarkEnd w:id="6"/>
    <w:bookmarkStart w:name="z12" w:id="7"/>
    <w:p>
      <w:pPr>
        <w:spacing w:after="0"/>
        <w:ind w:left="0"/>
        <w:jc w:val="both"/>
      </w:pPr>
      <w:r>
        <w:rPr>
          <w:rFonts w:ascii="Times New Roman"/>
          <w:b w:val="false"/>
          <w:i w:val="false"/>
          <w:color w:val="000000"/>
          <w:sz w:val="28"/>
        </w:rPr>
        <w:t>
      4. Министерству промышленности и строительства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 и действует до 31 декабря 2025 года включительно.</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769</w:t>
            </w:r>
          </w:p>
        </w:tc>
      </w:tr>
    </w:tbl>
    <w:bookmarkStart w:name="z16" w:id="9"/>
    <w:p>
      <w:pPr>
        <w:spacing w:after="0"/>
        <w:ind w:left="0"/>
        <w:jc w:val="left"/>
      </w:pPr>
      <w:r>
        <w:rPr>
          <w:rFonts w:ascii="Times New Roman"/>
          <w:b/>
          <w:i w:val="false"/>
          <w:color w:val="000000"/>
        </w:rPr>
        <w:t xml:space="preserve"> Перечень  </w:t>
      </w:r>
      <w:r>
        <w:br/>
      </w:r>
      <w:r>
        <w:rPr>
          <w:rFonts w:ascii="Times New Roman"/>
          <w:b/>
          <w:i w:val="false"/>
          <w:color w:val="000000"/>
        </w:rPr>
        <w:t>отдельных видов стальных заготовок, произведенных доменно-конвертерным способом, на экспорт которых предоставлено исключительное право</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стальных заготовок, произведенных доменно-конвертерным способом, на экспорт которых предоставлено исключительное право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прочих первичных формах (кроме железа товарной позиции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bl>
    <w:bookmarkStart w:name="z17" w:id="10"/>
    <w:p>
      <w:pPr>
        <w:spacing w:after="0"/>
        <w:ind w:left="0"/>
        <w:jc w:val="both"/>
      </w:pPr>
      <w:r>
        <w:rPr>
          <w:rFonts w:ascii="Times New Roman"/>
          <w:b w:val="false"/>
          <w:i w:val="false"/>
          <w:color w:val="000000"/>
          <w:sz w:val="28"/>
        </w:rPr>
        <w:t>
      Примечание: расшифровка аббревиатуры:</w:t>
      </w:r>
    </w:p>
    <w:bookmarkEnd w:id="10"/>
    <w:bookmarkStart w:name="z18" w:id="11"/>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bookmarkEnd w:id="11"/>
    <w:bookmarkStart w:name="z19" w:id="12"/>
    <w:p>
      <w:pPr>
        <w:spacing w:after="0"/>
        <w:ind w:left="0"/>
        <w:jc w:val="both"/>
      </w:pPr>
      <w:r>
        <w:rPr>
          <w:rFonts w:ascii="Times New Roman"/>
          <w:b w:val="false"/>
          <w:i w:val="false"/>
          <w:color w:val="000000"/>
          <w:sz w:val="28"/>
        </w:rPr>
        <w:t>
      _____________________________________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769</w:t>
            </w:r>
          </w:p>
        </w:tc>
      </w:tr>
    </w:tbl>
    <w:bookmarkStart w:name="z21" w:id="13"/>
    <w:p>
      <w:pPr>
        <w:spacing w:after="0"/>
        <w:ind w:left="0"/>
        <w:jc w:val="left"/>
      </w:pPr>
      <w:r>
        <w:rPr>
          <w:rFonts w:ascii="Times New Roman"/>
          <w:b/>
          <w:i w:val="false"/>
          <w:color w:val="000000"/>
        </w:rPr>
        <w:t xml:space="preserve"> Перечень </w:t>
      </w:r>
      <w:r>
        <w:br/>
      </w:r>
      <w:r>
        <w:rPr>
          <w:rFonts w:ascii="Times New Roman"/>
          <w:b/>
          <w:i w:val="false"/>
          <w:color w:val="000000"/>
        </w:rPr>
        <w:t>участников внешнеторговой деятельности, которым предоставлено исключительное право</w:t>
      </w:r>
    </w:p>
    <w:bookmarkEnd w:id="13"/>
    <w:bookmarkStart w:name="z22" w:id="14"/>
    <w:p>
      <w:pPr>
        <w:spacing w:after="0"/>
        <w:ind w:left="0"/>
        <w:jc w:val="both"/>
      </w:pPr>
      <w:r>
        <w:rPr>
          <w:rFonts w:ascii="Times New Roman"/>
          <w:b w:val="false"/>
          <w:i w:val="false"/>
          <w:color w:val="000000"/>
          <w:sz w:val="28"/>
        </w:rPr>
        <w:t>
      1. Акционерное общество "Qarmet".</w:t>
      </w:r>
    </w:p>
    <w:bookmarkEnd w:id="14"/>
    <w:bookmarkStart w:name="z23" w:id="15"/>
    <w:p>
      <w:pPr>
        <w:spacing w:after="0"/>
        <w:ind w:left="0"/>
        <w:jc w:val="both"/>
      </w:pPr>
      <w:r>
        <w:rPr>
          <w:rFonts w:ascii="Times New Roman"/>
          <w:b w:val="false"/>
          <w:i w:val="false"/>
          <w:color w:val="000000"/>
          <w:sz w:val="28"/>
        </w:rPr>
        <w:t>
      _____________________________________</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769</w:t>
            </w:r>
          </w:p>
        </w:tc>
      </w:tr>
    </w:tbl>
    <w:bookmarkStart w:name="z25" w:id="16"/>
    <w:p>
      <w:pPr>
        <w:spacing w:after="0"/>
        <w:ind w:left="0"/>
        <w:jc w:val="left"/>
      </w:pPr>
      <w:r>
        <w:rPr>
          <w:rFonts w:ascii="Times New Roman"/>
          <w:b/>
          <w:i w:val="false"/>
          <w:color w:val="000000"/>
        </w:rPr>
        <w:t xml:space="preserve"> Правила</w:t>
      </w:r>
      <w:r>
        <w:br/>
      </w:r>
      <w:r>
        <w:rPr>
          <w:rFonts w:ascii="Times New Roman"/>
          <w:b/>
          <w:i w:val="false"/>
          <w:color w:val="000000"/>
        </w:rPr>
        <w:t>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16"/>
    <w:bookmarkStart w:name="z26" w:id="17"/>
    <w:p>
      <w:pPr>
        <w:spacing w:after="0"/>
        <w:ind w:left="0"/>
        <w:jc w:val="left"/>
      </w:pPr>
      <w:r>
        <w:rPr>
          <w:rFonts w:ascii="Times New Roman"/>
          <w:b/>
          <w:i w:val="false"/>
          <w:color w:val="000000"/>
        </w:rPr>
        <w:t xml:space="preserve"> Глава 1. Общие положение</w:t>
      </w:r>
    </w:p>
    <w:bookmarkEnd w:id="17"/>
    <w:bookmarkStart w:name="z27" w:id="18"/>
    <w:p>
      <w:pPr>
        <w:spacing w:after="0"/>
        <w:ind w:left="0"/>
        <w:jc w:val="both"/>
      </w:pPr>
      <w:r>
        <w:rPr>
          <w:rFonts w:ascii="Times New Roman"/>
          <w:b w:val="false"/>
          <w:i w:val="false"/>
          <w:color w:val="000000"/>
          <w:sz w:val="28"/>
        </w:rPr>
        <w:t xml:space="preserve">
      1. Настоящие Правила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 (далее – Правила), разработаны в соответствии с частью четвертой </w:t>
      </w:r>
      <w:r>
        <w:rPr>
          <w:rFonts w:ascii="Times New Roman"/>
          <w:b w:val="false"/>
          <w:i w:val="false"/>
          <w:color w:val="000000"/>
          <w:sz w:val="28"/>
        </w:rPr>
        <w:t>пункта 7</w:t>
      </w:r>
      <w:r>
        <w:rPr>
          <w:rFonts w:ascii="Times New Roman"/>
          <w:b w:val="false"/>
          <w:i w:val="false"/>
          <w:color w:val="000000"/>
          <w:sz w:val="28"/>
        </w:rPr>
        <w:t xml:space="preserve"> статьи 37 и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разрешениях и уведомлениях", а также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Совета Евразийской экономической комиссии от 24 ноября 2023 года № 125, и определяют порядок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 (далее – исключительная лицензия).</w:t>
      </w:r>
    </w:p>
    <w:bookmarkEnd w:id="18"/>
    <w:bookmarkStart w:name="z28" w:id="19"/>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9"/>
    <w:bookmarkStart w:name="z29" w:id="20"/>
    <w:p>
      <w:pPr>
        <w:spacing w:after="0"/>
        <w:ind w:left="0"/>
        <w:jc w:val="both"/>
      </w:pPr>
      <w:r>
        <w:rPr>
          <w:rFonts w:ascii="Times New Roman"/>
          <w:b w:val="false"/>
          <w:i w:val="false"/>
          <w:color w:val="000000"/>
          <w:sz w:val="28"/>
        </w:rPr>
        <w:t>
      1) лицензиар – Комитет промышленности Министерства промышленности и строительства Республики Казахстан;</w:t>
      </w:r>
    </w:p>
    <w:bookmarkEnd w:id="20"/>
    <w:bookmarkStart w:name="z30" w:id="21"/>
    <w:p>
      <w:pPr>
        <w:spacing w:after="0"/>
        <w:ind w:left="0"/>
        <w:jc w:val="both"/>
      </w:pPr>
      <w:r>
        <w:rPr>
          <w:rFonts w:ascii="Times New Roman"/>
          <w:b w:val="false"/>
          <w:i w:val="false"/>
          <w:color w:val="000000"/>
          <w:sz w:val="28"/>
        </w:rPr>
        <w:t>
      2) лицензиат – участник внешнеторговой деятельности, которому предоставлено исключительное право на экспорт отдельных видов стальных заготовок, произведенных доменно-конвертерным способом, в соответствии с настоящим постановлением.</w:t>
      </w:r>
    </w:p>
    <w:bookmarkEnd w:id="21"/>
    <w:bookmarkStart w:name="z31" w:id="22"/>
    <w:p>
      <w:pPr>
        <w:spacing w:after="0"/>
        <w:ind w:left="0"/>
        <w:jc w:val="left"/>
      </w:pPr>
      <w:r>
        <w:rPr>
          <w:rFonts w:ascii="Times New Roman"/>
          <w:b/>
          <w:i w:val="false"/>
          <w:color w:val="000000"/>
        </w:rPr>
        <w:t xml:space="preserve"> Глава 2. Порядок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22"/>
    <w:bookmarkStart w:name="z32" w:id="23"/>
    <w:p>
      <w:pPr>
        <w:spacing w:after="0"/>
        <w:ind w:left="0"/>
        <w:jc w:val="both"/>
      </w:pPr>
      <w:r>
        <w:rPr>
          <w:rFonts w:ascii="Times New Roman"/>
          <w:b w:val="false"/>
          <w:i w:val="false"/>
          <w:color w:val="000000"/>
          <w:sz w:val="28"/>
        </w:rPr>
        <w:t>
      3. Лицензиар принимает решение о приостановлении действия исключительной лицензии в случаях:</w:t>
      </w:r>
    </w:p>
    <w:bookmarkEnd w:id="23"/>
    <w:bookmarkStart w:name="z33" w:id="24"/>
    <w:p>
      <w:pPr>
        <w:spacing w:after="0"/>
        <w:ind w:left="0"/>
        <w:jc w:val="both"/>
      </w:pPr>
      <w:r>
        <w:rPr>
          <w:rFonts w:ascii="Times New Roman"/>
          <w:b w:val="false"/>
          <w:i w:val="false"/>
          <w:color w:val="000000"/>
          <w:sz w:val="28"/>
        </w:rPr>
        <w:t>
      1) добровольного обращения лицензиата;</w:t>
      </w:r>
    </w:p>
    <w:bookmarkEnd w:id="24"/>
    <w:bookmarkStart w:name="z34" w:id="25"/>
    <w:p>
      <w:pPr>
        <w:spacing w:after="0"/>
        <w:ind w:left="0"/>
        <w:jc w:val="both"/>
      </w:pPr>
      <w:r>
        <w:rPr>
          <w:rFonts w:ascii="Times New Roman"/>
          <w:b w:val="false"/>
          <w:i w:val="false"/>
          <w:color w:val="000000"/>
          <w:sz w:val="28"/>
        </w:rPr>
        <w:t>
      2) приостановления действия одного или нескольких документов, на основании которых была выдана исключительная лицензия;</w:t>
      </w:r>
    </w:p>
    <w:bookmarkEnd w:id="25"/>
    <w:bookmarkStart w:name="z35" w:id="26"/>
    <w:p>
      <w:pPr>
        <w:spacing w:after="0"/>
        <w:ind w:left="0"/>
        <w:jc w:val="both"/>
      </w:pPr>
      <w:r>
        <w:rPr>
          <w:rFonts w:ascii="Times New Roman"/>
          <w:b w:val="false"/>
          <w:i w:val="false"/>
          <w:color w:val="000000"/>
          <w:sz w:val="28"/>
        </w:rPr>
        <w:t>
      3) непредставления лицензиатами ежеквартально до пятнадцатого числа месяца, следующего за отчетным кварталом, отчета о ходе исполнения исключительной лицензии лицензиару;</w:t>
      </w:r>
    </w:p>
    <w:bookmarkEnd w:id="26"/>
    <w:bookmarkStart w:name="z36" w:id="27"/>
    <w:p>
      <w:pPr>
        <w:spacing w:after="0"/>
        <w:ind w:left="0"/>
        <w:jc w:val="both"/>
      </w:pPr>
      <w:r>
        <w:rPr>
          <w:rFonts w:ascii="Times New Roman"/>
          <w:b w:val="false"/>
          <w:i w:val="false"/>
          <w:color w:val="000000"/>
          <w:sz w:val="28"/>
        </w:rPr>
        <w:t>
      4) указания лицензиатами недостоверных сведений в ежеквартальных отчетах о ходе исполнения исключительной лицензии;</w:t>
      </w:r>
    </w:p>
    <w:bookmarkEnd w:id="27"/>
    <w:bookmarkStart w:name="z37" w:id="28"/>
    <w:p>
      <w:pPr>
        <w:spacing w:after="0"/>
        <w:ind w:left="0"/>
        <w:jc w:val="both"/>
      </w:pPr>
      <w:r>
        <w:rPr>
          <w:rFonts w:ascii="Times New Roman"/>
          <w:b w:val="false"/>
          <w:i w:val="false"/>
          <w:color w:val="000000"/>
          <w:sz w:val="28"/>
        </w:rPr>
        <w:t>
      5) наличия судебного акта.</w:t>
      </w:r>
    </w:p>
    <w:bookmarkEnd w:id="28"/>
    <w:bookmarkStart w:name="z38" w:id="29"/>
    <w:p>
      <w:pPr>
        <w:spacing w:after="0"/>
        <w:ind w:left="0"/>
        <w:jc w:val="both"/>
      </w:pPr>
      <w:r>
        <w:rPr>
          <w:rFonts w:ascii="Times New Roman"/>
          <w:b w:val="false"/>
          <w:i w:val="false"/>
          <w:color w:val="000000"/>
          <w:sz w:val="28"/>
        </w:rPr>
        <w:t>
      4. При наступлении случая, указанного в подпункте 1) пункта 3 настоящих Правил, лицензиар в течение пяти рабочих дней со дня представления лицензиатом соответствующего обращения принимает решение о приостановлении действия исключительной лицензии на срок, указанный в обращении.</w:t>
      </w:r>
    </w:p>
    <w:bookmarkEnd w:id="29"/>
    <w:bookmarkStart w:name="z39" w:id="30"/>
    <w:p>
      <w:pPr>
        <w:spacing w:after="0"/>
        <w:ind w:left="0"/>
        <w:jc w:val="both"/>
      </w:pPr>
      <w:r>
        <w:rPr>
          <w:rFonts w:ascii="Times New Roman"/>
          <w:b w:val="false"/>
          <w:i w:val="false"/>
          <w:color w:val="000000"/>
          <w:sz w:val="28"/>
        </w:rPr>
        <w:t>
      5. При приостановлении действия исключительной лицензии по основаниям, предусмотренным подпунктами 2) – 5) пункта 3 настоящих Правил, лицензиар в течение двух рабочих дней со дня наступления таких случаев направляет лицензиату предварительное решение о приостановлении действия исключительной лицензии с указанием оснований приостановления и уведомление о времени и месте (способе) проведения заслушивания.</w:t>
      </w:r>
    </w:p>
    <w:bookmarkEnd w:id="30"/>
    <w:bookmarkStart w:name="z40" w:id="31"/>
    <w:p>
      <w:pPr>
        <w:spacing w:after="0"/>
        <w:ind w:left="0"/>
        <w:jc w:val="both"/>
      </w:pPr>
      <w:r>
        <w:rPr>
          <w:rFonts w:ascii="Times New Roman"/>
          <w:b w:val="false"/>
          <w:i w:val="false"/>
          <w:color w:val="000000"/>
          <w:sz w:val="28"/>
        </w:rPr>
        <w:t>
      Действие исключительной лицензии при наступлении случая, указанного в подпункте 2) пункта 3 настоящих Правил, приостанавливается на срок до возобновления действия документов, на основании которых была выдана исключительная лицензия, при наступлении случаев, указанных в подпунктах 3) – 5) пункта 3 настоящих Правил, – на срок, не превышающий одного месяца.</w:t>
      </w:r>
    </w:p>
    <w:bookmarkEnd w:id="31"/>
    <w:bookmarkStart w:name="z41" w:id="32"/>
    <w:p>
      <w:pPr>
        <w:spacing w:after="0"/>
        <w:ind w:left="0"/>
        <w:jc w:val="both"/>
      </w:pPr>
      <w:r>
        <w:rPr>
          <w:rFonts w:ascii="Times New Roman"/>
          <w:b w:val="false"/>
          <w:i w:val="false"/>
          <w:color w:val="000000"/>
          <w:sz w:val="28"/>
        </w:rPr>
        <w:t>
      6. Уведомление направляется по юридическому адресу лицензиата, указанному в заявлении на выдачу исключительной лицензии, заказным письмом с уведомлением о его вручении или по электронному адресу либо с использованием иных средств связи, обеспечивающих фиксацию уведомления.</w:t>
      </w:r>
    </w:p>
    <w:bookmarkEnd w:id="32"/>
    <w:bookmarkStart w:name="z42" w:id="33"/>
    <w:p>
      <w:pPr>
        <w:spacing w:after="0"/>
        <w:ind w:left="0"/>
        <w:jc w:val="both"/>
      </w:pPr>
      <w:r>
        <w:rPr>
          <w:rFonts w:ascii="Times New Roman"/>
          <w:b w:val="false"/>
          <w:i w:val="false"/>
          <w:color w:val="000000"/>
          <w:sz w:val="28"/>
        </w:rPr>
        <w:t>
      При отказе представителя лицензиата принять уведомление лицо, доставляющее или вручающее его, делает соответствующую отметку на уведомлении, которое возвращается лицензиару. При этом такой отказ от принятия уведомления не является основанием для приостановления или прекращения действия исключительной лицензии.</w:t>
      </w:r>
    </w:p>
    <w:bookmarkEnd w:id="33"/>
    <w:bookmarkStart w:name="z43" w:id="34"/>
    <w:p>
      <w:pPr>
        <w:spacing w:after="0"/>
        <w:ind w:left="0"/>
        <w:jc w:val="both"/>
      </w:pPr>
      <w:r>
        <w:rPr>
          <w:rFonts w:ascii="Times New Roman"/>
          <w:b w:val="false"/>
          <w:i w:val="false"/>
          <w:color w:val="000000"/>
          <w:sz w:val="28"/>
        </w:rPr>
        <w:t>
      7. Заслушивание проводится не позднее двух рабочих дней со дня уведомления.</w:t>
      </w:r>
    </w:p>
    <w:bookmarkEnd w:id="34"/>
    <w:bookmarkStart w:name="z44" w:id="35"/>
    <w:p>
      <w:pPr>
        <w:spacing w:after="0"/>
        <w:ind w:left="0"/>
        <w:jc w:val="both"/>
      </w:pPr>
      <w:r>
        <w:rPr>
          <w:rFonts w:ascii="Times New Roman"/>
          <w:b w:val="false"/>
          <w:i w:val="false"/>
          <w:color w:val="000000"/>
          <w:sz w:val="28"/>
        </w:rPr>
        <w:t>
      По результатам заслушивания лицензиар в течение одного рабочего дня принимает решение о приостановлении действия исключительной лицензии.</w:t>
      </w:r>
    </w:p>
    <w:bookmarkEnd w:id="35"/>
    <w:bookmarkStart w:name="z45" w:id="36"/>
    <w:p>
      <w:pPr>
        <w:spacing w:after="0"/>
        <w:ind w:left="0"/>
        <w:jc w:val="both"/>
      </w:pPr>
      <w:r>
        <w:rPr>
          <w:rFonts w:ascii="Times New Roman"/>
          <w:b w:val="false"/>
          <w:i w:val="false"/>
          <w:color w:val="000000"/>
          <w:sz w:val="28"/>
        </w:rPr>
        <w:t>
      Действие исключительной лицензии приостанавливается с даты принятия лицензиаром решения о приостановлении действия исключительной лицензии.</w:t>
      </w:r>
    </w:p>
    <w:bookmarkEnd w:id="36"/>
    <w:bookmarkStart w:name="z46" w:id="37"/>
    <w:p>
      <w:pPr>
        <w:spacing w:after="0"/>
        <w:ind w:left="0"/>
        <w:jc w:val="both"/>
      </w:pPr>
      <w:r>
        <w:rPr>
          <w:rFonts w:ascii="Times New Roman"/>
          <w:b w:val="false"/>
          <w:i w:val="false"/>
          <w:color w:val="000000"/>
          <w:sz w:val="28"/>
        </w:rPr>
        <w:t>
      Приостановление действия исключительной лицензии не является основанием для ее продления.</w:t>
      </w:r>
    </w:p>
    <w:bookmarkEnd w:id="37"/>
    <w:bookmarkStart w:name="z47" w:id="38"/>
    <w:p>
      <w:pPr>
        <w:spacing w:after="0"/>
        <w:ind w:left="0"/>
        <w:jc w:val="both"/>
      </w:pPr>
      <w:r>
        <w:rPr>
          <w:rFonts w:ascii="Times New Roman"/>
          <w:b w:val="false"/>
          <w:i w:val="false"/>
          <w:color w:val="000000"/>
          <w:sz w:val="28"/>
        </w:rPr>
        <w:t>
      8. Возобновление действия исключительной лицензии, приостановленной по основанию, предусмотренному подпунктом 1) пункта 3 настоящих Правил, осуществляется по обращению лицензиата.</w:t>
      </w:r>
    </w:p>
    <w:bookmarkEnd w:id="38"/>
    <w:bookmarkStart w:name="z48" w:id="39"/>
    <w:p>
      <w:pPr>
        <w:spacing w:after="0"/>
        <w:ind w:left="0"/>
        <w:jc w:val="both"/>
      </w:pPr>
      <w:r>
        <w:rPr>
          <w:rFonts w:ascii="Times New Roman"/>
          <w:b w:val="false"/>
          <w:i w:val="false"/>
          <w:color w:val="000000"/>
          <w:sz w:val="28"/>
        </w:rPr>
        <w:t>
      Лицензиар на основании данного обращения в течение трех рабочих дней принимает решение о возобновлении действия исключительной лицензии.</w:t>
      </w:r>
    </w:p>
    <w:bookmarkEnd w:id="39"/>
    <w:bookmarkStart w:name="z49" w:id="40"/>
    <w:p>
      <w:pPr>
        <w:spacing w:after="0"/>
        <w:ind w:left="0"/>
        <w:jc w:val="both"/>
      </w:pPr>
      <w:r>
        <w:rPr>
          <w:rFonts w:ascii="Times New Roman"/>
          <w:b w:val="false"/>
          <w:i w:val="false"/>
          <w:color w:val="000000"/>
          <w:sz w:val="28"/>
        </w:rPr>
        <w:t>
      9. При приостановлении действия исключительной лицензии по основаниям, предусмотренным подпунктами 2) – 5) пункта 3 настоящих Правил, лицензиат вправе до истечения срока приостановления действия исключительной лицензии, предусмотренного пунктом 5 настоящих Правил, подать лицензиару заявление об устранении причин, вызвавших приостановление действия исключительной лицензии, с приложением копий подтверждающих документов.</w:t>
      </w:r>
    </w:p>
    <w:bookmarkEnd w:id="40"/>
    <w:bookmarkStart w:name="z50" w:id="41"/>
    <w:p>
      <w:pPr>
        <w:spacing w:after="0"/>
        <w:ind w:left="0"/>
        <w:jc w:val="both"/>
      </w:pPr>
      <w:r>
        <w:rPr>
          <w:rFonts w:ascii="Times New Roman"/>
          <w:b w:val="false"/>
          <w:i w:val="false"/>
          <w:color w:val="000000"/>
          <w:sz w:val="28"/>
        </w:rPr>
        <w:t>
      Лицензиар в течение десяти рабочих дней со дня подачи лицензиатом заявления проверяет устранение причин, вызвавших приостановление действия исключительной лицензии, и в случае подтверждения факта устранения таких причин принимает решение о возобновлении действия исключительной лицензии с указанием даты ее возобновления.</w:t>
      </w:r>
    </w:p>
    <w:bookmarkEnd w:id="41"/>
    <w:bookmarkStart w:name="z51" w:id="42"/>
    <w:p>
      <w:pPr>
        <w:spacing w:after="0"/>
        <w:ind w:left="0"/>
        <w:jc w:val="both"/>
      </w:pPr>
      <w:r>
        <w:rPr>
          <w:rFonts w:ascii="Times New Roman"/>
          <w:b w:val="false"/>
          <w:i w:val="false"/>
          <w:color w:val="000000"/>
          <w:sz w:val="28"/>
        </w:rPr>
        <w:t>
      При приостановлении действия исключительной лицензии по основаниям, указанным в подпункте 5) пункта 3 настоящих Правил, решение о возобновлении действия исключительной лицензии принимается на основании судебного акта, предусматривающего отмену судебного акта, на основании которого было приостановлено действие исключительной лицензии.</w:t>
      </w:r>
    </w:p>
    <w:bookmarkEnd w:id="42"/>
    <w:bookmarkStart w:name="z52" w:id="43"/>
    <w:p>
      <w:pPr>
        <w:spacing w:after="0"/>
        <w:ind w:left="0"/>
        <w:jc w:val="both"/>
      </w:pPr>
      <w:r>
        <w:rPr>
          <w:rFonts w:ascii="Times New Roman"/>
          <w:b w:val="false"/>
          <w:i w:val="false"/>
          <w:color w:val="000000"/>
          <w:sz w:val="28"/>
        </w:rPr>
        <w:t>
      При этом действие исключительной лицензии возобновляется с момента принятия лицензиаром решения о возобновлении действия исключительной лицензии.</w:t>
      </w:r>
    </w:p>
    <w:bookmarkEnd w:id="43"/>
    <w:bookmarkStart w:name="z53" w:id="44"/>
    <w:p>
      <w:pPr>
        <w:spacing w:after="0"/>
        <w:ind w:left="0"/>
        <w:jc w:val="both"/>
      </w:pPr>
      <w:r>
        <w:rPr>
          <w:rFonts w:ascii="Times New Roman"/>
          <w:b w:val="false"/>
          <w:i w:val="false"/>
          <w:color w:val="000000"/>
          <w:sz w:val="28"/>
        </w:rPr>
        <w:t>
      10. В случае непредставления лицензиатом до истечения срока приостановления действия исключительной лицензии заявления об устранении нарушений, явившихся основанием для приостановления действия исключительной лицензии, лицензиар в течение десяти рабочих дней с момента истечения срока приостановления инициирует процедуру прекращения действия исключительной лицензии.</w:t>
      </w:r>
    </w:p>
    <w:bookmarkEnd w:id="44"/>
    <w:bookmarkStart w:name="z54" w:id="45"/>
    <w:p>
      <w:pPr>
        <w:spacing w:after="0"/>
        <w:ind w:left="0"/>
        <w:jc w:val="both"/>
      </w:pPr>
      <w:r>
        <w:rPr>
          <w:rFonts w:ascii="Times New Roman"/>
          <w:b w:val="false"/>
          <w:i w:val="false"/>
          <w:color w:val="000000"/>
          <w:sz w:val="28"/>
        </w:rPr>
        <w:t>
      11. Лицензиар принимает решение о прекращении действия исключительной лицензии в случаях:</w:t>
      </w:r>
    </w:p>
    <w:bookmarkEnd w:id="45"/>
    <w:bookmarkStart w:name="z55" w:id="46"/>
    <w:p>
      <w:pPr>
        <w:spacing w:after="0"/>
        <w:ind w:left="0"/>
        <w:jc w:val="both"/>
      </w:pPr>
      <w:r>
        <w:rPr>
          <w:rFonts w:ascii="Times New Roman"/>
          <w:b w:val="false"/>
          <w:i w:val="false"/>
          <w:color w:val="000000"/>
          <w:sz w:val="28"/>
        </w:rPr>
        <w:t>
      1) добровольного обращения лицензиата о прекращении действия исключительной лицензии;</w:t>
      </w:r>
    </w:p>
    <w:bookmarkEnd w:id="46"/>
    <w:bookmarkStart w:name="z56" w:id="47"/>
    <w:p>
      <w:pPr>
        <w:spacing w:after="0"/>
        <w:ind w:left="0"/>
        <w:jc w:val="both"/>
      </w:pPr>
      <w:r>
        <w:rPr>
          <w:rFonts w:ascii="Times New Roman"/>
          <w:b w:val="false"/>
          <w:i w:val="false"/>
          <w:color w:val="000000"/>
          <w:sz w:val="28"/>
        </w:rPr>
        <w:t>
      2) истечения срока, на которую она выдана;</w:t>
      </w:r>
    </w:p>
    <w:bookmarkEnd w:id="47"/>
    <w:bookmarkStart w:name="z57" w:id="48"/>
    <w:p>
      <w:pPr>
        <w:spacing w:after="0"/>
        <w:ind w:left="0"/>
        <w:jc w:val="both"/>
      </w:pPr>
      <w:r>
        <w:rPr>
          <w:rFonts w:ascii="Times New Roman"/>
          <w:b w:val="false"/>
          <w:i w:val="false"/>
          <w:color w:val="000000"/>
          <w:sz w:val="28"/>
        </w:rPr>
        <w:t>
      3) совершения действий (операций) в полном объеме, на осуществление которых она выдана;</w:t>
      </w:r>
    </w:p>
    <w:bookmarkEnd w:id="48"/>
    <w:bookmarkStart w:name="z58" w:id="49"/>
    <w:p>
      <w:pPr>
        <w:spacing w:after="0"/>
        <w:ind w:left="0"/>
        <w:jc w:val="both"/>
      </w:pPr>
      <w:r>
        <w:rPr>
          <w:rFonts w:ascii="Times New Roman"/>
          <w:b w:val="false"/>
          <w:i w:val="false"/>
          <w:color w:val="000000"/>
          <w:sz w:val="28"/>
        </w:rPr>
        <w:t>
      4) исключения лицензиата из перечня участников внешнеторговой деятельности, которым предоставлено исключительное право в соответствии с настоящим постановлением;</w:t>
      </w:r>
    </w:p>
    <w:bookmarkEnd w:id="49"/>
    <w:bookmarkStart w:name="z59" w:id="50"/>
    <w:p>
      <w:pPr>
        <w:spacing w:after="0"/>
        <w:ind w:left="0"/>
        <w:jc w:val="both"/>
      </w:pPr>
      <w:r>
        <w:rPr>
          <w:rFonts w:ascii="Times New Roman"/>
          <w:b w:val="false"/>
          <w:i w:val="false"/>
          <w:color w:val="000000"/>
          <w:sz w:val="28"/>
        </w:rPr>
        <w:t>
      5) исключения товара из перечня отдельных видов товаров, на экспорт которых предоставлено исключительное право в соответствии с настоящим постановлением;</w:t>
      </w:r>
    </w:p>
    <w:bookmarkEnd w:id="50"/>
    <w:bookmarkStart w:name="z60" w:id="51"/>
    <w:p>
      <w:pPr>
        <w:spacing w:after="0"/>
        <w:ind w:left="0"/>
        <w:jc w:val="both"/>
      </w:pPr>
      <w:r>
        <w:rPr>
          <w:rFonts w:ascii="Times New Roman"/>
          <w:b w:val="false"/>
          <w:i w:val="false"/>
          <w:color w:val="000000"/>
          <w:sz w:val="28"/>
        </w:rPr>
        <w:t>
      6) ликвидации лицензиата или внесения изменений в его учредительные документы (изменение организационно-правовой формы, наименования либо места его нахождения);</w:t>
      </w:r>
    </w:p>
    <w:bookmarkEnd w:id="51"/>
    <w:bookmarkStart w:name="z61" w:id="52"/>
    <w:p>
      <w:pPr>
        <w:spacing w:after="0"/>
        <w:ind w:left="0"/>
        <w:jc w:val="both"/>
      </w:pPr>
      <w:r>
        <w:rPr>
          <w:rFonts w:ascii="Times New Roman"/>
          <w:b w:val="false"/>
          <w:i w:val="false"/>
          <w:color w:val="000000"/>
          <w:sz w:val="28"/>
        </w:rPr>
        <w:t>
      7) выявления недостоверных сведений в документах, представленных заявителем в целях получения исключительной лицензии;</w:t>
      </w:r>
    </w:p>
    <w:bookmarkEnd w:id="52"/>
    <w:bookmarkStart w:name="z62" w:id="53"/>
    <w:p>
      <w:pPr>
        <w:spacing w:after="0"/>
        <w:ind w:left="0"/>
        <w:jc w:val="both"/>
      </w:pPr>
      <w:r>
        <w:rPr>
          <w:rFonts w:ascii="Times New Roman"/>
          <w:b w:val="false"/>
          <w:i w:val="false"/>
          <w:color w:val="000000"/>
          <w:sz w:val="28"/>
        </w:rPr>
        <w:t>
      8) прекращения действия одного или нескольких документов, на основании которых была выдана исключительная лицензия;</w:t>
      </w:r>
    </w:p>
    <w:bookmarkEnd w:id="53"/>
    <w:bookmarkStart w:name="z63" w:id="54"/>
    <w:p>
      <w:pPr>
        <w:spacing w:after="0"/>
        <w:ind w:left="0"/>
        <w:jc w:val="both"/>
      </w:pPr>
      <w:r>
        <w:rPr>
          <w:rFonts w:ascii="Times New Roman"/>
          <w:b w:val="false"/>
          <w:i w:val="false"/>
          <w:color w:val="000000"/>
          <w:sz w:val="28"/>
        </w:rPr>
        <w:t>
      9) нарушения при исполнении договора (контракта), на основании которого выдана лицензия, международных обязательств государства-члена;</w:t>
      </w:r>
    </w:p>
    <w:bookmarkEnd w:id="54"/>
    <w:bookmarkStart w:name="z64" w:id="55"/>
    <w:p>
      <w:pPr>
        <w:spacing w:after="0"/>
        <w:ind w:left="0"/>
        <w:jc w:val="both"/>
      </w:pPr>
      <w:r>
        <w:rPr>
          <w:rFonts w:ascii="Times New Roman"/>
          <w:b w:val="false"/>
          <w:i w:val="false"/>
          <w:color w:val="000000"/>
          <w:sz w:val="28"/>
        </w:rPr>
        <w:t>
      10) отзыва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p>
    <w:bookmarkEnd w:id="55"/>
    <w:bookmarkStart w:name="z65" w:id="56"/>
    <w:p>
      <w:pPr>
        <w:spacing w:after="0"/>
        <w:ind w:left="0"/>
        <w:jc w:val="both"/>
      </w:pPr>
      <w:r>
        <w:rPr>
          <w:rFonts w:ascii="Times New Roman"/>
          <w:b w:val="false"/>
          <w:i w:val="false"/>
          <w:color w:val="000000"/>
          <w:sz w:val="28"/>
        </w:rPr>
        <w:t>
      11) выявления допущенных нарушений при выдаче исключительной лицензии, повлекших выдачу исключительной лицензии, которая при соблюдении установленного порядка не могла быть выдана;</w:t>
      </w:r>
    </w:p>
    <w:bookmarkEnd w:id="56"/>
    <w:bookmarkStart w:name="z66" w:id="57"/>
    <w:p>
      <w:pPr>
        <w:spacing w:after="0"/>
        <w:ind w:left="0"/>
        <w:jc w:val="both"/>
      </w:pPr>
      <w:r>
        <w:rPr>
          <w:rFonts w:ascii="Times New Roman"/>
          <w:b w:val="false"/>
          <w:i w:val="false"/>
          <w:color w:val="000000"/>
          <w:sz w:val="28"/>
        </w:rPr>
        <w:t>
      12) наличия судебного акта;</w:t>
      </w:r>
    </w:p>
    <w:bookmarkEnd w:id="57"/>
    <w:bookmarkStart w:name="z67" w:id="58"/>
    <w:p>
      <w:pPr>
        <w:spacing w:after="0"/>
        <w:ind w:left="0"/>
        <w:jc w:val="both"/>
      </w:pPr>
      <w:r>
        <w:rPr>
          <w:rFonts w:ascii="Times New Roman"/>
          <w:b w:val="false"/>
          <w:i w:val="false"/>
          <w:color w:val="000000"/>
          <w:sz w:val="28"/>
        </w:rPr>
        <w:t>
      13) неустранения причин, вызвавших приостановление действия исключительной лицензии, в течение срока приостановления действия исключительной лицензии, предусмотренного пунктом 5 настоящих Правил.</w:t>
      </w:r>
    </w:p>
    <w:bookmarkEnd w:id="58"/>
    <w:bookmarkStart w:name="z68" w:id="59"/>
    <w:p>
      <w:pPr>
        <w:spacing w:after="0"/>
        <w:ind w:left="0"/>
        <w:jc w:val="both"/>
      </w:pPr>
      <w:r>
        <w:rPr>
          <w:rFonts w:ascii="Times New Roman"/>
          <w:b w:val="false"/>
          <w:i w:val="false"/>
          <w:color w:val="000000"/>
          <w:sz w:val="28"/>
        </w:rPr>
        <w:t>
      12. При наступлении случая, указанного в подпункте 1) пункта 11 настоящих Правил, лицензиар принимает решение о прекращении действия исключительной лицензии в течение пяти рабочих дней со дня представления лицензиатом соответствующего обращения с приложением оригинала исключительной лицензии.</w:t>
      </w:r>
    </w:p>
    <w:bookmarkEnd w:id="59"/>
    <w:bookmarkStart w:name="z69" w:id="60"/>
    <w:p>
      <w:pPr>
        <w:spacing w:after="0"/>
        <w:ind w:left="0"/>
        <w:jc w:val="both"/>
      </w:pPr>
      <w:r>
        <w:rPr>
          <w:rFonts w:ascii="Times New Roman"/>
          <w:b w:val="false"/>
          <w:i w:val="false"/>
          <w:color w:val="000000"/>
          <w:sz w:val="28"/>
        </w:rPr>
        <w:t>
      13. При наступлении случаев, указанных в подпунктах 2) – 13) пункта 11 настоящих Правил, лицензиар принимает решение о прекращении действия исключительной лицензии в день наступления таких случаев, а при невозможности установления такого дня – со дня их выявления и направляет лицензиату уведомление о прекращении действия исключительной лицензии в порядке, установленном пунктом 6 настоящих Правил, и необходимости вернуть исключительную лицензию лицензиару.</w:t>
      </w:r>
    </w:p>
    <w:bookmarkEnd w:id="60"/>
    <w:bookmarkStart w:name="z70" w:id="61"/>
    <w:p>
      <w:pPr>
        <w:spacing w:after="0"/>
        <w:ind w:left="0"/>
        <w:jc w:val="both"/>
      </w:pPr>
      <w:r>
        <w:rPr>
          <w:rFonts w:ascii="Times New Roman"/>
          <w:b w:val="false"/>
          <w:i w:val="false"/>
          <w:color w:val="000000"/>
          <w:sz w:val="28"/>
        </w:rPr>
        <w:t>
      14. Лицензиат в течение десяти рабочих дней со дня получения уведомления о прекращении действия исключительной лицензии возвращает оригинал исключительной лицензии лицензиару в случае ее выдачи на бумажном носителе.</w:t>
      </w:r>
    </w:p>
    <w:bookmarkEnd w:id="61"/>
    <w:bookmarkStart w:name="z71" w:id="62"/>
    <w:p>
      <w:pPr>
        <w:spacing w:after="0"/>
        <w:ind w:left="0"/>
        <w:jc w:val="both"/>
      </w:pPr>
      <w:r>
        <w:rPr>
          <w:rFonts w:ascii="Times New Roman"/>
          <w:b w:val="false"/>
          <w:i w:val="false"/>
          <w:color w:val="000000"/>
          <w:sz w:val="28"/>
        </w:rPr>
        <w:t>
      15. В случае несогласия с решением лицензиара о приостановлении или прекращении действия исключительной лицензии лицензиат имеет право обжаловать такое решение лицензиара в соответствии со статьей 91 Административного процедурно-процессуального кодекса Республики Казахстан.</w:t>
      </w:r>
    </w:p>
    <w:bookmarkEnd w:id="62"/>
    <w:bookmarkStart w:name="z72" w:id="63"/>
    <w:p>
      <w:pPr>
        <w:spacing w:after="0"/>
        <w:ind w:left="0"/>
        <w:jc w:val="both"/>
      </w:pPr>
      <w:r>
        <w:rPr>
          <w:rFonts w:ascii="Times New Roman"/>
          <w:b w:val="false"/>
          <w:i w:val="false"/>
          <w:color w:val="000000"/>
          <w:sz w:val="28"/>
        </w:rPr>
        <w:t>
      16. Лицензиар в день принятия решения о приостановлении, возобновлении или прекращении действия исключительной лицензии направляет соответствующее уведомление Комитету государственных доходов Министерства финансов Республики Казахстан, Пограничной службе Комитета национальной безопасности Республики Казахстан и лицензиату.</w:t>
      </w:r>
    </w:p>
    <w:bookmarkEnd w:id="63"/>
    <w:bookmarkStart w:name="z73" w:id="64"/>
    <w:p>
      <w:pPr>
        <w:spacing w:after="0"/>
        <w:ind w:left="0"/>
        <w:jc w:val="both"/>
      </w:pPr>
      <w:r>
        <w:rPr>
          <w:rFonts w:ascii="Times New Roman"/>
          <w:b w:val="false"/>
          <w:i w:val="false"/>
          <w:color w:val="000000"/>
          <w:sz w:val="28"/>
        </w:rPr>
        <w:t>
      _____________________________________</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