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1722" w14:textId="3621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2025 года № 737.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"153) разработка и утверждение правил приема и рассмотрения загранучреждениями Республики Казахстан заявлений по вопросам гражданства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167) вносятся изменения в текст на казахском языке, текст на русском языке не меняется;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167-1)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"167-1) осуществление дактилоскопической регистрации в соответствии с законодательством Республики Казахстан;".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