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5ff64" w14:textId="665ff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17 мая 2024 года № 388 "О Генеральном плане города Алатау Алматинской области (включая основные положения)"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сентября 2025 года № 727.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> Правительства Республики Казахстан от 17 мая 2024 года № 388 "О Генеральном плане города Алатау Алматинской области (включая основные положения)"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Генеральный план</w:t>
      </w:r>
      <w:r>
        <w:rPr>
          <w:rFonts w:ascii="Times New Roman"/>
          <w:b w:val="false"/>
          <w:i w:val="false"/>
          <w:color w:val="000000"/>
          <w:sz w:val="28"/>
        </w:rPr>
        <w:t> города Алатау Алматинской области (включая основные положения), утвержденный указанным постановлением,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 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сентября 2025 года № 727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мая 2024 года № 388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Генеральный план города Алатау Алматинской области (включая основные положения)</w:t>
      </w:r>
    </w:p>
    <w:bookmarkEnd w:id="3"/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Генеральный план города Алатау Алматинской области (далее – Генеральный план) является основным градостроительным документом, определяющим долгосрочное комплексное развитие проектируемой территории.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Генеральный план разработан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Земельного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Экологического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Водного кодексов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законов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"Об архитектурной, градостроительной и строительной деятельности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>, других законодательных актов и нормативных документов Республики Казахстан, относящихся к сфере градостроительного проектирования.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плана (основной чертеж) выполнена в границах перспективного территориального развития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Генеральному плану.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Генеральном плане приняты следующие проектные периоды: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исходный год – 2023 год;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первая очередь – 2030 год;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промежуточный этап – 2040 год;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расчетный срок – 2050 год.</w:t>
      </w:r>
    </w:p>
    <w:bookmarkEnd w:id="11"/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Назначение Генерального плана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Генеральный план – это стратегический документ, который определяет основные направления развития городской территории на длительную перспективу с учетом существующих и прогнозируемых социально-экономических и демографических условий.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Генеральный план разработан с учетом изменения в территориально-административном устройстве Алматинской области, присвоения нового статуса проектируемой территории.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Генеральный план определяет: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основные направления развития территории населенного пункта, включая социальную, рекреационную, производственную, транспортную, инженерную инфраструктуру и размещение сети связи, с учетом природно-климатических, сложившихся и прогнозируемых демографических и социально-экономических условий;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функциональное зонирование и ограничение на использование территорий этих зон;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соотношение застроенной и незастроенной территорий населенного пункта;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зоны преимущественного отчуждения и приобретения земель, резервные территории;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меры по защите территории от опасных (вредных) воздействий природных и техногенных явлений и процессов, улучшению экологической обстановки;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основные направления по разработке транспортного раздела Генерального плана, включающего комплексную транспортную схему, генеральную схему улично-дорожной сети и комплексную схему организации дорожного движения;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меры по охране водных объектов от загрязнения, засорения, истощения;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иные меры по обеспечению устойчивого развития населенного пункта.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Генеральный план является основой для разработки: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первоочередных и перспективных программ социально-экономического развития города;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проектов детальной планировки и застройки территории города;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отраслевых схем инженерной инфраструктуры города;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комплексной транспортной схемы города (далее – КТС);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комплексных планов застройки на краткосрочные периоды;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программ развития и реконструкции жилых, общественных, коммунально-складских и производственных территорий;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программ комплексного благоустройства и озеленения территории города;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программ развития рекреационных зон и туристической деятельности.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Основной целью Генерального плана является создание нового, экономически развитого промышленного города с глобальным туристическим центром, располагающимся на "Новом Шелковом пути".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Было определено и разработано пять ключевых целей и основных задач, стратегий и соответствующих программ, которые город Алатау примет для реализации своего видения. Данные цели будут включать основные задачи, определяющие ключевые целевые показатели и программы, предусматривающие конкретные проекты, направленные на достижение поставленных задач: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1: Центр развлечений и туризма.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2: Экспортоориентированный торгово-логистический центр.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3: Современный город мирового уровня с самыми комфортными условиями для жизни.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4: Город с устойчивой инфраструктурой.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5: Благоприятный инвестиционный район.</w:t>
      </w:r>
    </w:p>
    <w:bookmarkEnd w:id="39"/>
    <w:bookmarkStart w:name="z49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Сведения о городе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Алатау (далее – город) расположен к северу от города Алматы, вдоль автомагистрали А3 (Алматы – Қонаев), которая является важным коридором, связывающим город Алматы с международным центром приграничного сотрудничества "Хоргос" (Китай) и пользуется стратегическими преимуществами инициативы "Новый Шелковый путь".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Будучи расположенным на пересечении нескольких ключевых торгово-транспортных магистралей, включая трассу "Алматы – Қонаев", существующие и планируемые железнодорожные, грузовые и экономические коридоры международного значения, а также новый планируемый международный аэропорт, проектируемый город обладает большим потенциалом для создания новой логистической и экспортоориентированной отраслевой базы, создающей значительные возможности для предоставления рабочих мест в регионе.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Алатау состоит из отдельных частей городской структуры: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"Gate District" – крупный деловой центр и центр международных обменов и торговли;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"Golden District" – центр образования и медицины, воплощающий передовые методы развития;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"Growing District" – научно-производственный центр и ключевой транспортный узел между Китаем и Россией;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"Green District" – город, объединяющий казино-центр, экологические зоны и активный отдых.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численность населения к расчетному сроку составит 1870,0 тыс. человек.</w:t>
      </w:r>
    </w:p>
    <w:bookmarkEnd w:id="48"/>
    <w:bookmarkStart w:name="z58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Природно-климатические условия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 района в целом резко континентальный. Согласно схематической карте климатического районирования территории Республики Казахстан для строительства по СП РК 2.04-01-2017 "Строительная климатология" рассматриваемая территория находится на границе III-В и IV-Г строительно-климатических подрайонов. В описываемом районе можно выделить два основных климатических пояса. Первый пояс охватывает зону предгорной части Заилийского Алатау и конусов выноса и располагается на отметках 1400-700 м. Для этой зоны характерен теплый климат со среднегодовой температурой воздуха от +7 до +10°С. Второй пояс располагается на абсолютных отметках 700-400 м. Для этого пояса характерен резко континентальный климат полупустынь. Описываемый район имеет хорошо проработанную гидрографическую сеть, которая принадлежит бассейну реки Иле. Реки, текущие с северных склонов Иле Алатау, впадают в реку Иле и теряются в песчанистых отложениях конусов выноса за счет потери стока на орошение, инфильтрацию и испарение.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среднем за многолетний период на исследуемой территории за год выпадают осадки около 350 мм. С севера на юг, с приближением к горам количество осадков возрастает от 300 до 500 мм. На исследуемой территории в среднем за год относительная влажность воздуха составляет около 63 %. В течение года относительная влажность воздуха к лету снижается до 45 %, к зиме повышается до 79 %.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имеющимся данным в пределах проектных границ можно выделить несколько зон с различной прогнозируемой сейсмоопасностью. Согласно карте общего сейсмического зонирования территории Казахстана СП РК 2.03-30-2017 "Строительство в сейсмических зонах" большая часть района относится к области 8-ми бальной сейсмической зоны.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проектируемой территории выделено 6 крупных разломов, которые могут оказать негативное воздействие на город и его жителей, расположение которых требует учета при градостроительной планировке. Кроме этих разломов имеется ряд второстепенных внутриблоковых разрывных нарушений, часть из которых проявилась на дневной поверхности в виде обрывов и уступов бортов рек.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совокупности факторов большая часть рассматриваемой территории, расположенной на Илийской впадине, является достаточно благоприятной для строительства с точки зрения инженерно-геологических условий.</w:t>
      </w:r>
    </w:p>
    <w:bookmarkEnd w:id="54"/>
    <w:bookmarkStart w:name="z64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Социально-экономическое развитие</w:t>
      </w:r>
    </w:p>
    <w:bookmarkEnd w:id="55"/>
    <w:bookmarkStart w:name="z65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Основные направления социально-экономического развития города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Алатау к 2050 году станет одним из крупнейших экономических центров страны с численностью населения 1870,0 тыс. человек, образовав вместе с городом Алматы полицентричную агломерационную систему.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урбанизированных зон нового типа и качества в рамках проекта города Алатау предполагает обеспечение не только строительства жилья, но также и создание рабочих мест в сфере услуг, промышленности, интенсивном сельском хозяйстве, на объектах жизнеобеспечивающей инфраструктуры. Это является необходимым условием для формирования саморазвивающейся агломерационной системы, ориентированной не только на удовлетворение собственных потребностей, но также и на обеспечение производства конкурентоспособной высокотехнологичной продукции для страны в целом и экспорта ее за рубеж. Поэтому в городе планируется реализация большого количества инвестиционных проектов в широком спектре отраслей, что позволит обеспечить рабочими местами около 1 млн человек.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города Алатау разделена на 4 ключевые зоны: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Gate – финансовый и деловой центр, агропромышленный комплекс;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Golden – центр образования, науки и пищевой промышленности;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Growing – промышленный и логистический центр;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Green – туристический и развлекательный центр.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каждой зоны определена специализация исходя из ее экономического потенциала и исторически сформировавшейся отраслевой структуры экономики. Исходя из экономической специализации зоны был определен перечень необходимых инфраструктурных, научно-образовательных, промышленных и иных объектов, которые позволят развивать территорию максимально эффективно.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Gate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 Gate, будучи естественным продолжением города Алматы в северном направлении, станет новым финансовым и деловым центром не только Казахстана, но и Центральноазиатского региона, предлагая широкий спектр финансовых услуг на международном уровне по аналогии с городами Лондон, Нью-Йорк, Сингапур. Численность населения района к 2050 году составит 223 тыс. человек.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Якорными проектами района станут создание финансового и делового центра, подъякорными компонентами – строительство торговых центров и гостиничных комплексов международного класса, а также спортивного комплекса. Дополнительное развитие району придаст строительство агропромышленного комплекса. В совокупности, благодаря реализации данных проектов, будет создано порядка 181,5 тыс. рабочих мест.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Golden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 Golden станет научно-образовательным и медицинским центром страны, притягивающим десятки тысяч студентов, ученых и туристов как из регионов Казахстана, так и со всего мира. Создание инновационного центра в районе Golden позволит не только добиться стратегических целей в сфере науки, но и значительно интенсифицировать деятельность существующих научных учреждений благодаря предоставлению площадки для диалога и сотрудничества между отечественными и ведущими мировыми научными центрами. Открытие современных научных организаций и медицинских учреждений в районе Golden позволит не только оказывать услуги по диагностике и лечению заболеваний, но и внесет вклад в развитие отечественной медицины за счет сотрудничества с мировыми медицинскими центрами.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Благоприятные условия для жизни и работы простимулируют размещение на территории Golden компаний из IT сферы, которые со временем могут сформировать полноценный кластер. Кроме того, будут созданы условия для развития креативного сектора – район станет точкой притяжения талантов благодаря строительству необходимой инфраструктуры для ведения деятельности в области кино, музыки, блогинга, театров и других творческих занятий.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территории района будет выделена для интенсивного развития агропромышленного комплекса, что позволит вырастить полноценный кластер в пищевой промышленности, поставив данную сферу на рельсы эффективного инновационного развития.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Ожидаемая численность населения района Golden к 2050 году составляет 675 тыс. человек, а количество создаваемых рабочих мест – 337,4 тыс. человек.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Growing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 Growing станет промышленным и логистическим центром не только города Алатау, но и всего региона. Здесь будут располагаться инновационные предприятия пищевой промышленности, химической промышленности, металлургии, машиностроения, легкой промышленности, а также строительной индустрии. Для кадрового обеспечения данных предприятий будут открыты специализированные средние и высшие учебные заведения.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района планируется строительство крупнейшего в стране международного аэропорта с максимальной возможной мощностью до 40 млн пассажиров в год, а также сухого порта для обработки мультимодальных грузов.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целом в районе Growing будут проживать порядка 650 тыс. человек, а численность занятого населения составит порядка 309,2 тыс. человек.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Green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районе Green будут проживать порядка 320 тыс. человек, количество рабочих мест составит порядка 173,5 тыс. человек и в перспективе он должен стать частью туристического кластера, предлагая широкий спектр услуг рекреационно-развлекательного и спортивного характера. Для этого планируется реализация ряда масштабных проектов, благодаря которым район станет точкой притяжения не только для местного населения, но и для туристов со всей страны, а также иностранных туристов. К таким проектам, в первую очередь, относятся крупные объекты игорного бизнеса – казино международного класса, тематические развлекательные парки с ультрасовременными аттракционами, гоночная трасса Формулы-1, уникальные курортно-гостиничные комплексы.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Учитывая тот факт, что в пятичасовой транспортной доступности проживает порядка 2 млрд человек, подобный туристский центр, предлагающий уникальные возможности для отдыха и развлечения, несомненно, будет пользоваться большой популярностью.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Таким образом, учитывая имеющийся потенциал развития и специализацию каждого района, можно выделить наиболее приоритетные направления развития города Алатау, описание которых представлено ниже.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1. Развитие цепочки добавленных стоимостей в рамках триады "металлургия – металлообработка – машиностроение"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реализации проекта города Алатау предполагаются создание целого ряда производств в рамках машино- и приборостроения, производство специализированного оборудования. К числу новых производственных направлений, предлагаемых к реализации в рамках новой урбанизированной зоны, можно отнести производство грузовиков, спецтехники и деталей для них, оборудования и приборов для нужд промышленности (производство дронов, малого строительного оборудования, электроинструментов, приборов (приборы учета, мониторинга, сварочные аппараты), автоматизированных систем, систем капельного орошения, оборудования для нефтегазового комплекса, электродвигателей, генераторов, холодильных установок, трансформаторов и электрооборудования, оборудования и приборов для широкого потребления (производство имплантов, протезов, шприцев, катетеров, климатических систем, аккумуляторов и батареек).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Введение в строй такого широкого спектра проектов машино- и приборостроения потребует значительно расширить ресурсную базу машиностроения, в первую очередь, производство продукции более низких переделов посредством создания целого ряда проектов в металлургии и литье металлов и металлообработке, а именно: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мелкосерийное литье металлов на индукционных печах (легированная стальная поковка) и на этой основе производство металлоконструкций, стальных заготовок (переработка лома черных металлов), ножей и лезвий, емкостей высокого давления;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переработка золота, меди и других цветных и драгоценных металлов и на этой основе производство алюминиевой фольги, кабеля, ювелирных изделий и т.п.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2. Химическая и фармацевтическая промышленность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отрасли являются не просто высокотехнологичными, но и определяющими уровень развития других отраслей и благосостояния населения. В данном случае речь идет о том, что химическая промышленность создает новые конструкционные материалы для всех отраслей экономики, а фармацевтическая промышленность обеспечивает высокое качество жизни населения и высокую продуктивность сельского хозяйства. Данные отрасли напрямую относятся к шестому технологическому укладу, в рамках которого функционируют наиболее развитые национальные экономики – Япония, Евразийский союз, США, Израиль, Южная Корея и ряд других.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Помимо всего прочего именно данные отрасли среди всех отраслей промышленности (при должном уровне используемых технологий разумеется) имеют конкретный положительный внешний эффект: их деятельность в условиях развития "зеленой" экономики направлена на переработку вторичного сырья, а не на вовлечение все большего количества исчерпаемых природных ресурсов.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3. Развитие интенсивного агропромышленного комплекса региона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Основами развития агропромышленного комплекса нового качества должны стать применение новых технологий и способов производства в сельском хозяйстве, а также повышение степени переработки имеющегося сельскохозяйственного сырья и производство продукции высокого качества, способной не только быть потребленной на внутреннем рынке, но и быть экспортированной для удовлетворения нужд населения сопредельных стран.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Интенсивное сельское хозяйство требует особых природный условий развития и именно на юге Казахстана в нашей стране наилучшие условия для его развития. Следовательно, именно здесь и может быть сформирована ресурсная база для развития пищевой промышленности.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числу новых производственных направлений, предлагаемых к реализации в рамках проекта города Алатау, можно отнести следующие: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продуктов питания для удовлетворения потребностей населения новых урбанизированных зон;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товаров широкого назначения (продуктов глубокой переработки пшеницы, желатина, пищевых добавок, модифицированного крахмала, переработка кожи);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интенсивных сельскохозяйственных предприятий;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продукции для сельского хозяйства (семян, кормов, специальных добавок, переработка отходов и производство биотоплива);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современной инфраструктуры агропромышленного комплекса (овощехранилища, фруктохранилища, специализированные логистические центры и производственные территории).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4. Развитие производства материалов для жилищного, гражданского и промышленного строительства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реализации проекта города Алатау потребуется значительное количество новых и традиционных конструкционных материалов, следовательно, данная отрасль является одной из приоритетных, обеспечивающих нормальное функционирование новой урбанизированной зоны.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Данная укрупненная отрасль включает в себя товарные позиции нескольких отраслей, и эта отрасль является ориентированной именно на будущий город и прилегающие к нему сельские районы, охваченные активной застройкой и развитием территорий.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5. Развитие инфраструктурных отраслей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инфраструктурным отраслям промышленности традиционно относят отрасли "Снабжение электроэнергией, газом, паром, горячей водой и кондиционированным воздухом" и "Водоснабжение; сбор, обработка и удаление отходов, деятельность по ликвидации загрязнений". Их опережающее развитие критично для реализации всего проекта, поскольку без достаточного уровня электро-, тепло- и водоснабжения, организации вывоза и переработки бытовых и промышленных отходов реализация проекта города Алатау невозможна. Действующий уровень производства электро- и теплоэнергии, воды и газа достаточен для начального этапа развития проекта, однако в будущем потребуется введение новых мощностей.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Обязательными условиями введения новых инфраструктурных мощностей должны быть следующие: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максимизация производства электрической и тепловой энергии на основе возобновляемых источников и минимизация вредного антропогенного воздействия на окружающую среду;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максимизация водоснабжения промышленных и сельскохозяйственных предприятий по принципу замкнутой системы;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минимизация светового, шумового и пространственного загрязнения окружающей среды при строительстве самих производственных объектов и распределительных сетей от них;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максимизация переработки промышленных и бытовых отходов.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6. Развитие сектора высокотехнологичных, наукоемких и креативных услуг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является центром финансовых, деловых и профессиональных услуг, культуры, искусства и спорта, сосредоточения знаний и инноваций, высокотехнологичной и качественной медицины. Накопленный в городе интеллектуальный капитал высоко оценивается работодателями и заказчиками других регионов страны. Алматы является поставщиком квалифицированных трудовых ресурсов для всех регионов, в частности, большим спросом пользуются специалисты широкого спектра специальностей. Город стал центром производства интеллектуальных ресурсов, чему способствует наличие большого количества крупных университетов, научно-исследовательских институтов, креативных компаний, концентрирующих и воспроизводящих интеллектуальный капитал. Целый ряд частных компаний на своей базе готовит специалистов высокой квалификации и занимается разработками.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Ввиду того, что регион на сегодняшний день накопил достаточно серьезный интеллектуальный капитал, это может стать одним из его главных конкурентных преимуществ в долгосрочной перспективе. При этом очень важно поддерживать непрерывный процесс воспроизводства интеллектуального капитала, поскольку одними из его свойств являются устаревание и потеря актуальности. Для этого необходимо сформировать институциональную среду, способствующую интенсивному воспроизводству интеллектуального капитала, а также его коммерциализации.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Экономика города Алатау должна базироваться на отраслях постиндустриального сектора, таких как креативная индустрия, профессиональные, управленческие, финансовые, образовательные, медицинские, транспортные услуги, IT и телекоммуникации, высокотехнологичное и экологически чистое производство. Соответственно, благодаря значительным темпам роста населения, особенно постоянному притоку трудовых ресурсов из других регионов страны, вышеперечисленные сферы будут активно развиваться и город может стать лидером в масштабах не только Центральной Азии, но и всего континента в целом.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7. Развитие туристской отрасли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Благоприятные природно-климатические, а также институциональные условия позволяют активно развивать в регионе туристскую деятельность. Город Алматы привлекает большое количество туристов, поскольку является крупным культурным и деловым центром страны, а также вокруг него сосредоточено множество туристских объектов рекреационного характера.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развития города Алатау планируется реализация туристского потенциала региона за счет строительства новых развлекательных и рекреационно-оздоровительных объектов, казино, современной туристской инфраструктуры. Основными местами притяжения туристов в город Алатау выступят деловые зоны района Gate и развлекательные и рекреационно-оздоровительные объекты районов Golden и Green.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расчетам, при средней загруженности объектов к 2050 году район Gate будет привлекать до 306 тыс. туристов в год, район Golden – до 98 тыс. и район Green – до 3,5 млн человек.</w:t>
      </w:r>
    </w:p>
    <w:bookmarkEnd w:id="115"/>
    <w:bookmarkStart w:name="z125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Демография и занятость населения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Прогнозы численности населения города Алатау выполнены согласно международному стандарту Организации Объединенных Наций и предполагают, что в ближайшем будущем экономическая и социально-политическая ситуация в стране будет стабильной.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прогноза среднегодовой численности населения города исходя из целей прогнозирования был выбран функциональный демографический прогноз.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Миграционные процессы в Алматинской области сильно дифференцированы по ее районам. Общей чертой для всех административно-территориальных образований является то, что они теряют население в результате миграции.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Предполагается, что развитие Алматинской агломерации выступит фактором контрмагнита и оттока населения из города Алматы в город Алатау. Последний станет притягательным как для инвесторов, так и для мигрантов из других частей области и республики. В перспективе город Алатау должен стать полюсом экономического и демографического роста.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Население города будет расти как за счет положительного миграционного сальдо, так и за счет естественного прироста, пик которого будет приходиться на первые годы прогноза. В настоящее время основным заселенным районом является Growing – 60 % от текущего населения. По проекту основными развитыми районами будут Golden и Growing. На эти два района планируется порядка 70 % всех жителей города Алатау.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Таким образом, численность населения по проектным этапам составит: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исходный год – 52,46 тыс. человек;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первая очередь – 247,0 тыс. человек;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промежуточный этап – 960,0 тыс. человек;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расчетный срок – 1870,0 тыс. человек.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2022 году численность рабочей силы была 26,9 тыс. человек, что составляло 55,9 % к общей численности населения. Прогнозом закладывается рост рабочей силы в среднем на 1 %. Ее доля в прогнозируемом периоде будет составлять 55-57 % к общей численности населения.</w:t>
      </w:r>
    </w:p>
    <w:bookmarkEnd w:id="127"/>
    <w:bookmarkStart w:name="z137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Жилищно-гражданское строительство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Жилищно-гражданское строительство – один из основных факторов, определяющих экономический рост региона.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состоянию на 1 января 2023 года жилищный фонд населенных пунктов составил 902,1 тыс. м² общей площади. Существующий жилищный фонд представлен преимущественно индивидуальными жилыми домами, на долю которых приходится 87,1 %. Средняя обеспеченность общей площадью жилья на одного человека составляет 17,2 м² на человека.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Генеральным планом предлагается поэтапное увеличение обеспеченности общей площадью жилья на одного человека с доведением его до 30,0 м² на человека.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Генеральному плану жилищный фонд города составит в: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2030 году – 6183,8 тыс. м²;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2040 году – 26370,9 тыс. м²;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2050 году – 55800,0 тыс. м².</w:t>
      </w:r>
    </w:p>
    <w:bookmarkEnd w:id="135"/>
    <w:bookmarkStart w:name="z145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Сфера обслуживания</w:t>
      </w:r>
    </w:p>
    <w:bookmarkEnd w:id="136"/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сфера обслуживания на территории проектирования развита недостаточно.</w:t>
      </w:r>
    </w:p>
    <w:bookmarkEnd w:id="137"/>
    <w:bookmarkStart w:name="z1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социальной инфраструктуры города позволит улучшить условия жизнедеятельности населения, увеличить коммерческую эффективность, инвестиционную привлекательность территории, пополнить бюджет города и поднять уровень жизни населения на более высокую ступень.</w:t>
      </w:r>
    </w:p>
    <w:bookmarkEnd w:id="138"/>
    <w:bookmarkStart w:name="z148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Образование и здравоохранение</w:t>
      </w:r>
    </w:p>
    <w:bookmarkEnd w:id="139"/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городе в период первой очереди планируется построить дошкольные учреждения общей вместимостью 11908 мест. В этой связи Генеральным планом принято размещение:</w:t>
      </w:r>
    </w:p>
    <w:bookmarkEnd w:id="140"/>
    <w:bookmarkStart w:name="z15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Gate District – 7 объектов по 280 мест каждый;</w:t>
      </w:r>
    </w:p>
    <w:bookmarkEnd w:id="141"/>
    <w:bookmarkStart w:name="z15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Golden District – 3 объекта по 280 мест каждый;</w:t>
      </w:r>
    </w:p>
    <w:bookmarkEnd w:id="142"/>
    <w:bookmarkStart w:name="z15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Growing District – 7 объектов по 280 мест каждый;</w:t>
      </w:r>
    </w:p>
    <w:bookmarkEnd w:id="143"/>
    <w:bookmarkStart w:name="z15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Green District - 4 объекта по 280 мест каждый, остальные 6028 мест разместятся во встроенно-пристроенных помещениях многоквартирных жилых комплексов.</w:t>
      </w:r>
    </w:p>
    <w:bookmarkEnd w:id="144"/>
    <w:bookmarkStart w:name="z15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период 2031 – 2040 годы Генеральным планом предусмотрено разместить 28,06 тыс. мест в:</w:t>
      </w:r>
    </w:p>
    <w:bookmarkEnd w:id="145"/>
    <w:bookmarkStart w:name="z15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Gate District – 4 объекта по 280 мест каждый;</w:t>
      </w:r>
    </w:p>
    <w:bookmarkEnd w:id="146"/>
    <w:bookmarkStart w:name="z15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Golden District – 26 объектов по 280 мест каждый;</w:t>
      </w:r>
    </w:p>
    <w:bookmarkEnd w:id="147"/>
    <w:bookmarkStart w:name="z15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Growing District – 7 объектов по 280 мест каждый;</w:t>
      </w:r>
    </w:p>
    <w:bookmarkEnd w:id="148"/>
    <w:bookmarkStart w:name="z15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Green District – 20 объектов по 280 мест каждый, остальные 14,06 тыс. мест разместятся во встроенно-пристроенных помещениях многоквартирных жилых комплексов.</w:t>
      </w:r>
    </w:p>
    <w:bookmarkEnd w:id="149"/>
    <w:bookmarkStart w:name="z15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концу расчетного периода дополнительно предусмотрено 78,3 тыс. мест в дошкольных учреждениях. Для этого Генеральным планом определено дополнительно 147 участков для детских дошкольных учреждений на 41,2 тыс. мест, остальные детские дошкольные учреждения на 37,1 тыс. мест будут размещены во встроенно-пристроенных помещениях жилых комплексов.</w:t>
      </w:r>
    </w:p>
    <w:bookmarkEnd w:id="150"/>
    <w:bookmarkStart w:name="z16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детей школьного возраста средним образованием необходимо дополнительно на весь расчетный период Генерального плана построить школы на 308,2 тыс. обучающихся.</w:t>
      </w:r>
    </w:p>
    <w:bookmarkEnd w:id="151"/>
    <w:bookmarkStart w:name="z16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первую очередь на территории существующих жилых массивов планируется строительство 7-ми объектов среднего образования на 6,0 тыс. мест.</w:t>
      </w:r>
    </w:p>
    <w:bookmarkEnd w:id="152"/>
    <w:bookmarkStart w:name="z16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Дополнительно на новых территориях до 2030 года проектом предусмотрено строительство:</w:t>
      </w:r>
    </w:p>
    <w:bookmarkEnd w:id="153"/>
    <w:bookmarkStart w:name="z16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Gate District – 6 школ по 2000 обучающихся каждая;</w:t>
      </w:r>
    </w:p>
    <w:bookmarkEnd w:id="154"/>
    <w:bookmarkStart w:name="z16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Golden District – 2 школ на 2000 обучающихся каждая;</w:t>
      </w:r>
    </w:p>
    <w:bookmarkEnd w:id="155"/>
    <w:bookmarkStart w:name="z16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Growing District – 3 школ на 2000 обучающихся каждая;</w:t>
      </w:r>
    </w:p>
    <w:bookmarkEnd w:id="156"/>
    <w:bookmarkStart w:name="z16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Green District – 4 школы на 2000 обучающихся каждая.</w:t>
      </w:r>
    </w:p>
    <w:bookmarkEnd w:id="157"/>
    <w:bookmarkStart w:name="z16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период 2031 – 2040 годы строительство:</w:t>
      </w:r>
    </w:p>
    <w:bookmarkEnd w:id="158"/>
    <w:bookmarkStart w:name="z16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Gate District – 4 школ на 8000 обучающихся, 8 школ на 1200 обучающихся каждая;</w:t>
      </w:r>
    </w:p>
    <w:bookmarkEnd w:id="159"/>
    <w:bookmarkStart w:name="z16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Golden District – 30 школ на 60000 обучающихся;</w:t>
      </w:r>
    </w:p>
    <w:bookmarkEnd w:id="160"/>
    <w:bookmarkStart w:name="z17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Growing District – 11 школ на 22000 обучающихся;</w:t>
      </w:r>
    </w:p>
    <w:bookmarkEnd w:id="161"/>
    <w:bookmarkStart w:name="z17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Green District – 13 школ на 26000 тыс. обучающихся, 5 школ на 1200 обучающихся.</w:t>
      </w:r>
    </w:p>
    <w:bookmarkEnd w:id="162"/>
    <w:bookmarkStart w:name="z17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период 2041 – 2050 годы строительство:</w:t>
      </w:r>
    </w:p>
    <w:bookmarkEnd w:id="163"/>
    <w:bookmarkStart w:name="z17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Gate District – 1 школы на 1300 обучающихся, 2 школ на 1200 обучающихся;</w:t>
      </w:r>
    </w:p>
    <w:bookmarkEnd w:id="164"/>
    <w:bookmarkStart w:name="z17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Golden District – 20 школ на 2000 обучающихся каждая, 4 школ на 1600 обучающихся каждая, 2 школ на 1200 обучающихся каждая;</w:t>
      </w:r>
    </w:p>
    <w:bookmarkEnd w:id="165"/>
    <w:bookmarkStart w:name="z17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Growing District – 30 школ на 2000 обучающихся каждая, 6 школ на 1200 обучающихся и 4 школа на 1600 обучающихся каждая;</w:t>
      </w:r>
    </w:p>
    <w:bookmarkEnd w:id="166"/>
    <w:bookmarkStart w:name="z17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Green District – 3 школы на 2000 обучающихся каждая, 4 школы на 1500 обучающихся каждая, 4 школы на 1200 обучающихся.</w:t>
      </w:r>
    </w:p>
    <w:bookmarkEnd w:id="167"/>
    <w:bookmarkStart w:name="z17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нового строительства на первую очередь планируется разместить 4 амбулаторно-поликлинических комплекса:</w:t>
      </w:r>
    </w:p>
    <w:bookmarkEnd w:id="168"/>
    <w:bookmarkStart w:name="z17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Gate District – 1 объект на 500 посещений в смену;</w:t>
      </w:r>
    </w:p>
    <w:bookmarkEnd w:id="169"/>
    <w:bookmarkStart w:name="z17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Golden District – 1 объект на 500 посещений в смену;</w:t>
      </w:r>
    </w:p>
    <w:bookmarkEnd w:id="170"/>
    <w:bookmarkStart w:name="z18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Growing District – 1 объект на 500 посещений в смену;</w:t>
      </w:r>
    </w:p>
    <w:bookmarkEnd w:id="171"/>
    <w:bookmarkStart w:name="z18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Green District – 1 объект на 500 посещений в смену.</w:t>
      </w:r>
    </w:p>
    <w:bookmarkEnd w:id="172"/>
    <w:bookmarkStart w:name="z18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период 2031 – 2040 годы запланировано строительство:</w:t>
      </w:r>
    </w:p>
    <w:bookmarkEnd w:id="173"/>
    <w:bookmarkStart w:name="z18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Gate District – 5 объектов на 500 посещений в смену каждый;</w:t>
      </w:r>
    </w:p>
    <w:bookmarkEnd w:id="174"/>
    <w:bookmarkStart w:name="z18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Golden District – 12 объектов на 500 посещений в смену каждый;</w:t>
      </w:r>
    </w:p>
    <w:bookmarkEnd w:id="175"/>
    <w:bookmarkStart w:name="z18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Growing District – 7 объектов на 500 посещений в смену каждый;</w:t>
      </w:r>
    </w:p>
    <w:bookmarkEnd w:id="176"/>
    <w:bookmarkStart w:name="z18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Green District – 6 объектов на 500 посещений в смену каждый.</w:t>
      </w:r>
    </w:p>
    <w:bookmarkEnd w:id="177"/>
    <w:bookmarkStart w:name="z18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расчетному году амбулаторно-поликлинические услуги населению будут оказывать 68 крупных объектов мощностью 34,0 тыс. посещений в смену. Оставшуюся потребность в амбулаторном обслуживании планируется обеспечить за счет небольших медицинских объектов, встроенных в коммерческие помещения первых этажей многоквартирных жилых комплексов и поликлинических отделений при стационарах.</w:t>
      </w:r>
    </w:p>
    <w:bookmarkEnd w:id="178"/>
    <w:bookmarkStart w:name="z18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оказания медицинской помощи при круглосуточном наблюдении планируется размещение многопрофильных стационаров.</w:t>
      </w:r>
    </w:p>
    <w:bookmarkEnd w:id="179"/>
    <w:bookmarkStart w:name="z18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первую очередь Генеральным планом предлагается размещение 2 многопрофильных больниц на 500 коек каждая на территории Gate District и Golden District.</w:t>
      </w:r>
    </w:p>
    <w:bookmarkEnd w:id="180"/>
    <w:bookmarkStart w:name="z19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период 2031 – 2040 годы предлагается развитие сети стационаров на 4800 коек.</w:t>
      </w:r>
    </w:p>
    <w:bookmarkEnd w:id="181"/>
    <w:bookmarkStart w:name="z19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расчетный срок общая вместимость больниц составит 9350 коек.</w:t>
      </w:r>
    </w:p>
    <w:bookmarkEnd w:id="182"/>
    <w:bookmarkStart w:name="z19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проектируемой территории Golden District в рамках развития высококачественных медицинских услуг международного уровня, а также налаживания международного сотрудничества для обеспечения обмена знаниями и улучшения стандартов обслуживания будет размещен медицинский кластер, в состав которого войдут две многопрофильные больницы на 937 и 927 коек.</w:t>
      </w:r>
    </w:p>
    <w:bookmarkEnd w:id="183"/>
    <w:bookmarkStart w:name="z19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оказания экстренной медицинской помощи Генеральным планом предусмотрено строительство 2-х станций скорой медицинской помощи и 4 подстанций с общим количеством 187 автомобилей.</w:t>
      </w:r>
    </w:p>
    <w:bookmarkEnd w:id="184"/>
    <w:bookmarkStart w:name="z194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Основные положения принятых решений</w:t>
      </w:r>
    </w:p>
    <w:bookmarkEnd w:id="185"/>
    <w:bookmarkStart w:name="z19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Основной целью Генерального плана является создание комфортной среды жизнедеятельности со сбалансированным и взаимоувязанным развитием всех элементов планировочной структуры, рациональным функциональным развитием всех элементов планировочной структуры, рациональным функциональным зонированием, размещением селитебных промышленных, коммунально-складских и рекреационных зон.</w:t>
      </w:r>
    </w:p>
    <w:bookmarkEnd w:id="186"/>
    <w:bookmarkStart w:name="z19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города в проектных границах составит 88000 га, в том числе застроенные территории – 36246,0 га, незастроенные территории – 51754,0 га.</w:t>
      </w:r>
    </w:p>
    <w:bookmarkEnd w:id="187"/>
    <w:bookmarkStart w:name="z19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Центральным ядром Генерального плана являются меридиональная автомагистраль А3 "Алматы – Қонаев", проектируемая автомобильная дорога республиканского значения IА, проходящая с западной стороны городов Алатау и Қонаев, а также проектируемая магистральная улица общегородского значения непрерывного движения, проходящая с восточной стороны города Алатау до Green District.</w:t>
      </w:r>
    </w:p>
    <w:bookmarkEnd w:id="188"/>
    <w:bookmarkStart w:name="z19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Территории вдоль въездных магистралей с линейной застройкой соединяют центральное ядро города с территориями Алматинской агломерации.</w:t>
      </w:r>
    </w:p>
    <w:bookmarkEnd w:id="189"/>
    <w:bookmarkStart w:name="z19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Урбанистический каркас города формируется ядром центра, транспортными магистралями, главными улицами, площадями, градостроительными узлами и примагистральными территориями.</w:t>
      </w:r>
    </w:p>
    <w:bookmarkEnd w:id="190"/>
    <w:bookmarkStart w:name="z20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высотности застройки формируется путем понижения этажности зданий и сооружений от центральной к периферийной части (границе) города.</w:t>
      </w:r>
    </w:p>
    <w:bookmarkEnd w:id="191"/>
    <w:bookmarkStart w:name="z20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 принципом Генерального плана является решение о формировании транспортной инфраструктуры для доставки жителей города из жилых районов до мест работы (приложения труда). Вдоль основных городских магистралей предлагается строительство большого количества площадей под офисы, складские помещения и пр.</w:t>
      </w:r>
    </w:p>
    <w:bookmarkEnd w:id="192"/>
    <w:bookmarkStart w:name="z20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Gate District планируется размещение международного центра развития бизнеса, который предлагается к строительству в южной части проектируемого города на границе с городом Алматы. Этот проект дает возможность для размещения различных офисных помещений, включая бизнес-отели и объекты розничной торговли более чем на 3,7 млн м² общей площади зданий.</w:t>
      </w:r>
    </w:p>
    <w:bookmarkEnd w:id="193"/>
    <w:bookmarkStart w:name="z20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Golden District воплощает идею создания нового ультрасовременного международного центра образования, здравоохранения и спорта с кластерами академических зон на 40 тыс. студентов, медицинских учреждений на 2 тыс. коек, спортивного центра и ипподрома. Территория центра более 400 га.</w:t>
      </w:r>
    </w:p>
    <w:bookmarkEnd w:id="194"/>
    <w:bookmarkStart w:name="z20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международного центра можно легко добраться на проектном общественном транспорте ЛРТ из других районов и города Алматы.</w:t>
      </w:r>
    </w:p>
    <w:bookmarkEnd w:id="195"/>
    <w:bookmarkStart w:name="z20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Дополнительно на территории Golden District предлагается размещение кластера агроперерабатывающей отрасли и логистического узла.</w:t>
      </w:r>
    </w:p>
    <w:bookmarkEnd w:id="196"/>
    <w:bookmarkStart w:name="z20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Новый интегрированный, экспортоориентированный, промышленный и логистический центр в Growing District располагается вдоль стратегической развязки на трассе "Алматы – Қонаев" и планируемой точки расширения железнодорожного пути "Жетыген – Казыбек бек" и соединяет город Алатау со специальной экономической зоной "Международный центр приграничного сотрудничества "Хоргос", расположенной в Китае, для установления дальнейшего транспортного сообщения с Центральной Азией и Европой.</w:t>
      </w:r>
    </w:p>
    <w:bookmarkEnd w:id="197"/>
    <w:bookmarkStart w:name="z20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Промышленное развитие является основным экономическим двигателем Growing District, а создание комфортного для жизни промышленного района представляет собой основную цель. Промышленный кластер спроектирован с учетом взаимосвязанных пешеходных переходов ландшафтного дизайна, тротуаров и зеленых насаждений. Основными направлениями развития экономики города будут пищевая, легкая, химическая и строительная промышленность, а также логистика. Участки, расположенные вблизи ЛРТ, должны содержать торговые помещения для развития потенциального агротуризма посредством интеграции городского сельского хозяйства вдоль зеленого коридора.</w:t>
      </w:r>
    </w:p>
    <w:bookmarkEnd w:id="198"/>
    <w:bookmarkStart w:name="z20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Дополнительно предполагается для формирования высококвалифицированной рабочей силы разместить в Growing District Профессионально-технический институт на 10-15 тыс. студентов.</w:t>
      </w:r>
    </w:p>
    <w:bookmarkEnd w:id="199"/>
    <w:bookmarkStart w:name="z20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Green District позиционируется как международный центр отдыха и туризма и семейный интегрированный курорт с захватывающими развлечениями, отелями, торговыми центрами, океанариумом, всепогодным аквапарком, пристанью на берегу Капчагайского водохранилища.</w:t>
      </w:r>
    </w:p>
    <w:bookmarkEnd w:id="200"/>
    <w:bookmarkStart w:name="z21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Игорная деятельность должна стать одним из основных направлений деятельности Green District.</w:t>
      </w:r>
    </w:p>
    <w:bookmarkEnd w:id="201"/>
    <w:bookmarkStart w:name="z21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зданий интегрированного курортно-развлекательного центра в 1353,3 тыс. м2 расположится на территории 100 га.</w:t>
      </w:r>
    </w:p>
    <w:bookmarkEnd w:id="202"/>
    <w:bookmarkStart w:name="z21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каждой из ключевых зон будут созданы жилые районы с соответствующими городскими центрами. Эти центры будут обслуживать объекты муниципального уровня, включая спортивные центры, городские парки, пожарные части, полицейские участки и автовокзалы. Каждая ключевая зона также будет включать в себя районные центры, предоставляющие офисные помещения, супермаркеты, торговые центры, театры и другие объекты районного уровня. В этих районах также будут находиться местные больницы и областные библиотеки. Каждая зона также будет разделена на несколько жилых районов, обслуживаемых небольшими квартальными центрами с объектами местного значения, включая центры для проведения общественных собраний, общественные парки и религиозные сооружения. Жилые районы будут состоять из 4-6 небольших микрорайонов, в каждом из которых будет проживать от 5000 до 6000 жителей. В шаговой доступности от этих районов будут находиться объекты первой необходимости, школы и районные парки. Районы включат в себя жилые кварталы, обслуживаемые местными районными центрами. В непосредственной близости будут расположены зеленые насаждения и детские сады.</w:t>
      </w:r>
    </w:p>
    <w:bookmarkEnd w:id="203"/>
    <w:bookmarkStart w:name="z21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Модель развития города представляет собой организацию кварталов, районов и участков с соответствующими объектами. Она позволяет планировать удобные и полноценные жилые районы с интегрированными объектами.</w:t>
      </w:r>
    </w:p>
    <w:bookmarkEnd w:id="204"/>
    <w:bookmarkStart w:name="z21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Модель также определяет принципы размещения жилых объектов, распределения дорожной инфраструктуры и общественного транспорта, а также зеленых насаждений.</w:t>
      </w:r>
    </w:p>
    <w:bookmarkEnd w:id="205"/>
    <w:bookmarkStart w:name="z21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Иерархия дорог будет обеспечивать качественную транспортную доступность:</w:t>
      </w:r>
    </w:p>
    <w:bookmarkEnd w:id="206"/>
    <w:bookmarkStart w:name="z21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магистральные дороги будут проходить через каждые 4-5 км, обеспечивая доступ ко всем населенным пунктам;</w:t>
      </w:r>
    </w:p>
    <w:bookmarkEnd w:id="207"/>
    <w:bookmarkStart w:name="z217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второстепенные дороги будут находиться на расстоянии от 800 м до 1,2 км, обеспечивая доступ к местным населенным пунктам и соответствующим объектам;</w:t>
      </w:r>
    </w:p>
    <w:bookmarkEnd w:id="208"/>
    <w:bookmarkStart w:name="z218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улицы районного значения будут располагаться на расстоянии от 400 м до 500 м, обеспечивая доступ к соседним кварталам и объектам.</w:t>
      </w:r>
    </w:p>
    <w:bookmarkEnd w:id="209"/>
    <w:bookmarkStart w:name="z219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Помимо этого будут созданы местные подъездные дороги, зеленые пересечения будут спроектированы для создания пешеходных зон.</w:t>
      </w:r>
    </w:p>
    <w:bookmarkEnd w:id="210"/>
    <w:bookmarkStart w:name="z220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Что касается типологии и распределения жилья предлагается разнообразие в плотности заселения, чтобы обеспечить районы с разными уровнями доходов и широким выбором жилья.</w:t>
      </w:r>
    </w:p>
    <w:bookmarkEnd w:id="211"/>
    <w:bookmarkStart w:name="z221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интегрированного города Алатау формируется на основе создания оптимальной модели пространства города с учетом всех функций, необходимых для комфортного проживания, отдыха и работы любого горожанина, их взаимосвязей и рационального расположения, удобства использования, доступности.</w:t>
      </w:r>
    </w:p>
    <w:bookmarkEnd w:id="212"/>
    <w:bookmarkStart w:name="z222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Застройка, в основном высотная в центральной части и с убыванием к периферии, придает объемно-пространственному облику главной оси архитектурную значимость, привлекательность и неповторимость.</w:t>
      </w:r>
    </w:p>
    <w:bookmarkEnd w:id="213"/>
    <w:bookmarkStart w:name="z223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фасадной части всех кварталов располагаются зеленые мини-площади общего назначения с озеленением, оформленными фонтанами, цветниками и объектами декоративно-монументального искусства, соединяющие внутриквартальные пространства, детские сады и школы. Нижние этажи зданий вдоль основных городских магистралей выделяются под объекты обслуживания населения (в том числе малый и средний бизнес).</w:t>
      </w:r>
    </w:p>
    <w:bookmarkEnd w:id="214"/>
    <w:bookmarkStart w:name="z224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разработке Генерального плана применен лучший мировой опыт энергоэффективного городского планирования, ориентированного на создание комфортной, экологичной и высокотехнологичной среды проживания. Расположение зданий будет соответствовать принципам биоклиматического градостроительного планирования для максимально эффективного использования солнечного света и минимизации давления воздушных потоков. Распределение зеленых насаждений на уровне улиц и между зданиями предусмотрено таким образом, чтобы создать комфортный микроклимат.</w:t>
      </w:r>
    </w:p>
    <w:bookmarkEnd w:id="215"/>
    <w:bookmarkStart w:name="z225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Образуемая модель экологически устойчивого многофункционального района придаст дополнительный импульс для дальнейшего развития Алатау.</w:t>
      </w:r>
    </w:p>
    <w:bookmarkEnd w:id="216"/>
    <w:bookmarkStart w:name="z226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Отличительной особенностью объемно-пространственной модели города, помимо крупных значимых зданий и центров районов, является то, что большая часть территории отведена под массовое озеленение и водные объекты с большим зеркалом воды. Здесь планируется организовать размещение мест отдыха и массовых развлечений, таких как крытые и открытые объекты по зимним и летним видам спорта и т.д.</w:t>
      </w:r>
    </w:p>
    <w:bookmarkEnd w:id="217"/>
    <w:bookmarkStart w:name="z227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западу от проектируемой автомобильной дороги республиканского значения IА технической категории направления, проходящей с западной стороны городов Алатау и Қонаев, на территории песков Мойынкум запроектирована лесопарковая зона для обеспечения защиты селитебной зоны от продвижения песчаных масс.</w:t>
      </w:r>
    </w:p>
    <w:bookmarkEnd w:id="218"/>
    <w:bookmarkStart w:name="z22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Генеральным планом определены зоны преимущественного отчуждения и приобретения земель. Площадь города в проектных границах к концу расчетного срока составит 88000 га, из них земли Талгарского района – 12053 га, Илийского района – 64985 га, городской администрации города Қонаев – 10962 га.</w:t>
      </w:r>
    </w:p>
    <w:bookmarkEnd w:id="219"/>
    <w:bookmarkStart w:name="z229" w:id="2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Организация системы озелененных пространств</w:t>
      </w:r>
    </w:p>
    <w:bookmarkEnd w:id="220"/>
    <w:bookmarkStart w:name="z23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системы проектируемых зеленых устройств города Алатау обусловлена проектными решениями Генерального плана, а также природно-климатическими условиями рассматриваемого района.</w:t>
      </w:r>
    </w:p>
    <w:bookmarkEnd w:id="221"/>
    <w:bookmarkStart w:name="z231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Ландшафтно-рекреационная организация территории города Алатау заключается в сбалансированном развитии всех озелененных частей городской среды, обеспечивающих благоприятные природные и экологические условия для жителей города.</w:t>
      </w:r>
    </w:p>
    <w:bookmarkEnd w:id="222"/>
    <w:bookmarkStart w:name="z232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Основной целью в разработке перспективной системы озелененных территорий города является предложение мер по оптимальной архитектурно-ландшафтной организации его территории.</w:t>
      </w:r>
    </w:p>
    <w:bookmarkEnd w:id="223"/>
    <w:bookmarkStart w:name="z233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принципами формирования системы озелененных пространств города являются:</w:t>
      </w:r>
    </w:p>
    <w:bookmarkEnd w:id="224"/>
    <w:bookmarkStart w:name="z234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равномерность распределения по территории города и их транспортная и пешеходная доступность;</w:t>
      </w:r>
    </w:p>
    <w:bookmarkEnd w:id="225"/>
    <w:bookmarkStart w:name="z235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непрерывность;</w:t>
      </w:r>
    </w:p>
    <w:bookmarkEnd w:id="226"/>
    <w:bookmarkStart w:name="z236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взаимосвязь городских и загородных лесопарковых озелененных территорий.</w:t>
      </w:r>
    </w:p>
    <w:bookmarkEnd w:id="227"/>
    <w:bookmarkStart w:name="z237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Предлагаемая система озелененных территорий предполагает значительное увеличение площади озеленения за счет создания новых объектов ландшафтной архитектуры.</w:t>
      </w:r>
    </w:p>
    <w:bookmarkEnd w:id="228"/>
    <w:bookmarkStart w:name="z238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функциональному назначению городская система озеленения делится на зеленые насаждения общего пользования, ограниченного пользования, специального назначения и т.д.</w:t>
      </w:r>
    </w:p>
    <w:bookmarkEnd w:id="229"/>
    <w:bookmarkStart w:name="z239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Проектируемая система озеленения – зеленые насаждения, многофункциональные парки, скверы, сады, озелененные пространства жилых и офисных комплексов, спортивных территорий, торгово-развлекательных, образовательных объектов, гостиничных комплексов должны объединиться с чрезвычайно важным в планировочном отношении элементом ландшафта, соединяя озелененными пешеходными связями естественные реки малая Алматинка, Каскелен и др. Роль пешеходных связей играют озелененные улицы и широкие прогулочные бульвары, пешеходные аллеи.</w:t>
      </w:r>
    </w:p>
    <w:bookmarkEnd w:id="230"/>
    <w:bookmarkStart w:name="z240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зависимости от гидрологических характеристик русел рек предусмотрено соответствующее берегоукрепление русел рек, обеспечивающее их стабилизацию и беспрепятственный пропуск расчетных расходов вод.</w:t>
      </w:r>
    </w:p>
    <w:bookmarkEnd w:id="231"/>
    <w:bookmarkStart w:name="z241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Дополнительно по всей территории проектированного города предлагается развитие сети общественных пространств с включением в них игровых площадок и зон для активного отдыха, а также мест для спокойного отдыха.</w:t>
      </w:r>
    </w:p>
    <w:bookmarkEnd w:id="232"/>
    <w:bookmarkStart w:name="z242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эти элементы озеленения и благоустройства будут способствовать разнообразию отдыха жителей и гостей города, создавать комфортные условия для активного и спокойного отдыха, а также способствовать развитию туризма и привлечению новых посетителей.</w:t>
      </w:r>
    </w:p>
    <w:bookmarkEnd w:id="233"/>
    <w:bookmarkStart w:name="z243" w:id="2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Транспортная инфраструктура</w:t>
      </w:r>
    </w:p>
    <w:bookmarkEnd w:id="234"/>
    <w:bookmarkStart w:name="z244" w:id="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Улично-дорожная сеть</w:t>
      </w:r>
    </w:p>
    <w:bookmarkEnd w:id="235"/>
    <w:bookmarkStart w:name="z245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Планировочное развитие каркасной магистральной улично-дорожной сети города Алатау запланировано по линейно-прямоугольной схеме и будет выполнено с учетом перспективного развития транспортных коридоров на территории Алматинской агломерации.</w:t>
      </w:r>
    </w:p>
    <w:bookmarkEnd w:id="236"/>
    <w:bookmarkStart w:name="z246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основной каркасной сети относятся:</w:t>
      </w:r>
    </w:p>
    <w:bookmarkEnd w:id="237"/>
    <w:bookmarkStart w:name="z247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главные меридиональные коммуникации (север-юг);</w:t>
      </w:r>
    </w:p>
    <w:bookmarkEnd w:id="238"/>
    <w:bookmarkStart w:name="z248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главных широтных коммуникаций (запад-восток).</w:t>
      </w:r>
    </w:p>
    <w:bookmarkEnd w:id="239"/>
    <w:bookmarkStart w:name="z249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главным меридиональным коммуникациям относятся:</w:t>
      </w:r>
    </w:p>
    <w:bookmarkEnd w:id="240"/>
    <w:bookmarkStart w:name="z250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существующая автодорога А-3 со статусом городских магистральных дорог скоростного движения, проходящая по географическому центру города Алатау;</w:t>
      </w:r>
    </w:p>
    <w:bookmarkEnd w:id="241"/>
    <w:bookmarkStart w:name="z251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проектируемая автомобильная дорога республиканского значения IА технической категории направления Алматы – Талдыкорган – Усть-Каменогорск, проходящая с западной стороны городов Алатау и Қонаев;</w:t>
      </w:r>
    </w:p>
    <w:bookmarkEnd w:id="242"/>
    <w:bookmarkStart w:name="z252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проектируемая магистральная улица общегородского значения непрерывного движения, проходящая с восточной стороны города Алатау до Green District.</w:t>
      </w:r>
    </w:p>
    <w:bookmarkEnd w:id="243"/>
    <w:bookmarkStart w:name="z253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главным широтным коммуникациям относятся:</w:t>
      </w:r>
    </w:p>
    <w:bookmarkEnd w:id="244"/>
    <w:bookmarkStart w:name="z254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БАКАД со статусом автомобильной дороги республиканского и международного значения IА технической категории (в планировочной структуре Алматинской агломерации является 1-м полукольцом);</w:t>
      </w:r>
    </w:p>
    <w:bookmarkEnd w:id="245"/>
    <w:bookmarkStart w:name="z255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автодорога А-19/АН-5 "Алматы – Шелек – Хоргос" со статусом автомобильной дороги международного значения IБ технической категории;</w:t>
      </w:r>
    </w:p>
    <w:bookmarkEnd w:id="246"/>
    <w:bookmarkStart w:name="z256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две проектируемые магистральные улицы общегородского значения непрерывного движения, являющиеся участком агломерационной полукольцевой коммуникации республиканского значения, – 3-е и 4-е полукольца;</w:t>
      </w:r>
    </w:p>
    <w:bookmarkEnd w:id="247"/>
    <w:bookmarkStart w:name="z257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проектируемая магистральная улица общегородского значения непрерывного движения в Green District;</w:t>
      </w:r>
    </w:p>
    <w:bookmarkEnd w:id="248"/>
    <w:bookmarkStart w:name="z258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проектируемая магистральная улица общегородского значения регулируемого движения в Green District, выходящая на автомобильную дорогу Р-18 "Қонаев – Курты".</w:t>
      </w:r>
    </w:p>
    <w:bookmarkEnd w:id="249"/>
    <w:bookmarkStart w:name="z259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меридиональные и широтные направления дополняются второстепенными со статусом магистральных улиц общегородского значения регулируемого движения, главных улиц сельских населенных пунктов и автомобильных дорог областного значения.</w:t>
      </w:r>
    </w:p>
    <w:bookmarkEnd w:id="250"/>
    <w:bookmarkStart w:name="z260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структуре перспективной улично-дорожной сети представлен весь набор городских улиц и дорог, соподчиненных друг другу в соответствии с принятой классификацией:</w:t>
      </w:r>
    </w:p>
    <w:bookmarkEnd w:id="251"/>
    <w:bookmarkStart w:name="z261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автодороги международного значения, БАКАД и А-19/АН-5 – 8,8 км в границах городской черты на 6 и 4 полосы для движения соответственно,</w:t>
      </w:r>
    </w:p>
    <w:bookmarkEnd w:id="252"/>
    <w:bookmarkStart w:name="z262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автодороги республиканского значения – 51,7 км на 2-6 полос;</w:t>
      </w:r>
    </w:p>
    <w:bookmarkEnd w:id="253"/>
    <w:bookmarkStart w:name="z263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автодороги областного значения – 26,2 км на 2 полосы;</w:t>
      </w:r>
    </w:p>
    <w:bookmarkEnd w:id="254"/>
    <w:bookmarkStart w:name="z264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автодороги местного значения – 56,6 км на 2 полосы;</w:t>
      </w:r>
    </w:p>
    <w:bookmarkEnd w:id="255"/>
    <w:bookmarkStart w:name="z265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городские дороги скоростного движения (существующая автодорога А-3) – 48,3 км на 6 полос;</w:t>
      </w:r>
    </w:p>
    <w:bookmarkEnd w:id="256"/>
    <w:bookmarkStart w:name="z266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магистральные улицы общегородского значения непрерывного движения – 58,8 км на 6 полос;</w:t>
      </w:r>
    </w:p>
    <w:bookmarkEnd w:id="257"/>
    <w:bookmarkStart w:name="z267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магистральные улицы общегородского значения регулируемого движения – 284,0 км на 4-6 полос;</w:t>
      </w:r>
    </w:p>
    <w:bookmarkEnd w:id="258"/>
    <w:bookmarkStart w:name="z268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магистральные улицы районного значения – 579,0 км на 2-4 полосы;</w:t>
      </w:r>
    </w:p>
    <w:bookmarkEnd w:id="259"/>
    <w:bookmarkStart w:name="z269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улицы местного значения – 919,3 км на 2-4 полосы;</w:t>
      </w:r>
    </w:p>
    <w:bookmarkEnd w:id="260"/>
    <w:bookmarkStart w:name="z270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главные улицы сельских населенных пунктов – 30,3 км на 2 полосы;</w:t>
      </w:r>
    </w:p>
    <w:bookmarkEnd w:id="261"/>
    <w:bookmarkStart w:name="z271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иная уличная сеть местного значения.</w:t>
      </w:r>
    </w:p>
    <w:bookmarkEnd w:id="262"/>
    <w:bookmarkStart w:name="z272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Суммарная протяженность улично-дорожной сети составит 2097 км. Плотность улично-дорожной сети на территориях нового освоения составляет 5,1 км/км2, в том числе плотность магистральной сети – 2,9 км/км2.</w:t>
      </w:r>
    </w:p>
    <w:bookmarkEnd w:id="263"/>
    <w:bookmarkStart w:name="z273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Общее количество транспортных развязок на разных уровнях скоростного контура улично-дорожной сети города Алатау запланировано в количестве 78 единиц, в том числе 14 – существующие, 34 – реализация на расчетный срок до 2050 года и 30 – с возможной реализацией после расчетного срока действия Генерального плана. Разноуровневые транспортные пересечения в границах проектирования будут реализованы:</w:t>
      </w:r>
    </w:p>
    <w:bookmarkEnd w:id="264"/>
    <w:bookmarkStart w:name="z274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БАКАД – 12 развязок (в том числе 7 – существующие);</w:t>
      </w:r>
    </w:p>
    <w:bookmarkEnd w:id="265"/>
    <w:bookmarkStart w:name="z275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автодороге А-3 – 23 развязки (в том числе 7 – существующие);</w:t>
      </w:r>
    </w:p>
    <w:bookmarkEnd w:id="266"/>
    <w:bookmarkStart w:name="z276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проектируемой автодороге республиканского значения IА технической категории – 16 развязок;</w:t>
      </w:r>
    </w:p>
    <w:bookmarkEnd w:id="267"/>
    <w:bookmarkStart w:name="z277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автодороге А-19/АН-5 "Алматы – Шелек – Хоргос" – 1 развязка;</w:t>
      </w:r>
    </w:p>
    <w:bookmarkEnd w:id="268"/>
    <w:bookmarkStart w:name="z278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магистральных улицах общегородского значения непрерывного движения – 25 развязок;</w:t>
      </w:r>
    </w:p>
    <w:bookmarkEnd w:id="269"/>
    <w:bookmarkStart w:name="z279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районе нового аэропорта – 1 развязка.</w:t>
      </w:r>
    </w:p>
    <w:bookmarkEnd w:id="270"/>
    <w:bookmarkStart w:name="z280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первую очередь до 2030 года запланировано строительство:</w:t>
      </w:r>
    </w:p>
    <w:bookmarkEnd w:id="271"/>
    <w:bookmarkStart w:name="z281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улично-дорожной сети общей протяженностью 359,3 км, в том числе улицы общегородского значения – 72,7 км, улицы районного значения – 152,4 км, основная сеть улиц местного значения – 134,2 км;</w:t>
      </w:r>
    </w:p>
    <w:bookmarkEnd w:id="272"/>
    <w:bookmarkStart w:name="z282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транспортных развязок на скоростном контуре улично-дорожной сети.</w:t>
      </w:r>
    </w:p>
    <w:bookmarkEnd w:id="273"/>
    <w:bookmarkStart w:name="z283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безопасности дорожного движения заявлена принципиальная необходимость реализации внутригородского скоростного режима 70 – 50 – 30 (км/ч):</w:t>
      </w:r>
    </w:p>
    <w:bookmarkEnd w:id="274"/>
    <w:bookmarkStart w:name="z284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магистральных улицах общегородского значения непрерывного движения – 70 км/ч;</w:t>
      </w:r>
    </w:p>
    <w:bookmarkEnd w:id="275"/>
    <w:bookmarkStart w:name="z285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магистральных улицах общегородского значения регулируемого движения и районного значения – 50 км/ч;</w:t>
      </w:r>
    </w:p>
    <w:bookmarkEnd w:id="276"/>
    <w:bookmarkStart w:name="z286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улицах местного значения – 30 км/ч.</w:t>
      </w:r>
    </w:p>
    <w:bookmarkEnd w:id="277"/>
    <w:bookmarkStart w:name="z287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велосипедной инфраструктуры запланировано:</w:t>
      </w:r>
    </w:p>
    <w:bookmarkEnd w:id="278"/>
    <w:bookmarkStart w:name="z288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вдоль магистральных улиц города, связывающих места проживания с местами работы, учебы, объектами посетительского притяжения, рекреационными зонами;</w:t>
      </w:r>
    </w:p>
    <w:bookmarkEnd w:id="279"/>
    <w:bookmarkStart w:name="z289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вдоль внешних автодорожных входов в город, связывающих с ближайшим пригородом и городами Алматы и Қонаев;</w:t>
      </w:r>
    </w:p>
    <w:bookmarkEnd w:id="280"/>
    <w:bookmarkStart w:name="z290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рекреационным маршрутам, пролегающим на связях с зоной Капшагайского водохранилища, вдоль рек и иных городских рекреационных зон.</w:t>
      </w:r>
    </w:p>
    <w:bookmarkEnd w:id="281"/>
    <w:bookmarkStart w:name="z291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передвижений с использованием средств индивидуальной мобильности запланирована на уровне не менее 5 %. Общая протяженность путей сообщения составит более 1,0 тыс. км.</w:t>
      </w:r>
    </w:p>
    <w:bookmarkEnd w:id="282"/>
    <w:bookmarkStart w:name="z292" w:id="2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Общественный пассажирский транспорт</w:t>
      </w:r>
    </w:p>
    <w:bookmarkEnd w:id="283"/>
    <w:bookmarkStart w:name="z293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Перспективная сеть общественного пассажирского транспорта (далее –ОПТ) представлена линиями рельсовых и наземных видов.</w:t>
      </w:r>
    </w:p>
    <w:bookmarkEnd w:id="284"/>
    <w:bookmarkStart w:name="z294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рельсовому транспорту, который возьмет на себя основное количество пассажирских передвижений, отнесены:</w:t>
      </w:r>
    </w:p>
    <w:bookmarkEnd w:id="285"/>
    <w:bookmarkStart w:name="z295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региональные линии – железнодорожное сообщение дальнего следования протяженностью в городе 126,6 км. В Алатау будет построен крупный железнодорожный вокзал, который будет являться точкой отправления пассажиров в международном, междугороднем и пригородном сообщениях;</w:t>
      </w:r>
    </w:p>
    <w:bookmarkEnd w:id="286"/>
    <w:bookmarkStart w:name="z296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агломерационные линии – скоростное железнодорожное сообщение, связывающее города Алматы, Алатау и Қонаев, а также аэроэкспрессы в аэропорт "Алматы" и новый аэропорт "Алатау", общей протяженностью в границах города 53,5 км. Среднее расстояние между станциями предусмотрено 6,3 км, скорость сообщения – 60-70 км/ч. Ожидаемый пассажиропоток будет достигать на самом загруженном перегоне линии 65,0 тыс. пассажиров в сутки в каждую сторону, а суточный объем перевозок – около 150,0 тыс. пассажиров;</w:t>
      </w:r>
    </w:p>
    <w:bookmarkEnd w:id="287"/>
    <w:bookmarkStart w:name="z297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городские линии – легкорельсовый транспорт (далее – ЛРТ) на направлениях устойчивых пассажиропотоков протяженностью 76,2 км. В Алатау будет реализовано 3 линии ЛРТ с расстояниями между остановочными пунктами 0,8-1,5 км в зависимости от градостроительной ситуации. В зависимости от принятой формы организации ЛРТ скорость сообщения на городских линиях может варьироваться от 25,0 до 40,0 км/ч. Ожидаемый пассажиропоток на самых загруженных перегонах линии оценивается в 55,0 тыс. пассажиров в сутки в одну сторону, ожидаемый объем перевозок – около 200,0 тыс. пассажиров в сутки по системе городских линий.</w:t>
      </w:r>
    </w:p>
    <w:bookmarkEnd w:id="288"/>
    <w:bookmarkStart w:name="z298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развитие решений Генерального плана потребуется разработка технико-экономического обоснования на строительство линий рельсового транспорта.</w:t>
      </w:r>
    </w:p>
    <w:bookmarkEnd w:id="289"/>
    <w:bookmarkStart w:name="z299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Наземный ОПТ будет представлен линиями пневмоколесного транспорта, на которых задействуется подвижной состав в виде электробусов, автобусов с альтернативным топливом или троллейбусов с увеличенным автономным ходом. Общая протяженность наземной системы ОПТ – 914 км. Скорость сообщения на маршрутах наземных видов ОПТ будет варьироваться от 18 до 25 км/ч.</w:t>
      </w:r>
    </w:p>
    <w:bookmarkEnd w:id="290"/>
    <w:bookmarkStart w:name="z300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Вдоль береговой линии Капшагайского водохранилища и реки Иле запланирована инфраструктура водного транспорта: станции речного трамвая для пассажирского обслуживания внутригородских и туристических маршрутов – 8 единиц, речные вокзалы для организации отстоя и обслуживания суден – 3 единицы, поисково-спасательные станции – 12 единиц.</w:t>
      </w:r>
    </w:p>
    <w:bookmarkEnd w:id="291"/>
    <w:bookmarkStart w:name="z301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Внутригородское (для городов Алатау и Қонаев) и туристическое пассажирское обслуживание водным транспортом будет осуществляться речным трамваем, курсирующим между запланированными 8 станциями. Протяженность маршрута в одну сторону составит 37,0 км.</w:t>
      </w:r>
    </w:p>
    <w:bookmarkEnd w:id="292"/>
    <w:bookmarkStart w:name="z302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первую очередь до 2030 года и объектов ОПТ запланированы:</w:t>
      </w:r>
    </w:p>
    <w:bookmarkEnd w:id="293"/>
    <w:bookmarkStart w:name="z303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участка агломерационных линий от станции Алматы-1 до перспективной станции в районе пересечения БАКАД и автодороги А-3 протяженностью 13,2 км (в границах города Алатау – 0,8 км);</w:t>
      </w:r>
    </w:p>
    <w:bookmarkEnd w:id="294"/>
    <w:bookmarkStart w:name="z304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маршрутов наземного пневмоколесного транспорта в районах первоочередного строительства с обеспечением подвоза пассажиров к местам приложения труда, объектам внешнего транспорта и метрополитену города Алматы, общей протяженностью новых линий 220 км. Потребность в подвижном составе – 50 единиц большой и особо большой вместимости;</w:t>
      </w:r>
    </w:p>
    <w:bookmarkEnd w:id="295"/>
    <w:bookmarkStart w:name="z305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5 станций речного трамвая, в том числе 1 станция на территории города Алатау.</w:t>
      </w:r>
    </w:p>
    <w:bookmarkEnd w:id="296"/>
    <w:bookmarkStart w:name="z306" w:id="2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Объекты внешнего транспорта</w:t>
      </w:r>
    </w:p>
    <w:bookmarkEnd w:id="297"/>
    <w:bookmarkStart w:name="z307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западной границе города Алатау запланировано размещение нового международного аэропорта "Алатау" с перспективной пропускной способностью 15,0 млн пассажиров год, строительство которого начнется после 2040 года. Доступность нового аэропорта будет обеспечиваться всеми видами ОПТ, в том числе аэроэкспрессами из городов Алматы и Қонаев.</w:t>
      </w:r>
    </w:p>
    <w:bookmarkEnd w:id="298"/>
    <w:bookmarkStart w:name="z308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Размещаемые в непосредственной близости аэропорт "Алатау" и новый железнодорожный вокзал "Алатау" образуют крупнейший в регионе транспортно-пересадочный узел внешнего транспорта.</w:t>
      </w:r>
    </w:p>
    <w:bookmarkEnd w:id="299"/>
    <w:bookmarkStart w:name="z309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Железнодорожный участок "Жетыген – Казыбек Бек" трансконтинентального транспортного коридора "Западная Европа – Западный Китай", пересекающий территорию города Алатау, запланирован к реализации до 2030 года. Грузовая железнодорожная инфраструктура предполагает размещение крупной сортировочной станции на перегоне между новым аэропортом города Алатау и городом Қонаев.</w:t>
      </w:r>
    </w:p>
    <w:bookmarkEnd w:id="300"/>
    <w:bookmarkStart w:name="z310" w:id="3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9. Инженерная инфраструктура</w:t>
      </w:r>
    </w:p>
    <w:bookmarkEnd w:id="301"/>
    <w:bookmarkStart w:name="z311" w:id="3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Водоснабжение</w:t>
      </w:r>
    </w:p>
    <w:bookmarkEnd w:id="302"/>
    <w:bookmarkStart w:name="z312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Водоснабжение в границах проектирования города Алатау предусмотрено с использованием месторождений подземных вод (далее – МПВ). Источниками водоснабжения выступают 2 крупных месторождения подземных вод: Покровское и Талгарское МВП.</w:t>
      </w:r>
    </w:p>
    <w:bookmarkEnd w:id="303"/>
    <w:bookmarkStart w:name="z313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Генерального плана принимается две системы водоснабжения: хозяйственно-питьевая и производственно-техническая.</w:t>
      </w:r>
    </w:p>
    <w:bookmarkEnd w:id="304"/>
    <w:bookmarkStart w:name="z314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Суммарный среднесуточный расчетный объем водопотребления для города Алатау на первую очередь (2030 год) составляет 93,90 тыс. м³/сут, в том числе:</w:t>
      </w:r>
    </w:p>
    <w:bookmarkEnd w:id="305"/>
    <w:bookmarkStart w:name="z315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хозяйственно-питьевые нужды – 56,34 тыс. м³/сут;</w:t>
      </w:r>
    </w:p>
    <w:bookmarkEnd w:id="306"/>
    <w:bookmarkStart w:name="z316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производственно-технические нужды – 37,56 тыс. м³/сут.</w:t>
      </w:r>
    </w:p>
    <w:bookmarkEnd w:id="307"/>
    <w:bookmarkStart w:name="z317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на полив зеленых насаждений составили 28091,0 м³/сут.</w:t>
      </w:r>
    </w:p>
    <w:bookmarkEnd w:id="308"/>
    <w:bookmarkStart w:name="z318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Суммарный среднесуточный расчетный объем водопотребления для города Алатау на промежуточный этап (2040 год) составляет 263,95 тыс. м³/сут, в том числе:</w:t>
      </w:r>
    </w:p>
    <w:bookmarkEnd w:id="309"/>
    <w:bookmarkStart w:name="z319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хозяйственно-питьевые нужды – 158,37 тыс. м³/сут;</w:t>
      </w:r>
    </w:p>
    <w:bookmarkEnd w:id="310"/>
    <w:bookmarkStart w:name="z320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производственно-технические нужды – 105,58 тыс. м³/сут.</w:t>
      </w:r>
    </w:p>
    <w:bookmarkEnd w:id="311"/>
    <w:bookmarkStart w:name="z321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на полив зеленых насаждений составили 78960,0 м³/сут.</w:t>
      </w:r>
    </w:p>
    <w:bookmarkEnd w:id="312"/>
    <w:bookmarkStart w:name="z322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Суммарный среднесуточный расчетный объем водопотребления для города Алатау на расчетный срок (2050 год) составляет 477,36 тыс. м³/сут, в том числе:</w:t>
      </w:r>
    </w:p>
    <w:bookmarkEnd w:id="313"/>
    <w:bookmarkStart w:name="z323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хозяйственно-питьевые нужды – 286,42 тыс. м³/сут;</w:t>
      </w:r>
    </w:p>
    <w:bookmarkEnd w:id="314"/>
    <w:bookmarkStart w:name="z324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производственно-технические нужды – 190,94 тыс. м³/сут.</w:t>
      </w:r>
    </w:p>
    <w:bookmarkEnd w:id="315"/>
    <w:bookmarkStart w:name="z325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на полив зеленых насаждений составили 142800,0 м³/сут.</w:t>
      </w:r>
    </w:p>
    <w:bookmarkEnd w:id="316"/>
    <w:bookmarkStart w:name="z326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Покрытие расчетных потребностей в воде питьевого качества предполагается с использованием Покровского и Талгарского МПВ глубиной до 300 метров. Суммарная мощность водозаборных сооружений обеспечивает покрытие расчетной потребности в воде питьевого качества и возможность дальнейшего увеличения объемов ее забора при необходимости.</w:t>
      </w:r>
    </w:p>
    <w:bookmarkEnd w:id="317"/>
    <w:bookmarkStart w:name="z327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водоснабжение будет осуществляться с использованием верхних горизонтов Покровского и Талгарского МПВ глубиной до 130 метров.</w:t>
      </w:r>
    </w:p>
    <w:bookmarkEnd w:id="318"/>
    <w:bookmarkStart w:name="z328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условиях дефицита водных ресурсов в Казахстане и в связи с необходимостью эффективного управления водными ресурсами Генеральным планом предусмотрено применение новых методов экономии хозяйственно-питьевой воды:</w:t>
      </w:r>
    </w:p>
    <w:bookmarkEnd w:id="319"/>
    <w:bookmarkStart w:name="z329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в санузлах жилых и общественных зданий для смыва нечистот глубоко доочищенных городских сточных вод вместо воды хозяйственно-питьевого качества;</w:t>
      </w:r>
    </w:p>
    <w:bookmarkEnd w:id="320"/>
    <w:bookmarkStart w:name="z330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искусственное пополнение запасов подземных вод технического качества глубоко доочищенными городскими сточными водами методом инфильтрации.</w:t>
      </w:r>
    </w:p>
    <w:bookmarkEnd w:id="321"/>
    <w:bookmarkStart w:name="z331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Искусственное пополнение запасов подземных вод предполагается на Покровском месторождении верхнего интервала 0,0-130,0 м. На данном месторождении верхний интервал отделяется от нижних горизонтов слоем глины мощностью 20,0 м. Этот слой препятствует прохождению загрязненной воды в нижние горизонты.</w:t>
      </w:r>
    </w:p>
    <w:bookmarkEnd w:id="322"/>
    <w:bookmarkStart w:name="z332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Генеральным планом также предусмотрено оборотное водоснабжение, которое предусматривает повторное использование доочищенных сточных вод для различных целей в технологических, промышленных и бытовых процессах (водоснабжение промышленных предприятий, полив улиц и зеленых насаждений и т.д.). Это позволит экономить 30-40 % питьевой воды.</w:t>
      </w:r>
    </w:p>
    <w:bookmarkEnd w:id="323"/>
    <w:bookmarkStart w:name="z333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расчетный срок (2050 год) для развития систем водоснабжения города Алатау необходимо строительство:</w:t>
      </w:r>
    </w:p>
    <w:bookmarkEnd w:id="324"/>
    <w:bookmarkStart w:name="z334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водозаборных сооружений на Покровском МПВ;</w:t>
      </w:r>
    </w:p>
    <w:bookmarkEnd w:id="325"/>
    <w:bookmarkStart w:name="z335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водозаборных сооружений на Талгарском МПВ;</w:t>
      </w:r>
    </w:p>
    <w:bookmarkEnd w:id="326"/>
    <w:bookmarkStart w:name="z336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водопроводных насосных станций в каждом районе города;</w:t>
      </w:r>
    </w:p>
    <w:bookmarkEnd w:id="327"/>
    <w:bookmarkStart w:name="z337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магистральных водопроводных сетей диаметром 300-1000 мм протяженностью 337,92 км.</w:t>
      </w:r>
    </w:p>
    <w:bookmarkEnd w:id="328"/>
    <w:bookmarkStart w:name="z338" w:id="3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Водоотведение</w:t>
      </w:r>
    </w:p>
    <w:bookmarkEnd w:id="329"/>
    <w:bookmarkStart w:name="z339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водоотведения города Алатау предусматривает локальные канализационные очистные сооружения (далее – КОС). Система канализации – полная раздельная. Отвод ливневых и талых вод будет осуществляться отдельной сетью ливневой канализации.</w:t>
      </w:r>
    </w:p>
    <w:bookmarkEnd w:id="330"/>
    <w:bookmarkStart w:name="z340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Суммарный среднесуточный расчетный объем водоотведения для города Алатау:</w:t>
      </w:r>
    </w:p>
    <w:bookmarkEnd w:id="331"/>
    <w:bookmarkStart w:name="z341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первую очередь (2030 год) – 82,17 тыс. м³/сут;</w:t>
      </w:r>
    </w:p>
    <w:bookmarkEnd w:id="332"/>
    <w:bookmarkStart w:name="z342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промежуточный этап (2040 год) – 230,96 тыс. м³/сут;</w:t>
      </w:r>
    </w:p>
    <w:bookmarkEnd w:id="333"/>
    <w:bookmarkStart w:name="z343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расчетный срок (2050 год) – 417,69 тыс. м³/сут.</w:t>
      </w:r>
    </w:p>
    <w:bookmarkEnd w:id="334"/>
    <w:bookmarkStart w:name="z344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учетом пункта 8.2.4 "Восстановление и хранение в водоносном горизонте" СТ РК ISO 20760-1-2020 "Повторное использование воды в городских районах. Руководящие указания по централизованной системе повторного использования воды. Часть 1. Принцип проектирования централизованной системы повторного использования воды" (утвержден и введен в действие приказом председателя Комитета технического регулирования и метрологии Министерства торговли и интеграции Республики Казахстан от 24 декабря 2020 года № 464-од) для города Алатау рекомендуется следующая система водоотведения:</w:t>
      </w:r>
    </w:p>
    <w:bookmarkEnd w:id="335"/>
    <w:bookmarkStart w:name="z345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городские сточные воды города Алатау после их очистки и глубокой доочистки с использованием мембранной технологии будут подаваться в смывные бачки санузлов жилой и общественной застройки, на водоснабжение промышленных предприятий, которым не требуется вода хозяйственно-питьевого качества, полив зеленых насаждений, дорог и тротуаров. Излишек доочищенных сточных вод будет использоваться для подпитки запасов подземных вод верхнего горизонта и разгружаться естественным образом, как и происходит в настоящее время.</w:t>
      </w:r>
    </w:p>
    <w:bookmarkEnd w:id="336"/>
    <w:bookmarkStart w:name="z346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Принятые решения позволят рациональнее использовать водные ресурсы и сократить забор воды из источников.</w:t>
      </w:r>
    </w:p>
    <w:bookmarkEnd w:id="337"/>
    <w:bookmarkStart w:name="z347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расчетный срок (2050 год) для развития систем водоотведения города Алатау необходимо строительство:</w:t>
      </w:r>
    </w:p>
    <w:bookmarkEnd w:id="338"/>
    <w:bookmarkStart w:name="z348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канализационных очистных станций в каждом районе города;</w:t>
      </w:r>
    </w:p>
    <w:bookmarkEnd w:id="339"/>
    <w:bookmarkStart w:name="z349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инфильтрационных бассейнов в каждом районе города;</w:t>
      </w:r>
    </w:p>
    <w:bookmarkEnd w:id="340"/>
    <w:bookmarkStart w:name="z350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магистральных сетей водоотведения диаметром 300-1000 мм протяженностью 156,55 км.</w:t>
      </w:r>
    </w:p>
    <w:bookmarkEnd w:id="341"/>
    <w:bookmarkStart w:name="z351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Прокладку сетей водоотведения планируется выполнить бестраншейным методом по технологии микротоннелирования.</w:t>
      </w:r>
    </w:p>
    <w:bookmarkEnd w:id="342"/>
    <w:bookmarkStart w:name="z352" w:id="3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Санитарная очистка территории</w:t>
      </w:r>
    </w:p>
    <w:bookmarkEnd w:id="343"/>
    <w:bookmarkStart w:name="z353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Существующее положение</w:t>
      </w:r>
    </w:p>
    <w:bookmarkEnd w:id="344"/>
    <w:bookmarkStart w:name="z354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данным государственного учреждения "Управление жилищно-коммунального хозяйства и благоустройства Алматинской области" на балансе государственного коммунального казенного предприятия "Жилищно-коммунальное хозяйство и благоустройство города Алатау" находится полигон твердых бытовых отходов (далее – ТБО) с проектной мощностью 100000 тонн в год, введенный в эксплуатацию в 2008 году, расположенный по адресу Илийский район, Караойский сельский округ, на земельных участках (кадастровый номер 03-046-084-313) площадью 34,3 га. Разрешительная документация имеется в полном объеме. В 1-м квартале текущего года по городу Алатау было собрано 12829 тонн твердых бытовых отходов.</w:t>
      </w:r>
    </w:p>
    <w:bookmarkEnd w:id="345"/>
    <w:bookmarkStart w:name="z355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Проектные предложения по системе складирования (утилизации) отходов.</w:t>
      </w:r>
    </w:p>
    <w:bookmarkEnd w:id="346"/>
    <w:bookmarkStart w:name="z356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Генеральным планом предусматривается строительство одного мусороперерабатывающего завода производительностью 500 тыс. т/год и двух мусоросжигательных заводов производительностью 250 тыс. т/год на площадке полигона ТБО, запроектированного западнее проектируемой границы города Алатау на расстоянии 4 км, и производительностью 250 тыс. т/год на площадке полигона ТБО, запроектированного восточнее проектируемой границы города Алатау на расстоянии 3,6 км.</w:t>
      </w:r>
    </w:p>
    <w:bookmarkEnd w:id="347"/>
    <w:bookmarkStart w:name="z357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Производительность мусороперерабатывающего и мусоросжигательных заводов была рассчитана ориентировочно, на последующих этапах проектирования необходимо просчитать их точную производительность.</w:t>
      </w:r>
    </w:p>
    <w:bookmarkEnd w:id="348"/>
    <w:bookmarkStart w:name="z358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Генеральным планов предлагается размещение двух новых полигонов ТБО:</w:t>
      </w:r>
    </w:p>
    <w:bookmarkEnd w:id="349"/>
    <w:bookmarkStart w:name="z359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ориентировочно западнее проектируемой границы города Алатау на расстоянии 4 км;</w:t>
      </w:r>
    </w:p>
    <w:bookmarkEnd w:id="350"/>
    <w:bookmarkStart w:name="z360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ориентировочно восточнее проектируемой границы города Алатау на расстоянии 3,6 км.</w:t>
      </w:r>
    </w:p>
    <w:bookmarkEnd w:id="351"/>
    <w:bookmarkStart w:name="z361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твердых бытовых отходов на расчетный срок для города Алатау составляет 1038400 ≈ 1100000 т/год.</w:t>
      </w:r>
    </w:p>
    <w:bookmarkEnd w:id="352"/>
    <w:bookmarkStart w:name="z362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ориентировочной площади для двух полигонов твердых бытовых отходов для города Алатау до 2050 года</w:t>
      </w:r>
    </w:p>
    <w:bookmarkEnd w:id="353"/>
    <w:bookmarkStart w:name="z363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для двух проектируемых полигонов ТБО рассчитана в соответствии с СП РК 3.01-101-2013 "Градостроительство. Планировка и застройка городских и сельских населенных пунктов". Ориентировочный размер полигона ТБО устанавливается из расчета 0,02-0,05 га на 1000 т твердых бытовых отходов в год, сроком на 25 лет.</w:t>
      </w:r>
    </w:p>
    <w:bookmarkEnd w:id="354"/>
    <w:bookmarkStart w:name="z364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Расположение двух проектируемых полигонов ТБО для города Алатау запроектировано в западном направлении в 4 км от границы города Алатау с ориентировочной площадью 30 га и в восточном направлении на расстоянии 3,6 км от границы города с ориентировочной площадью 25 га.</w:t>
      </w:r>
    </w:p>
    <w:bookmarkEnd w:id="355"/>
    <w:bookmarkStart w:name="z365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Согласованы две площадки площадью по 100 га каждая для месторасположения проектируемых полигонов ТБО.</w:t>
      </w:r>
    </w:p>
    <w:bookmarkEnd w:id="356"/>
    <w:bookmarkStart w:name="z366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тем, что площадь запроектированных площадок для полигонов ТБО превышает расчетную площадь, необходимую для складирования ТБО для города Алатау, то возможен прием ТБО на проектируемые полигоны ТБО с близлежащих населенных пунктов при условии согласования приема и складирования с местными исполнительными органами.</w:t>
      </w:r>
    </w:p>
    <w:bookmarkEnd w:id="357"/>
    <w:bookmarkStart w:name="z367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Генеральным планом предусматривается закрытие до 2030 года действующего полигона твердых бытовых отходов, расположенного в городе Алатау (кадастровый номер 03-046-084-313), общей площадью 34,3 гектара, с последующим проведением рекультивационных и восстановительных работ.</w:t>
      </w:r>
    </w:p>
    <w:bookmarkEnd w:id="358"/>
    <w:bookmarkStart w:name="z368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окончании рекультивационных работ будет проведено обследование территории бывшего полигона ТБО и прилегающей территории санитарно-защитной зоны в 1000 метров на соответствие санитарно-эпидемиологическим и экологическим нормам: проводятся исследования грунта, состояния воздуха и подземных вод с отбором бактериологических и химических анализов. При отрицательных показателях анализа почвы, подземных вод и воздуха возможно уменьшение размера санитарно-защитной зоны.</w:t>
      </w:r>
    </w:p>
    <w:bookmarkEnd w:id="359"/>
    <w:bookmarkStart w:name="z369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уменьшения размера санитарно-защитной зоны ее территория предлагается к созданию парковых зон и объектов гражданского назначения.</w:t>
      </w:r>
    </w:p>
    <w:bookmarkEnd w:id="360"/>
    <w:bookmarkStart w:name="z370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бывшего полигона ТБО после рекультивации и обследования с получением отрицательных показателей анализа почвы, подземных вод и воздуха предлагается для создания парковой зоны.</w:t>
      </w:r>
    </w:p>
    <w:bookmarkEnd w:id="361"/>
    <w:bookmarkStart w:name="z371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санитарной очистки для города Алатау предусматривает:</w:t>
      </w:r>
    </w:p>
    <w:bookmarkEnd w:id="362"/>
    <w:bookmarkStart w:name="z372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первую очередь строительства (2030 год):</w:t>
      </w:r>
    </w:p>
    <w:bookmarkEnd w:id="363"/>
    <w:bookmarkStart w:name="z373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установку мусорных контейнеров (V=1,1 м3) – 2236 шт.;</w:t>
      </w:r>
    </w:p>
    <w:bookmarkEnd w:id="364"/>
    <w:bookmarkStart w:name="z374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ежедневный вывоз ТБО;</w:t>
      </w:r>
    </w:p>
    <w:bookmarkEnd w:id="365"/>
    <w:bookmarkStart w:name="z375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автотранспорта – 2092 ед;</w:t>
      </w:r>
    </w:p>
    <w:bookmarkEnd w:id="366"/>
    <w:bookmarkStart w:name="z376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промежуточный этап (2040 год):</w:t>
      </w:r>
    </w:p>
    <w:bookmarkEnd w:id="367"/>
    <w:bookmarkStart w:name="z377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установку мусорных контейнеров (V=1,1 м3) – 5030 шт.;</w:t>
      </w:r>
    </w:p>
    <w:bookmarkEnd w:id="368"/>
    <w:bookmarkStart w:name="z378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ежедневный вывоз ТБО;</w:t>
      </w:r>
    </w:p>
    <w:bookmarkEnd w:id="369"/>
    <w:bookmarkStart w:name="z379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автотранспорта – 2615 ед.;</w:t>
      </w:r>
    </w:p>
    <w:bookmarkEnd w:id="370"/>
    <w:bookmarkStart w:name="z380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расчетный срок (2050 год):</w:t>
      </w:r>
    </w:p>
    <w:bookmarkEnd w:id="371"/>
    <w:bookmarkStart w:name="z381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установку мусорных контейнеров (V=1,1 м3) – 8572 шт.;</w:t>
      </w:r>
    </w:p>
    <w:bookmarkEnd w:id="372"/>
    <w:bookmarkStart w:name="z382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ежедневный вывоз ТБО;</w:t>
      </w:r>
    </w:p>
    <w:bookmarkEnd w:id="373"/>
    <w:bookmarkStart w:name="z383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автотранспорта – 3248 ед.</w:t>
      </w:r>
    </w:p>
    <w:bookmarkEnd w:id="374"/>
    <w:bookmarkStart w:name="z384" w:id="3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Теплоснабжение</w:t>
      </w:r>
    </w:p>
    <w:bookmarkEnd w:id="375"/>
    <w:bookmarkStart w:name="z385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Расчетная тепловая нагрузка города Алатау за счет нового строительства жилой и общественной застройки составляет:</w:t>
      </w:r>
    </w:p>
    <w:bookmarkEnd w:id="376"/>
    <w:bookmarkStart w:name="z386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первую очередь (2030 год) – 1479 Гкал/ч;</w:t>
      </w:r>
    </w:p>
    <w:bookmarkEnd w:id="377"/>
    <w:bookmarkStart w:name="z387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промежуточный этап (2040 год) – 3164 Гкал/ч;</w:t>
      </w:r>
    </w:p>
    <w:bookmarkEnd w:id="378"/>
    <w:bookmarkStart w:name="z388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расчетный срок (2050 год) – 5114 Гкал/ч.</w:t>
      </w:r>
    </w:p>
    <w:bookmarkEnd w:id="379"/>
    <w:bookmarkStart w:name="z389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Генеральным планом планируется максимальный охват новых районов многоэтажной застройки централизованным теплоснабжением:</w:t>
      </w:r>
    </w:p>
    <w:bookmarkEnd w:id="380"/>
    <w:bookmarkStart w:name="z390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новых источников теплоснабжения с использованием комбинированного производства теплоэнергии и электроэнергии на базе современных газотурбинных технологий (далее – КоГТУ) с целью повышения экономичности теплоснабжения;</w:t>
      </w:r>
    </w:p>
    <w:bookmarkEnd w:id="381"/>
    <w:bookmarkStart w:name="z391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районных котельных.</w:t>
      </w:r>
    </w:p>
    <w:bookmarkEnd w:id="382"/>
    <w:bookmarkStart w:name="z392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Вместе с тем предлагается вовлечение в тепловой баланс района Green district экологически более чистых нетрадиционных источников теплоснабжения на базе возобновляемой энергетики – тепловых насосов (далее – ТНС) с использованием в качестве источника низко потенциального тепла озерной воды Капшагайского водохранилища.</w:t>
      </w:r>
    </w:p>
    <w:bookmarkEnd w:id="383"/>
    <w:bookmarkStart w:name="z393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Теплоснабжение усадебной застройки предполагается от автономных систем отопления с использованием автоматизированных котлов полной заводской готовности с герметичной камерой сгорания.</w:t>
      </w:r>
    </w:p>
    <w:bookmarkEnd w:id="384"/>
    <w:bookmarkStart w:name="z394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Теплоснабжение новых промышленных предприятий предусмотрено от автономных источников теплоснабжения на природном газе.</w:t>
      </w:r>
    </w:p>
    <w:bookmarkEnd w:id="385"/>
    <w:bookmarkStart w:name="z395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Теплоснабжение существующих поселков, входящих в границы проектирования города Алатау, сохраняется.</w:t>
      </w:r>
    </w:p>
    <w:bookmarkEnd w:id="386"/>
    <w:bookmarkStart w:name="z396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расчетный срок (2050 год) для развития системы теплоснабжения города Алатау необходимо:</w:t>
      </w:r>
    </w:p>
    <w:bookmarkEnd w:id="387"/>
    <w:bookmarkStart w:name="z397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10 новых источников (КоГТУ) с суммарной тепловой мощностью 3600 Гкал/час (каждый от 200 до 500 Гкал/ч).</w:t>
      </w:r>
    </w:p>
    <w:bookmarkEnd w:id="388"/>
    <w:bookmarkStart w:name="z398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ТНС с установленной тепловой мощностью 500 Гкал/ч;</w:t>
      </w:r>
    </w:p>
    <w:bookmarkEnd w:id="389"/>
    <w:bookmarkStart w:name="z399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районной котельной РК-1 с установленной тепловой мощностью 200 Гкал/ч;</w:t>
      </w:r>
    </w:p>
    <w:bookmarkEnd w:id="390"/>
    <w:bookmarkStart w:name="z400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ввод в эксплуатацию районной котельной РК "Гейт Сити" с установленной тепловой мощностью 200 Гкал/ч.</w:t>
      </w:r>
    </w:p>
    <w:bookmarkEnd w:id="391"/>
    <w:bookmarkStart w:name="z401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магистральных сетей теплоснабжения протяженностью 147,5 км. Прокладка сетей производится методом микротоннелирования.</w:t>
      </w:r>
    </w:p>
    <w:bookmarkEnd w:id="392"/>
    <w:bookmarkStart w:name="z402" w:id="3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Газоснабжение</w:t>
      </w:r>
    </w:p>
    <w:bookmarkEnd w:id="393"/>
    <w:bookmarkStart w:name="z403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годовые расходы природного газа, включающие в себя приготовление пищи, горячее водоснабжение (далее – ГВС), отопление и вентиляцию жилых, общественных зданий и промышленных предприятий, для города Алатау составляют:</w:t>
      </w:r>
    </w:p>
    <w:bookmarkEnd w:id="394"/>
    <w:bookmarkStart w:name="z404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первую очередь (2030 год) – 533,1 млн м3;</w:t>
      </w:r>
    </w:p>
    <w:bookmarkEnd w:id="395"/>
    <w:bookmarkStart w:name="z405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промежуточный этап (2040 год) –1498,0 млн м3;</w:t>
      </w:r>
    </w:p>
    <w:bookmarkEnd w:id="396"/>
    <w:bookmarkStart w:name="z406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расчетный срок (2050 год) – 1 833,1 млн м3.</w:t>
      </w:r>
    </w:p>
    <w:bookmarkEnd w:id="397"/>
    <w:bookmarkStart w:name="z407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природным газом города Алатау необходимо рассмотреть возможность соглашения с уполномоченными организациями Китайской Народной Республики по отпуску природного газа с магистрального газопровода (далее – МГ) "Казахстан – Китай" или предусмотреть строительство магистрального газопровода не только от МГ "ББШ" до перемычки Tip-3, а также от Tip-3 до границ, проектируемых территорий. Также Генеральным планом предлагается строительство станции замерного узла.</w:t>
      </w:r>
    </w:p>
    <w:bookmarkEnd w:id="398"/>
    <w:bookmarkStart w:name="z408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Генеральным планом предлагается до 2050 года строительство новых АГРС и модернизация существующих АГРС для достижения пропускной способности дополнительно еще на 900000 м3/час.</w:t>
      </w:r>
    </w:p>
    <w:bookmarkEnd w:id="399"/>
    <w:bookmarkStart w:name="z409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2040 года необходимо модернизировать и увеличить мощности следующих АГРС:</w:t>
      </w:r>
    </w:p>
    <w:bookmarkEnd w:id="400"/>
    <w:bookmarkStart w:name="z410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"Байсерке" с увеличением мощности до 150000 м3/ч;</w:t>
      </w:r>
    </w:p>
    <w:bookmarkEnd w:id="401"/>
    <w:bookmarkStart w:name="z411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"Гейт сити" с увеличением мощности до 100000 м3/ч;</w:t>
      </w:r>
    </w:p>
    <w:bookmarkEnd w:id="402"/>
    <w:bookmarkStart w:name="z412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"Жетыген" с увеличением мощности до 100000 м3/ ч.</w:t>
      </w:r>
    </w:p>
    <w:bookmarkEnd w:id="403"/>
    <w:bookmarkStart w:name="z413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расчетный срок (2050 год) необходимо строительство двух АГРС с мощностью 200000 м3/ч и 250000 м3/ч соответственно.</w:t>
      </w:r>
    </w:p>
    <w:bookmarkEnd w:id="404"/>
    <w:bookmarkStart w:name="z414" w:id="4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Электроснабжение</w:t>
      </w:r>
    </w:p>
    <w:bookmarkEnd w:id="405"/>
    <w:bookmarkStart w:name="z415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системы электроснабжения проектируемого города Алатау на перспективу до 2050 года осуществляется за счет расширения существующих станций, а также ввода новых источников энергии. На территории города Алатау предусматривается строительство газотурбинных установок с когенерацией общей мощностью 853 МВт, с разбивкой по годам ввода: в 2030 году – 182 МВт, 2040 году – 244 МВт, 2050 году – 427 МВт.</w:t>
      </w:r>
    </w:p>
    <w:bookmarkEnd w:id="406"/>
    <w:bookmarkStart w:name="z416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Величины электропотребления и электрических нагрузок города Алатау на перспективу до 2050 года:</w:t>
      </w:r>
    </w:p>
    <w:bookmarkEnd w:id="407"/>
    <w:bookmarkStart w:name="z417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2030 год – электропотребление 2200 млн кВт.ч, электрическая нагрузка 387 МВт;</w:t>
      </w:r>
    </w:p>
    <w:bookmarkEnd w:id="408"/>
    <w:bookmarkStart w:name="z418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2040 год – электропотребление 5600 млн кВт.ч, электрическая нагрузка 971 МВт;</w:t>
      </w:r>
    </w:p>
    <w:bookmarkEnd w:id="409"/>
    <w:bookmarkStart w:name="z419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2050 год – электропотребление 10500 млн кВт.ч, электрическая нагрузка 1906 МВт.</w:t>
      </w:r>
    </w:p>
    <w:bookmarkEnd w:id="410"/>
    <w:bookmarkStart w:name="z420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Основное направление развития системы электроснабжения города Алатау предусматривает:</w:t>
      </w:r>
    </w:p>
    <w:bookmarkEnd w:id="411"/>
    <w:bookmarkStart w:name="z421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усиление внешних сетей 220 кВ;</w:t>
      </w:r>
    </w:p>
    <w:bookmarkEnd w:id="412"/>
    <w:bookmarkStart w:name="z422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сооружение новых опорных ПС 220/110 кВ;</w:t>
      </w:r>
    </w:p>
    <w:bookmarkEnd w:id="413"/>
    <w:bookmarkStart w:name="z423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сетей напряжением 110 кВ с сооружением новых питающих ПС 110/10 кВ и обеспечением выдачи мощности новых КоГТУ;</w:t>
      </w:r>
    </w:p>
    <w:bookmarkEnd w:id="414"/>
    <w:bookmarkStart w:name="z424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реконструкцию и техническое перевооружение физически и морально устаревших электросетевых объектов, замену трансформаторов на большую мощность, сооружение новых ПС 110 кВ с постепенной ликвидацией сетей 35 кВ;</w:t>
      </w:r>
    </w:p>
    <w:bookmarkEnd w:id="415"/>
    <w:bookmarkStart w:name="z425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переустройство существующих ВЛ 500, 220, 110 кВ с организацией выноса ВЛ за пределы селитебной части либо перевода в кабельное исполнение;</w:t>
      </w:r>
    </w:p>
    <w:bookmarkEnd w:id="416"/>
    <w:bookmarkStart w:name="z426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перевод сетей 6 кВ на напряжение 10 кВ;</w:t>
      </w:r>
    </w:p>
    <w:bookmarkEnd w:id="417"/>
    <w:bookmarkStart w:name="z427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внедрение концепции "умный город", в основе которой лежит система "умных" счетчиков (Smart Meters), устанавливаемых непосредственно у потребителей, и "умной" сети (Smart Grid).</w:t>
      </w:r>
    </w:p>
    <w:bookmarkEnd w:id="418"/>
    <w:bookmarkStart w:name="z428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прокладка сетей по технологии микротоннелирования.</w:t>
      </w:r>
    </w:p>
    <w:bookmarkEnd w:id="419"/>
    <w:bookmarkStart w:name="z429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системы электроснабжения города Алатау можно разделить на два уровня:</w:t>
      </w:r>
    </w:p>
    <w:bookmarkEnd w:id="420"/>
    <w:bookmarkStart w:name="z430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и реконструкция сетей напряжением 220 кВ;</w:t>
      </w:r>
    </w:p>
    <w:bookmarkEnd w:id="421"/>
    <w:bookmarkStart w:name="z431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и реконструкция сетей напряжением 110 кВ.</w:t>
      </w:r>
    </w:p>
    <w:bookmarkEnd w:id="422"/>
    <w:bookmarkStart w:name="z432" w:id="4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Связь и телекоммуникация</w:t>
      </w:r>
    </w:p>
    <w:bookmarkEnd w:id="423"/>
    <w:bookmarkStart w:name="z433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широкополосного доступа к Интернету в любой точке проектируемого города Алатау Генеральным планом предлагается создать интегрированную систему, объединяющую проводные, оптоволоконные и беспроводные каналы доступа. Особый упор при этом следует сделать на создание зон беспроводного доступа на базе технологии 5G в местах с прогнозируемым высоким трафиком, таких как аэропорты, вокзалы и бизнес-центры. Для обеспечения высокой пропускной способности и надежности работы сети строительство транспортной сети проводной связи должно опираться на технологию GPON.</w:t>
      </w:r>
    </w:p>
    <w:bookmarkEnd w:id="424"/>
    <w:bookmarkStart w:name="z434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Генеральном плане произведен расчет абонентов связи и телекоммуникации города Алатау по этапам расчетного периода до 2050 года, на основании которых определено необходимое количество цифровых автоматических телефонных станций. Общее количество абонентов связи и телекоммуникации города Алатау до 2050 года ожидается равным 654183 штук с телефонной плотностью 35 портов на 100 жителей. Прокладка телефонной кабельной канализации для оптоволоконных кабелей должна осуществляться с применением полиэтиленовых труб диаметром 110 мм и 63 мм. Прокладку сетей связи и телекоммуникации выполнить по технологии микротоннелирования.</w:t>
      </w:r>
    </w:p>
    <w:bookmarkEnd w:id="425"/>
    <w:bookmarkStart w:name="z435" w:id="4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Инженерная подготовка территории</w:t>
      </w:r>
    </w:p>
    <w:bookmarkEnd w:id="426"/>
    <w:bookmarkStart w:name="z436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поверхностного стока</w:t>
      </w:r>
    </w:p>
    <w:bookmarkEnd w:id="427"/>
    <w:bookmarkStart w:name="z437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проектируемого города Алатау принята закрытая система отвода поверхностных вод.</w:t>
      </w:r>
    </w:p>
    <w:bookmarkEnd w:id="428"/>
    <w:bookmarkStart w:name="z438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и отвод поверхностных стоков с территории существующих населенных пунктов, входящих в границы проектируемого города Алатау, предусмотрены смешанным способом: открытым (поверхностным) по лоткам проездов, кюветам и закрытым (коллекторами ливневой канализации). Для проектирования ливневой канализации проектируемая территория поделена на 29 бассейнов, каждый со своими очистными сооружениями.</w:t>
      </w:r>
    </w:p>
    <w:bookmarkEnd w:id="429"/>
    <w:bookmarkStart w:name="z439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Очищенные поверхностные стоки при наличии соответствующего обоснования могут быть использованы для полива зеленых насаждений, орошения асфальтовых покрытий и в системе повторного производственного водоснабжения в соответствии с п. 12.3.3 СН РК 3.01-01-2013. На территории очистных сооружений и прудов-накопителей предусматриваются наливные станции для отбора воды. В Генеральном плане определены коридоры для коллекторов ливневой канализации, зарезервированы земельные участки для проектируемых очистных сооружений и прудов-накопителей.</w:t>
      </w:r>
    </w:p>
    <w:bookmarkEnd w:id="430"/>
    <w:bookmarkStart w:name="z440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полива зеленых насаждений</w:t>
      </w:r>
    </w:p>
    <w:bookmarkEnd w:id="431"/>
    <w:bookmarkStart w:name="z441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Генеральным планом орошение зеленых насаждений предполагается осуществить при помощи оросительной системы, состоящей из магистральных напорных поливочных трубопроводов, разводящих трубопроводов и открытой арычной сети. Источником поливочного водоснабжения выступают для прибрежных территорий (Green District) воды из водохранилища Капшагай, на остальной территории поливочное водоснабжение производится доочищенными городскими сточными водами из сетей технического водопровода и поливомоечных машин. Водоразборные пункты должны устраиваться на трубопроводе, отводящем доочищенные сточные воды в разводящую сеть.</w:t>
      </w:r>
    </w:p>
    <w:bookmarkEnd w:id="432"/>
    <w:bookmarkStart w:name="z442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Борьба с оврагообразованием</w:t>
      </w:r>
    </w:p>
    <w:bookmarkEnd w:id="433"/>
    <w:bookmarkStart w:name="z443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Генеральным планом предусмотрены мероприятия по укреплению берегов и склонов с применением габионов, геосеток и фитомелиорации. Основной упор сделан на организацию поверхностного стока, предотвращение оврагообразования и стабилизацию склонов в зоне застройки. Также запланирована рекультивация нарушенных участков с последующим озеленением и благоустройством.</w:t>
      </w:r>
    </w:p>
    <w:bookmarkEnd w:id="434"/>
    <w:bookmarkStart w:name="z444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Защита территории от подтопления грунтовыми водами</w:t>
      </w:r>
    </w:p>
    <w:bookmarkEnd w:id="435"/>
    <w:bookmarkStart w:name="z445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защиты от подтопления Генеральным планом предусмотрены мероприятия по вертикальной планировке, устройству горизонтального и лучевого дренажа под зданиями и вдоль коммуникаций, локальной защите отдельных объектов, обустройству ливневой канализации и дренажных сетей с отводом стока на очистные сооружения. Также планируется использование дренажных блоков в плотной застройке, мониторинг уровня грунтовых вод через наблюдательные скважины и применение дренажных вод на полив зеленых зон. Выбор типа дренажа определяется гидрогеологическими условиями участка и уточняется на последующих стадиях проектирования.</w:t>
      </w:r>
    </w:p>
    <w:bookmarkEnd w:id="436"/>
    <w:bookmarkStart w:name="z446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Проектные решения по водоохранным полосам</w:t>
      </w:r>
    </w:p>
    <w:bookmarkEnd w:id="437"/>
    <w:bookmarkStart w:name="z447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Генеральном плане установление водоохранных зон в городе Алатау выполнено с учетом действующего законодательства и градостроительных, экологических и инженерных условий. Предусмотрены меры по предотвращению загрязнения и истощения водных объектов, а также сохранению природной среды. Проектные решения сбалансированы с потребностями застройки и допускают сокращение зон при наличии защитных мероприятий. Для реализации предусмотрены закрепление границ на местности, внесение в кадастр, организация водоотведения и информирование населения.</w:t>
      </w:r>
    </w:p>
    <w:bookmarkEnd w:id="438"/>
    <w:bookmarkStart w:name="z448" w:id="4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10. Охрана окружающей среды</w:t>
      </w:r>
    </w:p>
    <w:bookmarkEnd w:id="439"/>
    <w:bookmarkStart w:name="z449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Определяющими источниками техногенного загрязнения атмосферы города Алатау являются выбросы промышленных предприятий.</w:t>
      </w:r>
    </w:p>
    <w:bookmarkEnd w:id="440"/>
    <w:bookmarkStart w:name="z450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основу исходных данных, используемых в предварительной оценке, приняты данные инвентаризации и нормативы утвержденных проектов предельно допустимых выбросов промышленных предприятий.</w:t>
      </w:r>
    </w:p>
    <w:bookmarkEnd w:id="441"/>
    <w:bookmarkStart w:name="z451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источниками выбросов загрязняющих веществ в атмосферу города являются:</w:t>
      </w:r>
    </w:p>
    <w:bookmarkEnd w:id="442"/>
    <w:bookmarkStart w:name="z452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трубы и вентиляционные шахты организованных источников на промышленных площадках предприятий;</w:t>
      </w:r>
    </w:p>
    <w:bookmarkEnd w:id="443"/>
    <w:bookmarkStart w:name="z453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площадки неорганизованных источников выбросов промышленных предприятий;</w:t>
      </w:r>
    </w:p>
    <w:bookmarkEnd w:id="444"/>
    <w:bookmarkStart w:name="z454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дымовые трубы теплоисточников.</w:t>
      </w:r>
    </w:p>
    <w:bookmarkEnd w:id="445"/>
    <w:bookmarkStart w:name="z455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вредных веществ от промышленных предприятий определяется характером промышленного производства. В выбросах промышленных предприятий присутствует около 82 загрязняющих веществ, основными из которых являются: оксиды азота, диоксид серы, взвешенные вещества, углеводороды (в пересчете на бензин), углеводороды (в пересчете на керосин), пыль неорганическая с содержанием двуокиси кремния ниже 20 %, пыль неорганическая с содержанием двуокиси кремния 70-20 %, железо оксид (в пересчете на железо), бенз/а/пирен, углеводороды предельные С12-С19 и масло минеральное.</w:t>
      </w:r>
    </w:p>
    <w:bookmarkEnd w:id="446"/>
    <w:bookmarkStart w:name="z456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ориентировочные выбросы загрязняющих веществ в атмосферу от стационарных источников в зимнее время составляют 7784,003 т/год.</w:t>
      </w:r>
    </w:p>
    <w:bookmarkEnd w:id="447"/>
    <w:bookmarkStart w:name="z457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Комплексный показатель загрязнения атмосферы равен 0,1387 предельно допустимой концентрации (зима). Комплексный показатель загрязнения атмосферы ниже 1, степень загрязнения атмосферы по городу Алатау на исходный год оценивается как низкая.</w:t>
      </w:r>
    </w:p>
    <w:bookmarkEnd w:id="448"/>
    <w:bookmarkStart w:name="z458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расчетный срок ориентировочные выбросы загрязняющих веществ в атмосферу от стационарных источников в зимнее время составят 8388,4306 т/год.</w:t>
      </w:r>
    </w:p>
    <w:bookmarkEnd w:id="449"/>
    <w:bookmarkStart w:name="z459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Комплексный показатель загрязнения атмосферы ИЗА равен 0,1807 предельно допустимой концентрации (зима). Комплексный показатель ИЗА выше 2 степень загрязнения атмосферы по городу Алатау на перспективу оценивается как низкая.</w:t>
      </w:r>
    </w:p>
    <w:bookmarkEnd w:id="450"/>
    <w:bookmarkStart w:name="z460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снижения вредного воздействия на атмосферный воздух выбросов Генеральным планом предусматривается комплекс мероприятий по:</w:t>
      </w:r>
    </w:p>
    <w:bookmarkEnd w:id="451"/>
    <w:bookmarkStart w:name="z461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развитию системы производственного мониторинга на предприятиях, повышению эффективности контроля за выбросами предприятий и автотранспортных средств;</w:t>
      </w:r>
    </w:p>
    <w:bookmarkEnd w:id="452"/>
    <w:bookmarkStart w:name="z462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строительству объектов электро- и теплоснабжения с учетом НДТ;</w:t>
      </w:r>
    </w:p>
    <w:bookmarkEnd w:id="453"/>
    <w:bookmarkStart w:name="z463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постепенному переводу существующих предприятий теплоэнергетического комплекса на природный газ;</w:t>
      </w:r>
    </w:p>
    <w:bookmarkEnd w:id="454"/>
    <w:bookmarkStart w:name="z464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применению высокоэффективных пылегазоочистных сооружений;</w:t>
      </w:r>
    </w:p>
    <w:bookmarkEnd w:id="455"/>
    <w:bookmarkStart w:name="z465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планированию площадей производственных территорий вне селитебных зон;</w:t>
      </w:r>
    </w:p>
    <w:bookmarkEnd w:id="456"/>
    <w:bookmarkStart w:name="z466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внедрению экологически чистых видов топлива на транспорте и стационарных источниках предприятий (газ, электричество);</w:t>
      </w:r>
    </w:p>
    <w:bookmarkEnd w:id="457"/>
    <w:bookmarkStart w:name="z467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развитию дорожной сети и созданию скоростных систем пассажирского транспорта (LRT, BRT) с использованием выделенных полос для движения;</w:t>
      </w:r>
    </w:p>
    <w:bookmarkEnd w:id="458"/>
    <w:bookmarkStart w:name="z468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изоляции городских территорий от внешних транзитных потоков;</w:t>
      </w:r>
    </w:p>
    <w:bookmarkEnd w:id="459"/>
    <w:bookmarkStart w:name="z469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развитию велосипедного движения;</w:t>
      </w:r>
    </w:p>
    <w:bookmarkEnd w:id="460"/>
    <w:bookmarkStart w:name="z470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осуществлению контроля норм токсичности и дымности выхлопных газов автотранспортных средств;</w:t>
      </w:r>
    </w:p>
    <w:bookmarkEnd w:id="461"/>
    <w:bookmarkStart w:name="z471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утилизации морально и технически устаревших автотранспортных средств;</w:t>
      </w:r>
    </w:p>
    <w:bookmarkEnd w:id="462"/>
    <w:bookmarkStart w:name="z472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газификации частного сектора и малых котельных в районах;</w:t>
      </w:r>
    </w:p>
    <w:bookmarkEnd w:id="463"/>
    <w:bookmarkStart w:name="z473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озеленению и благоустройству населенных пунктов;</w:t>
      </w:r>
    </w:p>
    <w:bookmarkEnd w:id="464"/>
    <w:bookmarkStart w:name="z474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развитию "зеленого" строительства и внедрению новых энергосберегающих строительных материалов;</w:t>
      </w:r>
    </w:p>
    <w:bookmarkEnd w:id="465"/>
    <w:bookmarkStart w:name="z475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проведению комплексных исследований состояния и качества атмосферного воздуха;</w:t>
      </w:r>
    </w:p>
    <w:bookmarkEnd w:id="466"/>
    <w:bookmarkStart w:name="z476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созданию единой сети экологического мониторинга атмосферного воздуха;</w:t>
      </w:r>
    </w:p>
    <w:bookmarkEnd w:id="467"/>
    <w:bookmarkStart w:name="z477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проектированию и строительству 4 единиц КОС с внедрением современных технологий очистки сточных вод и обработки осадка;</w:t>
      </w:r>
    </w:p>
    <w:bookmarkEnd w:id="468"/>
    <w:bookmarkStart w:name="z478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строительству 2 полигонов ТБО площадью 100 га каждый;</w:t>
      </w:r>
    </w:p>
    <w:bookmarkEnd w:id="469"/>
    <w:bookmarkStart w:name="z479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строительству одного мусороперерабатывающего и двух мусоросжигательных заводов;</w:t>
      </w:r>
    </w:p>
    <w:bookmarkEnd w:id="470"/>
    <w:bookmarkStart w:name="z480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ликвидации источников вторичного загрязнения окружающей среды;</w:t>
      </w:r>
    </w:p>
    <w:bookmarkEnd w:id="471"/>
    <w:bookmarkStart w:name="z481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оборудованию площадок для установки емкостей и контейнеров для сбора отходов;</w:t>
      </w:r>
    </w:p>
    <w:bookmarkEnd w:id="472"/>
    <w:bookmarkStart w:name="z482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усовершенствованию системы обращения с отходами, проведению в населенных пунктах (на территории жилищного фонда, организаций, культурно-массовых учреждений, зон отдыха) планово-регулярной санитарной очистки прилегающей территории к контейнерной площадке по периметру;</w:t>
      </w:r>
    </w:p>
    <w:bookmarkEnd w:id="473"/>
    <w:bookmarkStart w:name="z483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раздельного сбора мусора и систематического, своевременного его вывоза со сроком хранения отходов в контейнерах при температуре 0 ᵒС и ниже – не более трех суток; при плюсовой температуре – не более суток;</w:t>
      </w:r>
    </w:p>
    <w:bookmarkEnd w:id="474"/>
    <w:bookmarkStart w:name="z484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совершенствованию системы тарифов вывоза мусора;</w:t>
      </w:r>
    </w:p>
    <w:bookmarkEnd w:id="475"/>
    <w:bookmarkStart w:name="z485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созданию единой системы управления отходами, включая организацию раздельного сбора мусора, его вывоз, переработку и захоронение на полигоне;</w:t>
      </w:r>
    </w:p>
    <w:bookmarkEnd w:id="476"/>
    <w:bookmarkStart w:name="z486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ликвидации всех стихийных несанкционированных свалок на территории населенных пунктов.</w:t>
      </w:r>
    </w:p>
    <w:bookmarkEnd w:id="477"/>
    <w:bookmarkStart w:name="z487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Решающим фактором, обеспечивающим снижение негативного влияния на окружающую среду отходов, является процесс их утилизации. С этой целью предусматривается строительство мусороперерабатывающего завода, производительность которого достаточна для сортировки отходов в объеме 1250 тыс. т/год и их переработки в объеме 30 – 40 %, а также мусоросжигательного завода с получением теплоэнергии.</w:t>
      </w:r>
    </w:p>
    <w:bookmarkEnd w:id="478"/>
    <w:bookmarkStart w:name="z488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Генеральным планом предлагаются максимальное сохранение существующих зеленых насаждений, их реконструкция, а также создание новых насаждений, организация которых обусловлена проектными решениями.</w:t>
      </w:r>
    </w:p>
    <w:bookmarkEnd w:id="479"/>
    <w:bookmarkStart w:name="z489" w:id="4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11. Основные технико-экономические показатели Генерального плана</w:t>
      </w:r>
    </w:p>
    <w:bookmarkEnd w:id="4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Современное состояние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этап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Промежуточный этап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Расчетный срок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земель населенного пункта в пределах городской, поселковой черты и черты сельского населенного пункта, 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га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и общественной застройки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1.​1.​1.​1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усадебной и блокированной застройки с земельным участком при доме (квартире)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1.​1.​1.​2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застройки малоэтажными многоквартирными жилыми домами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1.​1.​1.​3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застройки многоэтажными многоквартирными жилыми домами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1.​1.​1.​4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общественной застройки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промышленной и коммунально-складской застройки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1.​1.​2.​1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промышленной застройки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1.​1.​2.​2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застройки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1.​1.​2.​3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складской застройки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транспорта, связи, инженерных коммуникаций из них: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1.​1.​3.​1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внешнего транспорта (железнодорожного, автомобильного, речного, морского, воздушного и трубопроводного)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1.​1.​3.​2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магистральных инженерных сетей и сооружений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1.​1.​3.​3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связи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охраняемых природных территорий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1.​1.​4.​1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заповедников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1.​1.​4.​2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заказников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1.​1.​4.​3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памятников природы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1.​1.​4.​4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лесов и лесопарков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водоемов и акваторий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1.​1.​5.​1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рек, естественных и искусственных водоемов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1.​1.​5.​2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водоохранных зон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1.​1.​5.​3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гидротехнических сооружений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1.​1.​5.​4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водохозяйственных сооружений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 использования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36,317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30,777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1.​1.​6.​1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пахотных земель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20,879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1.​1.​6.​2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 и виноградников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1.​1.​6.​3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сенокосов, пастбищ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15,188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пользования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36,777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41,623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47,758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45,814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1.​1.​7.​1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улиц, дорог, проездов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1.​1.​7.​2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водоемов, пляжей, набережных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1.​1.​7.​3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парков, скверов, бульваров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1.​1.​7.​4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территориальные объекты общего пользования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35,172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35,570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39,845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35,770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резервные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1.​1.​8.​1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развития селитебных территорий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1.​1.​8.​2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развития промышленно-производственных и коммунальных территорий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1.​1.​8.​3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организации рекреационных и иных зон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</w:t>
            </w:r>
          </w:p>
        </w:tc>
      </w:tr>
      <w:tr>
        <w:trPr/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общего количества земель: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1.2.1*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государственной собственности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1.2.2*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коммунальной собственности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1.2.3*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частной собственности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населения с учетом подчиненных населенных пунктов, 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тыс.чел.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(поселок, сельский населенный пункт)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населенные пункты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естественного движения населения: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прирост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убыль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миграции населения: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прирост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убыль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населения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селитебной территории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чел./га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территории городской, поселковой и сельской застройки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Возрастная структура населения: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15 лет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чел./%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14,8/28,2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71,8/29,1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262,5/27,3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550,9/29,5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 в трудоспособном возрасте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32,86/62,7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147,9/59,9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576,3/60,1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1078,4/57,6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(мужчины 16-62 года, женщины 16-57 лет)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 старше трудоспособного возраста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4,8/9,2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27,3/11,0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121,2/12,6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240,7/12,9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семей и одиноких жителей, 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299 294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семей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70 831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275 294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536 250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одиноких жителей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ресурсы, 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человек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1 019,6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Экономически активное население, 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чел./%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28,2/53,7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132,3/53,6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514,8/53,6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969,6/51,9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2.​7.​1.​1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Занятые в отраслях экономики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26,6/50,8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126,0/51,0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489,6/51,0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922,1/49,3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градообразующей группе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18,6/35,5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100,8/40,8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401,5/41,8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765,4/40,9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 самостоятельно занятое население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обслуживающей группе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8,0/15,2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25,2/10,2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88,1/9,2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156,8/8,4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 самостоятельно занятое население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2.​7.​1.​2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1,6/3,0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6,7/2,7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26,5/2,8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50,0/2,7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Экономически не активное население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7,1/13,5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45,4/18,4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228,6/23,8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481,3/25,7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2.​7.​2.​1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в трудоспособном возрасте, обучающихся с отрывом от производства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1,7/3,3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13,2/5,3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75,4/7,9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163,7/8,8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2.​7.​2.​2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Трудоспособное население в трудоспособном возрасте, не занятое экономической деятельностью и учебой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0,6/1,1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5,0/2,0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32,0/3,3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77,0/4,1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строительство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Жилищный фонд, 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м2 общей площади/%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902,1/100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6183,8/100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26370,9/100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55800/100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3.1.1*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фонд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3.1.2*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частной собственности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общего фонда: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многоквартирных домах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116,2/12,9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4550,6/73,6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24037,5/91,2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53466,6/95,8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домах усадебного типа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785,9/87,1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1633,2/26,4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2333,4/8,8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2333,4/4,2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Жилищный фонд с износом более 70 %, 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фонд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Сохраняемый жилищный фонд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6183,8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26370,9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жилищного фонда по этажности: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902,1/100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6183,8/100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26370,9/100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55800/100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малоэтажный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785,9/87,1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1633,2/26,4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2333,4/8,8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2333,4/4,2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в застройке: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3.​5.​1.​1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усадебной (коттеджного типа) с земельным участком при доме (квартире)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785,9/87,1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1633,2/26,4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2333,4/8,9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2333,4/4,2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3.​5.​1.​2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блокированной с земельным участком при квартире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3.​5.​1.​3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 этажный без земельного участка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87,7/9,7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87,7/1,4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87,7/0,3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87,7/0,2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среднеэтажный (4-5, 6* этажный) многоквартирный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28,5/3,2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1194,7/19,3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7246,6/27,5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18989,5/34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многоэтажный многоквартирный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3268,2/52,9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16703,2/63,3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34389,4/61,6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Убыль жилищного фонда, 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техническому состоянию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реконструкции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другим причинам (переоборудование помещений)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Убыль жилищного фонда по отношению: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существующему жилому фонду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новому строительству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Новое жилищное строительство, всего в том числе за счет: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кв. м общей площади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5281,7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25468,8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54897,9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3.8.1*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средств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3.8.2*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 и организаций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3.8.3*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собственных средств населения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 нового жилищного строительства по этажности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5281,7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25468,8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54897,9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малоэтажный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3.​9.​1.​1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усадебной (коттеджного типа) с земельным участком при доме (квартире)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3.​9.​1.​2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блокированной с земельным участком при квартире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3.​9.​1.​3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 этажный без земельного участка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среднеэтажный (4-5 этажный) многоквартирный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7218,1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многоэтажный многоквартирный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16703,2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34389,4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общего объема нового жилищного строительства размещается: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свободных территориях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5281,7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25468,8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54897,9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реконструкции существующей застройки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общей площади нового жилищного фонда в среднем за год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кв. 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жилищного фонда: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3.12.1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водопроводом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общего жилищного фонда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3.12.2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3.12.3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электроплитами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3.12.4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газовыми плитами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3.12.5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3.12.6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горячей водой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обеспеченность населения общей площадью квартир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м2/чел.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социального и культурно-бытового обслуживания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дошкольные учреждения, всего/на 1000 человек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1000 жителей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новое строительство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Общеобразовательные учреждения, всего/на 1000 человек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171 726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314 626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1000 человек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новое строительство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всего/на 1000 человек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50/1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1 050/4,3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5 680/5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9 350/5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Поликлиники, всего/на 1000 человек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посещен. в смену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650/1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3 200/13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18 200/19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37 961/20,3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социального обеспечения (дома интернаты), всего/ на 1000 человек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450/2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21888/23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47732/25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длительного отдыха (дома отдыха, пансионаты, лагеря для школьников и т.п.), всего/на 1000 человек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Физкультурно-спортивные сооружения, всего/ на 1000 человек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115,0/0,5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768,0/0,8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1 496,0/0,8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Зрелищно-культурные учреждения (театры, клубы, кинотеатры, музеи, выставочные залы и т.п.), всего/на 1000 человек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21 585/87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135 128/ 140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248 577/ 133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торговли, всего/на 1000 человек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м2 торговой площади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8 500/162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89 813/ 364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324 077/ 338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622 041/ 333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общественного питания, всего/на 1000 человек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посадочное место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680/13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11020/45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39764/41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76324/41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бытового обслуживания, всего/на 1000 человек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мест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135/3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2507/10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8947/9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17172/9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Пожарное депо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автомобилей/ постов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13х6, 6х8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16х6, 13х8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18х6, 19х8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объекты социального и культурно-бытового обслуживания населения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соответствующие единицы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 обеспечение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линий пассажирского общественного транспорта, 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электрифицированная железная дорога (региональные линии)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двойного пути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железнодорожные агломерационные линии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легкорельсовый транспорт (городские линии)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пневмоколесный (автобус, троллейбус, электробус)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магистральных улиц и дорог, 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автодорог международного значения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автодорог республиканского значения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автодорог областного значения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автодорог местного значения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скоростного движения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магистралей общегородского значения непрерывного движения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магистралей общегородского значения регулируемого движения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магистралей районного значения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улицы местного значения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главные улицы сельских населенных пунктов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развязки на улично-дорожной сети в разных уровнях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Внешний транспорт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железнодорожный,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пасс./год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тонн/год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воздушный,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пасс./год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тонн/год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1 850 000,0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автомобильный,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пасс./год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тонн/год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речной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пасс./год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тонн/год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морской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пасс./год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тонн/год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Трубопроводный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м3/год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улично-дорожной сети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городской; поселковой застройки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км/км2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границ пригородной зоны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Инженерное оборудование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Суммарное потребление, 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м3/сут.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477,36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6.​1.​1.​1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хозяйственно-питьевые нужды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6.​1.​1.​2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производственные нужды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источники водоснабжения: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месторождение подземных вод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6.​1.​2.​1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подземные водозаборы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Покровское МВП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м3/сут.</w:t>
            </w:r>
          </w:p>
          <w:bookmarkEnd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57,95</w:t>
            </w:r>
          </w:p>
          <w:bookmarkEnd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95,34</w:t>
            </w:r>
          </w:p>
          <w:bookmarkEnd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64,38</w:t>
            </w:r>
          </w:p>
          <w:bookmarkEnd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Талгарское МВП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8,52</w:t>
            </w:r>
          </w:p>
          <w:bookmarkEnd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74,71</w:t>
            </w:r>
          </w:p>
          <w:bookmarkEnd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149,03</w:t>
            </w:r>
          </w:p>
          <w:bookmarkEnd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6.​1.​3.​2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водозабор из поверхностных источников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6.1.4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Утвержденные запасы подземных вод Государственного комитета по запасам. Утвержденные запасы значительно превышают отбираемые объемы, что регулируется соответствующими документами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м3/сут.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</w:t>
            </w:r>
          </w:p>
          <w:bookmarkEnd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водопотребление в среднем на 1 человека в сутки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л/сут.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сетей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185,039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275,352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поступление сточных вод, 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м3/сут.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6.​2.​1.​1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бытовая канализация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6.​2.​1.​2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производственная канализация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Производительность канализационных очистных сооружений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сетей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91,517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123,629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156,552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Суммарное потребление электроэнергии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 кВт. час/год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6.​3.​1.​1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коммунально-бытовые нужды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6.​3.​1.​2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производственные нужды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Электропотребление в среднем на 1 человека в год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 час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9530,53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9311,74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5833,33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5614,97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6.​3.​2.​1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коммунально-бытовые нужды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1143,66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2429,15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3020,83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2994,65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покрытия нагрузок,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 кВт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6.​3.​3.​1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ТЭЦ, ГРЭС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6.​3.​3.​2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Гидроэлектростанция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6.​3.​3.​3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объединенная энергосеть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сетей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Теплоснабжение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2244,18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4792,44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7876,74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 централизованных источников, 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1162,78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3139,53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5232,55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6.​4.​1.​1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числе: ТЭЦ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4767,44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6.​4.​1.​2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районные котельные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465,11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6.​4.​1.​3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квартальные котельные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6.​4.​1.​4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суммарная мощность локальных источников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1238,06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1795,96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2653,49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Потребление на отопление, 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1968,59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4048,89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6780,46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6.​4.​2.​1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на коммунально-бытовые нужды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1365,39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2970,24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6.​4.​2.​2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производственные нужды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603,197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1078,65 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1872,43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Потребление горячего водоснабжения, 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6.​4.​3.​1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на коммунально-бытовые нужды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608,47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1038,20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6.​4.​3.​2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производственные нужды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Производительность локальных источников теплоснабжения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1238,06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1795,96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2653,49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сетей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Газоснабжение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Потребление природного газа, 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 м3/ год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6.​5.​1.​1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на коммунально-бытовые нужды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1 631,1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6.​5.​1.​2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производственные нужды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6.5.2.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Потребление сжиженного газа, 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тонн/год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6.​5.​2.​1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на коммунально-бытовые нужды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6.​5.​2.​2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производственные нужды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подачи природного газа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 м3/год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газа в топливном балансе города, другого населенного пункта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сетей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5538,5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6.6.1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населения телевизионным вещанием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населения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6.6.2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населения телефонной сетью общего пользования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номеров на 100 семей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Инженерная подготовка территории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протяженность ливневой канализации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территории от затопления: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защитных сооружений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Намыв и подсыпка, всего объем и площадь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 м3, га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Берегоукрепление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Понижение уровня грунтовых вод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специальные мероприятия по инженерной подготовке территории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соответствующие единицы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Ритуальное обслуживание населения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кладбищ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крематориев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выбросов вредных веществ в атмосферный воздух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т/год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объем сброса загрязненных вод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 м /год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Рекультивация нарушенных территорий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с уровнем шума свыше 65 Дб (аэропорт)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неблагополучные в экологическом отношении (территории, загрязненные химическими и биологическими веществами, вредными микроорганизмами свыше предельно допустимых концентраций, радиоактивными веществами, в количествах свыше предельно допустимых уровней)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Население, проживающее в санитарно-защитных зонах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 санитарно-защитных и водоохранных зон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почв и недр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Санитарная очистка территорий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9.9.1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бытовых отходов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т/год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94,539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414,310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691,100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1038,400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дифференцированного сбора и сортировки отходов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9.9.2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Мусороперерабатывающие заводы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единиц/тыс. т/год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/ 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9.9.3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Мусоросжигательные заводы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-"-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/ 250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/ 250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9.9.4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Мусороперегрузочные станции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-"-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9.9.5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Усовершенствованные свалки (полигоны)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единиц/га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9.9.6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захоронения с учетом несанкционированных свалок / общая площадь свалок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9.9.7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стихийных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мероприятия по охране природы и рациональному природопользованию (орошение)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 м3/год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Ориентировочный объем инвестиций по I этапу реализации проектных решений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 тенге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9 013 632,94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98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bookmarkEnd w:id="4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Генеральному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Алатау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(включая основные положения)</w:t>
            </w:r>
          </w:p>
        </w:tc>
      </w:tr>
    </w:tbl>
    <w:bookmarkStart w:name="z500" w:id="4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Генеральный план (основной чертеж)</w:t>
      </w:r>
    </w:p>
    <w:bookmarkEnd w:id="490"/>
    <w:bookmarkStart w:name="z501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1"/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2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bookmarkEnd w:id="49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