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e82" w14:textId="86d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2025 года № 627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разработка и утверждение правил компенсации имущественных потерь, причиненных субъектам малого и среднего предпринимательства в результате чрезвычайной ситуации природного характера;".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