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16430" w14:textId="e316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проектов государственно-частного партнерства особой значимости, разработка которых осуществляется совместно с международными финансовыми институтами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июля 2025 года № 578.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 государственно-частном партнерстве"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проектов государственно-частного партнерства особой значимости, разработка которых осуществляется совместно с международными финансовыми институтами.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2025 года № 578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проектов государственно-частного партнерства особой значимости, разработка которых осуществляется совместно с международными финансовыми институтами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партнер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финансовый институт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5 студенческих общежитий на 5900 койко-мест для некоммерческого акционерного общества "Казахский национальный исследовательский технический университет имени К.И. Сатпаева" в городе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науки и высшего образования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Развития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автомобильной дороги "Алматы – Иссык-куль"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Развития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многопрофильной университетской больницы на 300 коек в городе Караганде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Развития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многопрофильной университетской больницы на 300 коек в городе Алматы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банк реконструкции и развития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многопрофильной университетской больницы на 300 коек в городе Семей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Развития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многопрофильной университетской больницы на 300 коек в городе Актобе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Банк Развития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опреснительного завода морской воды в Мангистауской области мощностью 50 тыс. м3/сутки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промышленности и строительства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финансовая корпорация (IFC)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