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eaff" w14:textId="af1e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25 года № 5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осуществление в пределах своей компетенции защиты прав и интересов субъектов деятельности в сфере промышленности за рубежом, в том числе оказание содействия уполномоченному органу в области регулирования внешнеторговой деятельности в продвижении товаров и услуг казахстанского происхождения обрабатывающей промышленности на внешние рынки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