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eaff" w14:textId="af1e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5 года № 5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существление в пределах своей компетенции защиты прав и интересов субъектов деятельности в сфере промышленности за рубежом, в том числе оказание содействия уполномоченному органу в области регулирования внешнеторговой деятельности в продвижении товаров и услуг казахстанского происхождения обрабатывающей промышленности на внешние рынк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