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0e48" w14:textId="0200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"Мониторинг эмиссий загрязняющих веществ в атмосферный воздух и водные объекты"</w:t>
      </w:r>
    </w:p>
    <w:p>
      <w:pPr>
        <w:spacing w:after="0"/>
        <w:ind w:left="0"/>
        <w:jc w:val="both"/>
      </w:pPr>
      <w:r>
        <w:rPr>
          <w:rFonts w:ascii="Times New Roman"/>
          <w:b w:val="false"/>
          <w:i w:val="false"/>
          <w:color w:val="000000"/>
          <w:sz w:val="28"/>
        </w:rPr>
        <w:t>Постановление Правительства Республики Казахстан от 16 июня 2025 года № 447</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ПОСТAНОВЛЯЕТ: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"Мониторинг эмиссий загрязняющих веществ в атмосферный воздух и водные объекты".</w:t>
      </w:r>
    </w:p>
    <w:bookmarkStart w:name="z5" w:id="0"/>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июня 2025 года № 447</w:t>
            </w:r>
          </w:p>
        </w:tc>
      </w:tr>
    </w:tbl>
    <w:bookmarkStart w:name="z8" w:id="1"/>
    <w:p>
      <w:pPr>
        <w:spacing w:after="0"/>
        <w:ind w:left="0"/>
        <w:jc w:val="left"/>
      </w:pPr>
      <w:r>
        <w:rPr>
          <w:rFonts w:ascii="Times New Roman"/>
          <w:b/>
          <w:i w:val="false"/>
          <w:color w:val="000000"/>
        </w:rPr>
        <w:t xml:space="preserve"> Справочник</w:t>
      </w:r>
      <w:r>
        <w:br/>
      </w:r>
      <w:r>
        <w:rPr>
          <w:rFonts w:ascii="Times New Roman"/>
          <w:b/>
          <w:i w:val="false"/>
          <w:color w:val="000000"/>
        </w:rPr>
        <w:t>по наилучшим доступным техникам "Мониторинг эмиссий загрязняющих веществ в атмосферный воздух и водные объекты"</w:t>
      </w:r>
    </w:p>
    <w:bookmarkEnd w:id="1"/>
    <w:bookmarkStart w:name="z9" w:id="2"/>
    <w:p>
      <w:pPr>
        <w:spacing w:after="0"/>
        <w:ind w:left="0"/>
        <w:jc w:val="both"/>
      </w:pPr>
      <w:r>
        <w:rPr>
          <w:rFonts w:ascii="Times New Roman"/>
          <w:b w:val="false"/>
          <w:i w:val="false"/>
          <w:color w:val="000000"/>
          <w:sz w:val="28"/>
        </w:rPr>
        <w:t>
      Оглавление</w:t>
      </w:r>
    </w:p>
    <w:bookmarkEnd w:id="2"/>
    <w:bookmarkStart w:name="z10" w:id="3"/>
    <w:p>
      <w:pPr>
        <w:spacing w:after="0"/>
        <w:ind w:left="0"/>
        <w:jc w:val="both"/>
      </w:pPr>
      <w:r>
        <w:rPr>
          <w:rFonts w:ascii="Times New Roman"/>
          <w:b w:val="false"/>
          <w:i w:val="false"/>
          <w:color w:val="000000"/>
          <w:sz w:val="28"/>
        </w:rPr>
        <w:t>
      Оглавление</w:t>
      </w:r>
    </w:p>
    <w:bookmarkEnd w:id="3"/>
    <w:bookmarkStart w:name="z11" w:id="4"/>
    <w:p>
      <w:pPr>
        <w:spacing w:after="0"/>
        <w:ind w:left="0"/>
        <w:jc w:val="both"/>
      </w:pPr>
      <w:r>
        <w:rPr>
          <w:rFonts w:ascii="Times New Roman"/>
          <w:b w:val="false"/>
          <w:i w:val="false"/>
          <w:color w:val="000000"/>
          <w:sz w:val="28"/>
        </w:rPr>
        <w:t>
      Список рисунков</w:t>
      </w:r>
    </w:p>
    <w:bookmarkEnd w:id="4"/>
    <w:bookmarkStart w:name="z12" w:id="5"/>
    <w:p>
      <w:pPr>
        <w:spacing w:after="0"/>
        <w:ind w:left="0"/>
        <w:jc w:val="both"/>
      </w:pPr>
      <w:r>
        <w:rPr>
          <w:rFonts w:ascii="Times New Roman"/>
          <w:b w:val="false"/>
          <w:i w:val="false"/>
          <w:color w:val="000000"/>
          <w:sz w:val="28"/>
        </w:rPr>
        <w:t>
      Список таблиц</w:t>
      </w:r>
    </w:p>
    <w:bookmarkEnd w:id="5"/>
    <w:bookmarkStart w:name="z13" w:id="6"/>
    <w:p>
      <w:pPr>
        <w:spacing w:after="0"/>
        <w:ind w:left="0"/>
        <w:jc w:val="both"/>
      </w:pPr>
      <w:r>
        <w:rPr>
          <w:rFonts w:ascii="Times New Roman"/>
          <w:b w:val="false"/>
          <w:i w:val="false"/>
          <w:color w:val="000000"/>
          <w:sz w:val="28"/>
        </w:rPr>
        <w:t>
      Глоссарий</w:t>
      </w:r>
    </w:p>
    <w:bookmarkEnd w:id="6"/>
    <w:bookmarkStart w:name="z14" w:id="7"/>
    <w:p>
      <w:pPr>
        <w:spacing w:after="0"/>
        <w:ind w:left="0"/>
        <w:jc w:val="both"/>
      </w:pPr>
      <w:r>
        <w:rPr>
          <w:rFonts w:ascii="Times New Roman"/>
          <w:b w:val="false"/>
          <w:i w:val="false"/>
          <w:color w:val="000000"/>
          <w:sz w:val="28"/>
        </w:rPr>
        <w:t>
      Предисловие</w:t>
      </w:r>
    </w:p>
    <w:bookmarkEnd w:id="7"/>
    <w:bookmarkStart w:name="z15" w:id="8"/>
    <w:p>
      <w:pPr>
        <w:spacing w:after="0"/>
        <w:ind w:left="0"/>
        <w:jc w:val="both"/>
      </w:pPr>
      <w:r>
        <w:rPr>
          <w:rFonts w:ascii="Times New Roman"/>
          <w:b w:val="false"/>
          <w:i w:val="false"/>
          <w:color w:val="000000"/>
          <w:sz w:val="28"/>
        </w:rPr>
        <w:t>
      Область применения</w:t>
      </w:r>
    </w:p>
    <w:bookmarkEnd w:id="8"/>
    <w:bookmarkStart w:name="z16" w:id="9"/>
    <w:p>
      <w:pPr>
        <w:spacing w:after="0"/>
        <w:ind w:left="0"/>
        <w:jc w:val="both"/>
      </w:pPr>
      <w:r>
        <w:rPr>
          <w:rFonts w:ascii="Times New Roman"/>
          <w:b w:val="false"/>
          <w:i w:val="false"/>
          <w:color w:val="000000"/>
          <w:sz w:val="28"/>
        </w:rPr>
        <w:t>
      Принципы применения</w:t>
      </w:r>
    </w:p>
    <w:bookmarkEnd w:id="9"/>
    <w:bookmarkStart w:name="z17" w:id="10"/>
    <w:p>
      <w:pPr>
        <w:spacing w:after="0"/>
        <w:ind w:left="0"/>
        <w:jc w:val="both"/>
      </w:pPr>
      <w:r>
        <w:rPr>
          <w:rFonts w:ascii="Times New Roman"/>
          <w:b w:val="false"/>
          <w:i w:val="false"/>
          <w:color w:val="000000"/>
          <w:sz w:val="28"/>
        </w:rPr>
        <w:t>
      1. Общая информация</w:t>
      </w:r>
    </w:p>
    <w:bookmarkEnd w:id="10"/>
    <w:bookmarkStart w:name="z18" w:id="11"/>
    <w:p>
      <w:pPr>
        <w:spacing w:after="0"/>
        <w:ind w:left="0"/>
        <w:jc w:val="both"/>
      </w:pPr>
      <w:r>
        <w:rPr>
          <w:rFonts w:ascii="Times New Roman"/>
          <w:b w:val="false"/>
          <w:i w:val="false"/>
          <w:color w:val="000000"/>
          <w:sz w:val="28"/>
        </w:rPr>
        <w:t>
      1.1. Задачи мониторинга</w:t>
      </w:r>
    </w:p>
    <w:bookmarkEnd w:id="11"/>
    <w:bookmarkStart w:name="z19" w:id="12"/>
    <w:p>
      <w:pPr>
        <w:spacing w:after="0"/>
        <w:ind w:left="0"/>
        <w:jc w:val="both"/>
      </w:pPr>
      <w:r>
        <w:rPr>
          <w:rFonts w:ascii="Times New Roman"/>
          <w:b w:val="false"/>
          <w:i w:val="false"/>
          <w:color w:val="000000"/>
          <w:sz w:val="28"/>
        </w:rPr>
        <w:t>
      1.2. Виды мониторинга</w:t>
      </w:r>
    </w:p>
    <w:bookmarkEnd w:id="12"/>
    <w:bookmarkStart w:name="z20" w:id="13"/>
    <w:p>
      <w:pPr>
        <w:spacing w:after="0"/>
        <w:ind w:left="0"/>
        <w:jc w:val="both"/>
      </w:pPr>
      <w:r>
        <w:rPr>
          <w:rFonts w:ascii="Times New Roman"/>
          <w:b w:val="false"/>
          <w:i w:val="false"/>
          <w:color w:val="000000"/>
          <w:sz w:val="28"/>
        </w:rPr>
        <w:t>
      1.3. Общие подходы к выбору подходящего режима мониторинга</w:t>
      </w:r>
    </w:p>
    <w:bookmarkEnd w:id="13"/>
    <w:bookmarkStart w:name="z21" w:id="14"/>
    <w:p>
      <w:pPr>
        <w:spacing w:after="0"/>
        <w:ind w:left="0"/>
        <w:jc w:val="both"/>
      </w:pPr>
      <w:r>
        <w:rPr>
          <w:rFonts w:ascii="Times New Roman"/>
          <w:b w:val="false"/>
          <w:i w:val="false"/>
          <w:color w:val="000000"/>
          <w:sz w:val="28"/>
        </w:rPr>
        <w:t>
      1.3.1. Подход, основанный на определении риска</w:t>
      </w:r>
    </w:p>
    <w:bookmarkEnd w:id="14"/>
    <w:bookmarkStart w:name="z22" w:id="15"/>
    <w:p>
      <w:pPr>
        <w:spacing w:after="0"/>
        <w:ind w:left="0"/>
        <w:jc w:val="both"/>
      </w:pPr>
      <w:r>
        <w:rPr>
          <w:rFonts w:ascii="Times New Roman"/>
          <w:b w:val="false"/>
          <w:i w:val="false"/>
          <w:color w:val="000000"/>
          <w:sz w:val="28"/>
        </w:rPr>
        <w:t>
      1.3.2. Методы измерений при контроле выбросов</w:t>
      </w:r>
    </w:p>
    <w:bookmarkEnd w:id="15"/>
    <w:bookmarkStart w:name="z23" w:id="16"/>
    <w:p>
      <w:pPr>
        <w:spacing w:after="0"/>
        <w:ind w:left="0"/>
        <w:jc w:val="both"/>
      </w:pPr>
      <w:r>
        <w:rPr>
          <w:rFonts w:ascii="Times New Roman"/>
          <w:b w:val="false"/>
          <w:i w:val="false"/>
          <w:color w:val="000000"/>
          <w:sz w:val="28"/>
        </w:rPr>
        <w:t>
      1.4. Обеспечение качества данных</w:t>
      </w:r>
    </w:p>
    <w:bookmarkEnd w:id="16"/>
    <w:bookmarkStart w:name="z24" w:id="17"/>
    <w:p>
      <w:pPr>
        <w:spacing w:after="0"/>
        <w:ind w:left="0"/>
        <w:jc w:val="both"/>
      </w:pPr>
      <w:r>
        <w:rPr>
          <w:rFonts w:ascii="Times New Roman"/>
          <w:b w:val="false"/>
          <w:i w:val="false"/>
          <w:color w:val="000000"/>
          <w:sz w:val="28"/>
        </w:rPr>
        <w:t>
      1.5. Учет условий измерений при нормальном эксплуатационном режиме и при отличных от нормальной эксплуатационной нагрузки</w:t>
      </w:r>
    </w:p>
    <w:bookmarkEnd w:id="17"/>
    <w:bookmarkStart w:name="z25" w:id="18"/>
    <w:p>
      <w:pPr>
        <w:spacing w:after="0"/>
        <w:ind w:left="0"/>
        <w:jc w:val="both"/>
      </w:pPr>
      <w:r>
        <w:rPr>
          <w:rFonts w:ascii="Times New Roman"/>
          <w:b w:val="false"/>
          <w:i w:val="false"/>
          <w:color w:val="000000"/>
          <w:sz w:val="28"/>
        </w:rPr>
        <w:t>
      1.6. Правовая основа для контроля промышленных выбросов</w:t>
      </w:r>
    </w:p>
    <w:bookmarkEnd w:id="18"/>
    <w:bookmarkStart w:name="z26" w:id="19"/>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19"/>
    <w:bookmarkStart w:name="z27" w:id="20"/>
    <w:p>
      <w:pPr>
        <w:spacing w:after="0"/>
        <w:ind w:left="0"/>
        <w:jc w:val="both"/>
      </w:pPr>
      <w:r>
        <w:rPr>
          <w:rFonts w:ascii="Times New Roman"/>
          <w:b w:val="false"/>
          <w:i w:val="false"/>
          <w:color w:val="000000"/>
          <w:sz w:val="28"/>
        </w:rPr>
        <w:t>
      2.1. Детерминация, принципы подбора</w:t>
      </w:r>
    </w:p>
    <w:bookmarkEnd w:id="20"/>
    <w:bookmarkStart w:name="z28" w:id="21"/>
    <w:p>
      <w:pPr>
        <w:spacing w:after="0"/>
        <w:ind w:left="0"/>
        <w:jc w:val="both"/>
      </w:pPr>
      <w:r>
        <w:rPr>
          <w:rFonts w:ascii="Times New Roman"/>
          <w:b w:val="false"/>
          <w:i w:val="false"/>
          <w:color w:val="000000"/>
          <w:sz w:val="28"/>
        </w:rPr>
        <w:t>
      2.2. Критерии отнесения техник к НДТ</w:t>
      </w:r>
    </w:p>
    <w:bookmarkEnd w:id="21"/>
    <w:bookmarkStart w:name="z29" w:id="22"/>
    <w:p>
      <w:pPr>
        <w:spacing w:after="0"/>
        <w:ind w:left="0"/>
        <w:jc w:val="both"/>
      </w:pPr>
      <w:r>
        <w:rPr>
          <w:rFonts w:ascii="Times New Roman"/>
          <w:b w:val="false"/>
          <w:i w:val="false"/>
          <w:color w:val="000000"/>
          <w:sz w:val="28"/>
        </w:rPr>
        <w:t>
      2.3. Экономические аспекты внедрения НДТ по мониторингу эмиссий</w:t>
      </w:r>
    </w:p>
    <w:bookmarkEnd w:id="22"/>
    <w:bookmarkStart w:name="z30" w:id="23"/>
    <w:p>
      <w:pPr>
        <w:spacing w:after="0"/>
        <w:ind w:left="0"/>
        <w:jc w:val="both"/>
      </w:pPr>
      <w:r>
        <w:rPr>
          <w:rFonts w:ascii="Times New Roman"/>
          <w:b w:val="false"/>
          <w:i w:val="false"/>
          <w:color w:val="000000"/>
          <w:sz w:val="28"/>
        </w:rPr>
        <w:t>
      2.3.1. Подходы к экономической оценке НДТ</w:t>
      </w:r>
    </w:p>
    <w:bookmarkEnd w:id="23"/>
    <w:bookmarkStart w:name="z31" w:id="24"/>
    <w:p>
      <w:pPr>
        <w:spacing w:after="0"/>
        <w:ind w:left="0"/>
        <w:jc w:val="both"/>
      </w:pPr>
      <w:r>
        <w:rPr>
          <w:rFonts w:ascii="Times New Roman"/>
          <w:b w:val="false"/>
          <w:i w:val="false"/>
          <w:color w:val="000000"/>
          <w:sz w:val="28"/>
        </w:rPr>
        <w:t>
      2.3.2. Способы экономической оценки НДТ</w:t>
      </w:r>
    </w:p>
    <w:bookmarkEnd w:id="24"/>
    <w:bookmarkStart w:name="z32" w:id="25"/>
    <w:p>
      <w:pPr>
        <w:spacing w:after="0"/>
        <w:ind w:left="0"/>
        <w:jc w:val="both"/>
      </w:pPr>
      <w:r>
        <w:rPr>
          <w:rFonts w:ascii="Times New Roman"/>
          <w:b w:val="false"/>
          <w:i w:val="false"/>
          <w:color w:val="000000"/>
          <w:sz w:val="28"/>
        </w:rPr>
        <w:t>
      2.3.3. Инвестиционная обоснованность затрат</w:t>
      </w:r>
    </w:p>
    <w:bookmarkEnd w:id="25"/>
    <w:bookmarkStart w:name="z33" w:id="26"/>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26"/>
    <w:bookmarkStart w:name="z34" w:id="27"/>
    <w:p>
      <w:pPr>
        <w:spacing w:after="0"/>
        <w:ind w:left="0"/>
        <w:jc w:val="both"/>
      </w:pPr>
      <w:r>
        <w:rPr>
          <w:rFonts w:ascii="Times New Roman"/>
          <w:b w:val="false"/>
          <w:i w:val="false"/>
          <w:color w:val="000000"/>
          <w:sz w:val="28"/>
        </w:rPr>
        <w:t>
      3.1. Производственный экологический контроль на предприятиях по добыче нефти и газа</w:t>
      </w:r>
    </w:p>
    <w:bookmarkEnd w:id="27"/>
    <w:bookmarkStart w:name="z35" w:id="28"/>
    <w:p>
      <w:pPr>
        <w:spacing w:after="0"/>
        <w:ind w:left="0"/>
        <w:jc w:val="both"/>
      </w:pPr>
      <w:r>
        <w:rPr>
          <w:rFonts w:ascii="Times New Roman"/>
          <w:b w:val="false"/>
          <w:i w:val="false"/>
          <w:color w:val="000000"/>
          <w:sz w:val="28"/>
        </w:rPr>
        <w:t>
      3.2. Производственный экологический контроль на предприятиях по переработке нефти и газа</w:t>
      </w:r>
    </w:p>
    <w:bookmarkEnd w:id="28"/>
    <w:bookmarkStart w:name="z36" w:id="29"/>
    <w:p>
      <w:pPr>
        <w:spacing w:after="0"/>
        <w:ind w:left="0"/>
        <w:jc w:val="both"/>
      </w:pPr>
      <w:r>
        <w:rPr>
          <w:rFonts w:ascii="Times New Roman"/>
          <w:b w:val="false"/>
          <w:i w:val="false"/>
          <w:color w:val="000000"/>
          <w:sz w:val="28"/>
        </w:rPr>
        <w:t>
      3.3. Особенности производственного экологического контроля на предприятиях горнометаллургического комплекса</w:t>
      </w:r>
    </w:p>
    <w:bookmarkEnd w:id="29"/>
    <w:bookmarkStart w:name="z37" w:id="30"/>
    <w:p>
      <w:pPr>
        <w:spacing w:after="0"/>
        <w:ind w:left="0"/>
        <w:jc w:val="both"/>
      </w:pPr>
      <w:r>
        <w:rPr>
          <w:rFonts w:ascii="Times New Roman"/>
          <w:b w:val="false"/>
          <w:i w:val="false"/>
          <w:color w:val="000000"/>
          <w:sz w:val="28"/>
        </w:rPr>
        <w:t>
      3.3.1. Производственный экологический контроль на объектах черной металлургии с учетом добычи</w:t>
      </w:r>
    </w:p>
    <w:bookmarkEnd w:id="30"/>
    <w:bookmarkStart w:name="z38" w:id="31"/>
    <w:p>
      <w:pPr>
        <w:spacing w:after="0"/>
        <w:ind w:left="0"/>
        <w:jc w:val="both"/>
      </w:pPr>
      <w:r>
        <w:rPr>
          <w:rFonts w:ascii="Times New Roman"/>
          <w:b w:val="false"/>
          <w:i w:val="false"/>
          <w:color w:val="000000"/>
          <w:sz w:val="28"/>
        </w:rPr>
        <w:t>
      3.3.2. Производственный экологический контроль на объектах цветной металлургии с учетом добычи</w:t>
      </w:r>
    </w:p>
    <w:bookmarkEnd w:id="31"/>
    <w:bookmarkStart w:name="z39" w:id="32"/>
    <w:p>
      <w:pPr>
        <w:spacing w:after="0"/>
        <w:ind w:left="0"/>
        <w:jc w:val="both"/>
      </w:pPr>
      <w:r>
        <w:rPr>
          <w:rFonts w:ascii="Times New Roman"/>
          <w:b w:val="false"/>
          <w:i w:val="false"/>
          <w:color w:val="000000"/>
          <w:sz w:val="28"/>
        </w:rPr>
        <w:t>
      3.4. Производственный экологический контроль на объектах энергетики</w:t>
      </w:r>
    </w:p>
    <w:bookmarkEnd w:id="32"/>
    <w:bookmarkStart w:name="z40" w:id="33"/>
    <w:p>
      <w:pPr>
        <w:spacing w:after="0"/>
        <w:ind w:left="0"/>
        <w:jc w:val="both"/>
      </w:pPr>
      <w:r>
        <w:rPr>
          <w:rFonts w:ascii="Times New Roman"/>
          <w:b w:val="false"/>
          <w:i w:val="false"/>
          <w:color w:val="000000"/>
          <w:sz w:val="28"/>
        </w:rPr>
        <w:t>
      3.5. Производственный экологический контроль в производстве цемента и извести</w:t>
      </w:r>
    </w:p>
    <w:bookmarkEnd w:id="33"/>
    <w:bookmarkStart w:name="z41" w:id="34"/>
    <w:p>
      <w:pPr>
        <w:spacing w:after="0"/>
        <w:ind w:left="0"/>
        <w:jc w:val="both"/>
      </w:pPr>
      <w:r>
        <w:rPr>
          <w:rFonts w:ascii="Times New Roman"/>
          <w:b w:val="false"/>
          <w:i w:val="false"/>
          <w:color w:val="000000"/>
          <w:sz w:val="28"/>
        </w:rPr>
        <w:t>
      3.6. Производственный экологический контроль в производстве продуктов химической промышленности</w:t>
      </w:r>
    </w:p>
    <w:bookmarkEnd w:id="34"/>
    <w:bookmarkStart w:name="z42" w:id="35"/>
    <w:p>
      <w:pPr>
        <w:spacing w:after="0"/>
        <w:ind w:left="0"/>
        <w:jc w:val="both"/>
      </w:pPr>
      <w:r>
        <w:rPr>
          <w:rFonts w:ascii="Times New Roman"/>
          <w:b w:val="false"/>
          <w:i w:val="false"/>
          <w:color w:val="000000"/>
          <w:sz w:val="28"/>
        </w:rPr>
        <w:t>
      3.7. Производственный экологический контроль иных отраслей</w:t>
      </w:r>
    </w:p>
    <w:bookmarkEnd w:id="35"/>
    <w:bookmarkStart w:name="z43" w:id="36"/>
    <w:p>
      <w:pPr>
        <w:spacing w:after="0"/>
        <w:ind w:left="0"/>
        <w:jc w:val="both"/>
      </w:pPr>
      <w:r>
        <w:rPr>
          <w:rFonts w:ascii="Times New Roman"/>
          <w:b w:val="false"/>
          <w:i w:val="false"/>
          <w:color w:val="000000"/>
          <w:sz w:val="28"/>
        </w:rPr>
        <w:t>
      3.8. Основные выводы</w:t>
      </w:r>
    </w:p>
    <w:bookmarkEnd w:id="36"/>
    <w:bookmarkStart w:name="z44" w:id="37"/>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37"/>
    <w:bookmarkStart w:name="z45" w:id="38"/>
    <w:p>
      <w:pPr>
        <w:spacing w:after="0"/>
        <w:ind w:left="0"/>
        <w:jc w:val="both"/>
      </w:pPr>
      <w:r>
        <w:rPr>
          <w:rFonts w:ascii="Times New Roman"/>
          <w:b w:val="false"/>
          <w:i w:val="false"/>
          <w:color w:val="000000"/>
          <w:sz w:val="28"/>
        </w:rPr>
        <w:t>
      4.1. Мониторинг выбросов загрязняющих веществ в атмосферу</w:t>
      </w:r>
    </w:p>
    <w:bookmarkEnd w:id="38"/>
    <w:bookmarkStart w:name="z46" w:id="39"/>
    <w:p>
      <w:pPr>
        <w:spacing w:after="0"/>
        <w:ind w:left="0"/>
        <w:jc w:val="both"/>
      </w:pPr>
      <w:r>
        <w:rPr>
          <w:rFonts w:ascii="Times New Roman"/>
          <w:b w:val="false"/>
          <w:i w:val="false"/>
          <w:color w:val="000000"/>
          <w:sz w:val="28"/>
        </w:rPr>
        <w:t>
      4.1.1. Периодические измерения выбросов</w:t>
      </w:r>
    </w:p>
    <w:bookmarkEnd w:id="39"/>
    <w:bookmarkStart w:name="z47" w:id="40"/>
    <w:p>
      <w:pPr>
        <w:spacing w:after="0"/>
        <w:ind w:left="0"/>
        <w:jc w:val="both"/>
      </w:pPr>
      <w:r>
        <w:rPr>
          <w:rFonts w:ascii="Times New Roman"/>
          <w:b w:val="false"/>
          <w:i w:val="false"/>
          <w:color w:val="000000"/>
          <w:sz w:val="28"/>
        </w:rPr>
        <w:t>
      4.1.2. Анализ проб отработанного газа</w:t>
      </w:r>
    </w:p>
    <w:bookmarkEnd w:id="40"/>
    <w:bookmarkStart w:name="z48" w:id="41"/>
    <w:p>
      <w:pPr>
        <w:spacing w:after="0"/>
        <w:ind w:left="0"/>
        <w:jc w:val="both"/>
      </w:pPr>
      <w:r>
        <w:rPr>
          <w:rFonts w:ascii="Times New Roman"/>
          <w:b w:val="false"/>
          <w:i w:val="false"/>
          <w:color w:val="000000"/>
          <w:sz w:val="28"/>
        </w:rPr>
        <w:t>
      4.1.3. Косвенные методы</w:t>
      </w:r>
    </w:p>
    <w:bookmarkEnd w:id="41"/>
    <w:bookmarkStart w:name="z49" w:id="42"/>
    <w:p>
      <w:pPr>
        <w:spacing w:after="0"/>
        <w:ind w:left="0"/>
        <w:jc w:val="both"/>
      </w:pPr>
      <w:r>
        <w:rPr>
          <w:rFonts w:ascii="Times New Roman"/>
          <w:b w:val="false"/>
          <w:i w:val="false"/>
          <w:color w:val="000000"/>
          <w:sz w:val="28"/>
        </w:rPr>
        <w:t>
      4.1.4. Периодические измерения неорганизованных выбросов</w:t>
      </w:r>
    </w:p>
    <w:bookmarkEnd w:id="42"/>
    <w:bookmarkStart w:name="z50" w:id="43"/>
    <w:p>
      <w:pPr>
        <w:spacing w:after="0"/>
        <w:ind w:left="0"/>
        <w:jc w:val="both"/>
      </w:pPr>
      <w:r>
        <w:rPr>
          <w:rFonts w:ascii="Times New Roman"/>
          <w:b w:val="false"/>
          <w:i w:val="false"/>
          <w:color w:val="000000"/>
          <w:sz w:val="28"/>
        </w:rPr>
        <w:t>
      4.1.5. Другие методы</w:t>
      </w:r>
    </w:p>
    <w:bookmarkEnd w:id="43"/>
    <w:bookmarkStart w:name="z51" w:id="44"/>
    <w:p>
      <w:pPr>
        <w:spacing w:after="0"/>
        <w:ind w:left="0"/>
        <w:jc w:val="both"/>
      </w:pPr>
      <w:r>
        <w:rPr>
          <w:rFonts w:ascii="Times New Roman"/>
          <w:b w:val="false"/>
          <w:i w:val="false"/>
          <w:color w:val="000000"/>
          <w:sz w:val="28"/>
        </w:rPr>
        <w:t>
      4.2. Мониторинг сбросов загрязняющих веществ в водные объекты</w:t>
      </w:r>
    </w:p>
    <w:bookmarkEnd w:id="44"/>
    <w:bookmarkStart w:name="z52" w:id="45"/>
    <w:p>
      <w:pPr>
        <w:spacing w:after="0"/>
        <w:ind w:left="0"/>
        <w:jc w:val="both"/>
      </w:pPr>
      <w:r>
        <w:rPr>
          <w:rFonts w:ascii="Times New Roman"/>
          <w:b w:val="false"/>
          <w:i w:val="false"/>
          <w:color w:val="000000"/>
          <w:sz w:val="28"/>
        </w:rPr>
        <w:t>
      4.2.1. Периодические измерения загрязняющих веществ в сбросах</w:t>
      </w:r>
    </w:p>
    <w:bookmarkEnd w:id="45"/>
    <w:bookmarkStart w:name="z53" w:id="46"/>
    <w:p>
      <w:pPr>
        <w:spacing w:after="0"/>
        <w:ind w:left="0"/>
        <w:jc w:val="both"/>
      </w:pPr>
      <w:r>
        <w:rPr>
          <w:rFonts w:ascii="Times New Roman"/>
          <w:b w:val="false"/>
          <w:i w:val="false"/>
          <w:color w:val="000000"/>
          <w:sz w:val="28"/>
        </w:rPr>
        <w:t>
      4.2.2. Анализ проб воды</w:t>
      </w:r>
    </w:p>
    <w:bookmarkEnd w:id="46"/>
    <w:bookmarkStart w:name="z54" w:id="47"/>
    <w:p>
      <w:pPr>
        <w:spacing w:after="0"/>
        <w:ind w:left="0"/>
        <w:jc w:val="both"/>
      </w:pPr>
      <w:r>
        <w:rPr>
          <w:rFonts w:ascii="Times New Roman"/>
          <w:b w:val="false"/>
          <w:i w:val="false"/>
          <w:color w:val="000000"/>
          <w:sz w:val="28"/>
        </w:rPr>
        <w:t>
      4.2.3. Косвенные методы</w:t>
      </w:r>
    </w:p>
    <w:bookmarkEnd w:id="47"/>
    <w:bookmarkStart w:name="z55" w:id="48"/>
    <w:p>
      <w:pPr>
        <w:spacing w:after="0"/>
        <w:ind w:left="0"/>
        <w:jc w:val="both"/>
      </w:pPr>
      <w:r>
        <w:rPr>
          <w:rFonts w:ascii="Times New Roman"/>
          <w:b w:val="false"/>
          <w:i w:val="false"/>
          <w:color w:val="000000"/>
          <w:sz w:val="28"/>
        </w:rPr>
        <w:t>
      4.3. Биомониторинг</w:t>
      </w:r>
    </w:p>
    <w:bookmarkEnd w:id="48"/>
    <w:bookmarkStart w:name="z56" w:id="49"/>
    <w:p>
      <w:pPr>
        <w:spacing w:after="0"/>
        <w:ind w:left="0"/>
        <w:jc w:val="both"/>
      </w:pPr>
      <w:r>
        <w:rPr>
          <w:rFonts w:ascii="Times New Roman"/>
          <w:b w:val="false"/>
          <w:i w:val="false"/>
          <w:color w:val="000000"/>
          <w:sz w:val="28"/>
        </w:rPr>
        <w:t>
      4.4. Мониторинг запахов</w:t>
      </w:r>
    </w:p>
    <w:bookmarkEnd w:id="49"/>
    <w:bookmarkStart w:name="z57" w:id="50"/>
    <w:p>
      <w:pPr>
        <w:spacing w:after="0"/>
        <w:ind w:left="0"/>
        <w:jc w:val="both"/>
      </w:pPr>
      <w:r>
        <w:rPr>
          <w:rFonts w:ascii="Times New Roman"/>
          <w:b w:val="false"/>
          <w:i w:val="false"/>
          <w:color w:val="000000"/>
          <w:sz w:val="28"/>
        </w:rPr>
        <w:t>
      4.4.1. Метод динамической ольфактометрии</w:t>
      </w:r>
    </w:p>
    <w:bookmarkEnd w:id="50"/>
    <w:bookmarkStart w:name="z58" w:id="51"/>
    <w:p>
      <w:pPr>
        <w:spacing w:after="0"/>
        <w:ind w:left="0"/>
        <w:jc w:val="both"/>
      </w:pPr>
      <w:r>
        <w:rPr>
          <w:rFonts w:ascii="Times New Roman"/>
          <w:b w:val="false"/>
          <w:i w:val="false"/>
          <w:color w:val="000000"/>
          <w:sz w:val="28"/>
        </w:rPr>
        <w:t>
      4.4.2. Метод сетки</w:t>
      </w:r>
    </w:p>
    <w:bookmarkEnd w:id="51"/>
    <w:bookmarkStart w:name="z59" w:id="52"/>
    <w:p>
      <w:pPr>
        <w:spacing w:after="0"/>
        <w:ind w:left="0"/>
        <w:jc w:val="both"/>
      </w:pPr>
      <w:r>
        <w:rPr>
          <w:rFonts w:ascii="Times New Roman"/>
          <w:b w:val="false"/>
          <w:i w:val="false"/>
          <w:color w:val="000000"/>
          <w:sz w:val="28"/>
        </w:rPr>
        <w:t>
      4.4.3. Метод шлейфа</w:t>
      </w:r>
    </w:p>
    <w:bookmarkEnd w:id="52"/>
    <w:bookmarkStart w:name="z60" w:id="53"/>
    <w:p>
      <w:pPr>
        <w:spacing w:after="0"/>
        <w:ind w:left="0"/>
        <w:jc w:val="both"/>
      </w:pPr>
      <w:r>
        <w:rPr>
          <w:rFonts w:ascii="Times New Roman"/>
          <w:b w:val="false"/>
          <w:i w:val="false"/>
          <w:color w:val="000000"/>
          <w:sz w:val="28"/>
        </w:rPr>
        <w:t>
      4.5. Автоматизированная система управления технологическими процессами</w:t>
      </w:r>
    </w:p>
    <w:bookmarkEnd w:id="53"/>
    <w:bookmarkStart w:name="z61" w:id="54"/>
    <w:p>
      <w:pPr>
        <w:spacing w:after="0"/>
        <w:ind w:left="0"/>
        <w:jc w:val="both"/>
      </w:pPr>
      <w:r>
        <w:rPr>
          <w:rFonts w:ascii="Times New Roman"/>
          <w:b w:val="false"/>
          <w:i w:val="false"/>
          <w:color w:val="000000"/>
          <w:sz w:val="28"/>
        </w:rPr>
        <w:t>
      4.6. Автоматизированная система контроля и учета энергоресурсов</w:t>
      </w:r>
    </w:p>
    <w:bookmarkEnd w:id="54"/>
    <w:bookmarkStart w:name="z62" w:id="55"/>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55"/>
    <w:bookmarkStart w:name="z63" w:id="56"/>
    <w:p>
      <w:pPr>
        <w:spacing w:after="0"/>
        <w:ind w:left="0"/>
        <w:jc w:val="both"/>
      </w:pPr>
      <w:r>
        <w:rPr>
          <w:rFonts w:ascii="Times New Roman"/>
          <w:b w:val="false"/>
          <w:i w:val="false"/>
          <w:color w:val="000000"/>
          <w:sz w:val="28"/>
        </w:rPr>
        <w:t>
      5.1. Автоматизированная система мониторинга эмиссий на стационарных организованных источниках выбросов</w:t>
      </w:r>
    </w:p>
    <w:bookmarkEnd w:id="56"/>
    <w:bookmarkStart w:name="z64" w:id="57"/>
    <w:p>
      <w:pPr>
        <w:spacing w:after="0"/>
        <w:ind w:left="0"/>
        <w:jc w:val="both"/>
      </w:pPr>
      <w:r>
        <w:rPr>
          <w:rFonts w:ascii="Times New Roman"/>
          <w:b w:val="false"/>
          <w:i w:val="false"/>
          <w:color w:val="000000"/>
          <w:sz w:val="28"/>
        </w:rPr>
        <w:t>
      5.1.1. Типы автоматизированных систем мониторинга</w:t>
      </w:r>
    </w:p>
    <w:bookmarkEnd w:id="57"/>
    <w:bookmarkStart w:name="z65" w:id="58"/>
    <w:p>
      <w:pPr>
        <w:spacing w:after="0"/>
        <w:ind w:left="0"/>
        <w:jc w:val="both"/>
      </w:pPr>
      <w:r>
        <w:rPr>
          <w:rFonts w:ascii="Times New Roman"/>
          <w:b w:val="false"/>
          <w:i w:val="false"/>
          <w:color w:val="000000"/>
          <w:sz w:val="28"/>
        </w:rPr>
        <w:t>
      5.1.2. Техники мониторинга и определения содержания компонентов в газовоздушной смеси выбросов</w:t>
      </w:r>
    </w:p>
    <w:bookmarkEnd w:id="58"/>
    <w:bookmarkStart w:name="z66" w:id="59"/>
    <w:p>
      <w:pPr>
        <w:spacing w:after="0"/>
        <w:ind w:left="0"/>
        <w:jc w:val="both"/>
      </w:pPr>
      <w:r>
        <w:rPr>
          <w:rFonts w:ascii="Times New Roman"/>
          <w:b w:val="false"/>
          <w:i w:val="false"/>
          <w:color w:val="000000"/>
          <w:sz w:val="28"/>
        </w:rPr>
        <w:t>
      5.1.3. Техники для мониторинга и определения содержания взвешенных твердых частиц</w:t>
      </w:r>
    </w:p>
    <w:bookmarkEnd w:id="59"/>
    <w:bookmarkStart w:name="z67" w:id="60"/>
    <w:p>
      <w:pPr>
        <w:spacing w:after="0"/>
        <w:ind w:left="0"/>
        <w:jc w:val="both"/>
      </w:pPr>
      <w:r>
        <w:rPr>
          <w:rFonts w:ascii="Times New Roman"/>
          <w:b w:val="false"/>
          <w:i w:val="false"/>
          <w:color w:val="000000"/>
          <w:sz w:val="28"/>
        </w:rPr>
        <w:t>
      5.1.4. Техники для мониторинга и определения параметров отходящих газов</w:t>
      </w:r>
    </w:p>
    <w:bookmarkEnd w:id="60"/>
    <w:bookmarkStart w:name="z68" w:id="61"/>
    <w:p>
      <w:pPr>
        <w:spacing w:after="0"/>
        <w:ind w:left="0"/>
        <w:jc w:val="both"/>
      </w:pPr>
      <w:r>
        <w:rPr>
          <w:rFonts w:ascii="Times New Roman"/>
          <w:b w:val="false"/>
          <w:i w:val="false"/>
          <w:color w:val="000000"/>
          <w:sz w:val="28"/>
        </w:rPr>
        <w:t>
      5.2. Автоматический мониторинг и контроль качества выбросов в атмосферный воздух</w:t>
      </w:r>
    </w:p>
    <w:bookmarkEnd w:id="61"/>
    <w:bookmarkStart w:name="z69" w:id="62"/>
    <w:p>
      <w:pPr>
        <w:spacing w:after="0"/>
        <w:ind w:left="0"/>
        <w:jc w:val="both"/>
      </w:pPr>
      <w:r>
        <w:rPr>
          <w:rFonts w:ascii="Times New Roman"/>
          <w:b w:val="false"/>
          <w:i w:val="false"/>
          <w:color w:val="000000"/>
          <w:sz w:val="28"/>
        </w:rPr>
        <w:t>
      5.2.1. Автоматический мониторинг и контроль качества выбросов в атмосферный воздух на границе области воздействия</w:t>
      </w:r>
    </w:p>
    <w:bookmarkEnd w:id="62"/>
    <w:bookmarkStart w:name="z70" w:id="63"/>
    <w:p>
      <w:pPr>
        <w:spacing w:after="0"/>
        <w:ind w:left="0"/>
        <w:jc w:val="both"/>
      </w:pPr>
      <w:r>
        <w:rPr>
          <w:rFonts w:ascii="Times New Roman"/>
          <w:b w:val="false"/>
          <w:i w:val="false"/>
          <w:color w:val="000000"/>
          <w:sz w:val="28"/>
        </w:rPr>
        <w:t>
      5.2.2. Технические решения для непрерывного мониторинга качества атмосферного воздуха</w:t>
      </w:r>
    </w:p>
    <w:bookmarkEnd w:id="63"/>
    <w:bookmarkStart w:name="z71" w:id="64"/>
    <w:p>
      <w:pPr>
        <w:spacing w:after="0"/>
        <w:ind w:left="0"/>
        <w:jc w:val="both"/>
      </w:pPr>
      <w:r>
        <w:rPr>
          <w:rFonts w:ascii="Times New Roman"/>
          <w:b w:val="false"/>
          <w:i w:val="false"/>
          <w:color w:val="000000"/>
          <w:sz w:val="28"/>
        </w:rPr>
        <w:t>
      5.3. Мониторинг выбросов на факельных установках</w:t>
      </w:r>
    </w:p>
    <w:bookmarkEnd w:id="64"/>
    <w:bookmarkStart w:name="z72" w:id="65"/>
    <w:p>
      <w:pPr>
        <w:spacing w:after="0"/>
        <w:ind w:left="0"/>
        <w:jc w:val="both"/>
      </w:pPr>
      <w:r>
        <w:rPr>
          <w:rFonts w:ascii="Times New Roman"/>
          <w:b w:val="false"/>
          <w:i w:val="false"/>
          <w:color w:val="000000"/>
          <w:sz w:val="28"/>
        </w:rPr>
        <w:t>
      5.3.1. Оптические расходомеры для контроля расхода факельных газов</w:t>
      </w:r>
    </w:p>
    <w:bookmarkEnd w:id="65"/>
    <w:bookmarkStart w:name="z73" w:id="66"/>
    <w:p>
      <w:pPr>
        <w:spacing w:after="0"/>
        <w:ind w:left="0"/>
        <w:jc w:val="both"/>
      </w:pPr>
      <w:r>
        <w:rPr>
          <w:rFonts w:ascii="Times New Roman"/>
          <w:b w:val="false"/>
          <w:i w:val="false"/>
          <w:color w:val="000000"/>
          <w:sz w:val="28"/>
        </w:rPr>
        <w:t>
      5.3.2 Ультразвуковые расходомеры факельного и попутного газа</w:t>
      </w:r>
    </w:p>
    <w:bookmarkEnd w:id="66"/>
    <w:bookmarkStart w:name="z74" w:id="67"/>
    <w:p>
      <w:pPr>
        <w:spacing w:after="0"/>
        <w:ind w:left="0"/>
        <w:jc w:val="both"/>
      </w:pPr>
      <w:r>
        <w:rPr>
          <w:rFonts w:ascii="Times New Roman"/>
          <w:b w:val="false"/>
          <w:i w:val="false"/>
          <w:color w:val="000000"/>
          <w:sz w:val="28"/>
        </w:rPr>
        <w:t>
      5.3.3. Иные расходомеры для контроля расхода факельного газа</w:t>
      </w:r>
    </w:p>
    <w:bookmarkEnd w:id="67"/>
    <w:bookmarkStart w:name="z75" w:id="68"/>
    <w:p>
      <w:pPr>
        <w:spacing w:after="0"/>
        <w:ind w:left="0"/>
        <w:jc w:val="both"/>
      </w:pPr>
      <w:r>
        <w:rPr>
          <w:rFonts w:ascii="Times New Roman"/>
          <w:b w:val="false"/>
          <w:i w:val="false"/>
          <w:color w:val="000000"/>
          <w:sz w:val="28"/>
        </w:rPr>
        <w:t>
      5.3.4. Подфакельные наблюдения</w:t>
      </w:r>
    </w:p>
    <w:bookmarkEnd w:id="68"/>
    <w:bookmarkStart w:name="z76" w:id="69"/>
    <w:p>
      <w:pPr>
        <w:spacing w:after="0"/>
        <w:ind w:left="0"/>
        <w:jc w:val="both"/>
      </w:pPr>
      <w:r>
        <w:rPr>
          <w:rFonts w:ascii="Times New Roman"/>
          <w:b w:val="false"/>
          <w:i w:val="false"/>
          <w:color w:val="000000"/>
          <w:sz w:val="28"/>
        </w:rPr>
        <w:t>
      5.4. Автоматизированная система мониторинга сбросов загрязняющих веществ</w:t>
      </w:r>
    </w:p>
    <w:bookmarkEnd w:id="69"/>
    <w:bookmarkStart w:name="z77" w:id="70"/>
    <w:p>
      <w:pPr>
        <w:spacing w:after="0"/>
        <w:ind w:left="0"/>
        <w:jc w:val="both"/>
      </w:pPr>
      <w:r>
        <w:rPr>
          <w:rFonts w:ascii="Times New Roman"/>
          <w:b w:val="false"/>
          <w:i w:val="false"/>
          <w:color w:val="000000"/>
          <w:sz w:val="28"/>
        </w:rPr>
        <w:t>
      5.4.1. Автоматизированные измерительные устройства для определения физических параметров воды</w:t>
      </w:r>
    </w:p>
    <w:bookmarkEnd w:id="70"/>
    <w:bookmarkStart w:name="z78" w:id="71"/>
    <w:p>
      <w:pPr>
        <w:spacing w:after="0"/>
        <w:ind w:left="0"/>
        <w:jc w:val="both"/>
      </w:pPr>
      <w:r>
        <w:rPr>
          <w:rFonts w:ascii="Times New Roman"/>
          <w:b w:val="false"/>
          <w:i w:val="false"/>
          <w:color w:val="000000"/>
          <w:sz w:val="28"/>
        </w:rPr>
        <w:t>
      5.4.2. Автоматизированные системы учета воды – определение качественных показателей воды</w:t>
      </w:r>
    </w:p>
    <w:bookmarkEnd w:id="71"/>
    <w:bookmarkStart w:name="z79" w:id="72"/>
    <w:p>
      <w:pPr>
        <w:spacing w:after="0"/>
        <w:ind w:left="0"/>
        <w:jc w:val="both"/>
      </w:pPr>
      <w:r>
        <w:rPr>
          <w:rFonts w:ascii="Times New Roman"/>
          <w:b w:val="false"/>
          <w:i w:val="false"/>
          <w:color w:val="000000"/>
          <w:sz w:val="28"/>
        </w:rPr>
        <w:t>
      5.5. Дистанционные методы измерения</w:t>
      </w:r>
    </w:p>
    <w:bookmarkEnd w:id="72"/>
    <w:bookmarkStart w:name="z80" w:id="73"/>
    <w:p>
      <w:pPr>
        <w:spacing w:after="0"/>
        <w:ind w:left="0"/>
        <w:jc w:val="both"/>
      </w:pPr>
      <w:r>
        <w:rPr>
          <w:rFonts w:ascii="Times New Roman"/>
          <w:b w:val="false"/>
          <w:i w:val="false"/>
          <w:color w:val="000000"/>
          <w:sz w:val="28"/>
        </w:rPr>
        <w:t>
      5.5.1. Оптическое дистанционное зондирование</w:t>
      </w:r>
    </w:p>
    <w:bookmarkEnd w:id="73"/>
    <w:bookmarkStart w:name="z81" w:id="74"/>
    <w:p>
      <w:pPr>
        <w:spacing w:after="0"/>
        <w:ind w:left="0"/>
        <w:jc w:val="both"/>
      </w:pPr>
      <w:r>
        <w:rPr>
          <w:rFonts w:ascii="Times New Roman"/>
          <w:b w:val="false"/>
          <w:i w:val="false"/>
          <w:color w:val="000000"/>
          <w:sz w:val="28"/>
        </w:rPr>
        <w:t>
      5.5.2. Другие методы дистанционного измерения</w:t>
      </w:r>
    </w:p>
    <w:bookmarkEnd w:id="74"/>
    <w:bookmarkStart w:name="z82" w:id="75"/>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75"/>
    <w:bookmarkStart w:name="z83" w:id="76"/>
    <w:p>
      <w:pPr>
        <w:spacing w:after="0"/>
        <w:ind w:left="0"/>
        <w:jc w:val="both"/>
      </w:pPr>
      <w:r>
        <w:rPr>
          <w:rFonts w:ascii="Times New Roman"/>
          <w:b w:val="false"/>
          <w:i w:val="false"/>
          <w:color w:val="000000"/>
          <w:sz w:val="28"/>
        </w:rPr>
        <w:t>
      6.1. Общие НДТ</w:t>
      </w:r>
    </w:p>
    <w:bookmarkEnd w:id="76"/>
    <w:bookmarkStart w:name="z84" w:id="77"/>
    <w:p>
      <w:pPr>
        <w:spacing w:after="0"/>
        <w:ind w:left="0"/>
        <w:jc w:val="both"/>
      </w:pPr>
      <w:r>
        <w:rPr>
          <w:rFonts w:ascii="Times New Roman"/>
          <w:b w:val="false"/>
          <w:i w:val="false"/>
          <w:color w:val="000000"/>
          <w:sz w:val="28"/>
        </w:rPr>
        <w:t>
      6.2. Непрерывный мониторинг выбросов в атмосферный воздух</w:t>
      </w:r>
    </w:p>
    <w:bookmarkEnd w:id="77"/>
    <w:bookmarkStart w:name="z85" w:id="78"/>
    <w:p>
      <w:pPr>
        <w:spacing w:after="0"/>
        <w:ind w:left="0"/>
        <w:jc w:val="both"/>
      </w:pPr>
      <w:r>
        <w:rPr>
          <w:rFonts w:ascii="Times New Roman"/>
          <w:b w:val="false"/>
          <w:i w:val="false"/>
          <w:color w:val="000000"/>
          <w:sz w:val="28"/>
        </w:rPr>
        <w:t>
      6.3. Непрерывный мониторинг сбросов в водные объекты</w:t>
      </w:r>
    </w:p>
    <w:bookmarkEnd w:id="78"/>
    <w:bookmarkStart w:name="z86" w:id="79"/>
    <w:p>
      <w:pPr>
        <w:spacing w:after="0"/>
        <w:ind w:left="0"/>
        <w:jc w:val="both"/>
      </w:pPr>
      <w:r>
        <w:rPr>
          <w:rFonts w:ascii="Times New Roman"/>
          <w:b w:val="false"/>
          <w:i w:val="false"/>
          <w:color w:val="000000"/>
          <w:sz w:val="28"/>
        </w:rPr>
        <w:t>
      6.4. Требования по ремедиации</w:t>
      </w:r>
    </w:p>
    <w:bookmarkEnd w:id="79"/>
    <w:bookmarkStart w:name="z87" w:id="80"/>
    <w:p>
      <w:pPr>
        <w:spacing w:after="0"/>
        <w:ind w:left="0"/>
        <w:jc w:val="both"/>
      </w:pPr>
      <w:r>
        <w:rPr>
          <w:rFonts w:ascii="Times New Roman"/>
          <w:b w:val="false"/>
          <w:i w:val="false"/>
          <w:color w:val="000000"/>
          <w:sz w:val="28"/>
        </w:rPr>
        <w:t>
      7. Перспективные техники</w:t>
      </w:r>
    </w:p>
    <w:bookmarkEnd w:id="80"/>
    <w:bookmarkStart w:name="z88" w:id="81"/>
    <w:p>
      <w:pPr>
        <w:spacing w:after="0"/>
        <w:ind w:left="0"/>
        <w:jc w:val="both"/>
      </w:pPr>
      <w:r>
        <w:rPr>
          <w:rFonts w:ascii="Times New Roman"/>
          <w:b w:val="false"/>
          <w:i w:val="false"/>
          <w:color w:val="000000"/>
          <w:sz w:val="28"/>
        </w:rPr>
        <w:t>
      7.1. Комплексная система мониторинга с использованием искусственного интеллекта (комбинация системы непрерывного мониторинга выбросов с системой прогнозного мониторинга выбросов (PEMS), интегрированных с системой управления технологическим процессом, а возможно и с системой мониторинга воды)</w:t>
      </w:r>
    </w:p>
    <w:bookmarkEnd w:id="81"/>
    <w:bookmarkStart w:name="z89" w:id="82"/>
    <w:p>
      <w:pPr>
        <w:spacing w:after="0"/>
        <w:ind w:left="0"/>
        <w:jc w:val="both"/>
      </w:pPr>
      <w:r>
        <w:rPr>
          <w:rFonts w:ascii="Times New Roman"/>
          <w:b w:val="false"/>
          <w:i w:val="false"/>
          <w:color w:val="000000"/>
          <w:sz w:val="28"/>
        </w:rPr>
        <w:t>
      7.2. Технология гиперспектральной визуализации газового облака (Gas Cloud Imaging)</w:t>
      </w:r>
    </w:p>
    <w:bookmarkEnd w:id="82"/>
    <w:bookmarkStart w:name="z90" w:id="83"/>
    <w:p>
      <w:pPr>
        <w:spacing w:after="0"/>
        <w:ind w:left="0"/>
        <w:jc w:val="both"/>
      </w:pPr>
      <w:r>
        <w:rPr>
          <w:rFonts w:ascii="Times New Roman"/>
          <w:b w:val="false"/>
          <w:i w:val="false"/>
          <w:color w:val="000000"/>
          <w:sz w:val="28"/>
        </w:rPr>
        <w:t>
      8. Дополнительные комментарии и рекомендации</w:t>
      </w:r>
    </w:p>
    <w:bookmarkEnd w:id="83"/>
    <w:bookmarkStart w:name="z91" w:id="84"/>
    <w:p>
      <w:pPr>
        <w:spacing w:after="0"/>
        <w:ind w:left="0"/>
        <w:jc w:val="both"/>
      </w:pPr>
      <w:r>
        <w:rPr>
          <w:rFonts w:ascii="Times New Roman"/>
          <w:b w:val="false"/>
          <w:i w:val="false"/>
          <w:color w:val="000000"/>
          <w:sz w:val="28"/>
        </w:rPr>
        <w:t>
      Библиография</w:t>
      </w:r>
    </w:p>
    <w:bookmarkEnd w:id="84"/>
    <w:bookmarkStart w:name="z92" w:id="85"/>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рисунков</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мониторинга в зависимости от риска превышения НДВ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того, как уровни выбросов могут меняться с течением времени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оценки экономической эффективности внедрения и эксплуатации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Отображение данных о качестве атмосферного воздуха на границе СЗЗ ПАЗ на LED экране в центре г. Павлодар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изменения отраслевых выбросов, тыс.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выбросов по зонам энергоснабжения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топливосжигающих установок по мощности и виду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азота (II) оксида и азота (IV) диоксида,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неорганической, содержащей двуокись кремния в %: менее 20 и 70-20;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серы диоксида, мг/Нм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маркерных загрязняющих веществ,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внедрения АСМ операторами объектов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Элементарный анализатор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оптико-эмиссионного спектрометра с индуктивно связанной плазмой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тестового набора со спектрофотометром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схема АСКУЭ с организацией автоматического опроса счетчиков локальным центром сбора и обработки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автоматической системы мониторинга выбросов в атмосферу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автоматической системы мониторинга выбросов в атмосферу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схема автоматической системы контроля выбросов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устройства для экстрактивного отбора проб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газоаналитических измерительных каналов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экстрактивного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 исполнения блока-контейнера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экстрактивного газоаналитического ИК АСМ с разбавлением пробы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экстрактивного газоаналитического ИК АСМ с удалением влаги из пробы (типа "холодный/сухой")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экстрактивного газоаналитического ИК АСМ 2 без разбавления пробы – "горячий/влажный" анализ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неэкстрактивного типа с измерением в точке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 однолучевого неэкстрактивного газоаналитического ИК АСМ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неэкстративного типа с измерением в сечении (вариант с двумя лучами)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Электромагнетические спектры для измерения концентраций при АСМ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Оптический метод измерения взвешенных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ультразвука для непрерывного мониторинга в отходящих газах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"Трубка Пито"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скорости потока и расхода корреляционным методом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Технологическая схема стационарного поста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недисперсионного ультрафиолетового анализатора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работы анализатора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газового хроматографа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нерассеивающего инфракрасного анализатора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электрохимического анализатора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оптического расходомера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ультразвукового расходомера время-импульсного метода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ультразвукового расходомера фазного метода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термального-массового расходомера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ультразвукового прибора учета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электромагнитного прибора учета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прибора учета воды с использованием механических счетчиков и импульсного выхода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 действия датчиков измерения водородного показателя (рН) вод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Магнитное поле при срабатывании в процессе проточного анализа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действия оптических турбидиметров (фотометр)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Пример универсального многопараметрического датчика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Возможная схема комбинации ACM и PEMS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Мировой рынок PEMS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 работы CGI камер</w:t>
            </w:r>
          </w:p>
        </w:tc>
      </w:tr>
    </w:tbl>
    <w:bookmarkStart w:name="z93" w:id="86"/>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таблиц</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и уровни рисков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характеристики прямых измерений при периодическом контроле и непрерывном мониторинге с помощью АСМ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мирового рынка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систем АСМ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внедрение и эксплуатацию АСМ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отдельных отраслей в 2022 г, kt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маркерных веществ по аудируемым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сбросов маркерных веществ от ряда предприятий, включенных в экспертную оценку, т/год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выбросов по видам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объемах инструментальных замеров на предприятиях алюминиевой промышленности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топливосжигающих установок на различные компоненты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маркерных загрязняющих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в атмосферу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сбросы загрязняющих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таблица основных характеристик непрерывных и периодических измерений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различия между АСМ экстрактивного и неэкстрактивного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сертифицированной АСМ для наиболее распространенных загрязнителей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загрязняющие вещества и их источники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условия для содержания кислорода по типам установок</w:t>
            </w:r>
          </w:p>
        </w:tc>
      </w:tr>
    </w:tbl>
    <w:bookmarkStart w:name="z94" w:id="87"/>
    <w:p>
      <w:pPr>
        <w:spacing w:after="0"/>
        <w:ind w:left="0"/>
        <w:jc w:val="both"/>
      </w:pPr>
      <w:r>
        <w:rPr>
          <w:rFonts w:ascii="Times New Roman"/>
          <w:b w:val="false"/>
          <w:i w:val="false"/>
          <w:color w:val="000000"/>
          <w:sz w:val="28"/>
        </w:rPr>
        <w:t xml:space="preserve">
      </w:t>
      </w:r>
      <w:r>
        <w:rPr>
          <w:rFonts w:ascii="Times New Roman"/>
          <w:b/>
          <w:i w:val="false"/>
          <w:color w:val="000000"/>
          <w:sz w:val="28"/>
        </w:rPr>
        <w:t>Глоссарий</w:t>
      </w:r>
    </w:p>
    <w:bookmarkEnd w:id="87"/>
    <w:bookmarkStart w:name="z95" w:id="88"/>
    <w:p>
      <w:pPr>
        <w:spacing w:after="0"/>
        <w:ind w:left="0"/>
        <w:jc w:val="both"/>
      </w:pPr>
      <w:r>
        <w:rPr>
          <w:rFonts w:ascii="Times New Roman"/>
          <w:b w:val="false"/>
          <w:i w:val="false"/>
          <w:color w:val="000000"/>
          <w:sz w:val="28"/>
        </w:rPr>
        <w:t xml:space="preserve">
      Настоящий глоссарий предназначен для облегчения понимания информации, содержащейся в настоящем справочнике по наилучшим доступным техникам "Мониторинг эмиссий загрязняющих веществ в атмосферный воздух и водные объекты". </w:t>
      </w:r>
    </w:p>
    <w:bookmarkEnd w:id="88"/>
    <w:bookmarkStart w:name="z96" w:id="89"/>
    <w:p>
      <w:pPr>
        <w:spacing w:after="0"/>
        <w:ind w:left="0"/>
        <w:jc w:val="both"/>
      </w:pPr>
      <w:r>
        <w:rPr>
          <w:rFonts w:ascii="Times New Roman"/>
          <w:b w:val="false"/>
          <w:i w:val="false"/>
          <w:color w:val="000000"/>
          <w:sz w:val="28"/>
        </w:rPr>
        <w:t>
      Глоссарий представлен следующими разделами:</w:t>
      </w:r>
    </w:p>
    <w:bookmarkEnd w:id="89"/>
    <w:bookmarkStart w:name="z97" w:id="90"/>
    <w:p>
      <w:pPr>
        <w:spacing w:after="0"/>
        <w:ind w:left="0"/>
        <w:jc w:val="both"/>
      </w:pPr>
      <w:r>
        <w:rPr>
          <w:rFonts w:ascii="Times New Roman"/>
          <w:b w:val="false"/>
          <w:i w:val="false"/>
          <w:color w:val="000000"/>
          <w:sz w:val="28"/>
        </w:rPr>
        <w:t>
      термины и их определения;</w:t>
      </w:r>
    </w:p>
    <w:bookmarkEnd w:id="90"/>
    <w:bookmarkStart w:name="z98" w:id="91"/>
    <w:p>
      <w:pPr>
        <w:spacing w:after="0"/>
        <w:ind w:left="0"/>
        <w:jc w:val="both"/>
      </w:pPr>
      <w:r>
        <w:rPr>
          <w:rFonts w:ascii="Times New Roman"/>
          <w:b w:val="false"/>
          <w:i w:val="false"/>
          <w:color w:val="000000"/>
          <w:sz w:val="28"/>
        </w:rPr>
        <w:t>
      аббревиатуры и их расшифровка;</w:t>
      </w:r>
    </w:p>
    <w:bookmarkEnd w:id="91"/>
    <w:bookmarkStart w:name="z99" w:id="92"/>
    <w:p>
      <w:pPr>
        <w:spacing w:after="0"/>
        <w:ind w:left="0"/>
        <w:jc w:val="both"/>
      </w:pPr>
      <w:r>
        <w:rPr>
          <w:rFonts w:ascii="Times New Roman"/>
          <w:b w:val="false"/>
          <w:i w:val="false"/>
          <w:color w:val="000000"/>
          <w:sz w:val="28"/>
        </w:rPr>
        <w:t>
      химические формулы;</w:t>
      </w:r>
    </w:p>
    <w:bookmarkEnd w:id="92"/>
    <w:bookmarkStart w:name="z100" w:id="93"/>
    <w:p>
      <w:pPr>
        <w:spacing w:after="0"/>
        <w:ind w:left="0"/>
        <w:jc w:val="both"/>
      </w:pPr>
      <w:r>
        <w:rPr>
          <w:rFonts w:ascii="Times New Roman"/>
          <w:b w:val="false"/>
          <w:i w:val="false"/>
          <w:color w:val="000000"/>
          <w:sz w:val="28"/>
        </w:rPr>
        <w:t>
      единицы измерения.</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Термины и их определения</w:t>
      </w:r>
    </w:p>
    <w:bookmarkEnd w:id="94"/>
    <w:bookmarkStart w:name="z102" w:id="95"/>
    <w:p>
      <w:pPr>
        <w:spacing w:after="0"/>
        <w:ind w:left="0"/>
        <w:jc w:val="both"/>
      </w:pPr>
      <w:r>
        <w:rPr>
          <w:rFonts w:ascii="Times New Roman"/>
          <w:b w:val="false"/>
          <w:i w:val="false"/>
          <w:color w:val="000000"/>
          <w:sz w:val="28"/>
        </w:rPr>
        <w:t>
      В настоящем справочнике по НДТ используются термины и их определения в соответствии с экологическим законодательством Республики Казахстан и справочниками по НДТ отраслей экономики, а также следующие термины: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 эмиссий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 утвержденными приказом Министра экологии, геологии и природных ресурсов Республики Казахстан от 22 июня 2021 года № 208 (далее –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сравнительный анализ;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 работ, пусконаладочных, поверочных, калибровочных работ, устранения дефектов;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нештатное отключение автоматизированной системы мониторинга эмиссий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остановки по причине неисправности, сбоев, отказа и отклонения в работе или нарушения целостности автоматизированной системы мониторинга в целом или ее элементов, либо технологического оборудования, где техника установлена;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эмиссий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предельных количественных и качественных показателей эмиссий, устанавливаемых в экологическом разрешении, к которым относятся:</w:t>
            </w:r>
          </w:p>
          <w:p>
            <w:pPr>
              <w:spacing w:after="20"/>
              <w:ind w:left="20"/>
              <w:jc w:val="both"/>
            </w:pPr>
            <w:r>
              <w:rPr>
                <w:rFonts w:ascii="Times New Roman"/>
                <w:b w:val="false"/>
                <w:i w:val="false"/>
                <w:color w:val="000000"/>
                <w:sz w:val="20"/>
              </w:rPr>
              <w:t>1) нормативы допустимых выбросов;</w:t>
            </w:r>
          </w:p>
          <w:p>
            <w:pPr>
              <w:spacing w:after="20"/>
              <w:ind w:left="20"/>
              <w:jc w:val="both"/>
            </w:pPr>
            <w:r>
              <w:rPr>
                <w:rFonts w:ascii="Times New Roman"/>
                <w:b w:val="false"/>
                <w:i w:val="false"/>
                <w:color w:val="000000"/>
                <w:sz w:val="20"/>
              </w:rPr>
              <w:t>2) нормативы допустимых сбросов;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отключение автоматизированной системы мониторинга эмиссии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остановки средств измерений на техническое обслуживание согласно технической документации оборудования и плану технического обслуживания или ремонтных работ источника выбросов, на котором установлена АСМ, остановка технологического процесса предприятий;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количественное определение выбрасываемых соединений в источнике;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техническое устройство, оборудование, установка, площадка, транспортное или иное передвижное средство, в процессе эксплуатации которых происходит поступление загрязняющих веществ в атмосферный воздух;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сброса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техническое устройство, оборудование, которые выделяют из водовыпусков загрязняющие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измерительный канал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конструктивно или функционально выделяемая часть АСМ, выполняющая законченную функцию от восприятия измеряемой величины до получения результата ее измерений: включает в себя датчик или анализатор, контролер (при необходимости) и пробоотборную систему (при необходимости);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 (анализатор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определения качественного и количественного химического состава газовой среды;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 неэкстрактивного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газоанализатора, производящего измерения газовых сред без извлечения пробы;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 экстрактивного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газоанализатора, производящего измерения пробы газа, извлеченной из газовых сред при помощи пробоотборной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технических средств, включающих пробоотборное устройство, линию для транспортировки пробы и устройство пробоподготовки (при необходимости), предназначенный для отбора пробы газа и ее подачи на вход газоанализатора;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пробоотборное устройство (пробоотборный зонд)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предназначенное для отбора газовой пробы из газоходов и дымовых труб;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транспортировки пробы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для непрерывной транспортировки газовой пробы от пробоотборного зонда до устройства пробоподготовки или газоанализатора;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пробоподготовки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обеспечивающее приведение пробы к состоянию, пригодному для анализа газоанализатором (удаление мешающих веществ, в том числе влаги, химическое преобразование целевых компонентов в форму пригодную для анализа);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взвешенных (твердых)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 концентрации взвешенных (твердых) частиц в газовых средах отходящих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загрязняющего вещества, поступившего от источника выделения в единицу времени (г/с, г/ч, кг/ч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которым приводят измеренные при рабочих условиях показатели выбросов, характеризуемые следующими параметрами газовой среды и их значениями: абсолютное давление 101,325 кПа, температура 0˚С (273,15 К), содержание паров воды (объемная доля, %) 0 (сухой газ);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или преобразователь, способные измерять какую-либо физическую величину и преобразовывать ее в сигнал, который может быть зарегистрирован наблюдателем или прибором;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блок АСМ, дополняющий аналитическое оборудование и состоящий из электронных устройств, выполняющих функции сбора, преобразования измерительной информации, ее хранения и передачи системы сбора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валидированные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усредненные значения выбросов загрязняющих веществ с вычетом величины неопределенности.</w:t>
            </w:r>
          </w:p>
        </w:tc>
      </w:tr>
    </w:tbl>
    <w:bookmarkStart w:name="z103" w:id="96"/>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Аббревиатуры и их расшифровка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Аббревиатуры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Расшифровка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 процессом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информационно-технический справочник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предельно-допустимая концентрация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допустимых выбросов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допустимых сбросов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РГП "Казгидромет"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"Казгидромет"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"АНПЗ"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"Атырауский нефтеперерабатывающий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"ТШО"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"Тенгизшевройл"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УКПНиГ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комплексной подготовки нефти 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bl>
    <w:bookmarkStart w:name="z104" w:id="97"/>
    <w:p>
      <w:pPr>
        <w:spacing w:after="0"/>
        <w:ind w:left="0"/>
        <w:jc w:val="both"/>
      </w:pPr>
      <w:r>
        <w:rPr>
          <w:rFonts w:ascii="Times New Roman"/>
          <w:b w:val="false"/>
          <w:i w:val="false"/>
          <w:color w:val="000000"/>
          <w:sz w:val="28"/>
        </w:rPr>
        <w:t xml:space="preserve">
      </w:t>
      </w:r>
      <w:r>
        <w:rPr>
          <w:rFonts w:ascii="Times New Roman"/>
          <w:b/>
          <w:i w:val="false"/>
          <w:color w:val="000000"/>
          <w:sz w:val="28"/>
        </w:rPr>
        <w:t>Химические формулы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Химическая формула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(описание)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твердых частиц (в воздухе)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хлориды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хлориды, выраженные как HCl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фториды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фториды, выраженные как HF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 xml:space="preserv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ртути и ее соединений, выраженная в Hg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как NO</w:t>
            </w:r>
            <w:r>
              <w:rPr>
                <w:rFonts w:ascii="Times New Roman"/>
                <w:b w:val="false"/>
                <w:i w:val="false"/>
                <w:color w:val="000000"/>
                <w:vertAlign w:val="subscript"/>
              </w:rPr>
              <w:t>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бифенилы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дибензо-п-диоксины/ дибензофураны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SOx (SO</w:t>
            </w:r>
            <w:r>
              <w:rPr>
                <w:rFonts w:ascii="Times New Roman"/>
                <w:b w:val="false"/>
                <w:i w:val="false"/>
                <w:color w:val="000000"/>
                <w:vertAlign w:val="subscript"/>
              </w:rPr>
              <w:t>2</w:t>
            </w:r>
            <w:r>
              <w:rPr>
                <w:rFonts w:ascii="Times New Roman"/>
                <w:b w:val="false"/>
                <w:i w:val="false"/>
                <w:color w:val="000000"/>
                <w:sz w:val="20"/>
              </w:rPr>
              <w:t>), триоксида серы (SO</w:t>
            </w:r>
            <w:r>
              <w:rPr>
                <w:rFonts w:ascii="Times New Roman"/>
                <w:b w:val="false"/>
                <w:i w:val="false"/>
                <w:color w:val="000000"/>
                <w:vertAlign w:val="subscript"/>
              </w:rPr>
              <w:t>3</w:t>
            </w:r>
            <w:r>
              <w:rPr>
                <w:rFonts w:ascii="Times New Roman"/>
                <w:b w:val="false"/>
                <w:i w:val="false"/>
                <w:color w:val="000000"/>
                <w:sz w:val="20"/>
              </w:rPr>
              <w:t>) и аэрозолей серной кислоты, выраженная как SO</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TVOC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летучий органический углерод, выраженный как C</w:t>
            </w:r>
          </w:p>
        </w:tc>
      </w:tr>
    </w:tbl>
    <w:bookmarkStart w:name="z105" w:id="98"/>
    <w:p>
      <w:pPr>
        <w:spacing w:after="0"/>
        <w:ind w:left="0"/>
        <w:jc w:val="both"/>
      </w:pPr>
      <w:r>
        <w:rPr>
          <w:rFonts w:ascii="Times New Roman"/>
          <w:b w:val="false"/>
          <w:i w:val="false"/>
          <w:color w:val="000000"/>
          <w:sz w:val="28"/>
        </w:rPr>
        <w:t xml:space="preserve">
      </w:t>
      </w:r>
      <w:r>
        <w:rPr>
          <w:rFonts w:ascii="Times New Roman"/>
          <w:b/>
          <w:i w:val="false"/>
          <w:color w:val="000000"/>
          <w:sz w:val="28"/>
        </w:rPr>
        <w:t>Единицы измерения</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Символ единицы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единиц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измерения (символ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Преобразование и комментарии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температура (T),</w:t>
            </w:r>
          </w:p>
          <w:bookmarkEnd w:id="99"/>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част/млрд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w:t>
            </w:r>
            <w:r>
              <w:rPr>
                <w:rFonts w:ascii="Times New Roman"/>
                <w:b w:val="false"/>
                <w:i w:val="false"/>
                <w:color w:val="000000"/>
                <w:vertAlign w:val="superscript"/>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 1 000 кг или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r>
              <w:rPr>
                <w:rFonts w:ascii="Times New Roman"/>
                <w:b w:val="false"/>
                <w:i w:val="false"/>
                <w:color w:val="000000"/>
                <w:sz w:val="20"/>
              </w:rPr>
              <w:t>
массовый расход,</w:t>
            </w:r>
          </w:p>
          <w:bookmarkEnd w:id="100"/>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1"/>
          <w:p>
            <w:pPr>
              <w:spacing w:after="20"/>
              <w:ind w:left="20"/>
              <w:jc w:val="both"/>
            </w:pPr>
            <w:r>
              <w:rPr>
                <w:rFonts w:ascii="Times New Roman"/>
                <w:b w:val="false"/>
                <w:i w:val="false"/>
                <w:color w:val="000000"/>
                <w:sz w:val="20"/>
              </w:rPr>
              <w:t>
массовый расход,</w:t>
            </w:r>
          </w:p>
          <w:bookmarkEnd w:id="10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109" w:id="102"/>
    <w:p>
      <w:pPr>
        <w:spacing w:after="0"/>
        <w:ind w:left="0"/>
        <w:jc w:val="both"/>
      </w:pPr>
      <w:r>
        <w:rPr>
          <w:rFonts w:ascii="Times New Roman"/>
          <w:b w:val="false"/>
          <w:i w:val="false"/>
          <w:color w:val="000000"/>
          <w:sz w:val="28"/>
        </w:rPr>
        <w:t xml:space="preserve">
      </w:t>
      </w:r>
      <w:r>
        <w:rPr>
          <w:rFonts w:ascii="Times New Roman"/>
          <w:b/>
          <w:i w:val="false"/>
          <w:color w:val="000000"/>
          <w:sz w:val="28"/>
        </w:rPr>
        <w:t>Предисловие</w:t>
      </w:r>
    </w:p>
    <w:bookmarkEnd w:id="102"/>
    <w:bookmarkStart w:name="z110" w:id="103"/>
    <w:p>
      <w:pPr>
        <w:spacing w:after="0"/>
        <w:ind w:left="0"/>
        <w:jc w:val="both"/>
      </w:pPr>
      <w:r>
        <w:rPr>
          <w:rFonts w:ascii="Times New Roman"/>
          <w:b w:val="false"/>
          <w:i w:val="false"/>
          <w:color w:val="000000"/>
          <w:sz w:val="28"/>
        </w:rPr>
        <w:t xml:space="preserve">
      </w:t>
      </w:r>
      <w:r>
        <w:rPr>
          <w:rFonts w:ascii="Times New Roman"/>
          <w:b/>
          <w:i w:val="false"/>
          <w:color w:val="000000"/>
          <w:sz w:val="28"/>
        </w:rPr>
        <w:t>Краткое описание содержания справочника по наилучшим доступным техникам: взаимосвязь с международными аналогами.</w:t>
      </w:r>
    </w:p>
    <w:bookmarkEnd w:id="103"/>
    <w:bookmarkStart w:name="z111" w:id="104"/>
    <w:p>
      <w:pPr>
        <w:spacing w:after="0"/>
        <w:ind w:left="0"/>
        <w:jc w:val="both"/>
      </w:pPr>
      <w:r>
        <w:rPr>
          <w:rFonts w:ascii="Times New Roman"/>
          <w:b w:val="false"/>
          <w:i w:val="false"/>
          <w:color w:val="000000"/>
          <w:sz w:val="28"/>
        </w:rPr>
        <w:t>
      Справочник по наилучшим доступным техникам "Мониторинг эмиссий загрязняющих веществ в атмосферный воздух и водные объекты" (далее – справочник по НДТ) разработан в целях реализации Экологического кодекса Республики Казахстан (далее – Экологический кодекс) в рамках реализации бюджетной программы Министерства экологии и природных ресурсов Республики Казахстан 044 "Содействие ускоренному переходу Казахстана к "зеленой экономике" путем продвижения технологий и лучших практик, развития бизнеса и инвестиций".</w:t>
      </w:r>
    </w:p>
    <w:bookmarkEnd w:id="104"/>
    <w:bookmarkStart w:name="z112" w:id="105"/>
    <w:p>
      <w:pPr>
        <w:spacing w:after="0"/>
        <w:ind w:left="0"/>
        <w:jc w:val="both"/>
      </w:pPr>
      <w:r>
        <w:rPr>
          <w:rFonts w:ascii="Times New Roman"/>
          <w:b w:val="false"/>
          <w:i w:val="false"/>
          <w:color w:val="000000"/>
          <w:sz w:val="28"/>
        </w:rPr>
        <w:t>
      В настоящем справочнике по НДТ представлено описание особенностей программ производственного экологического контроля для отраслей экономики, а также рекомендации по установлению автоматизированной системы мониторинга эмиссий в окружающую среду для стационарных источников выбросов/сбросов загрязняющих веществ, в том числе методов, решений, отнесенных к НДТ.</w:t>
      </w:r>
    </w:p>
    <w:bookmarkEnd w:id="105"/>
    <w:bookmarkStart w:name="z113" w:id="106"/>
    <w:p>
      <w:pPr>
        <w:spacing w:after="0"/>
        <w:ind w:left="0"/>
        <w:jc w:val="both"/>
      </w:pPr>
      <w:r>
        <w:rPr>
          <w:rFonts w:ascii="Times New Roman"/>
          <w:b w:val="false"/>
          <w:i w:val="false"/>
          <w:color w:val="000000"/>
          <w:sz w:val="28"/>
        </w:rPr>
        <w:t>
      В настоящем справочнике по НДТ приводится информация, которой целесообразно руководствоваться промышленным предприятиям при выполнении своих обязательств при получении КЭР в части осуществления непрерывного мониторинга эмиссий на организованных источниках эмиссий.</w:t>
      </w:r>
    </w:p>
    <w:bookmarkEnd w:id="106"/>
    <w:bookmarkStart w:name="z114" w:id="107"/>
    <w:p>
      <w:pPr>
        <w:spacing w:after="0"/>
        <w:ind w:left="0"/>
        <w:jc w:val="both"/>
      </w:pPr>
      <w:r>
        <w:rPr>
          <w:rFonts w:ascii="Times New Roman"/>
          <w:b w:val="false"/>
          <w:i w:val="false"/>
          <w:color w:val="000000"/>
          <w:sz w:val="28"/>
        </w:rPr>
        <w:t>
      Разработка справочника по НДТ проводилась в соответствии с порядком определения технологии в качестве наилучшей доступной технологии, а также согласно положениям постановления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 (далее – Правила).</w:t>
      </w:r>
    </w:p>
    <w:bookmarkEnd w:id="107"/>
    <w:bookmarkStart w:name="z115" w:id="108"/>
    <w:p>
      <w:pPr>
        <w:spacing w:after="0"/>
        <w:ind w:left="0"/>
        <w:jc w:val="both"/>
      </w:pPr>
      <w:r>
        <w:rPr>
          <w:rFonts w:ascii="Times New Roman"/>
          <w:b w:val="false"/>
          <w:i w:val="false"/>
          <w:color w:val="000000"/>
          <w:sz w:val="28"/>
        </w:rPr>
        <w:t>
      При разработке справочника по НДТ был учтен наилучший международный опыт в данной сфере, в том числе использовались аналогичные и сопоставимые справочные документы и иные официально применяемые в государствах, являющихся членами Организации экономического сотрудничества и развития, Европейского союза, Российской Федерации, других стран и организаций с учетом специфики сложившейся структуры экономики и необходимости обоснованной адаптации к климатическим и экологическим условиям Республики Казахстан, обуславливающие техническую и экономическую доступность наилучших доступных техник в конкретных областях их применения:</w:t>
      </w:r>
    </w:p>
    <w:bookmarkEnd w:id="108"/>
    <w:bookmarkStart w:name="z116" w:id="109"/>
    <w:p>
      <w:pPr>
        <w:spacing w:after="0"/>
        <w:ind w:left="0"/>
        <w:jc w:val="both"/>
      </w:pPr>
      <w:r>
        <w:rPr>
          <w:rFonts w:ascii="Times New Roman"/>
          <w:b w:val="false"/>
          <w:i w:val="false"/>
          <w:color w:val="000000"/>
          <w:sz w:val="28"/>
        </w:rPr>
        <w:t>
      1. JRC Reference Report on Monitoring of Emissions to Air and Water from IED Installations, REF, 2018 "Справочный отчет Объединенного исследовательского Центра по мониторингу выбросов в атмосферу и воду от установок. Директивы промышленных выбросов".</w:t>
      </w:r>
    </w:p>
    <w:bookmarkEnd w:id="109"/>
    <w:bookmarkStart w:name="z117" w:id="110"/>
    <w:p>
      <w:pPr>
        <w:spacing w:after="0"/>
        <w:ind w:left="0"/>
        <w:jc w:val="both"/>
      </w:pPr>
      <w:r>
        <w:rPr>
          <w:rFonts w:ascii="Times New Roman"/>
          <w:b w:val="false"/>
          <w:i w:val="false"/>
          <w:color w:val="000000"/>
          <w:sz w:val="28"/>
        </w:rPr>
        <w:t>
      2. Информационно-технический справочник по наилучшим доступным технологиям ИТС 22.1-2016 "Общие принципы производственного экологического контроля и его метрологического обеспечения". Москва, Бюро НДТ, 2016 г.</w:t>
      </w:r>
    </w:p>
    <w:bookmarkEnd w:id="110"/>
    <w:bookmarkStart w:name="z118" w:id="111"/>
    <w:p>
      <w:pPr>
        <w:spacing w:after="0"/>
        <w:ind w:left="0"/>
        <w:jc w:val="both"/>
      </w:pPr>
      <w:r>
        <w:rPr>
          <w:rFonts w:ascii="Times New Roman"/>
          <w:b w:val="false"/>
          <w:i w:val="false"/>
          <w:color w:val="000000"/>
          <w:sz w:val="28"/>
        </w:rPr>
        <w:t>
      3. Reference Document on the General Principles of Monitoring, July 2003 - Справочный документ по наилучшим доступным технологиям, справочный документ по общим принципам мониторинга, июль 2003 г.</w:t>
      </w:r>
    </w:p>
    <w:bookmarkEnd w:id="111"/>
    <w:bookmarkStart w:name="z119" w:id="112"/>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112"/>
    <w:bookmarkStart w:name="z120" w:id="113"/>
    <w:p>
      <w:pPr>
        <w:spacing w:after="0"/>
        <w:ind w:left="0"/>
        <w:jc w:val="both"/>
      </w:pPr>
      <w:r>
        <w:rPr>
          <w:rFonts w:ascii="Times New Roman"/>
          <w:b w:val="false"/>
          <w:i w:val="false"/>
          <w:color w:val="000000"/>
          <w:sz w:val="28"/>
        </w:rPr>
        <w:t>
      В справочнике по НДТ использована информация о процедурах, методах, способах при осуществлении программ производственного экологического контроля предприятий разных отраслей экономики, также информация по оснащению источников выделения/загрязнения автоматизированными системами мониторинга эмиссий, а также информационные данные отчетов комплексного технологического аудита и анкетирования, проведенного подведомственной организацией уполномоченного органа в области охраны окружающей среды, осуществляющей функции Бюро по наилучшим доступным техникам.</w:t>
      </w:r>
    </w:p>
    <w:bookmarkEnd w:id="113"/>
    <w:bookmarkStart w:name="z121" w:id="114"/>
    <w:p>
      <w:pPr>
        <w:spacing w:after="0"/>
        <w:ind w:left="0"/>
        <w:jc w:val="both"/>
      </w:pPr>
      <w:r>
        <w:rPr>
          <w:rFonts w:ascii="Times New Roman"/>
          <w:b w:val="false"/>
          <w:i w:val="false"/>
          <w:color w:val="000000"/>
          <w:sz w:val="28"/>
        </w:rPr>
        <w:t>
      Для сбора информации о применяемых на промышленных предприятиях методах и способах мониторинга эмиссий загрязняющих веществ в атмосферный воздух и водные объекты, об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использовались и анализировались данные государственных органов и организаций, и законодательные акты Республики Казахстан, регулирующие деятельность профильных отраслей экономики. Дополнительно информация предоставлялась технической рабочей группой, по осуществлению деятельности по рассмотрению, участию в разработке, доработке проекта справочника по наилучшим доступным техникам приказом председателя Правления Некоммерческого акционерного общества "Международный центр зеленых технологий и инвестиционных проектов" №12-24П от 12 января 2024 г.</w:t>
      </w:r>
    </w:p>
    <w:bookmarkEnd w:id="114"/>
    <w:bookmarkStart w:name="z122" w:id="115"/>
    <w:p>
      <w:pPr>
        <w:spacing w:after="0"/>
        <w:ind w:left="0"/>
        <w:jc w:val="both"/>
      </w:pPr>
      <w:r>
        <w:rPr>
          <w:rFonts w:ascii="Times New Roman"/>
          <w:b w:val="false"/>
          <w:i w:val="false"/>
          <w:color w:val="000000"/>
          <w:sz w:val="28"/>
        </w:rPr>
        <w:t>
      Бюро наилучших доступных техник обеспечивало анализ и оценку полученных данных, осуществляло организационную, методическую и экспертно-аналитическую поддержку деятельности технических рабочих групп по вопросам разработки справочников по наилучшим доступным техникам, руководствуясь принципами пункта 6 статьи 113 Экологического кодекса, в том числе открытости и прозрачности, ориентированности на наилучший мировой опыт.</w:t>
      </w:r>
    </w:p>
    <w:bookmarkEnd w:id="115"/>
    <w:bookmarkStart w:name="z123" w:id="116"/>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116"/>
    <w:bookmarkStart w:name="z124" w:id="117"/>
    <w:p>
      <w:pPr>
        <w:spacing w:after="0"/>
        <w:ind w:left="0"/>
        <w:jc w:val="both"/>
      </w:pPr>
      <w:r>
        <w:rPr>
          <w:rFonts w:ascii="Times New Roman"/>
          <w:b w:val="false"/>
          <w:i w:val="false"/>
          <w:color w:val="000000"/>
          <w:sz w:val="28"/>
        </w:rPr>
        <w:t>
      Справочник по НДТ разработан во взаимосвязи со следующими отраслевыми и межотраслевыми справочниками по НДТ:</w:t>
      </w:r>
    </w:p>
    <w:bookmarkEnd w:id="117"/>
    <w:bookmarkStart w:name="z125" w:id="118"/>
    <w:p>
      <w:pPr>
        <w:spacing w:after="0"/>
        <w:ind w:left="0"/>
        <w:jc w:val="both"/>
      </w:pPr>
      <w:r>
        <w:rPr>
          <w:rFonts w:ascii="Times New Roman"/>
          <w:b w:val="false"/>
          <w:i w:val="false"/>
          <w:color w:val="000000"/>
          <w:sz w:val="28"/>
        </w:rPr>
        <w:t>
      1) Производство неорганических химических веществ;</w:t>
      </w:r>
    </w:p>
    <w:bookmarkEnd w:id="118"/>
    <w:bookmarkStart w:name="z126" w:id="119"/>
    <w:p>
      <w:pPr>
        <w:spacing w:after="0"/>
        <w:ind w:left="0"/>
        <w:jc w:val="both"/>
      </w:pPr>
      <w:r>
        <w:rPr>
          <w:rFonts w:ascii="Times New Roman"/>
          <w:b w:val="false"/>
          <w:i w:val="false"/>
          <w:color w:val="000000"/>
          <w:sz w:val="28"/>
        </w:rPr>
        <w:t>
      2) Производство цемента и извести;</w:t>
      </w:r>
    </w:p>
    <w:bookmarkEnd w:id="119"/>
    <w:bookmarkStart w:name="z127" w:id="120"/>
    <w:p>
      <w:pPr>
        <w:spacing w:after="0"/>
        <w:ind w:left="0"/>
        <w:jc w:val="both"/>
      </w:pPr>
      <w:r>
        <w:rPr>
          <w:rFonts w:ascii="Times New Roman"/>
          <w:b w:val="false"/>
          <w:i w:val="false"/>
          <w:color w:val="000000"/>
          <w:sz w:val="28"/>
        </w:rPr>
        <w:t>
      3) Производство цинка и кадмия;</w:t>
      </w:r>
    </w:p>
    <w:bookmarkEnd w:id="120"/>
    <w:bookmarkStart w:name="z128" w:id="121"/>
    <w:p>
      <w:pPr>
        <w:spacing w:after="0"/>
        <w:ind w:left="0"/>
        <w:jc w:val="both"/>
      </w:pPr>
      <w:r>
        <w:rPr>
          <w:rFonts w:ascii="Times New Roman"/>
          <w:b w:val="false"/>
          <w:i w:val="false"/>
          <w:color w:val="000000"/>
          <w:sz w:val="28"/>
        </w:rPr>
        <w:t>
      4) Переработка нефти и газа;</w:t>
      </w:r>
    </w:p>
    <w:bookmarkEnd w:id="121"/>
    <w:bookmarkStart w:name="z129" w:id="122"/>
    <w:p>
      <w:pPr>
        <w:spacing w:after="0"/>
        <w:ind w:left="0"/>
        <w:jc w:val="both"/>
      </w:pPr>
      <w:r>
        <w:rPr>
          <w:rFonts w:ascii="Times New Roman"/>
          <w:b w:val="false"/>
          <w:i w:val="false"/>
          <w:color w:val="000000"/>
          <w:sz w:val="28"/>
        </w:rPr>
        <w:t>
      5) Производство свинца;</w:t>
      </w:r>
    </w:p>
    <w:bookmarkEnd w:id="122"/>
    <w:bookmarkStart w:name="z130" w:id="123"/>
    <w:p>
      <w:pPr>
        <w:spacing w:after="0"/>
        <w:ind w:left="0"/>
        <w:jc w:val="both"/>
      </w:pPr>
      <w:r>
        <w:rPr>
          <w:rFonts w:ascii="Times New Roman"/>
          <w:b w:val="false"/>
          <w:i w:val="false"/>
          <w:color w:val="000000"/>
          <w:sz w:val="28"/>
        </w:rPr>
        <w:t>
      6) Сжигание топлива на крупных установках в целях производства энергии;</w:t>
      </w:r>
    </w:p>
    <w:bookmarkEnd w:id="123"/>
    <w:bookmarkStart w:name="z131" w:id="124"/>
    <w:p>
      <w:pPr>
        <w:spacing w:after="0"/>
        <w:ind w:left="0"/>
        <w:jc w:val="both"/>
      </w:pPr>
      <w:r>
        <w:rPr>
          <w:rFonts w:ascii="Times New Roman"/>
          <w:b w:val="false"/>
          <w:i w:val="false"/>
          <w:color w:val="000000"/>
          <w:sz w:val="28"/>
        </w:rPr>
        <w:t>
      7) Производство меди и драгоценного метала – золота;</w:t>
      </w:r>
    </w:p>
    <w:bookmarkEnd w:id="124"/>
    <w:bookmarkStart w:name="z132" w:id="125"/>
    <w:p>
      <w:pPr>
        <w:spacing w:after="0"/>
        <w:ind w:left="0"/>
        <w:jc w:val="both"/>
      </w:pPr>
      <w:r>
        <w:rPr>
          <w:rFonts w:ascii="Times New Roman"/>
          <w:b w:val="false"/>
          <w:i w:val="false"/>
          <w:color w:val="000000"/>
          <w:sz w:val="28"/>
        </w:rPr>
        <w:t>
      8) Добыча и обогащение руд цветных металлов (включая драгоценные);</w:t>
      </w:r>
    </w:p>
    <w:bookmarkEnd w:id="125"/>
    <w:bookmarkStart w:name="z133" w:id="126"/>
    <w:p>
      <w:pPr>
        <w:spacing w:after="0"/>
        <w:ind w:left="0"/>
        <w:jc w:val="both"/>
      </w:pPr>
      <w:r>
        <w:rPr>
          <w:rFonts w:ascii="Times New Roman"/>
          <w:b w:val="false"/>
          <w:i w:val="false"/>
          <w:color w:val="000000"/>
          <w:sz w:val="28"/>
        </w:rPr>
        <w:t>
      9) Добыча и обогащение железных руд (включая прочие руды черных металлов);</w:t>
      </w:r>
    </w:p>
    <w:bookmarkEnd w:id="126"/>
    <w:bookmarkStart w:name="z134" w:id="127"/>
    <w:p>
      <w:pPr>
        <w:spacing w:after="0"/>
        <w:ind w:left="0"/>
        <w:jc w:val="both"/>
      </w:pPr>
      <w:r>
        <w:rPr>
          <w:rFonts w:ascii="Times New Roman"/>
          <w:b w:val="false"/>
          <w:i w:val="false"/>
          <w:color w:val="000000"/>
          <w:sz w:val="28"/>
        </w:rPr>
        <w:t>
      10) Производство ферросплавов;</w:t>
      </w:r>
    </w:p>
    <w:bookmarkEnd w:id="127"/>
    <w:bookmarkStart w:name="z135" w:id="128"/>
    <w:p>
      <w:pPr>
        <w:spacing w:after="0"/>
        <w:ind w:left="0"/>
        <w:jc w:val="both"/>
      </w:pPr>
      <w:r>
        <w:rPr>
          <w:rFonts w:ascii="Times New Roman"/>
          <w:b w:val="false"/>
          <w:i w:val="false"/>
          <w:color w:val="000000"/>
          <w:sz w:val="28"/>
        </w:rPr>
        <w:t>
      11) Добыча нефти и газа;</w:t>
      </w:r>
    </w:p>
    <w:bookmarkEnd w:id="128"/>
    <w:bookmarkStart w:name="z136" w:id="129"/>
    <w:p>
      <w:pPr>
        <w:spacing w:after="0"/>
        <w:ind w:left="0"/>
        <w:jc w:val="both"/>
      </w:pPr>
      <w:r>
        <w:rPr>
          <w:rFonts w:ascii="Times New Roman"/>
          <w:b w:val="false"/>
          <w:i w:val="false"/>
          <w:color w:val="000000"/>
          <w:sz w:val="28"/>
        </w:rPr>
        <w:t>
      12) Производство чугуна и стали;</w:t>
      </w:r>
    </w:p>
    <w:bookmarkEnd w:id="129"/>
    <w:bookmarkStart w:name="z137" w:id="130"/>
    <w:p>
      <w:pPr>
        <w:spacing w:after="0"/>
        <w:ind w:left="0"/>
        <w:jc w:val="both"/>
      </w:pPr>
      <w:r>
        <w:rPr>
          <w:rFonts w:ascii="Times New Roman"/>
          <w:b w:val="false"/>
          <w:i w:val="false"/>
          <w:color w:val="000000"/>
          <w:sz w:val="28"/>
        </w:rPr>
        <w:t>
      13) Производство изделий дальнейшего передела черных металлов;</w:t>
      </w:r>
    </w:p>
    <w:bookmarkEnd w:id="130"/>
    <w:bookmarkStart w:name="z138" w:id="131"/>
    <w:p>
      <w:pPr>
        <w:spacing w:after="0"/>
        <w:ind w:left="0"/>
        <w:jc w:val="both"/>
      </w:pPr>
      <w:r>
        <w:rPr>
          <w:rFonts w:ascii="Times New Roman"/>
          <w:b w:val="false"/>
          <w:i w:val="false"/>
          <w:color w:val="000000"/>
          <w:sz w:val="28"/>
        </w:rPr>
        <w:t>
      14) Добыча и обогащение угля;</w:t>
      </w:r>
    </w:p>
    <w:bookmarkEnd w:id="131"/>
    <w:bookmarkStart w:name="z139" w:id="132"/>
    <w:p>
      <w:pPr>
        <w:spacing w:after="0"/>
        <w:ind w:left="0"/>
        <w:jc w:val="both"/>
      </w:pPr>
      <w:r>
        <w:rPr>
          <w:rFonts w:ascii="Times New Roman"/>
          <w:b w:val="false"/>
          <w:i w:val="false"/>
          <w:color w:val="000000"/>
          <w:sz w:val="28"/>
        </w:rPr>
        <w:t>
      15) Производство алюминия;</w:t>
      </w:r>
    </w:p>
    <w:bookmarkEnd w:id="132"/>
    <w:bookmarkStart w:name="z140" w:id="133"/>
    <w:p>
      <w:pPr>
        <w:spacing w:after="0"/>
        <w:ind w:left="0"/>
        <w:jc w:val="both"/>
      </w:pPr>
      <w:r>
        <w:rPr>
          <w:rFonts w:ascii="Times New Roman"/>
          <w:b w:val="false"/>
          <w:i w:val="false"/>
          <w:color w:val="000000"/>
          <w:sz w:val="28"/>
        </w:rPr>
        <w:t>
      16) Энергетическая эффективность при осуществлении хозяйственной и (или) иной деятельности.</w:t>
      </w:r>
    </w:p>
    <w:bookmarkEnd w:id="133"/>
    <w:bookmarkStart w:name="z141" w:id="134"/>
    <w:p>
      <w:pPr>
        <w:spacing w:after="0"/>
        <w:ind w:left="0"/>
        <w:jc w:val="both"/>
      </w:pPr>
      <w:r>
        <w:rPr>
          <w:rFonts w:ascii="Times New Roman"/>
          <w:b w:val="false"/>
          <w:i w:val="false"/>
          <w:color w:val="000000"/>
          <w:sz w:val="28"/>
        </w:rPr>
        <w:t>
      Данный справочник по НДТ входит в серию справочников по наилучшим доступным техникам, разрабатываемых и утверждаемых в Республике Казахстан в соответствии с Экологическим кодексом.</w:t>
      </w:r>
    </w:p>
    <w:bookmarkEnd w:id="134"/>
    <w:bookmarkStart w:name="z142" w:id="135"/>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применения</w:t>
      </w:r>
    </w:p>
    <w:bookmarkEnd w:id="135"/>
    <w:bookmarkStart w:name="z143" w:id="136"/>
    <w:p>
      <w:pPr>
        <w:spacing w:after="0"/>
        <w:ind w:left="0"/>
        <w:jc w:val="both"/>
      </w:pPr>
      <w:r>
        <w:rPr>
          <w:rFonts w:ascii="Times New Roman"/>
          <w:b w:val="false"/>
          <w:i w:val="false"/>
          <w:color w:val="000000"/>
          <w:sz w:val="28"/>
        </w:rPr>
        <w:t>
      Область применения настоящего справочника по НДТ определена технической рабочей группой по разработке справочника по наилучшим доступным техникам "Мониторинг эмиссий загрязняющих веществ в атмосферный воздух и водные объекты".</w:t>
      </w:r>
    </w:p>
    <w:bookmarkEnd w:id="136"/>
    <w:bookmarkStart w:name="z144" w:id="137"/>
    <w:p>
      <w:pPr>
        <w:spacing w:after="0"/>
        <w:ind w:left="0"/>
        <w:jc w:val="both"/>
      </w:pPr>
      <w:r>
        <w:rPr>
          <w:rFonts w:ascii="Times New Roman"/>
          <w:b w:val="false"/>
          <w:i w:val="false"/>
          <w:color w:val="000000"/>
          <w:sz w:val="28"/>
        </w:rPr>
        <w:t>
      Настоящий межотраслевой справочник по НДТ разработан во взаимосвязи с отраслевыми справочниками по НДТ, разрабатываемыми в соответствии с приложением 3 Экологического кодекса.</w:t>
      </w:r>
    </w:p>
    <w:bookmarkEnd w:id="137"/>
    <w:bookmarkStart w:name="z145" w:id="138"/>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приведенные в приложении 3 Экологического кодекса, и не ограничен каким-либо одним из видов деятельности, перечисленных в данном приложении с учетом действующего экологического законодательства в части ведения автоматизированной системы мониторинга эмиссий.</w:t>
      </w:r>
    </w:p>
    <w:bookmarkEnd w:id="138"/>
    <w:bookmarkStart w:name="z146" w:id="139"/>
    <w:p>
      <w:pPr>
        <w:spacing w:after="0"/>
        <w:ind w:left="0"/>
        <w:jc w:val="both"/>
      </w:pPr>
      <w:r>
        <w:rPr>
          <w:rFonts w:ascii="Times New Roman"/>
          <w:b w:val="false"/>
          <w:i w:val="false"/>
          <w:color w:val="000000"/>
          <w:sz w:val="28"/>
        </w:rPr>
        <w:t>
      Настоящий справочник по НДТ включает в себя описание общих подходов, методов и соответствующие аспекты, касающиеся мониторинга выбросов, сбросов и связанных с ними параметров, за исключением мониторинга почв и подземных вод. Положения настоящего справочника по НДТ применимы при осуществлении программы ПЭК, который включает в себя применение АСМ, для выполнения требований, установленных при получении КЭР.</w:t>
      </w:r>
    </w:p>
    <w:bookmarkEnd w:id="139"/>
    <w:bookmarkStart w:name="z147" w:id="140"/>
    <w:p>
      <w:pPr>
        <w:spacing w:after="0"/>
        <w:ind w:left="0"/>
        <w:jc w:val="both"/>
      </w:pPr>
      <w:r>
        <w:rPr>
          <w:rFonts w:ascii="Times New Roman"/>
          <w:b w:val="false"/>
          <w:i w:val="false"/>
          <w:color w:val="000000"/>
          <w:sz w:val="28"/>
        </w:rPr>
        <w:t>
      Настоящий справочник по НДТ содержит методы, способы, техники мониторинга эмиссий отрасли по маркерным загрязняющим веществам. Для отдельных отраслей отмечены эталонные значения объемного содержания кислорода в отходящих газах для приведения к валидированным данным с целью сопоставимости результатов по концентрациям загрязняющих веществ в выбросах из различных источников.</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применения</w:t>
      </w:r>
    </w:p>
    <w:bookmarkEnd w:id="141"/>
    <w:bookmarkStart w:name="z149" w:id="1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r>
        <w:rPr>
          <w:rFonts w:ascii="Times New Roman"/>
          <w:b w:val="false"/>
          <w:i w:val="false"/>
          <w:color w:val="000000"/>
          <w:sz w:val="28"/>
        </w:rPr>
        <w:t xml:space="preserve"> </w:t>
      </w:r>
    </w:p>
    <w:bookmarkEnd w:id="142"/>
    <w:bookmarkStart w:name="z150" w:id="143"/>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мониторингу эмиссий, для предотвращения и контроля загрязнения и с целью стимулирования перехода операторов объекта/объектов на принципы "зеленой" экономики и наилучших доступных техник.</w:t>
      </w:r>
    </w:p>
    <w:bookmarkEnd w:id="143"/>
    <w:bookmarkStart w:name="z151"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Положения, обязательные к применению </w:t>
      </w:r>
    </w:p>
    <w:bookmarkEnd w:id="144"/>
    <w:bookmarkStart w:name="z152" w:id="145"/>
    <w:p>
      <w:pPr>
        <w:spacing w:after="0"/>
        <w:ind w:left="0"/>
        <w:jc w:val="both"/>
      </w:pPr>
      <w:r>
        <w:rPr>
          <w:rFonts w:ascii="Times New Roman"/>
          <w:b w:val="false"/>
          <w:i w:val="false"/>
          <w:color w:val="000000"/>
          <w:sz w:val="28"/>
        </w:rPr>
        <w:t>
      Положения раздела 6 "Заключение, содержащее выводы по наилучшим доступным техникам" справочника по НДТ включают заключения, содержащие выводы по НДТ. Перечень установок, стационарные источники выбросов загрязняющих веществ, сбросов загрязняющих веществ, которые подлежат оснащению АСМ, регулируются [33].</w:t>
      </w:r>
    </w:p>
    <w:bookmarkEnd w:id="145"/>
    <w:bookmarkStart w:name="z153" w:id="146"/>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являются обязательными к внедрению.</w:t>
      </w:r>
    </w:p>
    <w:bookmarkEnd w:id="146"/>
    <w:bookmarkStart w:name="z154" w:id="147"/>
    <w:p>
      <w:pPr>
        <w:spacing w:after="0"/>
        <w:ind w:left="0"/>
        <w:jc w:val="both"/>
      </w:pPr>
      <w:r>
        <w:rPr>
          <w:rFonts w:ascii="Times New Roman"/>
          <w:b w:val="false"/>
          <w:i w:val="false"/>
          <w:color w:val="000000"/>
          <w:sz w:val="28"/>
        </w:rPr>
        <w:t>
      На основании раздела 6 отраслевых справочников по НДТ предприятиями разрабатывается программа повышения экологической эффективности, направленная на достижение уровня эмиссий и значений технологических показателей, утвержденных в заключениях по НДТ.</w:t>
      </w:r>
    </w:p>
    <w:bookmarkEnd w:id="147"/>
    <w:bookmarkStart w:name="z155"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Рекомендательные положения </w:t>
      </w:r>
    </w:p>
    <w:bookmarkEnd w:id="148"/>
    <w:bookmarkStart w:name="z156" w:id="149"/>
    <w:p>
      <w:pPr>
        <w:spacing w:after="0"/>
        <w:ind w:left="0"/>
        <w:jc w:val="both"/>
      </w:pPr>
      <w:r>
        <w:rPr>
          <w:rFonts w:ascii="Times New Roman"/>
          <w:b w:val="false"/>
          <w:i w:val="false"/>
          <w:color w:val="000000"/>
          <w:sz w:val="28"/>
        </w:rPr>
        <w:t>
      Рекомендательные положения имеют описательный характер. Рекомендации, содержащиеся в настоящем межотраслевом (горизонтальном) справочнике по НДТ, подлежат применению в случае отсутствия соответствующих рекомендаций в отраслевом (вертикальном) справочнике НДТ, к области применения которого относится рассматриваемое предприятие (объект):</w:t>
      </w:r>
    </w:p>
    <w:bookmarkEnd w:id="149"/>
    <w:bookmarkStart w:name="z157" w:id="150"/>
    <w:p>
      <w:pPr>
        <w:spacing w:after="0"/>
        <w:ind w:left="0"/>
        <w:jc w:val="both"/>
      </w:pPr>
      <w:r>
        <w:rPr>
          <w:rFonts w:ascii="Times New Roman"/>
          <w:b w:val="false"/>
          <w:i w:val="false"/>
          <w:color w:val="000000"/>
          <w:sz w:val="28"/>
        </w:rPr>
        <w:t xml:space="preserve">
      Раздел 1: представлена общая информация о мониторинге, его целях и задачах, подходах к выбору режима мониторинга, методах мониторинга эмиссий, используемых предприятиями в технологических процессах. </w:t>
      </w:r>
    </w:p>
    <w:bookmarkEnd w:id="150"/>
    <w:bookmarkStart w:name="z158" w:id="151"/>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151"/>
    <w:bookmarkStart w:name="z159" w:id="152"/>
    <w:p>
      <w:pPr>
        <w:spacing w:after="0"/>
        <w:ind w:left="0"/>
        <w:jc w:val="both"/>
      </w:pPr>
      <w:r>
        <w:rPr>
          <w:rFonts w:ascii="Times New Roman"/>
          <w:b w:val="false"/>
          <w:i w:val="false"/>
          <w:color w:val="000000"/>
          <w:sz w:val="28"/>
        </w:rPr>
        <w:t xml:space="preserve">
      Раздел 3: описаны особенности организации программ ПЭК по отраслям экономики, приведена информация, полученная в рамках анкетирования предприятий по вопросам контроля выбросов/сбросов загрязняющих веществ. </w:t>
      </w:r>
    </w:p>
    <w:bookmarkEnd w:id="152"/>
    <w:bookmarkStart w:name="z160" w:id="153"/>
    <w:p>
      <w:pPr>
        <w:spacing w:after="0"/>
        <w:ind w:left="0"/>
        <w:jc w:val="both"/>
      </w:pPr>
      <w:r>
        <w:rPr>
          <w:rFonts w:ascii="Times New Roman"/>
          <w:b w:val="false"/>
          <w:i w:val="false"/>
          <w:color w:val="000000"/>
          <w:sz w:val="28"/>
        </w:rPr>
        <w:t>
      Раздел 4: описаны методы и техники,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Каталог методов и связанный с ними мониторинг, используемый для предотвращения выбросов, сбросов в окружающую среду, или, если это практически невозможно, сокращения выбросов/сбросов.</w:t>
      </w:r>
    </w:p>
    <w:bookmarkEnd w:id="153"/>
    <w:bookmarkStart w:name="z161" w:id="154"/>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154"/>
    <w:bookmarkStart w:name="z162" w:id="155"/>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155"/>
    <w:bookmarkStart w:name="z163" w:id="156"/>
    <w:p>
      <w:pPr>
        <w:spacing w:after="0"/>
        <w:ind w:left="0"/>
        <w:jc w:val="both"/>
      </w:pPr>
      <w:r>
        <w:rPr>
          <w:rFonts w:ascii="Times New Roman"/>
          <w:b w:val="false"/>
          <w:i w:val="false"/>
          <w:color w:val="000000"/>
          <w:sz w:val="28"/>
        </w:rPr>
        <w:t xml:space="preserve">
      Раздел 8: приведены заключительные положения и рекомендации для будущей работы в рамках пересмотра справочника по НДТ. </w:t>
      </w:r>
    </w:p>
    <w:bookmarkEnd w:id="156"/>
    <w:bookmarkStart w:name="z164" w:id="157"/>
    <w:p>
      <w:pPr>
        <w:spacing w:after="0"/>
        <w:ind w:left="0"/>
        <w:jc w:val="both"/>
      </w:pPr>
      <w:r>
        <w:rPr>
          <w:rFonts w:ascii="Times New Roman"/>
          <w:b w:val="false"/>
          <w:i w:val="false"/>
          <w:color w:val="000000"/>
          <w:sz w:val="28"/>
        </w:rPr>
        <w:t xml:space="preserve">
      Раздел 9: библиография. </w:t>
      </w:r>
    </w:p>
    <w:bookmarkEnd w:id="157"/>
    <w:bookmarkStart w:name="z165" w:id="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Общая информация</w:t>
      </w:r>
    </w:p>
    <w:bookmarkEnd w:id="158"/>
    <w:bookmarkStart w:name="z166" w:id="159"/>
    <w:p>
      <w:pPr>
        <w:spacing w:after="0"/>
        <w:ind w:left="0"/>
        <w:jc w:val="both"/>
      </w:pPr>
      <w:r>
        <w:rPr>
          <w:rFonts w:ascii="Times New Roman"/>
          <w:b w:val="false"/>
          <w:i w:val="false"/>
          <w:color w:val="000000"/>
          <w:sz w:val="28"/>
        </w:rPr>
        <w:t xml:space="preserve">
      Настоящий раздел справочника по НДТ содержит общую информацию по описанию и обзору существующих видов мониторинга, подходов и методов определения измерений эмиссий загрязняющих веществ в атмосферный воздух и водные объекты, характерных для области применения настоящего справочника по НДТ. </w:t>
      </w:r>
    </w:p>
    <w:bookmarkEnd w:id="159"/>
    <w:bookmarkStart w:name="z167" w:id="160"/>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Задачи мониторинга</w:t>
      </w:r>
    </w:p>
    <w:bookmarkEnd w:id="160"/>
    <w:bookmarkStart w:name="z168" w:id="161"/>
    <w:p>
      <w:pPr>
        <w:spacing w:after="0"/>
        <w:ind w:left="0"/>
        <w:jc w:val="both"/>
      </w:pPr>
      <w:r>
        <w:rPr>
          <w:rFonts w:ascii="Times New Roman"/>
          <w:b w:val="false"/>
          <w:i w:val="false"/>
          <w:color w:val="000000"/>
          <w:sz w:val="28"/>
        </w:rPr>
        <w:t xml:space="preserve">
      Мониторинг эмиссий определяет систематический контроль/наблюдение за изменениями химических или физических характеристик эмиссий. Мониторинг основан на измерениях и/или наблюдениях с соответствующей процедурой и периодичностью, определенных законодательством Республики Казахстан, с получением валидированных информационных данных с последующей оптимизацией технологических процессов. </w:t>
      </w:r>
    </w:p>
    <w:bookmarkEnd w:id="161"/>
    <w:bookmarkStart w:name="z169" w:id="162"/>
    <w:p>
      <w:pPr>
        <w:spacing w:after="0"/>
        <w:ind w:left="0"/>
        <w:jc w:val="both"/>
      </w:pPr>
      <w:r>
        <w:rPr>
          <w:rFonts w:ascii="Times New Roman"/>
          <w:b w:val="false"/>
          <w:i w:val="false"/>
          <w:color w:val="000000"/>
          <w:sz w:val="28"/>
        </w:rPr>
        <w:t>
      Функции мониторинга эмиссий:</w:t>
      </w:r>
    </w:p>
    <w:bookmarkEnd w:id="162"/>
    <w:bookmarkStart w:name="z170" w:id="163"/>
    <w:p>
      <w:pPr>
        <w:spacing w:after="0"/>
        <w:ind w:left="0"/>
        <w:jc w:val="both"/>
      </w:pPr>
      <w:r>
        <w:rPr>
          <w:rFonts w:ascii="Times New Roman"/>
          <w:b w:val="false"/>
          <w:i w:val="false"/>
          <w:color w:val="000000"/>
          <w:sz w:val="28"/>
        </w:rPr>
        <w:t>
      измерение включает в себя набор операций для определения значения количества и получения индивидуального количественного результата;</w:t>
      </w:r>
    </w:p>
    <w:bookmarkEnd w:id="163"/>
    <w:bookmarkStart w:name="z171" w:id="164"/>
    <w:p>
      <w:pPr>
        <w:spacing w:after="0"/>
        <w:ind w:left="0"/>
        <w:jc w:val="both"/>
      </w:pPr>
      <w:r>
        <w:rPr>
          <w:rFonts w:ascii="Times New Roman"/>
          <w:b w:val="false"/>
          <w:i w:val="false"/>
          <w:color w:val="000000"/>
          <w:sz w:val="28"/>
        </w:rPr>
        <w:t>
      измерение значения определенного параметра, а также отслеживание изменений значения (может состоять из комбинации измерений и расчетов).</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эмиссий загрязняющих веществ и экологическая отчетность предприятий являются системой мер, осуществляемых оператором объекта. Данная система включает постоянные и периодические наблюдения, сбор, регистрацию, хранение и обработку данных, касающихся эмиссий в окружающую среду, и представление результатов персоналу предприятий, государственным органам и широкой общественности в виде наборов первичных, расчетных или агрегированных данных и общей информации.</w:t>
      </w:r>
    </w:p>
    <w:bookmarkStart w:name="z173" w:id="165"/>
    <w:p>
      <w:pPr>
        <w:spacing w:after="0"/>
        <w:ind w:left="0"/>
        <w:jc w:val="both"/>
      </w:pPr>
      <w:r>
        <w:rPr>
          <w:rFonts w:ascii="Times New Roman"/>
          <w:b w:val="false"/>
          <w:i w:val="false"/>
          <w:color w:val="000000"/>
          <w:sz w:val="28"/>
        </w:rPr>
        <w:t>
      Задачи мониторинга многочисленны и разнообразны и рекомендуются для применения с целью:</w:t>
      </w:r>
    </w:p>
    <w:bookmarkEnd w:id="165"/>
    <w:bookmarkStart w:name="z174" w:id="166"/>
    <w:p>
      <w:pPr>
        <w:spacing w:after="0"/>
        <w:ind w:left="0"/>
        <w:jc w:val="both"/>
      </w:pPr>
      <w:r>
        <w:rPr>
          <w:rFonts w:ascii="Times New Roman"/>
          <w:b w:val="false"/>
          <w:i w:val="false"/>
          <w:color w:val="000000"/>
          <w:sz w:val="28"/>
        </w:rPr>
        <w:t xml:space="preserve">
      оценки соответствия разрешительным требованиям; </w:t>
      </w:r>
    </w:p>
    <w:bookmarkEnd w:id="166"/>
    <w:bookmarkStart w:name="z175" w:id="167"/>
    <w:p>
      <w:pPr>
        <w:spacing w:after="0"/>
        <w:ind w:left="0"/>
        <w:jc w:val="both"/>
      </w:pPr>
      <w:r>
        <w:rPr>
          <w:rFonts w:ascii="Times New Roman"/>
          <w:b w:val="false"/>
          <w:i w:val="false"/>
          <w:color w:val="000000"/>
          <w:sz w:val="28"/>
        </w:rPr>
        <w:t>
      поиска оптимального баланса между производительностью процесса, энергоэффективностью, потребляемыми ресурсами и уровнями выбросов/сбросов;</w:t>
      </w:r>
    </w:p>
    <w:bookmarkEnd w:id="167"/>
    <w:bookmarkStart w:name="z176" w:id="168"/>
    <w:p>
      <w:pPr>
        <w:spacing w:after="0"/>
        <w:ind w:left="0"/>
        <w:jc w:val="both"/>
      </w:pPr>
      <w:r>
        <w:rPr>
          <w:rFonts w:ascii="Times New Roman"/>
          <w:b w:val="false"/>
          <w:i w:val="false"/>
          <w:color w:val="000000"/>
          <w:sz w:val="28"/>
        </w:rPr>
        <w:t>
      анализа причин определенных типов поведения выбросов (например, для выявления причин колебаний выбросов при нормальных или отличных от нормальных рабочих условий);</w:t>
      </w:r>
    </w:p>
    <w:bookmarkEnd w:id="168"/>
    <w:bookmarkStart w:name="z177" w:id="169"/>
    <w:p>
      <w:pPr>
        <w:spacing w:after="0"/>
        <w:ind w:left="0"/>
        <w:jc w:val="both"/>
      </w:pPr>
      <w:r>
        <w:rPr>
          <w:rFonts w:ascii="Times New Roman"/>
          <w:b w:val="false"/>
          <w:i w:val="false"/>
          <w:color w:val="000000"/>
          <w:sz w:val="28"/>
        </w:rPr>
        <w:t>
      прогноза поведения технологической установки по выбросам/сбросам, например, после операционных преобразований, сбоев в работе или увеличения мощности;</w:t>
      </w:r>
    </w:p>
    <w:bookmarkEnd w:id="169"/>
    <w:bookmarkStart w:name="z178" w:id="170"/>
    <w:p>
      <w:pPr>
        <w:spacing w:after="0"/>
        <w:ind w:left="0"/>
        <w:jc w:val="both"/>
      </w:pPr>
      <w:r>
        <w:rPr>
          <w:rFonts w:ascii="Times New Roman"/>
          <w:b w:val="false"/>
          <w:i w:val="false"/>
          <w:color w:val="000000"/>
          <w:sz w:val="28"/>
        </w:rPr>
        <w:t xml:space="preserve">
      проверки работы систем по очистке газов; </w:t>
      </w:r>
    </w:p>
    <w:bookmarkEnd w:id="170"/>
    <w:bookmarkStart w:name="z179" w:id="171"/>
    <w:p>
      <w:pPr>
        <w:spacing w:after="0"/>
        <w:ind w:left="0"/>
        <w:jc w:val="both"/>
      </w:pPr>
      <w:r>
        <w:rPr>
          <w:rFonts w:ascii="Times New Roman"/>
          <w:b w:val="false"/>
          <w:i w:val="false"/>
          <w:color w:val="000000"/>
          <w:sz w:val="28"/>
        </w:rPr>
        <w:t>
      определения относительного вклада различных источников в общие выбросы;</w:t>
      </w:r>
    </w:p>
    <w:bookmarkEnd w:id="171"/>
    <w:bookmarkStart w:name="z180" w:id="172"/>
    <w:p>
      <w:pPr>
        <w:spacing w:after="0"/>
        <w:ind w:left="0"/>
        <w:jc w:val="both"/>
      </w:pPr>
      <w:r>
        <w:rPr>
          <w:rFonts w:ascii="Times New Roman"/>
          <w:b w:val="false"/>
          <w:i w:val="false"/>
          <w:color w:val="000000"/>
          <w:sz w:val="28"/>
        </w:rPr>
        <w:t xml:space="preserve">
      обеспечения измерения для проверки безопасности; </w:t>
      </w:r>
    </w:p>
    <w:bookmarkEnd w:id="172"/>
    <w:bookmarkStart w:name="z181" w:id="173"/>
    <w:p>
      <w:pPr>
        <w:spacing w:after="0"/>
        <w:ind w:left="0"/>
        <w:jc w:val="both"/>
      </w:pPr>
      <w:r>
        <w:rPr>
          <w:rFonts w:ascii="Times New Roman"/>
          <w:b w:val="false"/>
          <w:i w:val="false"/>
          <w:color w:val="000000"/>
          <w:sz w:val="28"/>
        </w:rPr>
        <w:t xml:space="preserve">
      отчетности о выбросах для конкретных кадастров (например, местных, национальных и международных, таких, как регистр выбросов и переноса загрязнителей, Единая государственная система мониторинга окружающей среды и природных ресурсов); </w:t>
      </w:r>
    </w:p>
    <w:bookmarkEnd w:id="173"/>
    <w:bookmarkStart w:name="z182" w:id="174"/>
    <w:p>
      <w:pPr>
        <w:spacing w:after="0"/>
        <w:ind w:left="0"/>
        <w:jc w:val="both"/>
      </w:pPr>
      <w:r>
        <w:rPr>
          <w:rFonts w:ascii="Times New Roman"/>
          <w:b w:val="false"/>
          <w:i w:val="false"/>
          <w:color w:val="000000"/>
          <w:sz w:val="28"/>
        </w:rPr>
        <w:t>
      предоставления данных для оценки воздействия на окружающую среду (например, для ввода в модели, карты нагрузки загрязняющих веществ, оценки жалоб) и иное.</w:t>
      </w:r>
    </w:p>
    <w:bookmarkEnd w:id="174"/>
    <w:bookmarkStart w:name="z183" w:id="175"/>
    <w:p>
      <w:pPr>
        <w:spacing w:after="0"/>
        <w:ind w:left="0"/>
        <w:jc w:val="both"/>
      </w:pPr>
      <w:r>
        <w:rPr>
          <w:rFonts w:ascii="Times New Roman"/>
          <w:b w:val="false"/>
          <w:i w:val="false"/>
          <w:color w:val="000000"/>
          <w:sz w:val="28"/>
        </w:rPr>
        <w:t>
      Первоочередная цель систем мониторинга эмиссий предприятий – это представление операторами объектов валидированных данных об эмиссиях маркерных загрязняющих веществ в атмосферу и водные объекты (в поверхностные воды, пруды-накопители, пруды-испарители). Представление отчетности о воздействии загрязнения от предприятия на компоненты окружающей среды, предотвращении образования отходов или их минимизации, а также об эффективности мер предприятия по охране окружающей среды может быть поставлено в качестве долгосрочной цели.</w:t>
      </w:r>
    </w:p>
    <w:bookmarkEnd w:id="175"/>
    <w:bookmarkStart w:name="z184" w:id="176"/>
    <w:p>
      <w:pPr>
        <w:spacing w:after="0"/>
        <w:ind w:left="0"/>
        <w:jc w:val="both"/>
      </w:pPr>
      <w:r>
        <w:rPr>
          <w:rFonts w:ascii="Times New Roman"/>
          <w:b w:val="false"/>
          <w:i w:val="false"/>
          <w:color w:val="000000"/>
          <w:sz w:val="28"/>
        </w:rPr>
        <w:t xml:space="preserve">
      Данная информация мониторинга впоследствии используется при разработке и пересмотре справочников по НДТ и, в частности, при определении технологических показателей, связанных с применением НДТ. </w:t>
      </w:r>
    </w:p>
    <w:bookmarkEnd w:id="176"/>
    <w:bookmarkStart w:name="z185" w:id="177"/>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Виды мониторинга</w:t>
      </w:r>
    </w:p>
    <w:bookmarkEnd w:id="177"/>
    <w:bookmarkStart w:name="z186" w:id="178"/>
    <w:p>
      <w:pPr>
        <w:spacing w:after="0"/>
        <w:ind w:left="0"/>
        <w:jc w:val="both"/>
      </w:pPr>
      <w:r>
        <w:rPr>
          <w:rFonts w:ascii="Times New Roman"/>
          <w:b w:val="false"/>
          <w:i w:val="false"/>
          <w:color w:val="000000"/>
          <w:sz w:val="28"/>
        </w:rPr>
        <w:t>
      Производственный мониторинг является элементом ПЭК и программы повышения экологической эффективности. В рамках осуществления производственного мониторинга выполняются операционный мониторинг, мониторинг эмиссий в окружающую среду и мониторинг воздействия.</w:t>
      </w:r>
    </w:p>
    <w:bookmarkEnd w:id="178"/>
    <w:bookmarkStart w:name="z187" w:id="179"/>
    <w:p>
      <w:pPr>
        <w:spacing w:after="0"/>
        <w:ind w:left="0"/>
        <w:jc w:val="both"/>
      </w:pPr>
      <w:r>
        <w:rPr>
          <w:rFonts w:ascii="Times New Roman"/>
          <w:b w:val="false"/>
          <w:i w:val="false"/>
          <w:color w:val="000000"/>
          <w:sz w:val="28"/>
        </w:rPr>
        <w:t>
      Существует три основных типа мониторинга, связанного с деятельностью промышленного предприятия в рамках осуществления производственного мониторинга:</w:t>
      </w:r>
    </w:p>
    <w:bookmarkEnd w:id="179"/>
    <w:bookmarkStart w:name="z188" w:id="180"/>
    <w:p>
      <w:pPr>
        <w:spacing w:after="0"/>
        <w:ind w:left="0"/>
        <w:jc w:val="both"/>
      </w:pPr>
      <w:r>
        <w:rPr>
          <w:rFonts w:ascii="Times New Roman"/>
          <w:b w:val="false"/>
          <w:i w:val="false"/>
          <w:color w:val="000000"/>
          <w:sz w:val="28"/>
        </w:rPr>
        <w:t>
      мониторинг эмиссий (мониторинг промышленных выбросов/сбросов в источнике образования, т. е. мониторинг эмиссий, поступающих от установки в окружающую среду);</w:t>
      </w:r>
    </w:p>
    <w:bookmarkEnd w:id="180"/>
    <w:bookmarkStart w:name="z189" w:id="181"/>
    <w:p>
      <w:pPr>
        <w:spacing w:after="0"/>
        <w:ind w:left="0"/>
        <w:jc w:val="both"/>
      </w:pPr>
      <w:r>
        <w:rPr>
          <w:rFonts w:ascii="Times New Roman"/>
          <w:b w:val="false"/>
          <w:i w:val="false"/>
          <w:color w:val="000000"/>
          <w:sz w:val="28"/>
        </w:rPr>
        <w:t>
      операционный мониторинг (мониторинг производственного процесса/мониторинг технологических параметров) – мониторинг физических и химических параметров      (например, давления, температуры, скорости потока) технологического процесса, который должен подтвердить, что рабочие характеристики предприятия находятся в пределах, соответствующих его правильной работе;</w:t>
      </w:r>
    </w:p>
    <w:bookmarkEnd w:id="181"/>
    <w:bookmarkStart w:name="z190" w:id="182"/>
    <w:p>
      <w:pPr>
        <w:spacing w:after="0"/>
        <w:ind w:left="0"/>
        <w:jc w:val="both"/>
      </w:pPr>
      <w:r>
        <w:rPr>
          <w:rFonts w:ascii="Times New Roman"/>
          <w:b w:val="false"/>
          <w:i w:val="false"/>
          <w:color w:val="000000"/>
          <w:sz w:val="28"/>
        </w:rPr>
        <w:t>
      мониторинг воздействия на окружающую среду (мониторинг содержания загрязняющих веществ в окружающей среде в зоне влияния предприятия, а также воздействия на экосистемы).</w:t>
      </w:r>
    </w:p>
    <w:bookmarkEnd w:id="182"/>
    <w:bookmarkStart w:name="z191" w:id="183"/>
    <w:p>
      <w:pPr>
        <w:spacing w:after="0"/>
        <w:ind w:left="0"/>
        <w:jc w:val="both"/>
      </w:pPr>
      <w:r>
        <w:rPr>
          <w:rFonts w:ascii="Times New Roman"/>
          <w:b w:val="false"/>
          <w:i w:val="false"/>
          <w:color w:val="000000"/>
          <w:sz w:val="28"/>
        </w:rPr>
        <w:t>
      Операционный мониторинг (мониторинг технологических параметров) связан с измерением физических и химических параметров технологического процесса в целях подтверждения того, что установка функционирует в пределах заданных параметров. Примерами измеряемых параметров являются давление или температура в реакционной рабочей зоне, содержание кислорода в процессе биологической очистки сточных вод и расход сырья. Мониторинг технологических параметров также включает в себя контроль за работой аппаратуры, измеряющей загрязнение, с тем, чтобы гарантировать ее надежное функционирование, недопущение отклонений в технологическом процессе и минимизацию воздействия на окружающую среду.</w:t>
      </w:r>
    </w:p>
    <w:bookmarkEnd w:id="183"/>
    <w:bookmarkStart w:name="z192" w:id="184"/>
    <w:p>
      <w:pPr>
        <w:spacing w:after="0"/>
        <w:ind w:left="0"/>
        <w:jc w:val="both"/>
      </w:pPr>
      <w:r>
        <w:rPr>
          <w:rFonts w:ascii="Times New Roman"/>
          <w:b w:val="false"/>
          <w:i w:val="false"/>
          <w:color w:val="000000"/>
          <w:sz w:val="28"/>
        </w:rPr>
        <w:t>
      Мониторинг выбросов, сбросов и образования отходов связан с контролем и измерением выбросов, сбросов и образования отходов от технологической установки, являющейся их источником. Мониторинг включает в себя непрерывные или регулярные измерения атмосферных выбросов, сбросов сточных вод, количества опасных и неопасных отходов и вредных физических факторов (тепло, шум, вибрация и излучений).</w:t>
      </w:r>
    </w:p>
    <w:bookmarkEnd w:id="184"/>
    <w:bookmarkStart w:name="z193" w:id="185"/>
    <w:p>
      <w:pPr>
        <w:spacing w:after="0"/>
        <w:ind w:left="0"/>
        <w:jc w:val="both"/>
      </w:pPr>
      <w:r>
        <w:rPr>
          <w:rFonts w:ascii="Times New Roman"/>
          <w:b w:val="false"/>
          <w:i w:val="false"/>
          <w:color w:val="000000"/>
          <w:sz w:val="28"/>
        </w:rPr>
        <w:t xml:space="preserve">
      Мониторинг воздействия (мониторинг качества окружающей среды) связан с мониторингом уровня загрязнения окружающей среды на границе санитарно-защитных зон производственных объектов, а также с воздействием, связанным с их эксплуатацией, на здоровье населения и экосистемы. Целью мониторинга качества окружающей среды является представление информации, необходимой для принятия решений по снижению выбросов, сбросов и образования отходов до уровней, обеспечивающих соблюдение нормативов качества окружающей среды и здоровья человека. Проведение мониторинга воздействия включается в программу ПЭК в тех случаях, когда это необходимо для отслеживания соблюдения требований экологического законодательства Республики Казахстан и нормативов качества окружающей среды, либо определено в КЭР [1]. </w:t>
      </w:r>
    </w:p>
    <w:bookmarkEnd w:id="185"/>
    <w:bookmarkStart w:name="z194" w:id="186"/>
    <w:p>
      <w:pPr>
        <w:spacing w:after="0"/>
        <w:ind w:left="0"/>
        <w:jc w:val="both"/>
      </w:pPr>
      <w:r>
        <w:rPr>
          <w:rFonts w:ascii="Times New Roman"/>
          <w:b w:val="false"/>
          <w:i w:val="false"/>
          <w:color w:val="000000"/>
          <w:sz w:val="28"/>
        </w:rPr>
        <w:t>
      Мониторинг состояния окружающей среды в зоне потенциального воздействия предприятия применяется в следующих случаях:</w:t>
      </w:r>
    </w:p>
    <w:bookmarkEnd w:id="186"/>
    <w:bookmarkStart w:name="z195" w:id="187"/>
    <w:p>
      <w:pPr>
        <w:spacing w:after="0"/>
        <w:ind w:left="0"/>
        <w:jc w:val="both"/>
      </w:pPr>
      <w:r>
        <w:rPr>
          <w:rFonts w:ascii="Times New Roman"/>
          <w:b w:val="false"/>
          <w:i w:val="false"/>
          <w:color w:val="000000"/>
          <w:sz w:val="28"/>
        </w:rPr>
        <w:t>
      на этапе проектирования или при внесении существенных изменений в объемах или технологиях производства;</w:t>
      </w:r>
    </w:p>
    <w:bookmarkEnd w:id="187"/>
    <w:bookmarkStart w:name="z196" w:id="188"/>
    <w:p>
      <w:pPr>
        <w:spacing w:after="0"/>
        <w:ind w:left="0"/>
        <w:jc w:val="both"/>
      </w:pPr>
      <w:r>
        <w:rPr>
          <w:rFonts w:ascii="Times New Roman"/>
          <w:b w:val="false"/>
          <w:i w:val="false"/>
          <w:color w:val="000000"/>
          <w:sz w:val="28"/>
        </w:rPr>
        <w:t>
      вблизи от уязвимых экосистем и населенных пунктов;</w:t>
      </w:r>
    </w:p>
    <w:bookmarkEnd w:id="188"/>
    <w:bookmarkStart w:name="z197" w:id="189"/>
    <w:p>
      <w:pPr>
        <w:spacing w:after="0"/>
        <w:ind w:left="0"/>
        <w:jc w:val="both"/>
      </w:pPr>
      <w:r>
        <w:rPr>
          <w:rFonts w:ascii="Times New Roman"/>
          <w:b w:val="false"/>
          <w:i w:val="false"/>
          <w:color w:val="000000"/>
          <w:sz w:val="28"/>
        </w:rPr>
        <w:t>
      после аварийных выбросов и сбросов;</w:t>
      </w:r>
    </w:p>
    <w:bookmarkEnd w:id="189"/>
    <w:bookmarkStart w:name="z198" w:id="190"/>
    <w:p>
      <w:pPr>
        <w:spacing w:after="0"/>
        <w:ind w:left="0"/>
        <w:jc w:val="both"/>
      </w:pPr>
      <w:r>
        <w:rPr>
          <w:rFonts w:ascii="Times New Roman"/>
          <w:b w:val="false"/>
          <w:i w:val="false"/>
          <w:color w:val="000000"/>
          <w:sz w:val="28"/>
        </w:rPr>
        <w:t>
      для поверки экспресс-методов и биомониторинга;</w:t>
      </w:r>
    </w:p>
    <w:bookmarkEnd w:id="190"/>
    <w:bookmarkStart w:name="z199" w:id="191"/>
    <w:p>
      <w:pPr>
        <w:spacing w:after="0"/>
        <w:ind w:left="0"/>
        <w:jc w:val="both"/>
      </w:pPr>
      <w:r>
        <w:rPr>
          <w:rFonts w:ascii="Times New Roman"/>
          <w:b w:val="false"/>
          <w:i w:val="false"/>
          <w:color w:val="000000"/>
          <w:sz w:val="28"/>
        </w:rPr>
        <w:t>
      для мониторинга выделяемых веществ и факторов физического воздействия.</w:t>
      </w:r>
    </w:p>
    <w:bookmarkEnd w:id="191"/>
    <w:bookmarkStart w:name="z200" w:id="192"/>
    <w:p>
      <w:pPr>
        <w:spacing w:after="0"/>
        <w:ind w:left="0"/>
        <w:jc w:val="both"/>
      </w:pPr>
      <w:r>
        <w:rPr>
          <w:rFonts w:ascii="Times New Roman"/>
          <w:b w:val="false"/>
          <w:i w:val="false"/>
          <w:color w:val="000000"/>
          <w:sz w:val="28"/>
        </w:rPr>
        <w:t>
      Данные производственного мониторинга используются для оценки состояния окружающей среды в рамках ведения Единой государственной системы мониторинга окружающей среды и природных ресурсов.</w:t>
      </w:r>
    </w:p>
    <w:bookmarkEnd w:id="192"/>
    <w:bookmarkStart w:name="z201" w:id="1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Общие подходы к выбору подходящего режима мониторинга</w:t>
      </w:r>
    </w:p>
    <w:bookmarkEnd w:id="193"/>
    <w:bookmarkStart w:name="z202" w:id="194"/>
    <w:p>
      <w:pPr>
        <w:spacing w:after="0"/>
        <w:ind w:left="0"/>
        <w:jc w:val="both"/>
      </w:pPr>
      <w:r>
        <w:rPr>
          <w:rFonts w:ascii="Times New Roman"/>
          <w:b w:val="false"/>
          <w:i w:val="false"/>
          <w:color w:val="000000"/>
          <w:sz w:val="28"/>
        </w:rPr>
        <w:t>
      Существуют различные подходы, которые используются для мониторинга определенных параметров. В целом подходы делятся на две основные группы: прямые измерения и косвенные методы.</w:t>
      </w:r>
    </w:p>
    <w:bookmarkEnd w:id="194"/>
    <w:bookmarkStart w:name="z203" w:id="195"/>
    <w:p>
      <w:pPr>
        <w:spacing w:after="0"/>
        <w:ind w:left="0"/>
        <w:jc w:val="both"/>
      </w:pPr>
      <w:r>
        <w:rPr>
          <w:rFonts w:ascii="Times New Roman"/>
          <w:b w:val="false"/>
          <w:i w:val="false"/>
          <w:color w:val="000000"/>
          <w:sz w:val="28"/>
        </w:rPr>
        <w:t>
      Выбор параметров для мониторинга зависит от используемых процессов, сырья, видов топлива и других факторов, ключевых экологических проблем и методов, используемых для предотвращения или сокращения выбросов. Эффективно, если параметр, выбранный для мониторинга, также служит для управления работой установки. Частота мониторинга данного параметра широко варьируется в зависимости от потребностей предприятия, рисков для окружающей среды и применяемого подхода к мониторингу.</w:t>
      </w:r>
    </w:p>
    <w:bookmarkEnd w:id="195"/>
    <w:bookmarkStart w:name="z204" w:id="196"/>
    <w:p>
      <w:pPr>
        <w:spacing w:after="0"/>
        <w:ind w:left="0"/>
        <w:jc w:val="both"/>
      </w:pPr>
      <w:r>
        <w:rPr>
          <w:rFonts w:ascii="Times New Roman"/>
          <w:b w:val="false"/>
          <w:i w:val="false"/>
          <w:color w:val="000000"/>
          <w:sz w:val="28"/>
        </w:rPr>
        <w:t>
      Мониторинг выбросов и сбросов предоставляет объективную информацию об изменении эмиссий во времени. С этой целью контролируются не только конкретные загрязнители, но и другие параметры, которые могут служить для определения физических факторов при выбросах/сбросах, такие, как нормальные условия (например, температура, давление), скорость потока воздуха и воды, затраты сырья и материалов, производственная загрузка. Количество контролируемых параметров может превышать количество, указанное в разрешении или заключениях НДТ для рассматриваемого сектора промышленности. Параметры, необходимые для описания выбросов и сбросов, связанных с ними обстоятельств, отражаются в плане измерений или отбора проб и быть частью отчета об измерениях (ПЭК).</w:t>
      </w:r>
    </w:p>
    <w:bookmarkEnd w:id="196"/>
    <w:bookmarkStart w:name="z205" w:id="197"/>
    <w:p>
      <w:pPr>
        <w:spacing w:after="0"/>
        <w:ind w:left="0"/>
        <w:jc w:val="both"/>
      </w:pPr>
      <w:r>
        <w:rPr>
          <w:rFonts w:ascii="Times New Roman"/>
          <w:b w:val="false"/>
          <w:i w:val="false"/>
          <w:color w:val="000000"/>
          <w:sz w:val="28"/>
        </w:rPr>
        <w:t>
      Для определения подходящего режима мониторинга можно применить подход, основанный на оценке риска, как в случаях, когда режим мониторинга еще не определен в законодательстве Республики Казахстан.</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1.3.1.</w:t>
      </w:r>
      <w:r>
        <w:rPr>
          <w:rFonts w:ascii="Times New Roman"/>
          <w:b w:val="false"/>
          <w:i w:val="false"/>
          <w:color w:val="000000"/>
          <w:sz w:val="28"/>
        </w:rPr>
        <w:t xml:space="preserve"> </w:t>
      </w:r>
      <w:r>
        <w:rPr>
          <w:rFonts w:ascii="Times New Roman"/>
          <w:b/>
          <w:i w:val="false"/>
          <w:color w:val="000000"/>
          <w:sz w:val="28"/>
        </w:rPr>
        <w:t>Подход, основанный на определении риска</w:t>
      </w:r>
    </w:p>
    <w:bookmarkEnd w:id="198"/>
    <w:bookmarkStart w:name="z207" w:id="199"/>
    <w:p>
      <w:pPr>
        <w:spacing w:after="0"/>
        <w:ind w:left="0"/>
        <w:jc w:val="both"/>
      </w:pPr>
      <w:r>
        <w:rPr>
          <w:rFonts w:ascii="Times New Roman"/>
          <w:b w:val="false"/>
          <w:i w:val="false"/>
          <w:color w:val="000000"/>
          <w:sz w:val="28"/>
        </w:rPr>
        <w:t>
      В зависимости от уровня потенциального риска нанесения ущерба окружающей среде определяется соответствующий режим мониторинга. Риск-ориентированный подход используется для сопоставления различных уровней потенциального риска нанесения ущерба окружающей среде с соответствующим режимом мониторинга. Основными элементами оценки для определения риска являются вероятность превышения нормативов допустимого выброса/сброса (НДВ/НДС) и тяжесть последствий (т.е. ущерб для окружающей среды).</w:t>
      </w:r>
    </w:p>
    <w:bookmarkEnd w:id="199"/>
    <w:bookmarkStart w:name="z208" w:id="200"/>
    <w:p>
      <w:pPr>
        <w:spacing w:after="0"/>
        <w:ind w:left="0"/>
        <w:jc w:val="both"/>
      </w:pPr>
      <w:r>
        <w:rPr>
          <w:rFonts w:ascii="Times New Roman"/>
          <w:b w:val="false"/>
          <w:i w:val="false"/>
          <w:color w:val="000000"/>
          <w:sz w:val="28"/>
        </w:rPr>
        <w:t>
      При выборе режима или интенсивности проведения мониторинга рассматриваются следующие основные факторы:</w:t>
      </w:r>
    </w:p>
    <w:bookmarkEnd w:id="200"/>
    <w:bookmarkStart w:name="z209" w:id="201"/>
    <w:p>
      <w:pPr>
        <w:spacing w:after="0"/>
        <w:ind w:left="0"/>
        <w:jc w:val="both"/>
      </w:pPr>
      <w:r>
        <w:rPr>
          <w:rFonts w:ascii="Times New Roman"/>
          <w:b w:val="false"/>
          <w:i w:val="false"/>
          <w:color w:val="000000"/>
          <w:sz w:val="28"/>
        </w:rPr>
        <w:t>
      вероятность превышения НДВ/НДС;</w:t>
      </w:r>
    </w:p>
    <w:bookmarkEnd w:id="201"/>
    <w:bookmarkStart w:name="z210" w:id="202"/>
    <w:p>
      <w:pPr>
        <w:spacing w:after="0"/>
        <w:ind w:left="0"/>
        <w:jc w:val="both"/>
      </w:pPr>
      <w:r>
        <w:rPr>
          <w:rFonts w:ascii="Times New Roman"/>
          <w:b w:val="false"/>
          <w:i w:val="false"/>
          <w:color w:val="000000"/>
          <w:sz w:val="28"/>
        </w:rPr>
        <w:t>
      последствия превышения НДВ/НДС (т.е. нанесение вреда окружающей среде).</w:t>
      </w:r>
    </w:p>
    <w:bookmarkEnd w:id="202"/>
    <w:bookmarkStart w:name="z211" w:id="203"/>
    <w:p>
      <w:pPr>
        <w:spacing w:after="0"/>
        <w:ind w:left="0"/>
        <w:jc w:val="both"/>
      </w:pPr>
      <w:r>
        <w:rPr>
          <w:rFonts w:ascii="Times New Roman"/>
          <w:b w:val="false"/>
          <w:i w:val="false"/>
          <w:color w:val="000000"/>
          <w:sz w:val="28"/>
        </w:rPr>
        <w:t>
      При оценке вероятности превышения НДВ/НДС необходимо учитывать следующие факторы:</w:t>
      </w:r>
    </w:p>
    <w:bookmarkEnd w:id="203"/>
    <w:bookmarkStart w:name="z212" w:id="204"/>
    <w:p>
      <w:pPr>
        <w:spacing w:after="0"/>
        <w:ind w:left="0"/>
        <w:jc w:val="both"/>
      </w:pPr>
      <w:r>
        <w:rPr>
          <w:rFonts w:ascii="Times New Roman"/>
          <w:b w:val="false"/>
          <w:i w:val="false"/>
          <w:color w:val="000000"/>
          <w:sz w:val="28"/>
        </w:rPr>
        <w:t>
      количество источников эмиссий;</w:t>
      </w:r>
    </w:p>
    <w:bookmarkEnd w:id="204"/>
    <w:bookmarkStart w:name="z213" w:id="205"/>
    <w:p>
      <w:pPr>
        <w:spacing w:after="0"/>
        <w:ind w:left="0"/>
        <w:jc w:val="both"/>
      </w:pPr>
      <w:r>
        <w:rPr>
          <w:rFonts w:ascii="Times New Roman"/>
          <w:b w:val="false"/>
          <w:i w:val="false"/>
          <w:color w:val="000000"/>
          <w:sz w:val="28"/>
        </w:rPr>
        <w:t>
      стабильность условий технологического процесса;</w:t>
      </w:r>
    </w:p>
    <w:bookmarkEnd w:id="205"/>
    <w:bookmarkStart w:name="z214" w:id="206"/>
    <w:p>
      <w:pPr>
        <w:spacing w:after="0"/>
        <w:ind w:left="0"/>
        <w:jc w:val="both"/>
      </w:pPr>
      <w:r>
        <w:rPr>
          <w:rFonts w:ascii="Times New Roman"/>
          <w:b w:val="false"/>
          <w:i w:val="false"/>
          <w:color w:val="000000"/>
          <w:sz w:val="28"/>
        </w:rPr>
        <w:t>
      буферная (накопительная) емкость очистки сточных вод;</w:t>
      </w:r>
    </w:p>
    <w:bookmarkEnd w:id="206"/>
    <w:bookmarkStart w:name="z215" w:id="207"/>
    <w:p>
      <w:pPr>
        <w:spacing w:after="0"/>
        <w:ind w:left="0"/>
        <w:jc w:val="both"/>
      </w:pPr>
      <w:r>
        <w:rPr>
          <w:rFonts w:ascii="Times New Roman"/>
          <w:b w:val="false"/>
          <w:i w:val="false"/>
          <w:color w:val="000000"/>
          <w:sz w:val="28"/>
        </w:rPr>
        <w:t>
      производительность очистного оборудования для очистки от сверхнормативных выбросов;</w:t>
      </w:r>
    </w:p>
    <w:bookmarkEnd w:id="207"/>
    <w:bookmarkStart w:name="z216" w:id="208"/>
    <w:p>
      <w:pPr>
        <w:spacing w:after="0"/>
        <w:ind w:left="0"/>
        <w:jc w:val="both"/>
      </w:pPr>
      <w:r>
        <w:rPr>
          <w:rFonts w:ascii="Times New Roman"/>
          <w:b w:val="false"/>
          <w:i w:val="false"/>
          <w:color w:val="000000"/>
          <w:sz w:val="28"/>
        </w:rPr>
        <w:t>
      вероятность механической неисправности, вызванная износом, коррозией/потерей целостности или иными факторами;</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"гибкость" выпуска продукции (возможность корректировки объемов или сроков поставки);</w:t>
      </w:r>
    </w:p>
    <w:bookmarkStart w:name="z218" w:id="209"/>
    <w:p>
      <w:pPr>
        <w:spacing w:after="0"/>
        <w:ind w:left="0"/>
        <w:jc w:val="both"/>
      </w:pPr>
      <w:r>
        <w:rPr>
          <w:rFonts w:ascii="Times New Roman"/>
          <w:b w:val="false"/>
          <w:i w:val="false"/>
          <w:color w:val="000000"/>
          <w:sz w:val="28"/>
        </w:rPr>
        <w:t>
      способность оператора объекта оперативно реагировать при возникновении неисправностей (функциональные возможности);</w:t>
      </w:r>
    </w:p>
    <w:bookmarkEnd w:id="209"/>
    <w:bookmarkStart w:name="z219" w:id="210"/>
    <w:p>
      <w:pPr>
        <w:spacing w:after="0"/>
        <w:ind w:left="0"/>
        <w:jc w:val="both"/>
      </w:pPr>
      <w:r>
        <w:rPr>
          <w:rFonts w:ascii="Times New Roman"/>
          <w:b w:val="false"/>
          <w:i w:val="false"/>
          <w:color w:val="000000"/>
          <w:sz w:val="28"/>
        </w:rPr>
        <w:t>
      срок службы оборудования, находящегося в эксплуатации;</w:t>
      </w:r>
    </w:p>
    <w:bookmarkEnd w:id="210"/>
    <w:bookmarkStart w:name="z220" w:id="211"/>
    <w:p>
      <w:pPr>
        <w:spacing w:after="0"/>
        <w:ind w:left="0"/>
        <w:jc w:val="both"/>
      </w:pPr>
      <w:r>
        <w:rPr>
          <w:rFonts w:ascii="Times New Roman"/>
          <w:b w:val="false"/>
          <w:i w:val="false"/>
          <w:color w:val="000000"/>
          <w:sz w:val="28"/>
        </w:rPr>
        <w:t>
      режим эксплуатации (рабочие условия);</w:t>
      </w:r>
    </w:p>
    <w:bookmarkEnd w:id="211"/>
    <w:bookmarkStart w:name="z221" w:id="212"/>
    <w:p>
      <w:pPr>
        <w:spacing w:after="0"/>
        <w:ind w:left="0"/>
        <w:jc w:val="both"/>
      </w:pPr>
      <w:r>
        <w:rPr>
          <w:rFonts w:ascii="Times New Roman"/>
          <w:b w:val="false"/>
          <w:i w:val="false"/>
          <w:color w:val="000000"/>
          <w:sz w:val="28"/>
        </w:rPr>
        <w:t>
      перечень опасных веществ;</w:t>
      </w:r>
    </w:p>
    <w:bookmarkEnd w:id="212"/>
    <w:bookmarkStart w:name="z222" w:id="213"/>
    <w:p>
      <w:pPr>
        <w:spacing w:after="0"/>
        <w:ind w:left="0"/>
        <w:jc w:val="both"/>
      </w:pPr>
      <w:r>
        <w:rPr>
          <w:rFonts w:ascii="Times New Roman"/>
          <w:b w:val="false"/>
          <w:i w:val="false"/>
          <w:color w:val="000000"/>
          <w:sz w:val="28"/>
        </w:rPr>
        <w:t>
      значимость нагрузки (высокие концентрации, высокий расход газа/жидкости);</w:t>
      </w:r>
    </w:p>
    <w:bookmarkEnd w:id="213"/>
    <w:bookmarkStart w:name="z223" w:id="214"/>
    <w:p>
      <w:pPr>
        <w:spacing w:after="0"/>
        <w:ind w:left="0"/>
        <w:jc w:val="both"/>
      </w:pPr>
      <w:r>
        <w:rPr>
          <w:rFonts w:ascii="Times New Roman"/>
          <w:b w:val="false"/>
          <w:i w:val="false"/>
          <w:color w:val="000000"/>
          <w:sz w:val="28"/>
        </w:rPr>
        <w:t>
      изменения состава сточных вод.</w:t>
      </w:r>
    </w:p>
    <w:bookmarkEnd w:id="214"/>
    <w:bookmarkStart w:name="z224" w:id="215"/>
    <w:p>
      <w:pPr>
        <w:spacing w:after="0"/>
        <w:ind w:left="0"/>
        <w:jc w:val="both"/>
      </w:pPr>
      <w:r>
        <w:rPr>
          <w:rFonts w:ascii="Times New Roman"/>
          <w:b w:val="false"/>
          <w:i w:val="false"/>
          <w:color w:val="000000"/>
          <w:sz w:val="28"/>
        </w:rPr>
        <w:t>
      При оценке последствий превышения установленных НДВ/НДС необходимо учитывать следующие параметры:</w:t>
      </w:r>
    </w:p>
    <w:bookmarkEnd w:id="215"/>
    <w:bookmarkStart w:name="z225" w:id="216"/>
    <w:p>
      <w:pPr>
        <w:spacing w:after="0"/>
        <w:ind w:left="0"/>
        <w:jc w:val="both"/>
      </w:pPr>
      <w:r>
        <w:rPr>
          <w:rFonts w:ascii="Times New Roman"/>
          <w:b w:val="false"/>
          <w:i w:val="false"/>
          <w:color w:val="000000"/>
          <w:sz w:val="28"/>
        </w:rPr>
        <w:t>
      продолжительность потенциального отказа оборудования;</w:t>
      </w:r>
    </w:p>
    <w:bookmarkEnd w:id="216"/>
    <w:bookmarkStart w:name="z226" w:id="217"/>
    <w:p>
      <w:pPr>
        <w:spacing w:after="0"/>
        <w:ind w:left="0"/>
        <w:jc w:val="both"/>
      </w:pPr>
      <w:r>
        <w:rPr>
          <w:rFonts w:ascii="Times New Roman"/>
          <w:b w:val="false"/>
          <w:i w:val="false"/>
          <w:color w:val="000000"/>
          <w:sz w:val="28"/>
        </w:rPr>
        <w:t>
      характер последствий загрязнения веществом (так называемая возможность      острого отравления), т.е. характеристики опасности вещества, используемого в технологическом процессе;</w:t>
      </w:r>
    </w:p>
    <w:bookmarkEnd w:id="217"/>
    <w:bookmarkStart w:name="z227" w:id="218"/>
    <w:p>
      <w:pPr>
        <w:spacing w:after="0"/>
        <w:ind w:left="0"/>
        <w:jc w:val="both"/>
      </w:pPr>
      <w:r>
        <w:rPr>
          <w:rFonts w:ascii="Times New Roman"/>
          <w:b w:val="false"/>
          <w:i w:val="false"/>
          <w:color w:val="000000"/>
          <w:sz w:val="28"/>
        </w:rPr>
        <w:t>
      местоположение технологических установок (например, близость к жилым районам или особо охраняемым природным территориям);</w:t>
      </w:r>
    </w:p>
    <w:bookmarkEnd w:id="218"/>
    <w:bookmarkStart w:name="z228" w:id="219"/>
    <w:p>
      <w:pPr>
        <w:spacing w:after="0"/>
        <w:ind w:left="0"/>
        <w:jc w:val="both"/>
      </w:pPr>
      <w:r>
        <w:rPr>
          <w:rFonts w:ascii="Times New Roman"/>
          <w:b w:val="false"/>
          <w:i w:val="false"/>
          <w:color w:val="000000"/>
          <w:sz w:val="28"/>
        </w:rPr>
        <w:t>
      коэффициент разбавления сточных вод в принимающей среде;</w:t>
      </w:r>
    </w:p>
    <w:bookmarkEnd w:id="219"/>
    <w:bookmarkStart w:name="z229" w:id="220"/>
    <w:p>
      <w:pPr>
        <w:spacing w:after="0"/>
        <w:ind w:left="0"/>
        <w:jc w:val="both"/>
      </w:pPr>
      <w:r>
        <w:rPr>
          <w:rFonts w:ascii="Times New Roman"/>
          <w:b w:val="false"/>
          <w:i w:val="false"/>
          <w:color w:val="000000"/>
          <w:sz w:val="28"/>
        </w:rPr>
        <w:t>
      метеорологические условия.</w:t>
      </w:r>
    </w:p>
    <w:bookmarkEnd w:id="220"/>
    <w:bookmarkStart w:name="z230" w:id="221"/>
    <w:p>
      <w:pPr>
        <w:spacing w:after="0"/>
        <w:ind w:left="0"/>
        <w:jc w:val="both"/>
      </w:pPr>
      <w:r>
        <w:rPr>
          <w:rFonts w:ascii="Times New Roman"/>
          <w:b w:val="false"/>
          <w:i w:val="false"/>
          <w:color w:val="000000"/>
          <w:sz w:val="28"/>
        </w:rPr>
        <w:t>
      Ниже приводится пример возможной классификации по уровням риска от "низкого" до "высокого" с перечислением основных элементов (факторов риска), влияющих на риск фактического превышения уровня НДВ/НДС. При оценке риска следует учитывать местные условия, в том числе потенциально возможные, целесообразные факторы риска, которые не отражены в таблице 1.1.</w:t>
      </w:r>
    </w:p>
    <w:bookmarkEnd w:id="221"/>
    <w:bookmarkStart w:name="z231" w:id="222"/>
    <w:p>
      <w:pPr>
        <w:spacing w:after="0"/>
        <w:ind w:left="0"/>
        <w:jc w:val="both"/>
      </w:pPr>
      <w:r>
        <w:rPr>
          <w:rFonts w:ascii="Times New Roman"/>
          <w:b w:val="false"/>
          <w:i w:val="false"/>
          <w:color w:val="000000"/>
          <w:sz w:val="28"/>
        </w:rPr>
        <w:t>
      Таблица 1.1. Факторы и уровни рисков</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Фактор риска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риска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Низкий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Высокий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Факторы риска, влияющие на вероятность превышения НДВ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отдельных источников эмиссий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3"/>
          <w:p>
            <w:pPr>
              <w:spacing w:after="20"/>
              <w:ind w:left="20"/>
              <w:jc w:val="both"/>
            </w:pPr>
            <w:r>
              <w:rPr>
                <w:rFonts w:ascii="Times New Roman"/>
                <w:b w:val="false"/>
                <w:i w:val="false"/>
                <w:color w:val="000000"/>
                <w:sz w:val="20"/>
              </w:rPr>
              <w:t xml:space="preserve">
Несколько </w:t>
            </w:r>
          </w:p>
          <w:bookmarkEnd w:id="223"/>
          <w:p>
            <w:pPr>
              <w:spacing w:after="20"/>
              <w:ind w:left="20"/>
              <w:jc w:val="both"/>
            </w:pPr>
            <w:r>
              <w:rPr>
                <w:rFonts w:ascii="Times New Roman"/>
                <w:b w:val="false"/>
                <w:i w:val="false"/>
                <w:color w:val="000000"/>
                <w:sz w:val="20"/>
              </w:rPr>
              <w:t>
(от 2 до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4"/>
          <w:p>
            <w:pPr>
              <w:spacing w:after="20"/>
              <w:ind w:left="20"/>
              <w:jc w:val="both"/>
            </w:pPr>
            <w:r>
              <w:rPr>
                <w:rFonts w:ascii="Times New Roman"/>
                <w:b w:val="false"/>
                <w:i w:val="false"/>
                <w:color w:val="000000"/>
                <w:sz w:val="20"/>
              </w:rPr>
              <w:t>
Многочисленные</w:t>
            </w:r>
          </w:p>
          <w:bookmarkEnd w:id="224"/>
          <w:p>
            <w:pPr>
              <w:spacing w:after="20"/>
              <w:ind w:left="20"/>
              <w:jc w:val="both"/>
            </w:pPr>
            <w:r>
              <w:rPr>
                <w:rFonts w:ascii="Times New Roman"/>
                <w:b w:val="false"/>
                <w:i w:val="false"/>
                <w:color w:val="000000"/>
                <w:sz w:val="20"/>
              </w:rPr>
              <w:t>
(&gt;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 условий эксплуатации/технологического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Иногда нестабильный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Буферная (накопительная) емкость очистки сточных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Достаточная, чтобы справиться со сбоями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очистки источника избыточных выбросов/производительность очистного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справляться с кратковременными выбросами (стехиометрическая реакция, негабаритность, щадящая обработка)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Ограниченные возможности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механической неисправности, вызванной коррозией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или ограниченная коррозия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Нормальная коррозия, покрытая конструкцией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коррозии все еще присутствуют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выпуска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Единое специализированное производственное подразделение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количество марок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Многие марки продукции, многоцелевой завод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опасных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присутствуют или зависит от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Присутствуют в незначительном количестве (по сравнению с НДВ/НДС)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Превышают количество (по сравнению с НДВ/НДС)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возможная нагрузка по выбросам (т.е. концентрация × расход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ниже НДВ/НДС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НДВ/НДС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выше НДВ/НДС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Факторы риска, влияющие на последствия превышения НДВ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потенциального отказа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(&lt;1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5"/>
          <w:p>
            <w:pPr>
              <w:spacing w:after="20"/>
              <w:ind w:left="20"/>
              <w:jc w:val="both"/>
            </w:pPr>
            <w:r>
              <w:rPr>
                <w:rFonts w:ascii="Times New Roman"/>
                <w:b w:val="false"/>
                <w:i w:val="false"/>
                <w:color w:val="000000"/>
                <w:sz w:val="20"/>
              </w:rPr>
              <w:t>
Средняя</w:t>
            </w:r>
          </w:p>
          <w:bookmarkEnd w:id="225"/>
          <w:p>
            <w:pPr>
              <w:spacing w:after="20"/>
              <w:ind w:left="20"/>
              <w:jc w:val="both"/>
            </w:pPr>
            <w:r>
              <w:rPr>
                <w:rFonts w:ascii="Times New Roman"/>
                <w:b w:val="false"/>
                <w:i w:val="false"/>
                <w:color w:val="000000"/>
                <w:sz w:val="20"/>
              </w:rPr>
              <w:t>
(От 1 часа до 1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6"/>
          <w:p>
            <w:pPr>
              <w:spacing w:after="20"/>
              <w:ind w:left="20"/>
              <w:jc w:val="both"/>
            </w:pPr>
            <w:r>
              <w:rPr>
                <w:rFonts w:ascii="Times New Roman"/>
                <w:b w:val="false"/>
                <w:i w:val="false"/>
                <w:color w:val="000000"/>
                <w:sz w:val="20"/>
              </w:rPr>
              <w:t>
Длительный</w:t>
            </w:r>
          </w:p>
          <w:bookmarkEnd w:id="226"/>
          <w:p>
            <w:pPr>
              <w:spacing w:after="20"/>
              <w:ind w:left="20"/>
              <w:jc w:val="both"/>
            </w:pPr>
            <w:r>
              <w:rPr>
                <w:rFonts w:ascii="Times New Roman"/>
                <w:b w:val="false"/>
                <w:i w:val="false"/>
                <w:color w:val="000000"/>
                <w:sz w:val="20"/>
              </w:rPr>
              <w:t>
(&gt; 1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Острое действие вещества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Безопасное расстояние промышленных объектов от жилой застройки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Близость селитебной (жилой) зоны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разбавления сточных вод в принимающем водоеме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(более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(менее 10)</w:t>
            </w:r>
          </w:p>
        </w:tc>
      </w:tr>
    </w:tbl>
    <w:bookmarkStart w:name="z236" w:id="227"/>
    <w:p>
      <w:pPr>
        <w:spacing w:after="0"/>
        <w:ind w:left="0"/>
        <w:jc w:val="both"/>
      </w:pPr>
      <w:r>
        <w:rPr>
          <w:rFonts w:ascii="Times New Roman"/>
          <w:b w:val="false"/>
          <w:i w:val="false"/>
          <w:color w:val="000000"/>
          <w:sz w:val="28"/>
        </w:rPr>
        <w:t>
      Источник: [2]</w:t>
      </w:r>
    </w:p>
    <w:bookmarkEnd w:id="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7" w:id="228"/>
    <w:p>
      <w:pPr>
        <w:spacing w:after="0"/>
        <w:ind w:left="0"/>
        <w:jc w:val="both"/>
      </w:pPr>
      <w:r>
        <w:rPr>
          <w:rFonts w:ascii="Times New Roman"/>
          <w:b w:val="false"/>
          <w:i w:val="false"/>
          <w:color w:val="000000"/>
          <w:sz w:val="28"/>
        </w:rPr>
        <w:t>
      Окончательная оценка вероятности или последствий риска должна основываться на сочетании всех факторов. Суммарный результат оценки данных факторов представлен на диаграмме в форме соотношения между вероятностью и серьезностью последствий превышения НДВ/НДС. Комбинации этих факторов определяются в каждом конкретном случае. В зависимости от положения результата на сетке, служащей для анализа на основе оценки риска (рисунок 1.1), выбираются соответствующие условия мониторинга для рабочего режима технологического процесса.</w:t>
      </w:r>
    </w:p>
    <w:bookmarkEnd w:id="228"/>
    <w:bookmarkStart w:name="z2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30"/>
    <w:p>
      <w:pPr>
        <w:spacing w:after="0"/>
        <w:ind w:left="0"/>
        <w:jc w:val="both"/>
      </w:pPr>
      <w:r>
        <w:rPr>
          <w:rFonts w:ascii="Times New Roman"/>
          <w:b w:val="false"/>
          <w:i w:val="false"/>
          <w:color w:val="000000"/>
          <w:sz w:val="28"/>
        </w:rPr>
        <w:t>
      Рисунок 1.1. Режим мониторинга в зависимости от риска превышения НДВ.</w:t>
      </w:r>
    </w:p>
    <w:bookmarkEnd w:id="230"/>
    <w:bookmarkStart w:name="z240" w:id="231"/>
    <w:p>
      <w:pPr>
        <w:spacing w:after="0"/>
        <w:ind w:left="0"/>
        <w:jc w:val="both"/>
      </w:pPr>
      <w:r>
        <w:rPr>
          <w:rFonts w:ascii="Times New Roman"/>
          <w:b w:val="false"/>
          <w:i w:val="false"/>
          <w:color w:val="000000"/>
          <w:sz w:val="28"/>
        </w:rPr>
        <w:t>
      В случае выбросов в атмосферу подход, приведенный в таблице 1.1., необходимо адаптировать с учетом таких типичных факторов, как мощность и функционирование системы очистного оборудования, риск аварий, неорганизованные выбросы (выбросы летучих или легких пылевидных веществ в атмосферный воздух, образующиеся в штатном режиме). Неорганизованные выбросы как результат особенностей конструкций оборудования (например, фильтров, сушилок и т.д.), условий эксплуатации (например, во время передачи материала между оборудованием), типа операции (например, технического обслуживания), постепенного перехода в другие среды (например, в охлаждающие или сточные воды). Соответствующие режимы мониторинга выбросов в атмосферный воздух также должны быть адаптированы и дифференцированы следующим образом.</w:t>
      </w:r>
    </w:p>
    <w:bookmarkEnd w:id="231"/>
    <w:bookmarkStart w:name="z241" w:id="232"/>
    <w:p>
      <w:pPr>
        <w:spacing w:after="0"/>
        <w:ind w:left="0"/>
        <w:jc w:val="both"/>
      </w:pPr>
      <w:r>
        <w:rPr>
          <w:rFonts w:ascii="Times New Roman"/>
          <w:b w:val="false"/>
          <w:i w:val="false"/>
          <w:color w:val="000000"/>
          <w:sz w:val="28"/>
        </w:rPr>
        <w:t xml:space="preserve">
      Оценка общего риска, связанного с (потенциальными) выбросами от установки в окружающую среду, и согласовывать частоту и объем режима мониторинга с этим риском. Данные аспекты программы мониторинга определяются путем рассмотрения и объединения нескольких индивидуальных факторов риска. Оценка общего риска оценивается, например, как несущественные, важные или критические. </w:t>
      </w:r>
    </w:p>
    <w:bookmarkEnd w:id="232"/>
    <w:bookmarkStart w:name="z242" w:id="233"/>
    <w:p>
      <w:pPr>
        <w:spacing w:after="0"/>
        <w:ind w:left="0"/>
        <w:jc w:val="both"/>
      </w:pPr>
      <w:r>
        <w:rPr>
          <w:rFonts w:ascii="Times New Roman"/>
          <w:b w:val="false"/>
          <w:i w:val="false"/>
          <w:color w:val="000000"/>
          <w:sz w:val="28"/>
        </w:rPr>
        <w:t>
      Примеры факторов риска, которые следует учитывать, включают следующие :</w:t>
      </w:r>
    </w:p>
    <w:bookmarkEnd w:id="233"/>
    <w:bookmarkStart w:name="z243" w:id="234"/>
    <w:p>
      <w:pPr>
        <w:spacing w:after="0"/>
        <w:ind w:left="0"/>
        <w:jc w:val="both"/>
      </w:pPr>
      <w:r>
        <w:rPr>
          <w:rFonts w:ascii="Times New Roman"/>
          <w:b w:val="false"/>
          <w:i w:val="false"/>
          <w:color w:val="000000"/>
          <w:sz w:val="28"/>
        </w:rPr>
        <w:t>
      размер и тип установки, которые определяют ее воздействие на окружающую среду;</w:t>
      </w:r>
    </w:p>
    <w:bookmarkEnd w:id="234"/>
    <w:bookmarkStart w:name="z244" w:id="235"/>
    <w:p>
      <w:pPr>
        <w:spacing w:after="0"/>
        <w:ind w:left="0"/>
        <w:jc w:val="both"/>
      </w:pPr>
      <w:r>
        <w:rPr>
          <w:rFonts w:ascii="Times New Roman"/>
          <w:b w:val="false"/>
          <w:i w:val="false"/>
          <w:color w:val="000000"/>
          <w:sz w:val="28"/>
        </w:rPr>
        <w:t>
      сложность источников (количество и разнообразие, характеристики источников, например, площадь источников, организованные выбросы, аварийные выбросы);</w:t>
      </w:r>
    </w:p>
    <w:bookmarkEnd w:id="235"/>
    <w:bookmarkStart w:name="z245" w:id="236"/>
    <w:p>
      <w:pPr>
        <w:spacing w:after="0"/>
        <w:ind w:left="0"/>
        <w:jc w:val="both"/>
      </w:pPr>
      <w:r>
        <w:rPr>
          <w:rFonts w:ascii="Times New Roman"/>
          <w:b w:val="false"/>
          <w:i w:val="false"/>
          <w:color w:val="000000"/>
          <w:sz w:val="28"/>
        </w:rPr>
        <w:t>
      сложность процесса, что может увеличить количество потенциальных неисправностей;</w:t>
      </w:r>
    </w:p>
    <w:bookmarkEnd w:id="236"/>
    <w:bookmarkStart w:name="z246" w:id="237"/>
    <w:p>
      <w:pPr>
        <w:spacing w:after="0"/>
        <w:ind w:left="0"/>
        <w:jc w:val="both"/>
      </w:pPr>
      <w:r>
        <w:rPr>
          <w:rFonts w:ascii="Times New Roman"/>
          <w:b w:val="false"/>
          <w:i w:val="false"/>
          <w:color w:val="000000"/>
          <w:sz w:val="28"/>
        </w:rPr>
        <w:t>
      частота переключения процессов, особенно на многоцелевых химических заводах;</w:t>
      </w:r>
    </w:p>
    <w:bookmarkEnd w:id="237"/>
    <w:bookmarkStart w:name="z247" w:id="238"/>
    <w:p>
      <w:pPr>
        <w:spacing w:after="0"/>
        <w:ind w:left="0"/>
        <w:jc w:val="both"/>
      </w:pPr>
      <w:r>
        <w:rPr>
          <w:rFonts w:ascii="Times New Roman"/>
          <w:b w:val="false"/>
          <w:i w:val="false"/>
          <w:color w:val="000000"/>
          <w:sz w:val="28"/>
        </w:rPr>
        <w:t>
      возможные опасности, связанные с типом и количеством входящего сырья и топливных материалов;</w:t>
      </w:r>
    </w:p>
    <w:bookmarkEnd w:id="238"/>
    <w:bookmarkStart w:name="z248" w:id="239"/>
    <w:p>
      <w:pPr>
        <w:spacing w:after="0"/>
        <w:ind w:left="0"/>
        <w:jc w:val="both"/>
      </w:pPr>
      <w:r>
        <w:rPr>
          <w:rFonts w:ascii="Times New Roman"/>
          <w:b w:val="false"/>
          <w:i w:val="false"/>
          <w:color w:val="000000"/>
          <w:sz w:val="28"/>
        </w:rPr>
        <w:t>
      возможное воздействие на окружающую среду и здоровье населения в результате выбросов с учетом типов загрязняющих веществ и их скорости выброса, а также потенциального отказа оборудования;</w:t>
      </w:r>
    </w:p>
    <w:bookmarkEnd w:id="239"/>
    <w:bookmarkStart w:name="z249" w:id="240"/>
    <w:p>
      <w:pPr>
        <w:spacing w:after="0"/>
        <w:ind w:left="0"/>
        <w:jc w:val="both"/>
      </w:pPr>
      <w:r>
        <w:rPr>
          <w:rFonts w:ascii="Times New Roman"/>
          <w:b w:val="false"/>
          <w:i w:val="false"/>
          <w:color w:val="000000"/>
          <w:sz w:val="28"/>
        </w:rPr>
        <w:t>
      стабильность выбросов;</w:t>
      </w:r>
    </w:p>
    <w:bookmarkEnd w:id="240"/>
    <w:bookmarkStart w:name="z250" w:id="241"/>
    <w:p>
      <w:pPr>
        <w:spacing w:after="0"/>
        <w:ind w:left="0"/>
        <w:jc w:val="both"/>
      </w:pPr>
      <w:r>
        <w:rPr>
          <w:rFonts w:ascii="Times New Roman"/>
          <w:b w:val="false"/>
          <w:i w:val="false"/>
          <w:color w:val="000000"/>
          <w:sz w:val="28"/>
        </w:rPr>
        <w:t>
      близость источника выбросов к чувствительным объектам окружающей среды;</w:t>
      </w:r>
    </w:p>
    <w:bookmarkEnd w:id="241"/>
    <w:bookmarkStart w:name="z251" w:id="242"/>
    <w:p>
      <w:pPr>
        <w:spacing w:after="0"/>
        <w:ind w:left="0"/>
        <w:jc w:val="both"/>
      </w:pPr>
      <w:r>
        <w:rPr>
          <w:rFonts w:ascii="Times New Roman"/>
          <w:b w:val="false"/>
          <w:i w:val="false"/>
          <w:color w:val="000000"/>
          <w:sz w:val="28"/>
        </w:rPr>
        <w:t>
      наличие опасных природных явлений, таких, как геологические, гидрологические, метеорологические или морские факторы;</w:t>
      </w:r>
    </w:p>
    <w:bookmarkEnd w:id="242"/>
    <w:bookmarkStart w:name="z252" w:id="243"/>
    <w:p>
      <w:pPr>
        <w:spacing w:after="0"/>
        <w:ind w:left="0"/>
        <w:jc w:val="both"/>
      </w:pPr>
      <w:r>
        <w:rPr>
          <w:rFonts w:ascii="Times New Roman"/>
          <w:b w:val="false"/>
          <w:i w:val="false"/>
          <w:color w:val="000000"/>
          <w:sz w:val="28"/>
        </w:rPr>
        <w:t>
      прошлые показатели установки и управление ею;</w:t>
      </w:r>
    </w:p>
    <w:bookmarkEnd w:id="243"/>
    <w:bookmarkStart w:name="z253" w:id="244"/>
    <w:p>
      <w:pPr>
        <w:spacing w:after="0"/>
        <w:ind w:left="0"/>
        <w:jc w:val="both"/>
      </w:pPr>
      <w:r>
        <w:rPr>
          <w:rFonts w:ascii="Times New Roman"/>
          <w:b w:val="false"/>
          <w:i w:val="false"/>
          <w:color w:val="000000"/>
          <w:sz w:val="28"/>
        </w:rPr>
        <w:t>
      степень обеспокоенности общественности.</w:t>
      </w:r>
    </w:p>
    <w:bookmarkEnd w:id="244"/>
    <w:bookmarkStart w:name="z254" w:id="245"/>
    <w:p>
      <w:pPr>
        <w:spacing w:after="0"/>
        <w:ind w:left="0"/>
        <w:jc w:val="both"/>
      </w:pPr>
      <w:r>
        <w:rPr>
          <w:rFonts w:ascii="Times New Roman"/>
          <w:b w:val="false"/>
          <w:i w:val="false"/>
          <w:color w:val="000000"/>
          <w:sz w:val="28"/>
        </w:rPr>
        <w:t>
      Пример существующего подхода, основанного на оценке риска, представлен в Руководстве Нидерландов по выбросам в атмосферу [3]. Данный подход основан на оценке корректности функционирования очистного оборудования, риска выхода из строя, возникновения неисправности техник по снижению выбросов или нарушения работоспособности мер, интегрированных в технологический процесс. Вредность выбросов, которая возникает при выходе из строя техник по снижению выбросов, выражается в виде контрольного значения массового расхода. Контрольное значение основано на системе классификации и варьируется для разных веществ в зависимости от их вредности для окружающей среды. Разделив диагностические эмиссии в г/ч (эмиссии для детектирования неисправностей) на контрольное значение массового расхода в г/ч, или определить коэффициент отказов. На основе коэффициента отказов определяется режим мониторинга.</w:t>
      </w:r>
    </w:p>
    <w:bookmarkEnd w:id="245"/>
    <w:bookmarkStart w:name="z255"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1.3.2. </w:t>
      </w:r>
      <w:r>
        <w:rPr>
          <w:rFonts w:ascii="Times New Roman"/>
          <w:b/>
          <w:i w:val="false"/>
          <w:color w:val="000000"/>
          <w:sz w:val="28"/>
        </w:rPr>
        <w:t>Методы измерений при контроле выбросов</w:t>
      </w:r>
    </w:p>
    <w:bookmarkEnd w:id="246"/>
    <w:bookmarkStart w:name="z256" w:id="247"/>
    <w:p>
      <w:pPr>
        <w:spacing w:after="0"/>
        <w:ind w:left="0"/>
        <w:jc w:val="both"/>
      </w:pPr>
      <w:r>
        <w:rPr>
          <w:rFonts w:ascii="Times New Roman"/>
          <w:b w:val="false"/>
          <w:i w:val="false"/>
          <w:color w:val="000000"/>
          <w:sz w:val="28"/>
        </w:rPr>
        <w:t xml:space="preserve">
      Для мониторинга определенного параметра используется несколько подходов, включая [4]: </w:t>
      </w:r>
    </w:p>
    <w:bookmarkEnd w:id="247"/>
    <w:bookmarkStart w:name="z257" w:id="248"/>
    <w:p>
      <w:pPr>
        <w:spacing w:after="0"/>
        <w:ind w:left="0"/>
        <w:jc w:val="both"/>
      </w:pPr>
      <w:r>
        <w:rPr>
          <w:rFonts w:ascii="Times New Roman"/>
          <w:b w:val="false"/>
          <w:i w:val="false"/>
          <w:color w:val="000000"/>
          <w:sz w:val="28"/>
        </w:rPr>
        <w:t>
      1. Прямые измерения:</w:t>
      </w:r>
    </w:p>
    <w:bookmarkEnd w:id="248"/>
    <w:bookmarkStart w:name="z258" w:id="249"/>
    <w:p>
      <w:pPr>
        <w:spacing w:after="0"/>
        <w:ind w:left="0"/>
        <w:jc w:val="both"/>
      </w:pPr>
      <w:r>
        <w:rPr>
          <w:rFonts w:ascii="Times New Roman"/>
          <w:b w:val="false"/>
          <w:i w:val="false"/>
          <w:color w:val="000000"/>
          <w:sz w:val="28"/>
        </w:rPr>
        <w:t>
      непрерывные измерения;</w:t>
      </w:r>
    </w:p>
    <w:bookmarkEnd w:id="249"/>
    <w:bookmarkStart w:name="z259" w:id="250"/>
    <w:p>
      <w:pPr>
        <w:spacing w:after="0"/>
        <w:ind w:left="0"/>
        <w:jc w:val="both"/>
      </w:pPr>
      <w:r>
        <w:rPr>
          <w:rFonts w:ascii="Times New Roman"/>
          <w:b w:val="false"/>
          <w:i w:val="false"/>
          <w:color w:val="000000"/>
          <w:sz w:val="28"/>
        </w:rPr>
        <w:t xml:space="preserve">
      периодические измерения; </w:t>
      </w:r>
    </w:p>
    <w:bookmarkEnd w:id="250"/>
    <w:bookmarkStart w:name="z260" w:id="251"/>
    <w:p>
      <w:pPr>
        <w:spacing w:after="0"/>
        <w:ind w:left="0"/>
        <w:jc w:val="both"/>
      </w:pPr>
      <w:r>
        <w:rPr>
          <w:rFonts w:ascii="Times New Roman"/>
          <w:b w:val="false"/>
          <w:i w:val="false"/>
          <w:color w:val="000000"/>
          <w:sz w:val="28"/>
        </w:rPr>
        <w:t xml:space="preserve">
      комплексные измерения. </w:t>
      </w:r>
    </w:p>
    <w:bookmarkEnd w:id="251"/>
    <w:bookmarkStart w:name="z261" w:id="252"/>
    <w:p>
      <w:pPr>
        <w:spacing w:after="0"/>
        <w:ind w:left="0"/>
        <w:jc w:val="both"/>
      </w:pPr>
      <w:r>
        <w:rPr>
          <w:rFonts w:ascii="Times New Roman"/>
          <w:b w:val="false"/>
          <w:i w:val="false"/>
          <w:color w:val="000000"/>
          <w:sz w:val="28"/>
        </w:rPr>
        <w:t xml:space="preserve">
      2. Косвенные методы: </w:t>
      </w:r>
    </w:p>
    <w:bookmarkEnd w:id="252"/>
    <w:bookmarkStart w:name="z262" w:id="253"/>
    <w:p>
      <w:pPr>
        <w:spacing w:after="0"/>
        <w:ind w:left="0"/>
        <w:jc w:val="both"/>
      </w:pPr>
      <w:r>
        <w:rPr>
          <w:rFonts w:ascii="Times New Roman"/>
          <w:b w:val="false"/>
          <w:i w:val="false"/>
          <w:color w:val="000000"/>
          <w:sz w:val="28"/>
        </w:rPr>
        <w:t>
      замещающие параметры;</w:t>
      </w:r>
    </w:p>
    <w:bookmarkEnd w:id="253"/>
    <w:bookmarkStart w:name="z263" w:id="254"/>
    <w:p>
      <w:pPr>
        <w:spacing w:after="0"/>
        <w:ind w:left="0"/>
        <w:jc w:val="both"/>
      </w:pPr>
      <w:r>
        <w:rPr>
          <w:rFonts w:ascii="Times New Roman"/>
          <w:b w:val="false"/>
          <w:i w:val="false"/>
          <w:color w:val="000000"/>
          <w:sz w:val="28"/>
        </w:rPr>
        <w:t>
      массовые балансы;</w:t>
      </w:r>
    </w:p>
    <w:bookmarkEnd w:id="254"/>
    <w:bookmarkStart w:name="z264" w:id="255"/>
    <w:p>
      <w:pPr>
        <w:spacing w:after="0"/>
        <w:ind w:left="0"/>
        <w:jc w:val="both"/>
      </w:pPr>
      <w:r>
        <w:rPr>
          <w:rFonts w:ascii="Times New Roman"/>
          <w:b w:val="false"/>
          <w:i w:val="false"/>
          <w:color w:val="000000"/>
          <w:sz w:val="28"/>
        </w:rPr>
        <w:t>
      коэффициенты выбросов;</w:t>
      </w:r>
    </w:p>
    <w:bookmarkEnd w:id="255"/>
    <w:bookmarkStart w:name="z265" w:id="256"/>
    <w:p>
      <w:pPr>
        <w:spacing w:after="0"/>
        <w:ind w:left="0"/>
        <w:jc w:val="both"/>
      </w:pPr>
      <w:r>
        <w:rPr>
          <w:rFonts w:ascii="Times New Roman"/>
          <w:b w:val="false"/>
          <w:i w:val="false"/>
          <w:color w:val="000000"/>
          <w:sz w:val="28"/>
        </w:rPr>
        <w:t>
      другие расчеты.</w:t>
      </w:r>
    </w:p>
    <w:bookmarkEnd w:id="256"/>
    <w:bookmarkStart w:name="z266" w:id="257"/>
    <w:p>
      <w:pPr>
        <w:spacing w:after="0"/>
        <w:ind w:left="0"/>
        <w:jc w:val="both"/>
      </w:pPr>
      <w:r>
        <w:rPr>
          <w:rFonts w:ascii="Times New Roman"/>
          <w:b w:val="false"/>
          <w:i w:val="false"/>
          <w:color w:val="000000"/>
          <w:sz w:val="28"/>
        </w:rPr>
        <w:t>
      Выбор варианта проведения мониторинга между прямыми измерениями и косвенными методами определяется несколькими факторами, такими, как требуемая точность, расходы, простота и оперативность, надежность, включая вероятность превышения эмиссий МЗВ по технологическим показателям, определенных в заключениях по НДТ, а также НДВ/НДС, а также требования действующего законодательства Республики Казахстан.</w:t>
      </w:r>
    </w:p>
    <w:bookmarkEnd w:id="257"/>
    <w:bookmarkStart w:name="z267" w:id="258"/>
    <w:p>
      <w:pPr>
        <w:spacing w:after="0"/>
        <w:ind w:left="0"/>
        <w:jc w:val="both"/>
      </w:pPr>
      <w:r>
        <w:rPr>
          <w:rFonts w:ascii="Times New Roman"/>
          <w:b w:val="false"/>
          <w:i w:val="false"/>
          <w:color w:val="000000"/>
          <w:sz w:val="28"/>
        </w:rPr>
        <w:t>
      Директива о промышленных выбросах 2010/75/ЕС и национальные справочники по НДТ, а также заключения к ним определяют требования к подходу проведения мониторинга, который используется для конкретных установок и/или технологических процессов, например, обязательное использование соответствующих стандартов или требование непрерывных измерений.</w:t>
      </w:r>
    </w:p>
    <w:bookmarkEnd w:id="258"/>
    <w:bookmarkStart w:name="z268" w:id="259"/>
    <w:p>
      <w:pPr>
        <w:spacing w:after="0"/>
        <w:ind w:left="0"/>
        <w:jc w:val="both"/>
      </w:pPr>
      <w:r>
        <w:rPr>
          <w:rFonts w:ascii="Times New Roman"/>
          <w:b w:val="false"/>
          <w:i w:val="false"/>
          <w:color w:val="000000"/>
          <w:sz w:val="28"/>
        </w:rPr>
        <w:t xml:space="preserve">
      </w:t>
      </w:r>
      <w:r>
        <w:rPr>
          <w:rFonts w:ascii="Times New Roman"/>
          <w:b/>
          <w:i w:val="false"/>
          <w:color w:val="000000"/>
          <w:sz w:val="28"/>
        </w:rPr>
        <w:t>1.3.2.1. Прямые измерения</w:t>
      </w:r>
    </w:p>
    <w:bookmarkEnd w:id="259"/>
    <w:bookmarkStart w:name="z269" w:id="260"/>
    <w:p>
      <w:pPr>
        <w:spacing w:after="0"/>
        <w:ind w:left="0"/>
        <w:jc w:val="both"/>
      </w:pPr>
      <w:r>
        <w:rPr>
          <w:rFonts w:ascii="Times New Roman"/>
          <w:b w:val="false"/>
          <w:i w:val="false"/>
          <w:color w:val="000000"/>
          <w:sz w:val="28"/>
        </w:rPr>
        <w:t>
      Прямые измерения подразделяются на два основных типа по частоте проведения мониторинга:</w:t>
      </w:r>
    </w:p>
    <w:bookmarkEnd w:id="260"/>
    <w:bookmarkStart w:name="z270" w:id="261"/>
    <w:p>
      <w:pPr>
        <w:spacing w:after="0"/>
        <w:ind w:left="0"/>
        <w:jc w:val="both"/>
      </w:pPr>
      <w:r>
        <w:rPr>
          <w:rFonts w:ascii="Times New Roman"/>
          <w:b w:val="false"/>
          <w:i w:val="false"/>
          <w:color w:val="000000"/>
          <w:sz w:val="28"/>
        </w:rPr>
        <w:t>
      непрерывные измерения;</w:t>
      </w:r>
    </w:p>
    <w:bookmarkEnd w:id="261"/>
    <w:bookmarkStart w:name="z271" w:id="262"/>
    <w:p>
      <w:pPr>
        <w:spacing w:after="0"/>
        <w:ind w:left="0"/>
        <w:jc w:val="both"/>
      </w:pPr>
      <w:r>
        <w:rPr>
          <w:rFonts w:ascii="Times New Roman"/>
          <w:b w:val="false"/>
          <w:i w:val="false"/>
          <w:color w:val="000000"/>
          <w:sz w:val="28"/>
        </w:rPr>
        <w:t>
      периодические измерения.</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Частота мониторинга анализируемого параметра может варьироваться в широких пределах в зависимости от конкретных потребностей оператора объекта и экологических рисков, а также с учетом соответствия требованиям экологического законодательства. Положения о мониторинге являются неотъемлемой частью заключений по НДТ, обязательных к применению при получении КЭР.</w:t>
      </w:r>
    </w:p>
    <w:bookmarkStart w:name="z273" w:id="263"/>
    <w:p>
      <w:pPr>
        <w:spacing w:after="0"/>
        <w:ind w:left="0"/>
        <w:jc w:val="both"/>
      </w:pPr>
      <w:r>
        <w:rPr>
          <w:rFonts w:ascii="Times New Roman"/>
          <w:b w:val="false"/>
          <w:i w:val="false"/>
          <w:color w:val="000000"/>
          <w:sz w:val="28"/>
        </w:rPr>
        <w:t>
      Выбор подхода к мониторингу (прямые измерения или косвенные методы) определяется следующими соображениями:</w:t>
      </w:r>
    </w:p>
    <w:bookmarkEnd w:id="263"/>
    <w:bookmarkStart w:name="z274" w:id="264"/>
    <w:p>
      <w:pPr>
        <w:spacing w:after="0"/>
        <w:ind w:left="0"/>
        <w:jc w:val="both"/>
      </w:pPr>
      <w:r>
        <w:rPr>
          <w:rFonts w:ascii="Times New Roman"/>
          <w:b w:val="false"/>
          <w:i w:val="false"/>
          <w:color w:val="000000"/>
          <w:sz w:val="28"/>
        </w:rPr>
        <w:t>
      соответствие цели, т.е. подходит ли метод для достижения целей;</w:t>
      </w:r>
    </w:p>
    <w:bookmarkEnd w:id="264"/>
    <w:bookmarkStart w:name="z275" w:id="265"/>
    <w:p>
      <w:pPr>
        <w:spacing w:after="0"/>
        <w:ind w:left="0"/>
        <w:jc w:val="both"/>
      </w:pPr>
      <w:r>
        <w:rPr>
          <w:rFonts w:ascii="Times New Roman"/>
          <w:b w:val="false"/>
          <w:i w:val="false"/>
          <w:color w:val="000000"/>
          <w:sz w:val="28"/>
        </w:rPr>
        <w:t>
      законодательные требования;</w:t>
      </w:r>
    </w:p>
    <w:bookmarkEnd w:id="265"/>
    <w:bookmarkStart w:name="z276" w:id="266"/>
    <w:p>
      <w:pPr>
        <w:spacing w:after="0"/>
        <w:ind w:left="0"/>
        <w:jc w:val="both"/>
      </w:pPr>
      <w:r>
        <w:rPr>
          <w:rFonts w:ascii="Times New Roman"/>
          <w:b w:val="false"/>
          <w:i w:val="false"/>
          <w:color w:val="000000"/>
          <w:sz w:val="28"/>
        </w:rPr>
        <w:t>
      наличие средств и опыта для проведения прямых измерений (например, аккредитованная лаборатория с подходящим техническим оборудованием и квалифицированным персоналом).</w:t>
      </w:r>
    </w:p>
    <w:bookmarkEnd w:id="2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7" w:id="267"/>
    <w:p>
      <w:pPr>
        <w:spacing w:after="0"/>
        <w:ind w:left="0"/>
        <w:jc w:val="both"/>
      </w:pPr>
      <w:r>
        <w:rPr>
          <w:rFonts w:ascii="Times New Roman"/>
          <w:b w:val="false"/>
          <w:i w:val="false"/>
          <w:color w:val="000000"/>
          <w:sz w:val="28"/>
        </w:rPr>
        <w:t xml:space="preserve">
      Таблица 1.2. Основные характеристики прямых измерений при периодическом и непрерывном мониторинге с помощью АСМ </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мониторинг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отбора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охватывает весь или почти весь период, в течение которого вещества выбрасываются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эмиссий загрязняющих веществ, соответствующий отдельным периодам измерений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Оперативность (скорость) получения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результатов в режиме реального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 реальном времени при использовании инструментальных анализаторов; отсроченные результаты, если используется ручной метод с лабораторным конечным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постоянно усредняемые за каждые 20-минут (с учетом периодичности, определенной в заключениях по НДТ)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получают в среднем за период измерения, на основании графика внутренних проверок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и возможность отслеживания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требует поверки по стандартному эталонному методу и с использованием сертифицированных эталонных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периодического мониторинга допускается использовать стандартные эталонные методы, приборы, поверенные с помощью поверочных газовых смесей.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выше, чем стоимость оборудования для периодического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ниже, чем стоимость АСМ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тенденцию быть ниже, чем периодический подход, так как обычно не требует больших трудозатрат. Требуется только плановое техническое обслуживание и калибровочные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выше, чем при использовании АСМ, поскольку требует больших затрат ручного труда. Квалифицированный персонал находится на объекте в течение всего периода мониторинга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Метрологическая аттестация/утверждение типа  средств измерений/измерительного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метрологическая аттестация/ утверждение типа средств измерений в Государственном научном метрологическом центре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мобильного (портативного) инструментального оборудования необходима его метрологическая аттестация в Государственном научном метрологическом центре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системы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поверки и технического обслуживания АСМ рассматривается в EN 14181 (Европейским комитетом по стандартизации) или в рамках национальных нормативно-правовых и нормативно-технических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проводящие измерения, должны быть аккредитованными в Национальном центре аккредитации и соответствовать требованиям нормативных документов к компетентности испытательных и калибровочных лабораторий</w:t>
            </w:r>
          </w:p>
        </w:tc>
      </w:tr>
    </w:tbl>
    <w:bookmarkStart w:name="z278" w:id="268"/>
    <w:p>
      <w:pPr>
        <w:spacing w:after="0"/>
        <w:ind w:left="0"/>
        <w:jc w:val="both"/>
      </w:pPr>
      <w:r>
        <w:rPr>
          <w:rFonts w:ascii="Times New Roman"/>
          <w:b w:val="false"/>
          <w:i w:val="false"/>
          <w:color w:val="000000"/>
          <w:sz w:val="28"/>
        </w:rPr>
        <w:t>
      Источник: [5]</w:t>
      </w:r>
    </w:p>
    <w:bookmarkEnd w:id="268"/>
    <w:bookmarkStart w:name="z279" w:id="269"/>
    <w:p>
      <w:pPr>
        <w:spacing w:after="0"/>
        <w:ind w:left="0"/>
        <w:jc w:val="both"/>
      </w:pPr>
      <w:r>
        <w:rPr>
          <w:rFonts w:ascii="Times New Roman"/>
          <w:b w:val="false"/>
          <w:i w:val="false"/>
          <w:color w:val="000000"/>
          <w:sz w:val="28"/>
        </w:rPr>
        <w:t xml:space="preserve">
      </w:t>
      </w:r>
      <w:r>
        <w:rPr>
          <w:rFonts w:ascii="Times New Roman"/>
          <w:b/>
          <w:i w:val="false"/>
          <w:color w:val="000000"/>
          <w:sz w:val="28"/>
        </w:rPr>
        <w:t>1.3.2.2. Косвенные методы</w:t>
      </w:r>
    </w:p>
    <w:bookmarkEnd w:id="269"/>
    <w:bookmarkStart w:name="z280" w:id="270"/>
    <w:p>
      <w:pPr>
        <w:spacing w:after="0"/>
        <w:ind w:left="0"/>
        <w:jc w:val="both"/>
      </w:pPr>
      <w:r>
        <w:rPr>
          <w:rFonts w:ascii="Times New Roman"/>
          <w:b w:val="false"/>
          <w:i w:val="false"/>
          <w:color w:val="000000"/>
          <w:sz w:val="28"/>
        </w:rPr>
        <w:t>
      В рамках ПЭК оператор объекта имеет возможность проводить мониторинг, используя косвенные методы, основанные на оценках, которые получают, например, путем использования замещающих (косвенных/суррогатных) параметров, расчетов материальных балансов или коэффициентов пересчета выбросов и сбросов, или сочетание инструментальных замеров и расчетных подходов.</w:t>
      </w:r>
    </w:p>
    <w:bookmarkEnd w:id="270"/>
    <w:bookmarkStart w:name="z281" w:id="271"/>
    <w:p>
      <w:pPr>
        <w:spacing w:after="0"/>
        <w:ind w:left="0"/>
        <w:jc w:val="both"/>
      </w:pPr>
      <w:r>
        <w:rPr>
          <w:rFonts w:ascii="Times New Roman"/>
          <w:b w:val="false"/>
          <w:i w:val="false"/>
          <w:color w:val="000000"/>
          <w:sz w:val="28"/>
        </w:rPr>
        <w:t>
      Выбор подхода к мониторингу проводится на основании соответствия:</w:t>
      </w:r>
    </w:p>
    <w:bookmarkEnd w:id="271"/>
    <w:bookmarkStart w:name="z282" w:id="272"/>
    <w:p>
      <w:pPr>
        <w:spacing w:after="0"/>
        <w:ind w:left="0"/>
        <w:jc w:val="both"/>
      </w:pPr>
      <w:r>
        <w:rPr>
          <w:rFonts w:ascii="Times New Roman"/>
          <w:b w:val="false"/>
          <w:i w:val="false"/>
          <w:color w:val="000000"/>
          <w:sz w:val="28"/>
        </w:rPr>
        <w:t>
      поставленной цели;</w:t>
      </w:r>
    </w:p>
    <w:bookmarkEnd w:id="272"/>
    <w:bookmarkStart w:name="z283" w:id="273"/>
    <w:p>
      <w:pPr>
        <w:spacing w:after="0"/>
        <w:ind w:left="0"/>
        <w:jc w:val="both"/>
      </w:pPr>
      <w:r>
        <w:rPr>
          <w:rFonts w:ascii="Times New Roman"/>
          <w:b w:val="false"/>
          <w:i w:val="false"/>
          <w:color w:val="000000"/>
          <w:sz w:val="28"/>
        </w:rPr>
        <w:t>
      установленным законом требованиям;</w:t>
      </w:r>
    </w:p>
    <w:bookmarkEnd w:id="273"/>
    <w:bookmarkStart w:name="z284" w:id="274"/>
    <w:p>
      <w:pPr>
        <w:spacing w:after="0"/>
        <w:ind w:left="0"/>
        <w:jc w:val="both"/>
      </w:pPr>
      <w:r>
        <w:rPr>
          <w:rFonts w:ascii="Times New Roman"/>
          <w:b w:val="false"/>
          <w:i w:val="false"/>
          <w:color w:val="000000"/>
          <w:sz w:val="28"/>
        </w:rPr>
        <w:t>
      производственных объектов и квалификации персонала.</w:t>
      </w:r>
    </w:p>
    <w:bookmarkEnd w:id="274"/>
    <w:bookmarkStart w:name="z285" w:id="275"/>
    <w:p>
      <w:pPr>
        <w:spacing w:after="0"/>
        <w:ind w:left="0"/>
        <w:jc w:val="both"/>
      </w:pPr>
      <w:r>
        <w:rPr>
          <w:rFonts w:ascii="Times New Roman"/>
          <w:b w:val="false"/>
          <w:i w:val="false"/>
          <w:color w:val="000000"/>
          <w:sz w:val="28"/>
        </w:rPr>
        <w:t xml:space="preserve">
      </w:t>
      </w:r>
      <w:r>
        <w:rPr>
          <w:rFonts w:ascii="Times New Roman"/>
          <w:b/>
          <w:i w:val="false"/>
          <w:color w:val="000000"/>
          <w:sz w:val="28"/>
        </w:rPr>
        <w:t>1.3.2.2.1. Замещающие параметры</w:t>
      </w:r>
    </w:p>
    <w:bookmarkEnd w:id="275"/>
    <w:bookmarkStart w:name="z286" w:id="276"/>
    <w:p>
      <w:pPr>
        <w:spacing w:after="0"/>
        <w:ind w:left="0"/>
        <w:jc w:val="both"/>
      </w:pPr>
      <w:r>
        <w:rPr>
          <w:rFonts w:ascii="Times New Roman"/>
          <w:b w:val="false"/>
          <w:i w:val="false"/>
          <w:color w:val="000000"/>
          <w:sz w:val="28"/>
        </w:rPr>
        <w:t>
      Замещающие параметры – это измеримые и исчисляемые величины, которые допустимы к прямому или косвенному сопоставлению с результатами общепринятых прямых измерений загрязняющих веществ. В качестве примера можно привести измерение мутности вместо контроля за содержанием взвешенных веществ в сточных водах, если использование косвенного параметра разрешено к использованию экологическим разрешением.</w:t>
      </w:r>
    </w:p>
    <w:bookmarkEnd w:id="276"/>
    <w:bookmarkStart w:name="z287" w:id="277"/>
    <w:p>
      <w:pPr>
        <w:spacing w:after="0"/>
        <w:ind w:left="0"/>
        <w:jc w:val="both"/>
      </w:pPr>
      <w:r>
        <w:rPr>
          <w:rFonts w:ascii="Times New Roman"/>
          <w:b w:val="false"/>
          <w:i w:val="false"/>
          <w:color w:val="000000"/>
          <w:sz w:val="28"/>
        </w:rPr>
        <w:t xml:space="preserve">
       При рассмотрении возможности использования косвенного параметра для определения величины другого, целевого параметра следует показать, четко определить и отразить в соответствующей документации соотношение (взаимосвязь) между косвенным показателем и собственно целевым параметром. </w:t>
      </w:r>
    </w:p>
    <w:bookmarkEnd w:id="277"/>
    <w:bookmarkStart w:name="z288" w:id="278"/>
    <w:p>
      <w:pPr>
        <w:spacing w:after="0"/>
        <w:ind w:left="0"/>
        <w:jc w:val="both"/>
      </w:pPr>
      <w:r>
        <w:rPr>
          <w:rFonts w:ascii="Times New Roman"/>
          <w:b w:val="false"/>
          <w:i w:val="false"/>
          <w:color w:val="000000"/>
          <w:sz w:val="28"/>
        </w:rPr>
        <w:t>
      Косвенный параметр может оказаться полезным для целей ПЭК только в следующих случаях:</w:t>
      </w:r>
    </w:p>
    <w:bookmarkEnd w:id="278"/>
    <w:bookmarkStart w:name="z289" w:id="279"/>
    <w:p>
      <w:pPr>
        <w:spacing w:after="0"/>
        <w:ind w:left="0"/>
        <w:jc w:val="both"/>
      </w:pPr>
      <w:r>
        <w:rPr>
          <w:rFonts w:ascii="Times New Roman"/>
          <w:b w:val="false"/>
          <w:i w:val="false"/>
          <w:color w:val="000000"/>
          <w:sz w:val="28"/>
        </w:rPr>
        <w:t>
      когда косвенный параметр тесно связан (коррелирует) с искомым (целевым) прямым параметром;</w:t>
      </w:r>
    </w:p>
    <w:bookmarkEnd w:id="279"/>
    <w:bookmarkStart w:name="z290" w:id="280"/>
    <w:p>
      <w:pPr>
        <w:spacing w:after="0"/>
        <w:ind w:left="0"/>
        <w:jc w:val="both"/>
      </w:pPr>
      <w:r>
        <w:rPr>
          <w:rFonts w:ascii="Times New Roman"/>
          <w:b w:val="false"/>
          <w:i w:val="false"/>
          <w:color w:val="000000"/>
          <w:sz w:val="28"/>
        </w:rPr>
        <w:t>
      когда определение косвенного параметра является более рентабельным (экономичным) и простым, чем определение прямого параметра, или с его помощью необходимые данные получаются с большей частотой;</w:t>
      </w:r>
    </w:p>
    <w:bookmarkEnd w:id="280"/>
    <w:bookmarkStart w:name="z291" w:id="281"/>
    <w:p>
      <w:pPr>
        <w:spacing w:after="0"/>
        <w:ind w:left="0"/>
        <w:jc w:val="both"/>
      </w:pPr>
      <w:r>
        <w:rPr>
          <w:rFonts w:ascii="Times New Roman"/>
          <w:b w:val="false"/>
          <w:i w:val="false"/>
          <w:color w:val="000000"/>
          <w:sz w:val="28"/>
        </w:rPr>
        <w:t>
      пределы косвенного параметра определения соответствуют установленным значениям.</w:t>
      </w:r>
    </w:p>
    <w:bookmarkEnd w:id="281"/>
    <w:bookmarkStart w:name="z292" w:id="282"/>
    <w:p>
      <w:pPr>
        <w:spacing w:after="0"/>
        <w:ind w:left="0"/>
        <w:jc w:val="both"/>
      </w:pPr>
      <w:r>
        <w:rPr>
          <w:rFonts w:ascii="Times New Roman"/>
          <w:b w:val="false"/>
          <w:i w:val="false"/>
          <w:color w:val="000000"/>
          <w:sz w:val="28"/>
        </w:rPr>
        <w:t>
      Ключевые преимущества использования косвенных параметров:</w:t>
      </w:r>
    </w:p>
    <w:bookmarkEnd w:id="282"/>
    <w:bookmarkStart w:name="z293" w:id="283"/>
    <w:p>
      <w:pPr>
        <w:spacing w:after="0"/>
        <w:ind w:left="0"/>
        <w:jc w:val="both"/>
      </w:pPr>
      <w:r>
        <w:rPr>
          <w:rFonts w:ascii="Times New Roman"/>
          <w:b w:val="false"/>
          <w:i w:val="false"/>
          <w:color w:val="000000"/>
          <w:sz w:val="28"/>
        </w:rPr>
        <w:t>
      простота и надежность измерений или расчетов;</w:t>
      </w:r>
    </w:p>
    <w:bookmarkEnd w:id="283"/>
    <w:bookmarkStart w:name="z294" w:id="284"/>
    <w:p>
      <w:pPr>
        <w:spacing w:after="0"/>
        <w:ind w:left="0"/>
        <w:jc w:val="both"/>
      </w:pPr>
      <w:r>
        <w:rPr>
          <w:rFonts w:ascii="Times New Roman"/>
          <w:b w:val="false"/>
          <w:i w:val="false"/>
          <w:color w:val="000000"/>
          <w:sz w:val="28"/>
        </w:rPr>
        <w:t>
      сокращение издержек;</w:t>
      </w:r>
    </w:p>
    <w:bookmarkEnd w:id="284"/>
    <w:bookmarkStart w:name="z295" w:id="285"/>
    <w:p>
      <w:pPr>
        <w:spacing w:after="0"/>
        <w:ind w:left="0"/>
        <w:jc w:val="both"/>
      </w:pPr>
      <w:r>
        <w:rPr>
          <w:rFonts w:ascii="Times New Roman"/>
          <w:b w:val="false"/>
          <w:i w:val="false"/>
          <w:color w:val="000000"/>
          <w:sz w:val="28"/>
        </w:rPr>
        <w:t>
      более высокая частота мониторинга при тех же или меньших затратах;</w:t>
      </w:r>
    </w:p>
    <w:bookmarkEnd w:id="285"/>
    <w:bookmarkStart w:name="z296" w:id="286"/>
    <w:p>
      <w:pPr>
        <w:spacing w:after="0"/>
        <w:ind w:left="0"/>
        <w:jc w:val="both"/>
      </w:pPr>
      <w:r>
        <w:rPr>
          <w:rFonts w:ascii="Times New Roman"/>
          <w:b w:val="false"/>
          <w:i w:val="false"/>
          <w:color w:val="000000"/>
          <w:sz w:val="28"/>
        </w:rPr>
        <w:t>
      большее количество точек измерений/отбора проб при тех же или меньших затратах;</w:t>
      </w:r>
    </w:p>
    <w:bookmarkEnd w:id="286"/>
    <w:bookmarkStart w:name="z297" w:id="287"/>
    <w:p>
      <w:pPr>
        <w:spacing w:after="0"/>
        <w:ind w:left="0"/>
        <w:jc w:val="both"/>
      </w:pPr>
      <w:r>
        <w:rPr>
          <w:rFonts w:ascii="Times New Roman"/>
          <w:b w:val="false"/>
          <w:i w:val="false"/>
          <w:color w:val="000000"/>
          <w:sz w:val="28"/>
        </w:rPr>
        <w:t>
      возможность обнаружения условий, отличных от нормальных, например, изменение температуры горения для предупреждения о потенциальном увеличении выбросов диоксинов;</w:t>
      </w:r>
    </w:p>
    <w:bookmarkEnd w:id="287"/>
    <w:bookmarkStart w:name="z298" w:id="288"/>
    <w:p>
      <w:pPr>
        <w:spacing w:after="0"/>
        <w:ind w:left="0"/>
        <w:jc w:val="both"/>
      </w:pPr>
      <w:r>
        <w:rPr>
          <w:rFonts w:ascii="Times New Roman"/>
          <w:b w:val="false"/>
          <w:i w:val="false"/>
          <w:color w:val="000000"/>
          <w:sz w:val="28"/>
        </w:rPr>
        <w:t>
      меньшее нарушение, дестабилизация технологического процесса по сравнению с прямыми измерениями;</w:t>
      </w:r>
    </w:p>
    <w:bookmarkEnd w:id="288"/>
    <w:bookmarkStart w:name="z299" w:id="289"/>
    <w:p>
      <w:pPr>
        <w:spacing w:after="0"/>
        <w:ind w:left="0"/>
        <w:jc w:val="both"/>
      </w:pPr>
      <w:r>
        <w:rPr>
          <w:rFonts w:ascii="Times New Roman"/>
          <w:b w:val="false"/>
          <w:i w:val="false"/>
          <w:color w:val="000000"/>
          <w:sz w:val="28"/>
        </w:rPr>
        <w:t>
      более разностороннее применение, в части, измерения температур является подходящим для оценки нескольких вопросов, таких, как энергоэффективность, выбросы загрязняющих веществ, технологический процесс и контроль сырья.</w:t>
      </w:r>
    </w:p>
    <w:bookmarkEnd w:id="289"/>
    <w:bookmarkStart w:name="z300" w:id="290"/>
    <w:p>
      <w:pPr>
        <w:spacing w:after="0"/>
        <w:ind w:left="0"/>
        <w:jc w:val="both"/>
      </w:pPr>
      <w:r>
        <w:rPr>
          <w:rFonts w:ascii="Times New Roman"/>
          <w:b w:val="false"/>
          <w:i w:val="false"/>
          <w:color w:val="000000"/>
          <w:sz w:val="28"/>
        </w:rPr>
        <w:t>
      К основным недостаткам использования косвенных параметров относятся следующие:</w:t>
      </w:r>
    </w:p>
    <w:bookmarkEnd w:id="290"/>
    <w:bookmarkStart w:name="z301" w:id="291"/>
    <w:p>
      <w:pPr>
        <w:spacing w:after="0"/>
        <w:ind w:left="0"/>
        <w:jc w:val="both"/>
      </w:pPr>
      <w:r>
        <w:rPr>
          <w:rFonts w:ascii="Times New Roman"/>
          <w:b w:val="false"/>
          <w:i w:val="false"/>
          <w:color w:val="000000"/>
          <w:sz w:val="28"/>
        </w:rPr>
        <w:t>
      получение (в некоторых случаях) только относительной, а не абсолютной величины;</w:t>
      </w:r>
    </w:p>
    <w:bookmarkEnd w:id="291"/>
    <w:bookmarkStart w:name="z302" w:id="292"/>
    <w:p>
      <w:pPr>
        <w:spacing w:after="0"/>
        <w:ind w:left="0"/>
        <w:jc w:val="both"/>
      </w:pPr>
      <w:r>
        <w:rPr>
          <w:rFonts w:ascii="Times New Roman"/>
          <w:b w:val="false"/>
          <w:i w:val="false"/>
          <w:color w:val="000000"/>
          <w:sz w:val="28"/>
        </w:rPr>
        <w:t>
      достоверность потенциально ограничена определенным диапазоном рабочих условий эксплуатации;</w:t>
      </w:r>
    </w:p>
    <w:bookmarkEnd w:id="292"/>
    <w:bookmarkStart w:name="z303" w:id="293"/>
    <w:p>
      <w:pPr>
        <w:spacing w:after="0"/>
        <w:ind w:left="0"/>
        <w:jc w:val="both"/>
      </w:pPr>
      <w:r>
        <w:rPr>
          <w:rFonts w:ascii="Times New Roman"/>
          <w:b w:val="false"/>
          <w:i w:val="false"/>
          <w:color w:val="000000"/>
          <w:sz w:val="28"/>
        </w:rPr>
        <w:t>
      потенциально более низкое доверие общественности к косвенным параметрам по сравнению с прямыми измерениями;</w:t>
      </w:r>
    </w:p>
    <w:bookmarkEnd w:id="293"/>
    <w:bookmarkStart w:name="z304" w:id="294"/>
    <w:p>
      <w:pPr>
        <w:spacing w:after="0"/>
        <w:ind w:left="0"/>
        <w:jc w:val="both"/>
      </w:pPr>
      <w:r>
        <w:rPr>
          <w:rFonts w:ascii="Times New Roman"/>
          <w:b w:val="false"/>
          <w:i w:val="false"/>
          <w:color w:val="000000"/>
          <w:sz w:val="28"/>
        </w:rPr>
        <w:t>
      в некоторых случаях более низкая точность измерений по сравнению с прямыми измерениями;</w:t>
      </w:r>
    </w:p>
    <w:bookmarkEnd w:id="294"/>
    <w:bookmarkStart w:name="z305" w:id="295"/>
    <w:p>
      <w:pPr>
        <w:spacing w:after="0"/>
        <w:ind w:left="0"/>
        <w:jc w:val="both"/>
      </w:pPr>
      <w:r>
        <w:rPr>
          <w:rFonts w:ascii="Times New Roman"/>
          <w:b w:val="false"/>
          <w:i w:val="false"/>
          <w:color w:val="000000"/>
          <w:sz w:val="28"/>
        </w:rPr>
        <w:t>
      невозможность их использования в правовых процедурах.</w:t>
      </w:r>
    </w:p>
    <w:bookmarkEnd w:id="295"/>
    <w:bookmarkStart w:name="z306" w:id="296"/>
    <w:p>
      <w:pPr>
        <w:spacing w:after="0"/>
        <w:ind w:left="0"/>
        <w:jc w:val="both"/>
      </w:pPr>
      <w:r>
        <w:rPr>
          <w:rFonts w:ascii="Times New Roman"/>
          <w:b w:val="false"/>
          <w:i w:val="false"/>
          <w:color w:val="000000"/>
          <w:sz w:val="28"/>
        </w:rPr>
        <w:t xml:space="preserve">
      Применение косвенных параметров не всегда возможно, и оно может быть оправдано только в отношении некоторых условий технологического процесса. </w:t>
      </w:r>
    </w:p>
    <w:bookmarkEnd w:id="296"/>
    <w:bookmarkStart w:name="z307" w:id="297"/>
    <w:p>
      <w:pPr>
        <w:spacing w:after="0"/>
        <w:ind w:left="0"/>
        <w:jc w:val="both"/>
      </w:pPr>
      <w:r>
        <w:rPr>
          <w:rFonts w:ascii="Times New Roman"/>
          <w:b w:val="false"/>
          <w:i w:val="false"/>
          <w:color w:val="000000"/>
          <w:sz w:val="28"/>
        </w:rPr>
        <w:t>
      Косвенные параметры условно подразделены на три категории в зависимости от степени корреляции (взаимосвязи) между интересующим параметром выбросов и косвенным параметром:</w:t>
      </w:r>
    </w:p>
    <w:bookmarkEnd w:id="297"/>
    <w:bookmarkStart w:name="z308" w:id="298"/>
    <w:p>
      <w:pPr>
        <w:spacing w:after="0"/>
        <w:ind w:left="0"/>
        <w:jc w:val="both"/>
      </w:pPr>
      <w:r>
        <w:rPr>
          <w:rFonts w:ascii="Times New Roman"/>
          <w:b w:val="false"/>
          <w:i w:val="false"/>
          <w:color w:val="000000"/>
          <w:sz w:val="28"/>
        </w:rPr>
        <w:t>
      количественные косвенные параметры;</w:t>
      </w:r>
    </w:p>
    <w:bookmarkEnd w:id="298"/>
    <w:bookmarkStart w:name="z309" w:id="299"/>
    <w:p>
      <w:pPr>
        <w:spacing w:after="0"/>
        <w:ind w:left="0"/>
        <w:jc w:val="both"/>
      </w:pPr>
      <w:r>
        <w:rPr>
          <w:rFonts w:ascii="Times New Roman"/>
          <w:b w:val="false"/>
          <w:i w:val="false"/>
          <w:color w:val="000000"/>
          <w:sz w:val="28"/>
        </w:rPr>
        <w:t>
      качественные косвенные параметры;</w:t>
      </w:r>
    </w:p>
    <w:bookmarkEnd w:id="299"/>
    <w:bookmarkStart w:name="z310" w:id="300"/>
    <w:p>
      <w:pPr>
        <w:spacing w:after="0"/>
        <w:ind w:left="0"/>
        <w:jc w:val="both"/>
      </w:pPr>
      <w:r>
        <w:rPr>
          <w:rFonts w:ascii="Times New Roman"/>
          <w:b w:val="false"/>
          <w:i w:val="false"/>
          <w:color w:val="000000"/>
          <w:sz w:val="28"/>
        </w:rPr>
        <w:t>
      индикаторные косвенные параметры.</w:t>
      </w:r>
    </w:p>
    <w:bookmarkEnd w:id="300"/>
    <w:bookmarkStart w:name="z311" w:id="301"/>
    <w:p>
      <w:pPr>
        <w:spacing w:after="0"/>
        <w:ind w:left="0"/>
        <w:jc w:val="both"/>
      </w:pPr>
      <w:r>
        <w:rPr>
          <w:rFonts w:ascii="Times New Roman"/>
          <w:b w:val="false"/>
          <w:i w:val="false"/>
          <w:color w:val="000000"/>
          <w:sz w:val="28"/>
        </w:rPr>
        <w:t>
      Количественные косвенные параметры дают надежную количественную картину параметров выбросов/сбросов и их измерение заменяет собой прямые измерения.</w:t>
      </w:r>
    </w:p>
    <w:bookmarkEnd w:id="301"/>
    <w:bookmarkStart w:name="z312" w:id="302"/>
    <w:p>
      <w:pPr>
        <w:spacing w:after="0"/>
        <w:ind w:left="0"/>
        <w:jc w:val="both"/>
      </w:pPr>
      <w:r>
        <w:rPr>
          <w:rFonts w:ascii="Times New Roman"/>
          <w:b w:val="false"/>
          <w:i w:val="false"/>
          <w:color w:val="000000"/>
          <w:sz w:val="28"/>
        </w:rPr>
        <w:t>
      Качественные косвенные параметры дают надежную качественную информацию о составе выбросов.</w:t>
      </w:r>
    </w:p>
    <w:bookmarkEnd w:id="302"/>
    <w:bookmarkStart w:name="z313" w:id="303"/>
    <w:p>
      <w:pPr>
        <w:spacing w:after="0"/>
        <w:ind w:left="0"/>
        <w:jc w:val="both"/>
      </w:pPr>
      <w:r>
        <w:rPr>
          <w:rFonts w:ascii="Times New Roman"/>
          <w:b w:val="false"/>
          <w:i w:val="false"/>
          <w:color w:val="000000"/>
          <w:sz w:val="28"/>
        </w:rPr>
        <w:t xml:space="preserve">
      Индикаторные косвенные параметры дают информацию об эксплуатации установки или ходе технологического процесса и, соответственно, ориентировочные данные о выбросах/сбросах. </w:t>
      </w:r>
    </w:p>
    <w:bookmarkEnd w:id="303"/>
    <w:bookmarkStart w:name="z314" w:id="304"/>
    <w:p>
      <w:pPr>
        <w:spacing w:after="0"/>
        <w:ind w:left="0"/>
        <w:jc w:val="both"/>
      </w:pPr>
      <w:r>
        <w:rPr>
          <w:rFonts w:ascii="Times New Roman"/>
          <w:b w:val="false"/>
          <w:i w:val="false"/>
          <w:color w:val="000000"/>
          <w:sz w:val="28"/>
        </w:rPr>
        <w:t xml:space="preserve">
      Параметры токсичности – особая группа косвенных параметров. Измерение токсичности означает определение количества вещества в водной или воздушной среде, действуя в которой оно вызывает различные формы токсического процесса. </w:t>
      </w:r>
    </w:p>
    <w:bookmarkEnd w:id="304"/>
    <w:bookmarkStart w:name="z315" w:id="305"/>
    <w:p>
      <w:pPr>
        <w:spacing w:after="0"/>
        <w:ind w:left="0"/>
        <w:jc w:val="both"/>
      </w:pPr>
      <w:r>
        <w:rPr>
          <w:rFonts w:ascii="Times New Roman"/>
          <w:b w:val="false"/>
          <w:i w:val="false"/>
          <w:color w:val="000000"/>
          <w:sz w:val="28"/>
        </w:rPr>
        <w:t xml:space="preserve">
      </w:t>
      </w:r>
      <w:r>
        <w:rPr>
          <w:rFonts w:ascii="Times New Roman"/>
          <w:b/>
          <w:i w:val="false"/>
          <w:color w:val="000000"/>
          <w:sz w:val="28"/>
        </w:rPr>
        <w:t>1.3.2.2.2. Метод материальных балансов</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Мониторинг материальных балансов является методом, позволяющим учитывать поступление, накопление, производство, выход, а также генерирование или разрушение рассматриваемых веществ. Выбросы и сбросы в окружающую среду и технологические остатки рассчитываются на основе разницы в балансе. Материальные балансы используются для оценки выбросов, сбросов и образования технологических остатков от производственного объекта, процесса или технологического подразделения. Материальные балансы используются только в случае, когда определены точные значения поступления и удаления материалов и их количественные параметры. </w:t>
      </w:r>
    </w:p>
    <w:bookmarkStart w:name="z317" w:id="306"/>
    <w:p>
      <w:pPr>
        <w:spacing w:after="0"/>
        <w:ind w:left="0"/>
        <w:jc w:val="both"/>
      </w:pPr>
      <w:r>
        <w:rPr>
          <w:rFonts w:ascii="Times New Roman"/>
          <w:b w:val="false"/>
          <w:i w:val="false"/>
          <w:color w:val="000000"/>
          <w:sz w:val="28"/>
        </w:rPr>
        <w:t>
      Использование метода материального баланса является полезным инструментом для анализа уровней эмиссий в атмосферу и поглощения, например, баланс ртути на хлорно-щелочной установке с ртутными элементами.</w:t>
      </w:r>
    </w:p>
    <w:bookmarkEnd w:id="306"/>
    <w:bookmarkStart w:name="z318" w:id="307"/>
    <w:p>
      <w:pPr>
        <w:spacing w:after="0"/>
        <w:ind w:left="0"/>
        <w:jc w:val="both"/>
      </w:pPr>
      <w:r>
        <w:rPr>
          <w:rFonts w:ascii="Times New Roman"/>
          <w:b w:val="false"/>
          <w:i w:val="false"/>
          <w:color w:val="000000"/>
          <w:sz w:val="28"/>
        </w:rPr>
        <w:t xml:space="preserve">
      </w:t>
      </w:r>
      <w:r>
        <w:rPr>
          <w:rFonts w:ascii="Times New Roman"/>
          <w:b/>
          <w:i w:val="false"/>
          <w:color w:val="000000"/>
          <w:sz w:val="28"/>
        </w:rPr>
        <w:t>1.3.2.2.3. Коэффициенты выбросов/сбросов (факторы эмиссии)</w:t>
      </w:r>
    </w:p>
    <w:bookmarkEnd w:id="307"/>
    <w:bookmarkStart w:name="z319" w:id="308"/>
    <w:p>
      <w:pPr>
        <w:spacing w:after="0"/>
        <w:ind w:left="0"/>
        <w:jc w:val="both"/>
      </w:pPr>
      <w:r>
        <w:rPr>
          <w:rFonts w:ascii="Times New Roman"/>
          <w:b w:val="false"/>
          <w:i w:val="false"/>
          <w:color w:val="000000"/>
          <w:sz w:val="28"/>
        </w:rPr>
        <w:t>
      Коэффициенты выбросов/сбросов (удельные выбросы и сбросы) – это численные коэффициенты, которые умножаются на уровень производительности технологического процесса или на пропускную способность промышленной установки (например, выпуск продукции, водопотребление и т.п.) с целью определения уровня выбросов и сбросов предприятия. Данные коэффициенты используются в предположении о том, что все промышленные установки, выпускающие аналогичную продукцию посредством однотипных технологических процессов, имеют сходные характеристики выбросов и сбросов. Коэффициенты выбросов/сбросов широко используются для определения уровня природоохранных платежей для малых промышленных установок, а также неорганизованных выбросов.</w:t>
      </w:r>
    </w:p>
    <w:bookmarkEnd w:id="308"/>
    <w:bookmarkStart w:name="z320" w:id="309"/>
    <w:p>
      <w:pPr>
        <w:spacing w:after="0"/>
        <w:ind w:left="0"/>
        <w:jc w:val="both"/>
      </w:pPr>
      <w:r>
        <w:rPr>
          <w:rFonts w:ascii="Times New Roman"/>
          <w:b w:val="false"/>
          <w:i w:val="false"/>
          <w:color w:val="000000"/>
          <w:sz w:val="28"/>
        </w:rPr>
        <w:t>
      Коэффициенты выбросов/сбросов обычно определяются по результатам тестирования определенных типов технологического оборудования, конкретного источника (например, котлов, работающих на определенном виде топлива).</w:t>
      </w:r>
    </w:p>
    <w:bookmarkEnd w:id="309"/>
    <w:bookmarkStart w:name="z321" w:id="310"/>
    <w:p>
      <w:pPr>
        <w:spacing w:after="0"/>
        <w:ind w:left="0"/>
        <w:jc w:val="both"/>
      </w:pPr>
      <w:r>
        <w:rPr>
          <w:rFonts w:ascii="Times New Roman"/>
          <w:b w:val="false"/>
          <w:i w:val="false"/>
          <w:color w:val="000000"/>
          <w:sz w:val="28"/>
        </w:rPr>
        <w:t>
      В практике, международный стандарт EN ISO 11771: 2010 устанавливает общий метод определения и представления усредненных по времени массовых выбросов от конкретной установки или ряда установок (или общего типа источника) с использованием данных, собранных путем измерений, и установления:</w:t>
      </w:r>
    </w:p>
    <w:bookmarkEnd w:id="310"/>
    <w:bookmarkStart w:name="z322" w:id="311"/>
    <w:p>
      <w:pPr>
        <w:spacing w:after="0"/>
        <w:ind w:left="0"/>
        <w:jc w:val="both"/>
      </w:pPr>
      <w:r>
        <w:rPr>
          <w:rFonts w:ascii="Times New Roman"/>
          <w:b w:val="false"/>
          <w:i w:val="false"/>
          <w:color w:val="000000"/>
          <w:sz w:val="28"/>
        </w:rPr>
        <w:t>
      интенсивности массовых выбросов путем одновременного измерения концентрации и расхода газа с использованием стандартизированных ручных или автоматических методов, а также оценки неопределенности измерений;</w:t>
      </w:r>
    </w:p>
    <w:bookmarkEnd w:id="311"/>
    <w:bookmarkStart w:name="z323" w:id="312"/>
    <w:p>
      <w:pPr>
        <w:spacing w:after="0"/>
        <w:ind w:left="0"/>
        <w:jc w:val="both"/>
      </w:pPr>
      <w:r>
        <w:rPr>
          <w:rFonts w:ascii="Times New Roman"/>
          <w:b w:val="false"/>
          <w:i w:val="false"/>
          <w:color w:val="000000"/>
          <w:sz w:val="28"/>
        </w:rPr>
        <w:t>
      усредненных по времени значения удельного выброса для конкретной установки или ряда установок и связанные с ними характеристики неопределенности;</w:t>
      </w:r>
    </w:p>
    <w:bookmarkEnd w:id="312"/>
    <w:bookmarkStart w:name="z324" w:id="313"/>
    <w:p>
      <w:pPr>
        <w:spacing w:after="0"/>
        <w:ind w:left="0"/>
        <w:jc w:val="both"/>
      </w:pPr>
      <w:r>
        <w:rPr>
          <w:rFonts w:ascii="Times New Roman"/>
          <w:b w:val="false"/>
          <w:i w:val="false"/>
          <w:color w:val="000000"/>
          <w:sz w:val="28"/>
        </w:rPr>
        <w:t>
      системы управления качеством для содействия процессу обеспечения и проверки качества инвентаризации.</w:t>
      </w:r>
    </w:p>
    <w:bookmarkEnd w:id="313"/>
    <w:bookmarkStart w:name="z325" w:id="314"/>
    <w:p>
      <w:pPr>
        <w:spacing w:after="0"/>
        <w:ind w:left="0"/>
        <w:jc w:val="both"/>
      </w:pPr>
      <w:r>
        <w:rPr>
          <w:rFonts w:ascii="Times New Roman"/>
          <w:b w:val="false"/>
          <w:i w:val="false"/>
          <w:color w:val="000000"/>
          <w:sz w:val="28"/>
        </w:rPr>
        <w:t>
      Основным критерием, влияющим на выбор коэффициента выбросов, является степень сходства между оборудованием или процессом, выбранным при применении коэффициента, и оборудованием или процессом, из которого был получен коэффициент.</w:t>
      </w:r>
    </w:p>
    <w:bookmarkEnd w:id="314"/>
    <w:bookmarkStart w:name="z326" w:id="315"/>
    <w:p>
      <w:pPr>
        <w:spacing w:after="0"/>
        <w:ind w:left="0"/>
        <w:jc w:val="both"/>
      </w:pPr>
      <w:r>
        <w:rPr>
          <w:rFonts w:ascii="Times New Roman"/>
          <w:b w:val="false"/>
          <w:i w:val="false"/>
          <w:color w:val="000000"/>
          <w:sz w:val="28"/>
        </w:rPr>
        <w:t xml:space="preserve">
      Коэффициенты выбросов, полученные на основе измерений для конкретного процесса, иногда используются для оценки выбросов на других установках. </w:t>
      </w:r>
    </w:p>
    <w:bookmarkEnd w:id="315"/>
    <w:bookmarkStart w:name="z327" w:id="316"/>
    <w:p>
      <w:pPr>
        <w:spacing w:after="0"/>
        <w:ind w:left="0"/>
        <w:jc w:val="both"/>
      </w:pPr>
      <w:r>
        <w:rPr>
          <w:rFonts w:ascii="Times New Roman"/>
          <w:b w:val="false"/>
          <w:i w:val="false"/>
          <w:color w:val="000000"/>
          <w:sz w:val="28"/>
        </w:rPr>
        <w:t xml:space="preserve">
      </w:t>
      </w:r>
      <w:r>
        <w:rPr>
          <w:rFonts w:ascii="Times New Roman"/>
          <w:b/>
          <w:i w:val="false"/>
          <w:color w:val="000000"/>
          <w:sz w:val="28"/>
        </w:rPr>
        <w:t>1.3.2.2.4. Иные методы</w:t>
      </w:r>
    </w:p>
    <w:bookmarkEnd w:id="316"/>
    <w:bookmarkStart w:name="z328" w:id="317"/>
    <w:p>
      <w:pPr>
        <w:spacing w:after="0"/>
        <w:ind w:left="0"/>
        <w:jc w:val="both"/>
      </w:pPr>
      <w:r>
        <w:rPr>
          <w:rFonts w:ascii="Times New Roman"/>
          <w:b w:val="false"/>
          <w:i w:val="false"/>
          <w:color w:val="000000"/>
          <w:sz w:val="28"/>
        </w:rPr>
        <w:t>
      Теоретические и сложные уравнения или модели используются для оценки выбросов от промышленных процессов. Допускается осуществлять оценку путем расчетов на основе физико-химических свойств вещества (например, давления пара) и физико-химических соотношений (например, закона идеального газа).</w:t>
      </w:r>
    </w:p>
    <w:bookmarkEnd w:id="317"/>
    <w:bookmarkStart w:name="z329" w:id="318"/>
    <w:p>
      <w:pPr>
        <w:spacing w:after="0"/>
        <w:ind w:left="0"/>
        <w:jc w:val="both"/>
      </w:pPr>
      <w:r>
        <w:rPr>
          <w:rFonts w:ascii="Times New Roman"/>
          <w:b w:val="false"/>
          <w:i w:val="false"/>
          <w:color w:val="000000"/>
          <w:sz w:val="28"/>
        </w:rPr>
        <w:t>
      Использование моделей и связанных с ними расчетов требует наличия всех необходимых соответствующих входных данных. Обычно модели дают разумную оценку в случаях, когда:</w:t>
      </w:r>
    </w:p>
    <w:bookmarkEnd w:id="318"/>
    <w:bookmarkStart w:name="z330" w:id="319"/>
    <w:p>
      <w:pPr>
        <w:spacing w:after="0"/>
        <w:ind w:left="0"/>
        <w:jc w:val="both"/>
      </w:pPr>
      <w:r>
        <w:rPr>
          <w:rFonts w:ascii="Times New Roman"/>
          <w:b w:val="false"/>
          <w:i w:val="false"/>
          <w:color w:val="000000"/>
          <w:sz w:val="28"/>
        </w:rPr>
        <w:t>
      Модели основаны на достоверных предположениях, как показали предыдущие проверки;</w:t>
      </w:r>
    </w:p>
    <w:bookmarkEnd w:id="319"/>
    <w:bookmarkStart w:name="z331" w:id="320"/>
    <w:p>
      <w:pPr>
        <w:spacing w:after="0"/>
        <w:ind w:left="0"/>
        <w:jc w:val="both"/>
      </w:pPr>
      <w:r>
        <w:rPr>
          <w:rFonts w:ascii="Times New Roman"/>
          <w:b w:val="false"/>
          <w:i w:val="false"/>
          <w:color w:val="000000"/>
          <w:sz w:val="28"/>
        </w:rPr>
        <w:t>
      присущая им неопределенность достаточно мала;</w:t>
      </w:r>
    </w:p>
    <w:bookmarkEnd w:id="320"/>
    <w:bookmarkStart w:name="z332" w:id="321"/>
    <w:p>
      <w:pPr>
        <w:spacing w:after="0"/>
        <w:ind w:left="0"/>
        <w:jc w:val="both"/>
      </w:pPr>
      <w:r>
        <w:rPr>
          <w:rFonts w:ascii="Times New Roman"/>
          <w:b w:val="false"/>
          <w:i w:val="false"/>
          <w:color w:val="000000"/>
          <w:sz w:val="28"/>
        </w:rPr>
        <w:t>
      рядом с ними представлены соответствующие результаты анализа чувствительности;</w:t>
      </w:r>
    </w:p>
    <w:bookmarkEnd w:id="321"/>
    <w:bookmarkStart w:name="z333" w:id="322"/>
    <w:p>
      <w:pPr>
        <w:spacing w:after="0"/>
        <w:ind w:left="0"/>
        <w:jc w:val="both"/>
      </w:pPr>
      <w:r>
        <w:rPr>
          <w:rFonts w:ascii="Times New Roman"/>
          <w:b w:val="false"/>
          <w:i w:val="false"/>
          <w:color w:val="000000"/>
          <w:sz w:val="28"/>
        </w:rPr>
        <w:t>
      объем модели соответствует рассмотренному случаю;</w:t>
      </w:r>
    </w:p>
    <w:bookmarkEnd w:id="322"/>
    <w:bookmarkStart w:name="z334" w:id="323"/>
    <w:p>
      <w:pPr>
        <w:spacing w:after="0"/>
        <w:ind w:left="0"/>
        <w:jc w:val="both"/>
      </w:pPr>
      <w:r>
        <w:rPr>
          <w:rFonts w:ascii="Times New Roman"/>
          <w:b w:val="false"/>
          <w:i w:val="false"/>
          <w:color w:val="000000"/>
          <w:sz w:val="28"/>
        </w:rPr>
        <w:t>
      исходные данные надежны и соответствуют условиям установки.</w:t>
      </w:r>
    </w:p>
    <w:bookmarkEnd w:id="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w:t>
      </w:r>
      <w:r>
        <w:rPr>
          <w:rFonts w:ascii="Times New Roman"/>
          <w:b/>
          <w:i w:val="false"/>
          <w:color w:val="000000"/>
          <w:sz w:val="28"/>
        </w:rPr>
        <w:t>Обеспечение качества данных</w:t>
      </w:r>
    </w:p>
    <w:bookmarkEnd w:id="324"/>
    <w:bookmarkStart w:name="z336" w:id="325"/>
    <w:p>
      <w:pPr>
        <w:spacing w:after="0"/>
        <w:ind w:left="0"/>
        <w:jc w:val="both"/>
      </w:pPr>
      <w:r>
        <w:rPr>
          <w:rFonts w:ascii="Times New Roman"/>
          <w:b w:val="false"/>
          <w:i w:val="false"/>
          <w:color w:val="000000"/>
          <w:sz w:val="28"/>
        </w:rPr>
        <w:t>
      Обеспечение качества данных является неотъемлемой частью процесса мониторинга и имеет решающее значение для получения достоверной и полезной информации. Надежные данные позволяют проводить объективные анализы и оценивать эффективность различных методов контроля выбросов.</w:t>
      </w:r>
    </w:p>
    <w:bookmarkEnd w:id="325"/>
    <w:bookmarkStart w:name="z337" w:id="326"/>
    <w:p>
      <w:pPr>
        <w:spacing w:after="0"/>
        <w:ind w:left="0"/>
        <w:jc w:val="both"/>
      </w:pPr>
      <w:r>
        <w:rPr>
          <w:rFonts w:ascii="Times New Roman"/>
          <w:b w:val="false"/>
          <w:i w:val="false"/>
          <w:color w:val="000000"/>
          <w:sz w:val="28"/>
        </w:rPr>
        <w:t>
      Качество данных также влияет на принятие решений относительно допустимых уровней выбросов, предотвращения аварий и прочее. Если данные ненадежны или неточны, возникает риск принятия неправильных решений, которые негативно влияют на окружающую среду и здоровье населения.</w:t>
      </w:r>
    </w:p>
    <w:bookmarkEnd w:id="326"/>
    <w:bookmarkStart w:name="z338" w:id="327"/>
    <w:p>
      <w:pPr>
        <w:spacing w:after="0"/>
        <w:ind w:left="0"/>
        <w:jc w:val="both"/>
      </w:pPr>
      <w:r>
        <w:rPr>
          <w:rFonts w:ascii="Times New Roman"/>
          <w:b w:val="false"/>
          <w:i w:val="false"/>
          <w:color w:val="000000"/>
          <w:sz w:val="28"/>
        </w:rPr>
        <w:t>
      Важность обеспечения качества данных проявляется на протяжении всей цепочки производства, начиная от сбора и записи информации до ее обработки и анализа. Даже самые передовые методы мониторинга становятся бесполезными, если данные, на которых они основаны, недостоверны или некачественны.</w:t>
      </w:r>
    </w:p>
    <w:bookmarkEnd w:id="327"/>
    <w:bookmarkStart w:name="z339" w:id="328"/>
    <w:p>
      <w:pPr>
        <w:spacing w:after="0"/>
        <w:ind w:left="0"/>
        <w:jc w:val="both"/>
      </w:pPr>
      <w:r>
        <w:rPr>
          <w:rFonts w:ascii="Times New Roman"/>
          <w:b w:val="false"/>
          <w:i w:val="false"/>
          <w:color w:val="000000"/>
          <w:sz w:val="28"/>
        </w:rPr>
        <w:t>
      Обеспечение качества данных является неотъемлемой частью любого типа мониторинга и играет ключевую роль в принятии решений и предотвращении неблагоприятных последствий для окружающей среды и общества.</w:t>
      </w:r>
    </w:p>
    <w:bookmarkEnd w:id="328"/>
    <w:bookmarkStart w:name="z340" w:id="329"/>
    <w:p>
      <w:pPr>
        <w:spacing w:after="0"/>
        <w:ind w:left="0"/>
        <w:jc w:val="both"/>
      </w:pPr>
      <w:r>
        <w:rPr>
          <w:rFonts w:ascii="Times New Roman"/>
          <w:b w:val="false"/>
          <w:i w:val="false"/>
          <w:color w:val="000000"/>
          <w:sz w:val="28"/>
        </w:rPr>
        <w:t>
      Лаборатории, проводящие испытания, поверку, калибровку измерительных систем, необходимо пройти аккредитацию, валидацию методов обработки данных, оценки неопределенности измерений и представления результатов в соответствии с действующим законодательством Республики Казахстан. Аккредитация обеспечивает единую интерпретацию стандартов и гарантирует качество измерений и получаемых данных, что важно для обеспечения надежности и достоверности результатов измерений и повышения доверия к полученным данным.</w:t>
      </w:r>
    </w:p>
    <w:bookmarkEnd w:id="329"/>
    <w:bookmarkStart w:name="z341" w:id="330"/>
    <w:p>
      <w:pPr>
        <w:spacing w:after="0"/>
        <w:ind w:left="0"/>
        <w:jc w:val="both"/>
      </w:pPr>
      <w:r>
        <w:rPr>
          <w:rFonts w:ascii="Times New Roman"/>
          <w:b w:val="false"/>
          <w:i w:val="false"/>
          <w:color w:val="000000"/>
          <w:sz w:val="28"/>
        </w:rPr>
        <w:t>
      К важнейшим требованиям к результатам измерений содержания загрязняющих веществ в промышленных выбросах относятся объективность, достоверность и точность, поскольку практическая значимость этих измерений и системы производственного экологического мониторинга в целом определяется степенью доверия к результатам измерений и возможностью их сравнения с результатами других предприятий, секторов, регионов, т.е. их сопоставимостью. Объективность информации обеспечивается применением автоматических средств измерений, работающих в непрерывном режиме при отсутствии влияния человеческого фактора. Достоверность определяется применением комплекса средств и методов, обеспечивающих метрологическую прослеживаемость результатов измерений к первичным эталонам соответствующей физической величины.</w:t>
      </w:r>
    </w:p>
    <w:bookmarkEnd w:id="330"/>
    <w:bookmarkStart w:name="z342" w:id="331"/>
    <w:p>
      <w:pPr>
        <w:spacing w:after="0"/>
        <w:ind w:left="0"/>
        <w:jc w:val="both"/>
      </w:pPr>
      <w:r>
        <w:rPr>
          <w:rFonts w:ascii="Times New Roman"/>
          <w:b w:val="false"/>
          <w:i w:val="false"/>
          <w:color w:val="000000"/>
          <w:sz w:val="28"/>
        </w:rPr>
        <w:t>
      Проблема сопоставимости результатов измерений содержания загрязняющих веществ в сложных газовых средах, отличающихся к тому же для различных источников значениями таких параметров, как содержание паров воды, температура, давление и пр., решается путем приведения результатов измерения к нормальным условиям (как правило это температура 0 °С, давление 101,325 кПа, сухой газ, содержание кислорода, рекомендованное в соответствующих отраслевых справочниках по НДТ).</w:t>
      </w:r>
    </w:p>
    <w:bookmarkEnd w:id="331"/>
    <w:bookmarkStart w:name="z343" w:id="332"/>
    <w:p>
      <w:pPr>
        <w:spacing w:after="0"/>
        <w:ind w:left="0"/>
        <w:jc w:val="both"/>
      </w:pPr>
      <w:r>
        <w:rPr>
          <w:rFonts w:ascii="Times New Roman"/>
          <w:b w:val="false"/>
          <w:i w:val="false"/>
          <w:color w:val="000000"/>
          <w:sz w:val="28"/>
        </w:rPr>
        <w:t>
      Для того, чтобы данные, содержащиеся в отчетах, могли использоваться в процессе принятия решений, они должны быть доступными и корректными (в пределах указанной погрешности).</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4"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w:t>
      </w:r>
      <w:r>
        <w:rPr>
          <w:rFonts w:ascii="Times New Roman"/>
          <w:b/>
          <w:i w:val="false"/>
          <w:color w:val="000000"/>
          <w:sz w:val="28"/>
        </w:rPr>
        <w:t>Учет условий измерений при нормальном эксплуатационном режиме и при отличных от нормальной эксплуатационной нагрузки</w:t>
      </w:r>
    </w:p>
    <w:bookmarkEnd w:id="333"/>
    <w:bookmarkStart w:name="z345" w:id="334"/>
    <w:p>
      <w:pPr>
        <w:spacing w:after="0"/>
        <w:ind w:left="0"/>
        <w:jc w:val="both"/>
      </w:pPr>
      <w:r>
        <w:rPr>
          <w:rFonts w:ascii="Times New Roman"/>
          <w:b w:val="false"/>
          <w:i w:val="false"/>
          <w:color w:val="000000"/>
          <w:sz w:val="28"/>
        </w:rPr>
        <w:t>
      Для непрерывных измерений результаты мониторинга будут охватывать как нормальные условия работы, нормальный эксплуатационный режим (NOC – normal operation conditions), так и отличные от нормальных условий работы, эксплуатационной нагрузки (OTNOC – Other Than Normal Operation Conditions). Следовательно, критерии для классификации различных условий эксплуатации установки должны быть установлены заранее, чтобы значения могли быть усреднены отдельно для NOC и, при необходимости, также для OTNOC, если результаты находятся в пределах определенного (калибровочного) диапазона. Это гарантирует, что указанные средние значения относятся только к сопоставимым условиям эксплуатации.</w:t>
      </w:r>
    </w:p>
    <w:bookmarkEnd w:id="334"/>
    <w:bookmarkStart w:name="z346"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61722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722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36"/>
    <w:p>
      <w:pPr>
        <w:spacing w:after="0"/>
        <w:ind w:left="0"/>
        <w:jc w:val="both"/>
      </w:pPr>
      <w:r>
        <w:rPr>
          <w:rFonts w:ascii="Times New Roman"/>
          <w:b w:val="false"/>
          <w:i w:val="false"/>
          <w:color w:val="000000"/>
          <w:sz w:val="28"/>
        </w:rPr>
        <w:t>
      Рисунок 1.2. Примеры того, как уровни выбросов могут меняться с течением времени. Источник: [6]</w:t>
      </w:r>
    </w:p>
    <w:bookmarkEnd w:id="336"/>
    <w:bookmarkStart w:name="z348" w:id="337"/>
    <w:p>
      <w:pPr>
        <w:spacing w:after="0"/>
        <w:ind w:left="0"/>
        <w:jc w:val="both"/>
      </w:pPr>
      <w:r>
        <w:rPr>
          <w:rFonts w:ascii="Times New Roman"/>
          <w:b w:val="false"/>
          <w:i w:val="false"/>
          <w:color w:val="000000"/>
          <w:sz w:val="28"/>
        </w:rPr>
        <w:t xml:space="preserve">
      В примерах, приведенных на рисунке 1.2, NOC и OTNOC и соответствующий режим мониторинга можно резюмировать следующим образом: </w:t>
      </w:r>
    </w:p>
    <w:bookmarkEnd w:id="337"/>
    <w:bookmarkStart w:name="z349" w:id="338"/>
    <w:p>
      <w:pPr>
        <w:spacing w:after="0"/>
        <w:ind w:left="0"/>
        <w:jc w:val="both"/>
      </w:pPr>
      <w:r>
        <w:rPr>
          <w:rFonts w:ascii="Times New Roman"/>
          <w:b w:val="false"/>
          <w:i w:val="false"/>
          <w:color w:val="000000"/>
          <w:sz w:val="28"/>
        </w:rPr>
        <w:t>
      1. Процесс A представляет собой очень стабильный процесс. Предполагающий преобладание нормальной эксплуатационной нагрузки (NOC). Результаты измерений будут одинаковыми независимо от того, когда они проводились. Дополнительные периодические измерения осуществляются с минимальной частотой.</w:t>
      </w:r>
    </w:p>
    <w:bookmarkEnd w:id="338"/>
    <w:bookmarkStart w:name="z350" w:id="339"/>
    <w:p>
      <w:pPr>
        <w:spacing w:after="0"/>
        <w:ind w:left="0"/>
        <w:jc w:val="both"/>
      </w:pPr>
      <w:r>
        <w:rPr>
          <w:rFonts w:ascii="Times New Roman"/>
          <w:b w:val="false"/>
          <w:i w:val="false"/>
          <w:color w:val="000000"/>
          <w:sz w:val="28"/>
        </w:rPr>
        <w:t>
      2. Процесс B представляет собой пример с чередующимися, но стабильными высокими и низкими уровнями выбросов, которые типичны для циклических или периодических процессов. Предполагая, что весь процесс представляет собой нормальную эксплуатационную нагрузку с двумя различными уровнями выбросов.</w:t>
      </w:r>
    </w:p>
    <w:bookmarkEnd w:id="339"/>
    <w:bookmarkStart w:name="z351" w:id="340"/>
    <w:p>
      <w:pPr>
        <w:spacing w:after="0"/>
        <w:ind w:left="0"/>
        <w:jc w:val="both"/>
      </w:pPr>
      <w:r>
        <w:rPr>
          <w:rFonts w:ascii="Times New Roman"/>
          <w:b w:val="false"/>
          <w:i w:val="false"/>
          <w:color w:val="000000"/>
          <w:sz w:val="28"/>
        </w:rPr>
        <w:t>
      Выбранный подход к мониторингу будет зависеть от продолжительности отдельных фаз выбросов и конкретных требований разрешения.</w:t>
      </w:r>
    </w:p>
    <w:bookmarkEnd w:id="340"/>
    <w:bookmarkStart w:name="z352" w:id="341"/>
    <w:p>
      <w:pPr>
        <w:spacing w:after="0"/>
        <w:ind w:left="0"/>
        <w:jc w:val="both"/>
      </w:pPr>
      <w:r>
        <w:rPr>
          <w:rFonts w:ascii="Times New Roman"/>
          <w:b w:val="false"/>
          <w:i w:val="false"/>
          <w:color w:val="000000"/>
          <w:sz w:val="28"/>
        </w:rPr>
        <w:t>
      Если проводятся непрерывные измерения выбросов, легко количественно определить общий средний уровень выбросов, с учетом уровня выбросов для каждой отдельной фазы (например, мониторинг на каждом газоходе).</w:t>
      </w:r>
    </w:p>
    <w:bookmarkEnd w:id="341"/>
    <w:bookmarkStart w:name="z353" w:id="342"/>
    <w:p>
      <w:pPr>
        <w:spacing w:after="0"/>
        <w:ind w:left="0"/>
        <w:jc w:val="both"/>
      </w:pPr>
      <w:r>
        <w:rPr>
          <w:rFonts w:ascii="Times New Roman"/>
          <w:b w:val="false"/>
          <w:i w:val="false"/>
          <w:color w:val="000000"/>
          <w:sz w:val="28"/>
        </w:rPr>
        <w:t>
      Если проводятся периодические измерения, необходимо заранее уточнить, следует ли определять общий средний уровень выбросов (например, для оценки нагрузок) или уровень выбросов для каждой отдельной фазы. В данном случае целесообразно проводить измерения во время двух разных фаз выбросов параллельно.</w:t>
      </w:r>
    </w:p>
    <w:bookmarkEnd w:id="342"/>
    <w:bookmarkStart w:name="z354" w:id="343"/>
    <w:p>
      <w:pPr>
        <w:spacing w:after="0"/>
        <w:ind w:left="0"/>
        <w:jc w:val="both"/>
      </w:pPr>
      <w:r>
        <w:rPr>
          <w:rFonts w:ascii="Times New Roman"/>
          <w:b w:val="false"/>
          <w:i w:val="false"/>
          <w:color w:val="000000"/>
          <w:sz w:val="28"/>
        </w:rPr>
        <w:t xml:space="preserve">
      3. Процесс C представляет собой относительно стабильный процесс со случайными короткими, но высокими пиками. Данная ситуация может состоять из регулярных пиков, которые всегда возникают после определенной меры, например, во время запуска процесса либо его остановки. </w:t>
      </w:r>
    </w:p>
    <w:bookmarkEnd w:id="343"/>
    <w:bookmarkStart w:name="z355" w:id="344"/>
    <w:p>
      <w:pPr>
        <w:spacing w:after="0"/>
        <w:ind w:left="0"/>
        <w:jc w:val="both"/>
      </w:pPr>
      <w:r>
        <w:rPr>
          <w:rFonts w:ascii="Times New Roman"/>
          <w:b w:val="false"/>
          <w:i w:val="false"/>
          <w:color w:val="000000"/>
          <w:sz w:val="28"/>
        </w:rPr>
        <w:t>
      При определении требований к мониторингу следует учитывать вклад пиков в общий выброс и их потенциальное воздействие на окружающую среду.</w:t>
      </w:r>
    </w:p>
    <w:bookmarkEnd w:id="344"/>
    <w:bookmarkStart w:name="z356" w:id="345"/>
    <w:p>
      <w:pPr>
        <w:spacing w:after="0"/>
        <w:ind w:left="0"/>
        <w:jc w:val="both"/>
      </w:pPr>
      <w:r>
        <w:rPr>
          <w:rFonts w:ascii="Times New Roman"/>
          <w:b w:val="false"/>
          <w:i w:val="false"/>
          <w:color w:val="000000"/>
          <w:sz w:val="28"/>
        </w:rPr>
        <w:t xml:space="preserve">
      Непрерывные измерения охватывают как пики, так и промежуточные периоды и позволяют различать нормальный эксплуатационный режим и отличный от нормального эксплуатационного режима. </w:t>
      </w:r>
    </w:p>
    <w:bookmarkEnd w:id="345"/>
    <w:bookmarkStart w:name="z357" w:id="346"/>
    <w:p>
      <w:pPr>
        <w:spacing w:after="0"/>
        <w:ind w:left="0"/>
        <w:jc w:val="both"/>
      </w:pPr>
      <w:r>
        <w:rPr>
          <w:rFonts w:ascii="Times New Roman"/>
          <w:b w:val="false"/>
          <w:i w:val="false"/>
          <w:color w:val="000000"/>
          <w:sz w:val="28"/>
        </w:rPr>
        <w:t xml:space="preserve">
      4. Процесс D представляет собой очень изменчивый процесс и при этом необычное рабочее состояние (отличное от нормальных условий работы). </w:t>
      </w:r>
    </w:p>
    <w:bookmarkEnd w:id="346"/>
    <w:bookmarkStart w:name="z358" w:id="347"/>
    <w:p>
      <w:pPr>
        <w:spacing w:after="0"/>
        <w:ind w:left="0"/>
        <w:jc w:val="both"/>
      </w:pPr>
      <w:r>
        <w:rPr>
          <w:rFonts w:ascii="Times New Roman"/>
          <w:b w:val="false"/>
          <w:i w:val="false"/>
          <w:color w:val="000000"/>
          <w:sz w:val="28"/>
        </w:rPr>
        <w:t>
      В данном случае целесообразным считается проведение непрерывных измерений.</w:t>
      </w:r>
    </w:p>
    <w:bookmarkEnd w:id="347"/>
    <w:bookmarkStart w:name="z359" w:id="348"/>
    <w:p>
      <w:pPr>
        <w:spacing w:after="0"/>
        <w:ind w:left="0"/>
        <w:jc w:val="both"/>
      </w:pPr>
      <w:r>
        <w:rPr>
          <w:rFonts w:ascii="Times New Roman"/>
          <w:b w:val="false"/>
          <w:i w:val="false"/>
          <w:color w:val="000000"/>
          <w:sz w:val="28"/>
        </w:rPr>
        <w:t>
      Маловероятно, что периодические измерения будут использоваться для выбросов такого типа. Только в том случае, если вклад в общие выбросы установки очень низок, или если, несмотря на колебания, ожидается, что уровни выбросов будут постоянно ниже НДВ, может оказаться целесообразным разработать план измерений, который гарантирует выполнение измерений в периоды самых высоких уровней выбросов.</w:t>
      </w:r>
    </w:p>
    <w:bookmarkEnd w:id="348"/>
    <w:bookmarkStart w:name="z360" w:id="349"/>
    <w:p>
      <w:pPr>
        <w:spacing w:after="0"/>
        <w:ind w:left="0"/>
        <w:jc w:val="both"/>
      </w:pP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Правовая основа для контроля промышленных выбросов</w:t>
      </w:r>
    </w:p>
    <w:bookmarkEnd w:id="349"/>
    <w:bookmarkStart w:name="z361" w:id="350"/>
    <w:p>
      <w:pPr>
        <w:spacing w:after="0"/>
        <w:ind w:left="0"/>
        <w:jc w:val="both"/>
      </w:pPr>
      <w:r>
        <w:rPr>
          <w:rFonts w:ascii="Times New Roman"/>
          <w:b w:val="false"/>
          <w:i w:val="false"/>
          <w:color w:val="000000"/>
          <w:sz w:val="28"/>
        </w:rPr>
        <w:t>
      Реализация требований по оснащению стационарных источников выбросов I категории АСМ в принятых законодательных актах невозможна без разработки и принятия комплекса нормативно-правовых и нормативно-технических документов, в которых сформулированы основные технические и метрологические требования к АСМ, средствам и методам их испытания и поверки, техническим средствам фиксации и передачи информации в государственный реестр объектов, оказывающих негативное воздействие на окружающую среду. Проведение операторами объектов мониторинга эмиссий в окружающую среду регулируется нормами экологического законодательства, в том числе утвержденными [33].</w:t>
      </w:r>
    </w:p>
    <w:bookmarkEnd w:id="350"/>
    <w:bookmarkStart w:name="z362" w:id="3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Методология определения наилучших доступных техник</w:t>
      </w:r>
    </w:p>
    <w:bookmarkEnd w:id="351"/>
    <w:bookmarkStart w:name="z363" w:id="352"/>
    <w:p>
      <w:pPr>
        <w:spacing w:after="0"/>
        <w:ind w:left="0"/>
        <w:jc w:val="both"/>
      </w:pPr>
      <w:r>
        <w:rPr>
          <w:rFonts w:ascii="Times New Roman"/>
          <w:b w:val="false"/>
          <w:i w:val="false"/>
          <w:color w:val="000000"/>
          <w:sz w:val="28"/>
        </w:rPr>
        <w:t>
      Процедура определения наилучших доступных техник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"Мониторинг эмиссий загрязняющих веществ в атмосферный воздух и водные объекты" в соответствии с положениями Правил.</w:t>
      </w:r>
    </w:p>
    <w:bookmarkEnd w:id="352"/>
    <w:bookmarkStart w:name="z364" w:id="353"/>
    <w:p>
      <w:pPr>
        <w:spacing w:after="0"/>
        <w:ind w:left="0"/>
        <w:jc w:val="both"/>
      </w:pPr>
      <w:r>
        <w:rPr>
          <w:rFonts w:ascii="Times New Roman"/>
          <w:b w:val="false"/>
          <w:i w:val="false"/>
          <w:color w:val="000000"/>
          <w:sz w:val="28"/>
        </w:rPr>
        <w:t xml:space="preserve">
      </w:t>
      </w:r>
      <w:r>
        <w:rPr>
          <w:rFonts w:ascii="Times New Roman"/>
          <w:b/>
          <w:i w:val="false"/>
          <w:color w:val="000000"/>
          <w:sz w:val="28"/>
        </w:rPr>
        <w:t>2.1. Детерминация, принципы подбора</w:t>
      </w:r>
    </w:p>
    <w:bookmarkEnd w:id="353"/>
    <w:bookmarkStart w:name="z365" w:id="354"/>
    <w:p>
      <w:pPr>
        <w:spacing w:after="0"/>
        <w:ind w:left="0"/>
        <w:jc w:val="both"/>
      </w:pPr>
      <w:r>
        <w:rPr>
          <w:rFonts w:ascii="Times New Roman"/>
          <w:b w:val="false"/>
          <w:i w:val="false"/>
          <w:color w:val="000000"/>
          <w:sz w:val="28"/>
        </w:rPr>
        <w:t>
      Детерминация техник в качестве наилучших доступных основывается на принципах и критериях в соответствии с требованиями Экологического кодекса. Методология определения техники в качестве наилучшей доступной основывается на подборе и сравнении альтернативных техник, принятых в качестве техник-кандидатов в наилучшие доступные техники, обеспечивающих исполнение целей предприятия и государственных уполномоченных органов в области охраны окружающей среды. Определение техник-кандидатов основывается на результатах комплексного технологического аудита и анализе международного опыта с учетом необходимости обоснованной адаптации к климатическим, экономическим, экологическим условиям и топливной базе Республики Казахстан, обуславливающим техническую и экономическую доступность наилучших доступных техник в области применения.</w:t>
      </w:r>
    </w:p>
    <w:bookmarkEnd w:id="354"/>
    <w:bookmarkStart w:name="z366" w:id="355"/>
    <w:p>
      <w:pPr>
        <w:spacing w:after="0"/>
        <w:ind w:left="0"/>
        <w:jc w:val="both"/>
      </w:pPr>
      <w:r>
        <w:rPr>
          <w:rFonts w:ascii="Times New Roman"/>
          <w:b w:val="false"/>
          <w:i w:val="false"/>
          <w:color w:val="000000"/>
          <w:sz w:val="28"/>
        </w:rPr>
        <w:t>
      Принципы подбора наилучших доступных техник основываются на соблюдении последовательности действий технических рабочих групп и заинтересованных сторон по учету и анализу критериев определения техник в качестве наилучших доступных техник:</w:t>
      </w:r>
    </w:p>
    <w:bookmarkEnd w:id="355"/>
    <w:bookmarkStart w:name="z367" w:id="356"/>
    <w:p>
      <w:pPr>
        <w:spacing w:after="0"/>
        <w:ind w:left="0"/>
        <w:jc w:val="both"/>
      </w:pPr>
      <w:r>
        <w:rPr>
          <w:rFonts w:ascii="Times New Roman"/>
          <w:b w:val="false"/>
          <w:i w:val="false"/>
          <w:color w:val="000000"/>
          <w:sz w:val="28"/>
        </w:rPr>
        <w:t>
      1. Определение ключевых экологических проблем для отрасли с учетом эмиссий маркерных загрязняющих веществ.</w:t>
      </w:r>
    </w:p>
    <w:bookmarkEnd w:id="356"/>
    <w:bookmarkStart w:name="z368" w:id="357"/>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в области применения справочника по НДТ.</w:t>
      </w:r>
    </w:p>
    <w:bookmarkEnd w:id="357"/>
    <w:bookmarkStart w:name="z369" w:id="358"/>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был определен перечень маркерных веществ при условии их соответствия следующим характеристикам:</w:t>
      </w:r>
    </w:p>
    <w:bookmarkEnd w:id="358"/>
    <w:bookmarkStart w:name="z370" w:id="359"/>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359"/>
    <w:bookmarkStart w:name="z371" w:id="360"/>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360"/>
    <w:bookmarkStart w:name="z372" w:id="361"/>
    <w:p>
      <w:pPr>
        <w:spacing w:after="0"/>
        <w:ind w:left="0"/>
        <w:jc w:val="both"/>
      </w:pPr>
      <w:r>
        <w:rPr>
          <w:rFonts w:ascii="Times New Roman"/>
          <w:b w:val="false"/>
          <w:i w:val="false"/>
          <w:color w:val="000000"/>
          <w:sz w:val="28"/>
        </w:rPr>
        <w:t xml:space="preserve">
      2. Определение и описание техник-кандидатов, направленных на решение экологических проблем отрасли. </w:t>
      </w:r>
    </w:p>
    <w:bookmarkEnd w:id="361"/>
    <w:bookmarkStart w:name="z373" w:id="362"/>
    <w:p>
      <w:pPr>
        <w:spacing w:after="0"/>
        <w:ind w:left="0"/>
        <w:jc w:val="both"/>
      </w:pPr>
      <w:r>
        <w:rPr>
          <w:rFonts w:ascii="Times New Roman"/>
          <w:b w:val="false"/>
          <w:i w:val="false"/>
          <w:color w:val="000000"/>
          <w:sz w:val="28"/>
        </w:rPr>
        <w:t>
      При определении техник-кандидатов, направленных на решение экологических проблем отрасли, составляется перечень техник-кандидатов из имеющихся в Республики Казахстан и в мировом сообществе. Далее список ранжируется по возможности применения на существующей и/или на новой установке в условиях Республики Казахстан и указываются аргументированные доводы о возможности или невозможности их применения.</w:t>
      </w:r>
    </w:p>
    <w:bookmarkEnd w:id="362"/>
    <w:bookmarkStart w:name="z374" w:id="363"/>
    <w:p>
      <w:pPr>
        <w:spacing w:after="0"/>
        <w:ind w:left="0"/>
        <w:jc w:val="both"/>
      </w:pPr>
      <w:r>
        <w:rPr>
          <w:rFonts w:ascii="Times New Roman"/>
          <w:b w:val="false"/>
          <w:i w:val="false"/>
          <w:color w:val="000000"/>
          <w:sz w:val="28"/>
        </w:rPr>
        <w:t>
      3. Оценка, анализ и сравнение техник-кандидатов в соответствии с критериями, приведенными в п. 2.2 настоящего справочника по НДТ, и на основании установления условий, при которых были достигнуты уровни экологической эффективности, с выявлением перечня техник, удовлетворяющих критериям наилучших доступных техник.</w:t>
      </w:r>
    </w:p>
    <w:bookmarkEnd w:id="363"/>
    <w:bookmarkStart w:name="z375" w:id="364"/>
    <w:p>
      <w:pPr>
        <w:spacing w:after="0"/>
        <w:ind w:left="0"/>
        <w:jc w:val="both"/>
      </w:pPr>
      <w:r>
        <w:rPr>
          <w:rFonts w:ascii="Times New Roman"/>
          <w:b w:val="false"/>
          <w:i w:val="false"/>
          <w:color w:val="000000"/>
          <w:sz w:val="28"/>
        </w:rPr>
        <w:t>
      При оценке, анализе и сравнении техник-кандидатов в наилучшие доступные техники соблюдается следующая последовательность действий:</w:t>
      </w:r>
    </w:p>
    <w:bookmarkEnd w:id="364"/>
    <w:bookmarkStart w:name="z376" w:id="365"/>
    <w:p>
      <w:pPr>
        <w:spacing w:after="0"/>
        <w:ind w:left="0"/>
        <w:jc w:val="both"/>
      </w:pPr>
      <w:r>
        <w:rPr>
          <w:rFonts w:ascii="Times New Roman"/>
          <w:b w:val="false"/>
          <w:i w:val="false"/>
          <w:color w:val="000000"/>
          <w:sz w:val="28"/>
        </w:rPr>
        <w:t>
      1) для установленных техник проводится оценка качества контроля за эмиссиями и последующим уровнем воздействия на различные компоненты окружающей среды, уровнем потребления различных ресурсов и материалов;</w:t>
      </w:r>
    </w:p>
    <w:bookmarkEnd w:id="365"/>
    <w:bookmarkStart w:name="z377" w:id="366"/>
    <w:p>
      <w:pPr>
        <w:spacing w:after="0"/>
        <w:ind w:left="0"/>
        <w:jc w:val="both"/>
      </w:pPr>
      <w:r>
        <w:rPr>
          <w:rFonts w:ascii="Times New Roman"/>
          <w:b w:val="false"/>
          <w:i w:val="false"/>
          <w:color w:val="000000"/>
          <w:sz w:val="28"/>
        </w:rPr>
        <w:t>
      2) оценка при наличии необходимой информации затрат на внедрение техник и содержание оборудования, возможные льготы и преимущества после внедрения техник, период внедрения;</w:t>
      </w:r>
    </w:p>
    <w:bookmarkEnd w:id="366"/>
    <w:bookmarkStart w:name="z378" w:id="367"/>
    <w:p>
      <w:pPr>
        <w:spacing w:after="0"/>
        <w:ind w:left="0"/>
        <w:jc w:val="both"/>
      </w:pPr>
      <w:r>
        <w:rPr>
          <w:rFonts w:ascii="Times New Roman"/>
          <w:b w:val="false"/>
          <w:i w:val="false"/>
          <w:color w:val="000000"/>
          <w:sz w:val="28"/>
        </w:rPr>
        <w:t>
      3) по результатам оценки из установленных техник основного технологического процесса выбираются техники:</w:t>
      </w:r>
    </w:p>
    <w:bookmarkEnd w:id="367"/>
    <w:bookmarkStart w:name="z379" w:id="368"/>
    <w:p>
      <w:pPr>
        <w:spacing w:after="0"/>
        <w:ind w:left="0"/>
        <w:jc w:val="both"/>
      </w:pPr>
      <w:r>
        <w:rPr>
          <w:rFonts w:ascii="Times New Roman"/>
          <w:b w:val="false"/>
          <w:i w:val="false"/>
          <w:color w:val="000000"/>
          <w:sz w:val="28"/>
        </w:rPr>
        <w:t>
      обеспечивающие контроль эмиссий, предотвращение или снижение воздействия на компоненты окружающей среды;</w:t>
      </w:r>
    </w:p>
    <w:bookmarkEnd w:id="368"/>
    <w:bookmarkStart w:name="z380" w:id="369"/>
    <w:p>
      <w:pPr>
        <w:spacing w:after="0"/>
        <w:ind w:left="0"/>
        <w:jc w:val="both"/>
      </w:pPr>
      <w:r>
        <w:rPr>
          <w:rFonts w:ascii="Times New Roman"/>
          <w:b w:val="false"/>
          <w:i w:val="false"/>
          <w:color w:val="000000"/>
          <w:sz w:val="28"/>
        </w:rPr>
        <w:t>
      внедрение которых приведет к должному уровню контроля эмиссий и как следствие существенному уменьшению объемов выбросов других загрязняющих веществ, сбросов загрязненных сточных вод, потребления ресурсов, иных видов негативного воздействия на окружающую среду и уменьшению риска для здоровья населения выше приемлемого или допустимого уровня;</w:t>
      </w:r>
    </w:p>
    <w:bookmarkEnd w:id="369"/>
    <w:bookmarkStart w:name="z381" w:id="370"/>
    <w:p>
      <w:pPr>
        <w:spacing w:after="0"/>
        <w:ind w:left="0"/>
        <w:jc w:val="both"/>
      </w:pPr>
      <w:r>
        <w:rPr>
          <w:rFonts w:ascii="Times New Roman"/>
          <w:b w:val="false"/>
          <w:i w:val="false"/>
          <w:color w:val="000000"/>
          <w:sz w:val="28"/>
        </w:rPr>
        <w:t>
      внедрение которых не приведет к чрезмерным материально-финансовым затратам (с учетом возможных льгот и преимуществ при внедрении);</w:t>
      </w:r>
    </w:p>
    <w:bookmarkEnd w:id="370"/>
    <w:bookmarkStart w:name="z382" w:id="371"/>
    <w:p>
      <w:pPr>
        <w:spacing w:after="0"/>
        <w:ind w:left="0"/>
        <w:jc w:val="both"/>
      </w:pPr>
      <w:r>
        <w:rPr>
          <w:rFonts w:ascii="Times New Roman"/>
          <w:b w:val="false"/>
          <w:i w:val="false"/>
          <w:color w:val="000000"/>
          <w:sz w:val="28"/>
        </w:rPr>
        <w:t>
      имеющие приемлемые сроки внедрения.</w:t>
      </w:r>
    </w:p>
    <w:bookmarkEnd w:id="371"/>
    <w:bookmarkStart w:name="z383" w:id="372"/>
    <w:p>
      <w:pPr>
        <w:spacing w:after="0"/>
        <w:ind w:left="0"/>
        <w:jc w:val="both"/>
      </w:pPr>
      <w:r>
        <w:rPr>
          <w:rFonts w:ascii="Times New Roman"/>
          <w:b w:val="false"/>
          <w:i w:val="false"/>
          <w:color w:val="000000"/>
          <w:sz w:val="28"/>
        </w:rPr>
        <w:t>
      4. Определение уровней наилучшей экологической результативности, обеспечиваемой наилучшей доступной техникой (включая технологические показатели эмиссий, связанные с НДТ).</w:t>
      </w:r>
    </w:p>
    <w:bookmarkEnd w:id="372"/>
    <w:bookmarkStart w:name="z384" w:id="373"/>
    <w:p>
      <w:pPr>
        <w:spacing w:after="0"/>
        <w:ind w:left="0"/>
        <w:jc w:val="both"/>
      </w:pPr>
      <w:r>
        <w:rPr>
          <w:rFonts w:ascii="Times New Roman"/>
          <w:b w:val="false"/>
          <w:i w:val="false"/>
          <w:color w:val="000000"/>
          <w:sz w:val="28"/>
        </w:rPr>
        <w:t>
      Термин "наилучшие доступные техники" определен в ст. 113 Экологического кодекса [1].</w:t>
      </w:r>
    </w:p>
    <w:bookmarkEnd w:id="373"/>
    <w:bookmarkStart w:name="z385" w:id="374"/>
    <w:p>
      <w:pPr>
        <w:spacing w:after="0"/>
        <w:ind w:left="0"/>
        <w:jc w:val="both"/>
      </w:pPr>
      <w:r>
        <w:rPr>
          <w:rFonts w:ascii="Times New Roman"/>
          <w:b w:val="false"/>
          <w:i w:val="false"/>
          <w:color w:val="000000"/>
          <w:sz w:val="28"/>
        </w:rPr>
        <w:t>
      Под наилучшими доступными техниками понимается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374"/>
    <w:bookmarkStart w:name="z386" w:id="375"/>
    <w:p>
      <w:pPr>
        <w:spacing w:after="0"/>
        <w:ind w:left="0"/>
        <w:jc w:val="both"/>
      </w:pPr>
      <w:r>
        <w:rPr>
          <w:rFonts w:ascii="Times New Roman"/>
          <w:b w:val="false"/>
          <w:i w:val="false"/>
          <w:color w:val="000000"/>
          <w:sz w:val="28"/>
        </w:rPr>
        <w:t>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bookmarkEnd w:id="375"/>
    <w:bookmarkStart w:name="z387" w:id="376"/>
    <w:p>
      <w:pPr>
        <w:spacing w:after="0"/>
        <w:ind w:left="0"/>
        <w:jc w:val="both"/>
      </w:pPr>
      <w:r>
        <w:rPr>
          <w:rFonts w:ascii="Times New Roman"/>
          <w:b w:val="false"/>
          <w:i w:val="false"/>
          <w:color w:val="000000"/>
          <w:sz w:val="28"/>
        </w:rPr>
        <w:t>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bookmarkEnd w:id="376"/>
    <w:bookmarkStart w:name="z388" w:id="377"/>
    <w:p>
      <w:pPr>
        <w:spacing w:after="0"/>
        <w:ind w:left="0"/>
        <w:jc w:val="both"/>
      </w:pPr>
      <w:r>
        <w:rPr>
          <w:rFonts w:ascii="Times New Roman"/>
          <w:b w:val="false"/>
          <w:i w:val="false"/>
          <w:color w:val="000000"/>
          <w:sz w:val="28"/>
        </w:rPr>
        <w:t>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bookmarkEnd w:id="377"/>
    <w:bookmarkStart w:name="z389" w:id="378"/>
    <w:p>
      <w:pPr>
        <w:spacing w:after="0"/>
        <w:ind w:left="0"/>
        <w:jc w:val="both"/>
      </w:pPr>
      <w:r>
        <w:rPr>
          <w:rFonts w:ascii="Times New Roman"/>
          <w:b w:val="false"/>
          <w:i w:val="false"/>
          <w:color w:val="000000"/>
          <w:sz w:val="28"/>
        </w:rPr>
        <w:t>
      Применение наилучших доступных техник направлено на комплексное предотвращение загрязнения окружающей среды, минимизацию и контроль негативного антропогенного воздействия на окружающую среду.</w:t>
      </w:r>
    </w:p>
    <w:bookmarkEnd w:id="378"/>
    <w:bookmarkStart w:name="z390" w:id="379"/>
    <w:p>
      <w:pPr>
        <w:spacing w:after="0"/>
        <w:ind w:left="0"/>
        <w:jc w:val="both"/>
      </w:pPr>
      <w:r>
        <w:rPr>
          <w:rFonts w:ascii="Times New Roman"/>
          <w:b w:val="false"/>
          <w:i w:val="false"/>
          <w:color w:val="000000"/>
          <w:sz w:val="28"/>
        </w:rPr>
        <w:t xml:space="preserve">
      Под областями применения наилучших доступных техник понимаются отдельные отрасли экономики, виды деятельности, технологические процессы, технические, организационные и управленческие аспекты ведения деятельности, для которых в соответствии с Экологическим кодексом определяются наилучшие доступные техники. </w:t>
      </w:r>
    </w:p>
    <w:bookmarkEnd w:id="379"/>
    <w:bookmarkStart w:name="z391" w:id="380"/>
    <w:p>
      <w:pPr>
        <w:spacing w:after="0"/>
        <w:ind w:left="0"/>
        <w:jc w:val="both"/>
      </w:pPr>
      <w:r>
        <w:rPr>
          <w:rFonts w:ascii="Times New Roman"/>
          <w:b w:val="false"/>
          <w:i w:val="false"/>
          <w:color w:val="000000"/>
          <w:sz w:val="28"/>
        </w:rPr>
        <w:t xml:space="preserve">
      </w:t>
      </w:r>
      <w:r>
        <w:rPr>
          <w:rFonts w:ascii="Times New Roman"/>
          <w:b/>
          <w:i w:val="false"/>
          <w:color w:val="000000"/>
          <w:sz w:val="28"/>
        </w:rPr>
        <w:t>2.2. Критерии отнесения техник к НДТ</w:t>
      </w:r>
    </w:p>
    <w:bookmarkEnd w:id="380"/>
    <w:bookmarkStart w:name="z392" w:id="381"/>
    <w:p>
      <w:pPr>
        <w:spacing w:after="0"/>
        <w:ind w:left="0"/>
        <w:jc w:val="both"/>
      </w:pPr>
      <w:r>
        <w:rPr>
          <w:rFonts w:ascii="Times New Roman"/>
          <w:b w:val="false"/>
          <w:i w:val="false"/>
          <w:color w:val="000000"/>
          <w:sz w:val="28"/>
        </w:rPr>
        <w:t>
      В соответствии с п. 3 ст. 113 Экологического кодекса критериями определения наилучших доступных техник являются:</w:t>
      </w:r>
    </w:p>
    <w:bookmarkEnd w:id="381"/>
    <w:bookmarkStart w:name="z393" w:id="382"/>
    <w:p>
      <w:pPr>
        <w:spacing w:after="0"/>
        <w:ind w:left="0"/>
        <w:jc w:val="both"/>
      </w:pPr>
      <w:r>
        <w:rPr>
          <w:rFonts w:ascii="Times New Roman"/>
          <w:b w:val="false"/>
          <w:i w:val="false"/>
          <w:color w:val="000000"/>
          <w:sz w:val="28"/>
        </w:rPr>
        <w:t>
      1) использование малоотходной технологии;</w:t>
      </w:r>
    </w:p>
    <w:bookmarkEnd w:id="382"/>
    <w:bookmarkStart w:name="z394" w:id="383"/>
    <w:p>
      <w:pPr>
        <w:spacing w:after="0"/>
        <w:ind w:left="0"/>
        <w:jc w:val="both"/>
      </w:pPr>
      <w:r>
        <w:rPr>
          <w:rFonts w:ascii="Times New Roman"/>
          <w:b w:val="false"/>
          <w:i w:val="false"/>
          <w:color w:val="000000"/>
          <w:sz w:val="28"/>
        </w:rPr>
        <w:t>
      2) использование менее опасных веществ;</w:t>
      </w:r>
    </w:p>
    <w:bookmarkEnd w:id="383"/>
    <w:bookmarkStart w:name="z395" w:id="384"/>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384"/>
    <w:bookmarkStart w:name="z396" w:id="385"/>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385"/>
    <w:bookmarkStart w:name="z397" w:id="386"/>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386"/>
    <w:bookmarkStart w:name="z398" w:id="387"/>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387"/>
    <w:bookmarkStart w:name="z399" w:id="388"/>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388"/>
    <w:bookmarkStart w:name="z400" w:id="389"/>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389"/>
    <w:bookmarkStart w:name="z401" w:id="390"/>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390"/>
    <w:bookmarkStart w:name="z402" w:id="391"/>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391"/>
    <w:bookmarkStart w:name="z403" w:id="392"/>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392"/>
    <w:bookmarkStart w:name="z404" w:id="393"/>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393"/>
    <w:bookmarkStart w:name="z405" w:id="394"/>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394"/>
    <w:bookmarkStart w:name="z406" w:id="395"/>
    <w:p>
      <w:pPr>
        <w:spacing w:after="0"/>
        <w:ind w:left="0"/>
        <w:jc w:val="both"/>
      </w:pPr>
      <w:r>
        <w:rPr>
          <w:rFonts w:ascii="Times New Roman"/>
          <w:b w:val="false"/>
          <w:i w:val="false"/>
          <w:color w:val="000000"/>
          <w:sz w:val="28"/>
        </w:rPr>
        <w:t>
      Обеспечением соблюдения принципов Экологического кодекса при определении техники в качестве НДТ является условие сочетания указанных критериев, выражаемое в соблюдении следующих условий для каждой техники, которая является кандидатом в наилучшую доступную:</w:t>
      </w:r>
    </w:p>
    <w:bookmarkEnd w:id="395"/>
    <w:bookmarkStart w:name="z407" w:id="396"/>
    <w:p>
      <w:pPr>
        <w:spacing w:after="0"/>
        <w:ind w:left="0"/>
        <w:jc w:val="both"/>
      </w:pPr>
      <w:r>
        <w:rPr>
          <w:rFonts w:ascii="Times New Roman"/>
          <w:b w:val="false"/>
          <w:i w:val="false"/>
          <w:color w:val="000000"/>
          <w:sz w:val="28"/>
        </w:rPr>
        <w:t>
      1) наименьший уровень негативного воздействия на окружающую среду;</w:t>
      </w:r>
    </w:p>
    <w:bookmarkEnd w:id="396"/>
    <w:bookmarkStart w:name="z408" w:id="397"/>
    <w:p>
      <w:pPr>
        <w:spacing w:after="0"/>
        <w:ind w:left="0"/>
        <w:jc w:val="both"/>
      </w:pPr>
      <w:r>
        <w:rPr>
          <w:rFonts w:ascii="Times New Roman"/>
          <w:b w:val="false"/>
          <w:i w:val="false"/>
          <w:color w:val="000000"/>
          <w:sz w:val="28"/>
        </w:rPr>
        <w:t>
      2) экономическая эффективность ее внедрения и эксплуатации;</w:t>
      </w:r>
    </w:p>
    <w:bookmarkEnd w:id="397"/>
    <w:bookmarkStart w:name="z409" w:id="398"/>
    <w:p>
      <w:pPr>
        <w:spacing w:after="0"/>
        <w:ind w:left="0"/>
        <w:jc w:val="both"/>
      </w:pPr>
      <w:r>
        <w:rPr>
          <w:rFonts w:ascii="Times New Roman"/>
          <w:b w:val="false"/>
          <w:i w:val="false"/>
          <w:color w:val="000000"/>
          <w:sz w:val="28"/>
        </w:rPr>
        <w:t>
      3) применение ресурсо- и энергосберегающих методов;</w:t>
      </w:r>
    </w:p>
    <w:bookmarkEnd w:id="398"/>
    <w:bookmarkStart w:name="z410" w:id="399"/>
    <w:p>
      <w:pPr>
        <w:spacing w:after="0"/>
        <w:ind w:left="0"/>
        <w:jc w:val="both"/>
      </w:pPr>
      <w:r>
        <w:rPr>
          <w:rFonts w:ascii="Times New Roman"/>
          <w:b w:val="false"/>
          <w:i w:val="false"/>
          <w:color w:val="000000"/>
          <w:sz w:val="28"/>
        </w:rPr>
        <w:t>
      4) период внедрения техники;</w:t>
      </w:r>
    </w:p>
    <w:bookmarkEnd w:id="399"/>
    <w:bookmarkStart w:name="z411" w:id="400"/>
    <w:p>
      <w:pPr>
        <w:spacing w:after="0"/>
        <w:ind w:left="0"/>
        <w:jc w:val="both"/>
      </w:pPr>
      <w:r>
        <w:rPr>
          <w:rFonts w:ascii="Times New Roman"/>
          <w:b w:val="false"/>
          <w:i w:val="false"/>
          <w:color w:val="000000"/>
          <w:sz w:val="28"/>
        </w:rPr>
        <w:t>
      5) промышленное внедрение техники на двух и более объектах, оказывающих негативное воздействие на окружающую среду.</w:t>
      </w:r>
    </w:p>
    <w:bookmarkEnd w:id="400"/>
    <w:bookmarkStart w:name="z412" w:id="401"/>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Наименьший уровень негативного воздействия на окружающую среду</w:t>
      </w:r>
    </w:p>
    <w:bookmarkEnd w:id="401"/>
    <w:bookmarkStart w:name="z413" w:id="402"/>
    <w:p>
      <w:pPr>
        <w:spacing w:after="0"/>
        <w:ind w:left="0"/>
        <w:jc w:val="both"/>
      </w:pPr>
      <w:r>
        <w:rPr>
          <w:rFonts w:ascii="Times New Roman"/>
          <w:b w:val="false"/>
          <w:i w:val="false"/>
          <w:color w:val="000000"/>
          <w:sz w:val="28"/>
        </w:rPr>
        <w:t>
      При установлении условия обеспечения техникой-кандидатом наименьшего уровня негативного воздействия на окружающую среду рассматривается два показателя:</w:t>
      </w:r>
    </w:p>
    <w:bookmarkEnd w:id="402"/>
    <w:bookmarkStart w:name="z414" w:id="403"/>
    <w:p>
      <w:pPr>
        <w:spacing w:after="0"/>
        <w:ind w:left="0"/>
        <w:jc w:val="both"/>
      </w:pPr>
      <w:r>
        <w:rPr>
          <w:rFonts w:ascii="Times New Roman"/>
          <w:b w:val="false"/>
          <w:i w:val="false"/>
          <w:color w:val="000000"/>
          <w:sz w:val="28"/>
        </w:rPr>
        <w:t>
      1) опасность используемых и (или) образующихся в технологических процессах веществ для атмосферы, почвы, водных систем, человека, других живых организмов и экосистем в целом;</w:t>
      </w:r>
    </w:p>
    <w:bookmarkEnd w:id="403"/>
    <w:bookmarkStart w:name="z415" w:id="404"/>
    <w:p>
      <w:pPr>
        <w:spacing w:after="0"/>
        <w:ind w:left="0"/>
        <w:jc w:val="both"/>
      </w:pPr>
      <w:r>
        <w:rPr>
          <w:rFonts w:ascii="Times New Roman"/>
          <w:b w:val="false"/>
          <w:i w:val="false"/>
          <w:color w:val="000000"/>
          <w:sz w:val="28"/>
        </w:rPr>
        <w:t>
      2) характер негативного воздействия и значения эмиссий загрязняющих веществ в составе выбросов и сбросов.</w:t>
      </w:r>
    </w:p>
    <w:bookmarkEnd w:id="404"/>
    <w:bookmarkStart w:name="z416" w:id="405"/>
    <w:p>
      <w:pPr>
        <w:spacing w:after="0"/>
        <w:ind w:left="0"/>
        <w:jc w:val="both"/>
      </w:pPr>
      <w:r>
        <w:rPr>
          <w:rFonts w:ascii="Times New Roman"/>
          <w:b w:val="false"/>
          <w:i w:val="false"/>
          <w:color w:val="000000"/>
          <w:sz w:val="28"/>
        </w:rPr>
        <w:t xml:space="preserve">
      При определении опасности используемых и (или) образующихся в технологических процессах веществ проводится инвентаризация эмиссий загрязняющих веществ в составе выбросов и сбросов, их объемов (масса), а также объемов и характеристик отходов. При оценке опасности используемых и (или) образующихся в ходе технологических процессов загрязняющих веществ устанавливаются маркерные загрязняющие вещества, выделяющиеся в атмосферу, поступающие в водные объекты, в промежуточные продукты и отходы. </w:t>
      </w:r>
    </w:p>
    <w:bookmarkEnd w:id="405"/>
    <w:bookmarkStart w:name="z417" w:id="406"/>
    <w:p>
      <w:pPr>
        <w:spacing w:after="0"/>
        <w:ind w:left="0"/>
        <w:jc w:val="both"/>
      </w:pPr>
      <w:r>
        <w:rPr>
          <w:rFonts w:ascii="Times New Roman"/>
          <w:b w:val="false"/>
          <w:i w:val="false"/>
          <w:color w:val="000000"/>
          <w:sz w:val="28"/>
        </w:rPr>
        <w:t>
      Выбор маркерных веществ основывается на установлении следующих характеристик:</w:t>
      </w:r>
    </w:p>
    <w:bookmarkEnd w:id="406"/>
    <w:bookmarkStart w:name="z418" w:id="407"/>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w:t>
      </w:r>
    </w:p>
    <w:bookmarkEnd w:id="407"/>
    <w:bookmarkStart w:name="z419" w:id="408"/>
    <w:p>
      <w:pPr>
        <w:spacing w:after="0"/>
        <w:ind w:left="0"/>
        <w:jc w:val="both"/>
      </w:pPr>
      <w:r>
        <w:rPr>
          <w:rFonts w:ascii="Times New Roman"/>
          <w:b w:val="false"/>
          <w:i w:val="false"/>
          <w:color w:val="000000"/>
          <w:sz w:val="28"/>
        </w:rPr>
        <w:t>
      вещество присутствует в эмиссиях постоянно и в значимых концентрациях;</w:t>
      </w:r>
    </w:p>
    <w:bookmarkEnd w:id="408"/>
    <w:bookmarkStart w:name="z420" w:id="409"/>
    <w:p>
      <w:pPr>
        <w:spacing w:after="0"/>
        <w:ind w:left="0"/>
        <w:jc w:val="both"/>
      </w:pPr>
      <w:r>
        <w:rPr>
          <w:rFonts w:ascii="Times New Roman"/>
          <w:b w:val="false"/>
          <w:i w:val="false"/>
          <w:color w:val="000000"/>
          <w:sz w:val="28"/>
        </w:rPr>
        <w:t>
      вещество оказывает значительное воздействие на окружающую среду;</w:t>
      </w:r>
    </w:p>
    <w:bookmarkEnd w:id="409"/>
    <w:bookmarkStart w:name="z421" w:id="410"/>
    <w:p>
      <w:pPr>
        <w:spacing w:after="0"/>
        <w:ind w:left="0"/>
        <w:jc w:val="both"/>
      </w:pPr>
      <w:r>
        <w:rPr>
          <w:rFonts w:ascii="Times New Roman"/>
          <w:b w:val="false"/>
          <w:i w:val="false"/>
          <w:color w:val="000000"/>
          <w:sz w:val="28"/>
        </w:rPr>
        <w:t>
      метод определения вещества является доступным, воспроизводимым и соответствует требованиям обеспечения единства измерений;</w:t>
      </w:r>
    </w:p>
    <w:bookmarkEnd w:id="410"/>
    <w:bookmarkStart w:name="z422" w:id="411"/>
    <w:p>
      <w:pPr>
        <w:spacing w:after="0"/>
        <w:ind w:left="0"/>
        <w:jc w:val="both"/>
      </w:pPr>
      <w:r>
        <w:rPr>
          <w:rFonts w:ascii="Times New Roman"/>
          <w:b w:val="false"/>
          <w:i w:val="false"/>
          <w:color w:val="000000"/>
          <w:sz w:val="28"/>
        </w:rPr>
        <w:t>
      количественным критерием для определения маркерных веществ является их наибольший совокупный вклад в общем объеме выбросов загрязняющих веществ.</w:t>
      </w:r>
    </w:p>
    <w:bookmarkEnd w:id="411"/>
    <w:bookmarkStart w:name="z423" w:id="41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эффективность внедрения и эксплуатации техники</w:t>
      </w:r>
    </w:p>
    <w:bookmarkEnd w:id="412"/>
    <w:bookmarkStart w:name="z424" w:id="413"/>
    <w:p>
      <w:pPr>
        <w:spacing w:after="0"/>
        <w:ind w:left="0"/>
        <w:jc w:val="both"/>
      </w:pPr>
      <w:r>
        <w:rPr>
          <w:rFonts w:ascii="Times New Roman"/>
          <w:b w:val="false"/>
          <w:i w:val="false"/>
          <w:color w:val="000000"/>
          <w:sz w:val="28"/>
        </w:rPr>
        <w:t>
      При установлении условий для обеспечения экономической эффективности проводится оценка затрат на внедрение, эксплуатацию техники и выгоду от ее внедрения путем применения метода анализа затрат и выгод. Если внедрение различных техник дает положительные результаты, то техникой с самой высокой результативностью считается та, которая дает наилучшее соотношение "цена/качество" и, соответственно, демонстрирует наилучшие экономические показатели среди рассматриваемых техник. Данный метод анализа требует более широкого охвата данных, где данные по выгодам/затратам сложно представить в денежной форме.</w:t>
      </w:r>
    </w:p>
    <w:bookmarkEnd w:id="413"/>
    <w:bookmarkStart w:name="z425" w:id="414"/>
    <w:p>
      <w:pPr>
        <w:spacing w:after="0"/>
        <w:ind w:left="0"/>
        <w:jc w:val="both"/>
      </w:pPr>
      <w:r>
        <w:rPr>
          <w:rFonts w:ascii="Times New Roman"/>
          <w:b w:val="false"/>
          <w:i w:val="false"/>
          <w:color w:val="000000"/>
          <w:sz w:val="28"/>
        </w:rPr>
        <w:t>
      Проведение анализа инкрементального денежного потока, возникающего в результате разницы денежных потоков "до" и "после" внедрения техники, позволяет провести экономический анализ, который наиболее знаком большинству предприятий.</w:t>
      </w:r>
    </w:p>
    <w:bookmarkEnd w:id="414"/>
    <w:bookmarkStart w:name="z426" w:id="415"/>
    <w:p>
      <w:pPr>
        <w:spacing w:after="0"/>
        <w:ind w:left="0"/>
        <w:jc w:val="both"/>
      </w:pPr>
      <w:r>
        <w:rPr>
          <w:rFonts w:ascii="Times New Roman"/>
          <w:b w:val="false"/>
          <w:i w:val="false"/>
          <w:color w:val="000000"/>
          <w:sz w:val="28"/>
        </w:rPr>
        <w:t>
      Альтернативой методу анализа затрат и выгод служит анализ эффективности затрат, используемый для определения наиболее предпочтительных для достижения определенной экологической цели при самой низкой стоимости мероприятий. Ранжирование техник-кандидатов НДТ по мере возрастания их экономической эффективности позволяет исключить варианты, которые необоснованно и неоправданно дороги по сравнению с полученной экологической выгодой.</w:t>
      </w:r>
    </w:p>
    <w:bookmarkEnd w:id="415"/>
    <w:bookmarkStart w:name="z427" w:id="416"/>
    <w:p>
      <w:pPr>
        <w:spacing w:after="0"/>
        <w:ind w:left="0"/>
        <w:jc w:val="both"/>
      </w:pPr>
      <w:r>
        <w:rPr>
          <w:rFonts w:ascii="Times New Roman"/>
          <w:b w:val="false"/>
          <w:i w:val="false"/>
          <w:color w:val="000000"/>
          <w:sz w:val="28"/>
        </w:rPr>
        <w:t>
      Экономическая эффективность техники определяется согласно формуле:</w:t>
      </w:r>
    </w:p>
    <w:bookmarkEnd w:id="416"/>
    <w:bookmarkStart w:name="z428" w:id="417"/>
    <w:p>
      <w:pPr>
        <w:spacing w:after="0"/>
        <w:ind w:left="0"/>
        <w:jc w:val="both"/>
      </w:pPr>
      <w:r>
        <w:rPr>
          <w:rFonts w:ascii="Times New Roman"/>
          <w:b w:val="false"/>
          <w:i w:val="false"/>
          <w:color w:val="000000"/>
          <w:sz w:val="28"/>
        </w:rPr>
        <w:t>
      экономическая эффективность = годовые затраты, тенге/сокращение эмиссий, т/год.</w:t>
      </w:r>
    </w:p>
    <w:bookmarkEnd w:id="417"/>
    <w:bookmarkStart w:name="z429" w:id="418"/>
    <w:p>
      <w:pPr>
        <w:spacing w:after="0"/>
        <w:ind w:left="0"/>
        <w:jc w:val="both"/>
      </w:pPr>
      <w:r>
        <w:rPr>
          <w:rFonts w:ascii="Times New Roman"/>
          <w:b w:val="false"/>
          <w:i w:val="false"/>
          <w:color w:val="000000"/>
          <w:sz w:val="28"/>
        </w:rPr>
        <w:t>
      Методология расчета затрат устанавливает алгоритм, позволяющий собрать и проанализировать данные о капитальных затратах и эксплуатационных издержках для сооружения, установки, технологии или процесса с учетом экономической эффективности внедрения и эксплуатации.</w:t>
      </w:r>
    </w:p>
    <w:bookmarkEnd w:id="418"/>
    <w:bookmarkStart w:name="z430" w:id="419"/>
    <w:p>
      <w:pPr>
        <w:spacing w:after="0"/>
        <w:ind w:left="0"/>
        <w:jc w:val="both"/>
      </w:pPr>
      <w:r>
        <w:rPr>
          <w:rFonts w:ascii="Times New Roman"/>
          <w:b w:val="false"/>
          <w:i w:val="false"/>
          <w:color w:val="000000"/>
          <w:sz w:val="28"/>
        </w:rPr>
        <w:t>
      Основные этапы оценки приведены на рисунке 2.1.</w:t>
      </w:r>
    </w:p>
    <w:bookmarkEnd w:id="419"/>
    <w:bookmarkStart w:name="z431"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2136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136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21"/>
    <w:p>
      <w:pPr>
        <w:spacing w:after="0"/>
        <w:ind w:left="0"/>
        <w:jc w:val="both"/>
      </w:pPr>
      <w:r>
        <w:rPr>
          <w:rFonts w:ascii="Times New Roman"/>
          <w:b w:val="false"/>
          <w:i w:val="false"/>
          <w:color w:val="000000"/>
          <w:sz w:val="28"/>
        </w:rPr>
        <w:t>
      Рисунок 2.1. Этапы оценки экономической эффективности внедрения и эксплуатации техники.</w:t>
      </w:r>
    </w:p>
    <w:bookmarkEnd w:id="421"/>
    <w:bookmarkStart w:name="z433" w:id="422"/>
    <w:p>
      <w:pPr>
        <w:spacing w:after="0"/>
        <w:ind w:left="0"/>
        <w:jc w:val="both"/>
      </w:pPr>
      <w:r>
        <w:rPr>
          <w:rFonts w:ascii="Times New Roman"/>
          <w:b w:val="false"/>
          <w:i w:val="false"/>
          <w:color w:val="000000"/>
          <w:sz w:val="28"/>
        </w:rPr>
        <w:t>
      В ходе проведения экономического анализа внедрения НДТ рассматриваются:</w:t>
      </w:r>
    </w:p>
    <w:bookmarkEnd w:id="422"/>
    <w:bookmarkStart w:name="z434" w:id="423"/>
    <w:p>
      <w:pPr>
        <w:spacing w:after="0"/>
        <w:ind w:left="0"/>
        <w:jc w:val="both"/>
      </w:pPr>
      <w:r>
        <w:rPr>
          <w:rFonts w:ascii="Times New Roman"/>
          <w:b w:val="false"/>
          <w:i w:val="false"/>
          <w:color w:val="000000"/>
          <w:sz w:val="28"/>
        </w:rPr>
        <w:t>
      1) опыт предыдущего успешного использования в промышленном масштабе сопоставимых техник;</w:t>
      </w:r>
    </w:p>
    <w:bookmarkEnd w:id="423"/>
    <w:bookmarkStart w:name="z435" w:id="424"/>
    <w:p>
      <w:pPr>
        <w:spacing w:after="0"/>
        <w:ind w:left="0"/>
        <w:jc w:val="both"/>
      </w:pPr>
      <w:r>
        <w:rPr>
          <w:rFonts w:ascii="Times New Roman"/>
          <w:b w:val="false"/>
          <w:i w:val="false"/>
          <w:color w:val="000000"/>
          <w:sz w:val="28"/>
        </w:rPr>
        <w:t>
      2) информация об известных авариях, связанных с внедрением и эксплуатацией данной техники на производстве;</w:t>
      </w:r>
    </w:p>
    <w:bookmarkEnd w:id="424"/>
    <w:bookmarkStart w:name="z436" w:id="425"/>
    <w:p>
      <w:pPr>
        <w:spacing w:after="0"/>
        <w:ind w:left="0"/>
        <w:jc w:val="both"/>
      </w:pPr>
      <w:r>
        <w:rPr>
          <w:rFonts w:ascii="Times New Roman"/>
          <w:b w:val="false"/>
          <w:i w:val="false"/>
          <w:color w:val="000000"/>
          <w:sz w:val="28"/>
        </w:rPr>
        <w:t>
      3) географические факторы климата внедрения техник (расположение относительно источников энергии, ее доступность, логистические цепочки), а также технологические ограничения, связанные с региональными физико-географическими и геологическими условиями и наличием особо охраняемых природных территорий, памятников культуры и объектов рекреации.</w:t>
      </w:r>
    </w:p>
    <w:bookmarkEnd w:id="425"/>
    <w:bookmarkStart w:name="z437" w:id="426"/>
    <w:p>
      <w:pPr>
        <w:spacing w:after="0"/>
        <w:ind w:left="0"/>
        <w:jc w:val="both"/>
      </w:pPr>
      <w:r>
        <w:rPr>
          <w:rFonts w:ascii="Times New Roman"/>
          <w:b w:val="false"/>
          <w:i w:val="false"/>
          <w:color w:val="000000"/>
          <w:sz w:val="28"/>
        </w:rPr>
        <w:t>
      Для проведения оценки техники-кандидата определяется структура затрат с выделением капитальных затрат (на строительство сооружений, приобретение и монтаж оборудования) и эксплуатационных. В эксплуатационных затратах выделяются затраты на техническое обслуживание и ремонт, энергоносители, материалы и услуги, затраты на оплату труда.</w:t>
      </w:r>
    </w:p>
    <w:bookmarkEnd w:id="426"/>
    <w:bookmarkStart w:name="z438" w:id="427"/>
    <w:p>
      <w:pPr>
        <w:spacing w:after="0"/>
        <w:ind w:left="0"/>
        <w:jc w:val="both"/>
      </w:pPr>
      <w:r>
        <w:rPr>
          <w:rFonts w:ascii="Times New Roman"/>
          <w:b w:val="false"/>
          <w:i w:val="false"/>
          <w:color w:val="000000"/>
          <w:sz w:val="28"/>
        </w:rPr>
        <w:t>
      По итогам сбора информации о затратах проводится обработка данных для обеспечения дальнейшего объективного сравнения рассматриваемых альтернативных вариантов.</w:t>
      </w:r>
    </w:p>
    <w:bookmarkEnd w:id="427"/>
    <w:bookmarkStart w:name="z439" w:id="428"/>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 внедрения техники</w:t>
      </w:r>
    </w:p>
    <w:bookmarkEnd w:id="428"/>
    <w:bookmarkStart w:name="z440" w:id="429"/>
    <w:p>
      <w:pPr>
        <w:spacing w:after="0"/>
        <w:ind w:left="0"/>
        <w:jc w:val="both"/>
      </w:pPr>
      <w:r>
        <w:rPr>
          <w:rFonts w:ascii="Times New Roman"/>
          <w:b w:val="false"/>
          <w:i w:val="false"/>
          <w:color w:val="000000"/>
          <w:sz w:val="28"/>
        </w:rPr>
        <w:t>
      Для оценки времени внедрения техники используется период окупаемости определенной техники в сравнении с затратами, относящимися к обеспечению охраны окружающей среды. Проводится оценка скорости внедрения техники. Рекомендуется раздельно рассматривать скорости внедрения техник следующих временных масштабов:</w:t>
      </w:r>
    </w:p>
    <w:bookmarkEnd w:id="429"/>
    <w:bookmarkStart w:name="z441" w:id="430"/>
    <w:p>
      <w:pPr>
        <w:spacing w:after="0"/>
        <w:ind w:left="0"/>
        <w:jc w:val="both"/>
      </w:pPr>
      <w:r>
        <w:rPr>
          <w:rFonts w:ascii="Times New Roman"/>
          <w:b w:val="false"/>
          <w:i w:val="false"/>
          <w:color w:val="000000"/>
          <w:sz w:val="28"/>
        </w:rPr>
        <w:t>
      краткосрочный (от нескольких недель до месяцев);</w:t>
      </w:r>
    </w:p>
    <w:bookmarkEnd w:id="430"/>
    <w:bookmarkStart w:name="z442" w:id="431"/>
    <w:p>
      <w:pPr>
        <w:spacing w:after="0"/>
        <w:ind w:left="0"/>
        <w:jc w:val="both"/>
      </w:pPr>
      <w:r>
        <w:rPr>
          <w:rFonts w:ascii="Times New Roman"/>
          <w:b w:val="false"/>
          <w:i w:val="false"/>
          <w:color w:val="000000"/>
          <w:sz w:val="28"/>
        </w:rPr>
        <w:t xml:space="preserve">
      среднесрочный (от нескольких месяцев до года); </w:t>
      </w:r>
    </w:p>
    <w:bookmarkEnd w:id="431"/>
    <w:bookmarkStart w:name="z443" w:id="432"/>
    <w:p>
      <w:pPr>
        <w:spacing w:after="0"/>
        <w:ind w:left="0"/>
        <w:jc w:val="both"/>
      </w:pPr>
      <w:r>
        <w:rPr>
          <w:rFonts w:ascii="Times New Roman"/>
          <w:b w:val="false"/>
          <w:i w:val="false"/>
          <w:color w:val="000000"/>
          <w:sz w:val="28"/>
        </w:rPr>
        <w:t>
      долгосрочный (обычно составляет несколько лет).</w:t>
      </w:r>
    </w:p>
    <w:bookmarkEnd w:id="432"/>
    <w:bookmarkStart w:name="z444" w:id="433"/>
    <w:p>
      <w:pPr>
        <w:spacing w:after="0"/>
        <w:ind w:left="0"/>
        <w:jc w:val="both"/>
      </w:pPr>
      <w:r>
        <w:rPr>
          <w:rFonts w:ascii="Times New Roman"/>
          <w:b w:val="false"/>
          <w:i w:val="false"/>
          <w:color w:val="000000"/>
          <w:sz w:val="28"/>
        </w:rPr>
        <w:t>
      Выбор времени модернизации основывается на плановой замене существующего оборудования. Оценивая скорость (период) внедрения НДТ, рекомендуется также проанализировать предельные затраты на модернизацию. Для НДТ, которые требуют существенных инвестиционных капитальных затрат или значительных модификаций производственных процессов и инфраструктуры, представляется необходимым предусматривать более длительные периоды их внедрения.</w:t>
      </w:r>
    </w:p>
    <w:bookmarkEnd w:id="433"/>
    <w:bookmarkStart w:name="z445" w:id="4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 ресурсо- и энергосберегающих методов</w:t>
      </w:r>
    </w:p>
    <w:bookmarkEnd w:id="434"/>
    <w:bookmarkStart w:name="z446" w:id="435"/>
    <w:p>
      <w:pPr>
        <w:spacing w:after="0"/>
        <w:ind w:left="0"/>
        <w:jc w:val="both"/>
      </w:pPr>
      <w:r>
        <w:rPr>
          <w:rFonts w:ascii="Times New Roman"/>
          <w:b w:val="false"/>
          <w:i w:val="false"/>
          <w:color w:val="000000"/>
          <w:sz w:val="28"/>
        </w:rPr>
        <w:t>
      При анализе применения ресурсо- и энергосберегающих методов учитываются требования и положения существующих нормативно-правовых документов в области энерго- и ресурсосбережения. Целью анализа является установление техник, которые характеризуются (среди рассматриваемых) лучшими показателями энерго- и ресурсосбережения.</w:t>
      </w:r>
    </w:p>
    <w:bookmarkEnd w:id="435"/>
    <w:bookmarkStart w:name="z447" w:id="436"/>
    <w:p>
      <w:pPr>
        <w:spacing w:after="0"/>
        <w:ind w:left="0"/>
        <w:jc w:val="both"/>
      </w:pPr>
      <w:r>
        <w:rPr>
          <w:rFonts w:ascii="Times New Roman"/>
          <w:b w:val="false"/>
          <w:i w:val="false"/>
          <w:color w:val="000000"/>
          <w:sz w:val="28"/>
        </w:rPr>
        <w:t>
      Проводится сравнительный анализ техник по потреблению основных ресурсов, принимая во внимание:</w:t>
      </w:r>
    </w:p>
    <w:bookmarkEnd w:id="436"/>
    <w:bookmarkStart w:name="z448" w:id="437"/>
    <w:p>
      <w:pPr>
        <w:spacing w:after="0"/>
        <w:ind w:left="0"/>
        <w:jc w:val="both"/>
      </w:pPr>
      <w:r>
        <w:rPr>
          <w:rFonts w:ascii="Times New Roman"/>
          <w:b w:val="false"/>
          <w:i w:val="false"/>
          <w:color w:val="000000"/>
          <w:sz w:val="28"/>
        </w:rPr>
        <w:t>
      1) потребление энергии:</w:t>
      </w:r>
    </w:p>
    <w:bookmarkEnd w:id="437"/>
    <w:bookmarkStart w:name="z449" w:id="438"/>
    <w:p>
      <w:pPr>
        <w:spacing w:after="0"/>
        <w:ind w:left="0"/>
        <w:jc w:val="both"/>
      </w:pPr>
      <w:r>
        <w:rPr>
          <w:rFonts w:ascii="Times New Roman"/>
          <w:b w:val="false"/>
          <w:i w:val="false"/>
          <w:color w:val="000000"/>
          <w:sz w:val="28"/>
        </w:rPr>
        <w:t>
      общий уровень энергопотребления и для различных (основных, вспомогательных и обслуживающих) технологических процессов (с оценкой основных возможностей его снижения);</w:t>
      </w:r>
    </w:p>
    <w:bookmarkEnd w:id="438"/>
    <w:bookmarkStart w:name="z450" w:id="439"/>
    <w:p>
      <w:pPr>
        <w:spacing w:after="0"/>
        <w:ind w:left="0"/>
        <w:jc w:val="both"/>
      </w:pPr>
      <w:r>
        <w:rPr>
          <w:rFonts w:ascii="Times New Roman"/>
          <w:b w:val="false"/>
          <w:i w:val="false"/>
          <w:color w:val="000000"/>
          <w:sz w:val="28"/>
        </w:rPr>
        <w:t>
      вид и уровень использования топлива;</w:t>
      </w:r>
    </w:p>
    <w:bookmarkEnd w:id="439"/>
    <w:bookmarkStart w:name="z451" w:id="440"/>
    <w:p>
      <w:pPr>
        <w:spacing w:after="0"/>
        <w:ind w:left="0"/>
        <w:jc w:val="both"/>
      </w:pPr>
      <w:r>
        <w:rPr>
          <w:rFonts w:ascii="Times New Roman"/>
          <w:b w:val="false"/>
          <w:i w:val="false"/>
          <w:color w:val="000000"/>
          <w:sz w:val="28"/>
        </w:rPr>
        <w:t>
      2) потребление воды:</w:t>
      </w:r>
    </w:p>
    <w:bookmarkEnd w:id="440"/>
    <w:bookmarkStart w:name="z452" w:id="441"/>
    <w:p>
      <w:pPr>
        <w:spacing w:after="0"/>
        <w:ind w:left="0"/>
        <w:jc w:val="both"/>
      </w:pPr>
      <w:r>
        <w:rPr>
          <w:rFonts w:ascii="Times New Roman"/>
          <w:b w:val="false"/>
          <w:i w:val="false"/>
          <w:color w:val="000000"/>
          <w:sz w:val="28"/>
        </w:rPr>
        <w:t>
      технологические процессы, в которых используется вода;</w:t>
      </w:r>
    </w:p>
    <w:bookmarkEnd w:id="441"/>
    <w:bookmarkStart w:name="z453" w:id="442"/>
    <w:p>
      <w:pPr>
        <w:spacing w:after="0"/>
        <w:ind w:left="0"/>
        <w:jc w:val="both"/>
      </w:pPr>
      <w:r>
        <w:rPr>
          <w:rFonts w:ascii="Times New Roman"/>
          <w:b w:val="false"/>
          <w:i w:val="false"/>
          <w:color w:val="000000"/>
          <w:sz w:val="28"/>
        </w:rPr>
        <w:t>
      общий объем потребления и для технологических процессов (с оценкой возможностей его снижения или повторного использования);</w:t>
      </w:r>
    </w:p>
    <w:bookmarkEnd w:id="442"/>
    <w:bookmarkStart w:name="z454" w:id="443"/>
    <w:p>
      <w:pPr>
        <w:spacing w:after="0"/>
        <w:ind w:left="0"/>
        <w:jc w:val="both"/>
      </w:pPr>
      <w:r>
        <w:rPr>
          <w:rFonts w:ascii="Times New Roman"/>
          <w:b w:val="false"/>
          <w:i w:val="false"/>
          <w:color w:val="000000"/>
          <w:sz w:val="28"/>
        </w:rPr>
        <w:t>
      назначение воды (промывная жидкость, хладагент и т. д.);</w:t>
      </w:r>
    </w:p>
    <w:bookmarkEnd w:id="443"/>
    <w:bookmarkStart w:name="z455" w:id="444"/>
    <w:p>
      <w:pPr>
        <w:spacing w:after="0"/>
        <w:ind w:left="0"/>
        <w:jc w:val="both"/>
      </w:pPr>
      <w:r>
        <w:rPr>
          <w:rFonts w:ascii="Times New Roman"/>
          <w:b w:val="false"/>
          <w:i w:val="false"/>
          <w:color w:val="000000"/>
          <w:sz w:val="28"/>
        </w:rPr>
        <w:t>
      наличие систем повторного использования воды;</w:t>
      </w:r>
    </w:p>
    <w:bookmarkEnd w:id="444"/>
    <w:bookmarkStart w:name="z456" w:id="445"/>
    <w:p>
      <w:pPr>
        <w:spacing w:after="0"/>
        <w:ind w:left="0"/>
        <w:jc w:val="both"/>
      </w:pPr>
      <w:r>
        <w:rPr>
          <w:rFonts w:ascii="Times New Roman"/>
          <w:b w:val="false"/>
          <w:i w:val="false"/>
          <w:color w:val="000000"/>
          <w:sz w:val="28"/>
        </w:rPr>
        <w:t>
      3) объем потребления сырья и вспомогательных материалов (реагентов и т. п.) с оценкой возможностей их повторного использования.</w:t>
      </w:r>
    </w:p>
    <w:bookmarkEnd w:id="445"/>
    <w:bookmarkStart w:name="z457" w:id="446"/>
    <w:p>
      <w:pPr>
        <w:spacing w:after="0"/>
        <w:ind w:left="0"/>
        <w:jc w:val="both"/>
      </w:pPr>
      <w:r>
        <w:rPr>
          <w:rFonts w:ascii="Times New Roman"/>
          <w:b w:val="false"/>
          <w:i w:val="false"/>
          <w:color w:val="000000"/>
          <w:sz w:val="28"/>
        </w:rPr>
        <w:t>
      После сравнительного анализа определяется возможность регенерации и рециклинга веществ и рекуперации энергии, использующихся в технологическом процессе.</w:t>
      </w:r>
    </w:p>
    <w:bookmarkEnd w:id="446"/>
    <w:bookmarkStart w:name="z458" w:id="447"/>
    <w:p>
      <w:pPr>
        <w:spacing w:after="0"/>
        <w:ind w:left="0"/>
        <w:jc w:val="both"/>
      </w:pPr>
      <w:r>
        <w:rPr>
          <w:rFonts w:ascii="Times New Roman"/>
          <w:b w:val="false"/>
          <w:i w:val="false"/>
          <w:color w:val="000000"/>
          <w:sz w:val="28"/>
        </w:rPr>
        <w:t>
      В качестве основных показателей энергоэффективности и ресурсосбережения, применяемых для сравнительной оценки рассматриваемых техник, используются (при регламентированных условиях эксплуатации оборудования) показатели – удельные расходы электроэнергии, тепла, топлива, воды, различных материалов: фактические затраты того или иного ресурса (электроэнергия, тепло, вода, реагенты и иное) на единицу продукции или оказываемой услуги, выражаемые, например, для электроэнергии в кВт-ч на 1 объема продукции или оказываемой услуги, для тепловой энергии – в Гкал/объем продукции или оказываемой услуги, для воды – в м3/объем продукции или оказываемой услуги и т.д.</w:t>
      </w:r>
    </w:p>
    <w:bookmarkEnd w:id="447"/>
    <w:bookmarkStart w:name="z459" w:id="448"/>
    <w:p>
      <w:pPr>
        <w:spacing w:after="0"/>
        <w:ind w:left="0"/>
        <w:jc w:val="both"/>
      </w:pPr>
      <w:r>
        <w:rPr>
          <w:rFonts w:ascii="Times New Roman"/>
          <w:b w:val="false"/>
          <w:i w:val="false"/>
          <w:color w:val="000000"/>
          <w:sz w:val="28"/>
        </w:rPr>
        <w:t>
      Ресурсосбережение (сбережение энергии и материалов) оценивается также с точки зрения возможности реализации соответствующих правовых, организационных, научных, производственных, технических и экономических мер, направленных на эффективное (рациональное) использование и экономное расходование топливноэнергетических и других материальных ресурсов. Потенциал ресурсосбережения реализуется через конкретные энерго- и ресурсосберегающие мероприятия, которые можно разделить на организационно-технические, предполагающие повышение культуры производства, соблюдение номинальных режимов эксплуатации оборудования, обеспечение оптимального уровня загрузки агрегатов, ликвидацию прямых потерь топливно-энергетических ресурсов, своевременное выполнение наладочных и ремонтно-восстановительных работ, использование вторичных энергоресурсов (включая утилизацию низкопотенциального тепла вентиляционных выбросов, процессы регенерации и рекуперации энергии), оснащение приборами учета используемых энергетических и других ресурсов, и инвестиционные, связанные с своевременным замещением морально устаревших производственных мощностей (производственных узлов), внедрением современного энергоэффективного и энергосберегающего оборудования, модернизацией и автоматизацией существующих технологических процессов.</w:t>
      </w:r>
    </w:p>
    <w:bookmarkEnd w:id="448"/>
    <w:bookmarkStart w:name="z460" w:id="449"/>
    <w:p>
      <w:pPr>
        <w:spacing w:after="0"/>
        <w:ind w:left="0"/>
        <w:jc w:val="both"/>
      </w:pPr>
      <w:r>
        <w:rPr>
          <w:rFonts w:ascii="Times New Roman"/>
          <w:b w:val="false"/>
          <w:i w:val="false"/>
          <w:color w:val="000000"/>
          <w:sz w:val="28"/>
        </w:rPr>
        <w:t>
      Любое возможное преобразование технологического процесса и (или) используемого оборудования, влекущее за собой уменьшение удельного расхода энерго- и других ресурсов на единицу объема продукции или оказываемой услуги, особенно при снижении (или при существующем уровне выбросов и сбросов вредных веществ) оценивается как повышение его энергоэффективности и ресурсосбережения (с учетом экономической эффективности и технологической надежности данного преобразования).</w:t>
      </w:r>
    </w:p>
    <w:bookmarkEnd w:id="449"/>
    <w:bookmarkStart w:name="z461" w:id="4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Экономические аспекты внедрения НДТ по </w:t>
      </w:r>
      <w:r>
        <w:rPr>
          <w:rFonts w:ascii="Times New Roman"/>
          <w:b/>
          <w:i w:val="false"/>
          <w:color w:val="000000"/>
          <w:sz w:val="28"/>
        </w:rPr>
        <w:t>мониторингу эмиссий</w:t>
      </w:r>
    </w:p>
    <w:bookmarkEnd w:id="450"/>
    <w:bookmarkStart w:name="z462" w:id="451"/>
    <w:p>
      <w:pPr>
        <w:spacing w:after="0"/>
        <w:ind w:left="0"/>
        <w:jc w:val="both"/>
      </w:pPr>
      <w:r>
        <w:rPr>
          <w:rFonts w:ascii="Times New Roman"/>
          <w:b w:val="false"/>
          <w:i w:val="false"/>
          <w:color w:val="000000"/>
          <w:sz w:val="28"/>
        </w:rPr>
        <w:t xml:space="preserve">
      </w:t>
      </w:r>
      <w:r>
        <w:rPr>
          <w:rFonts w:ascii="Times New Roman"/>
          <w:b/>
          <w:i w:val="false"/>
          <w:color w:val="000000"/>
          <w:sz w:val="28"/>
        </w:rPr>
        <w:t>2.3.1.</w:t>
      </w:r>
      <w:r>
        <w:rPr>
          <w:rFonts w:ascii="Times New Roman"/>
          <w:b w:val="false"/>
          <w:i w:val="false"/>
          <w:color w:val="000000"/>
          <w:sz w:val="28"/>
        </w:rPr>
        <w:t xml:space="preserve"> </w:t>
      </w:r>
      <w:r>
        <w:rPr>
          <w:rFonts w:ascii="Times New Roman"/>
          <w:b/>
          <w:i w:val="false"/>
          <w:color w:val="000000"/>
          <w:sz w:val="28"/>
        </w:rPr>
        <w:t>Подходы к экономической оценке НДТ</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НДТ, порядок их применения, преимущества и недостатки, как правило, широко известны в отраслевом сообществе. НДТ считается приемлемой, если есть однозначные свидетельства/примеры результатов ее успешной промышленной эксплуатации.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w:t>
      </w:r>
    </w:p>
    <w:bookmarkStart w:name="z464" w:id="452"/>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возможности или отказе от внедрения НДТ, когда существуют достаточные основания полагать, что НДТ является чрезмерно затратной.</w:t>
      </w:r>
    </w:p>
    <w:bookmarkEnd w:id="452"/>
    <w:bookmarkStart w:name="z465" w:id="453"/>
    <w:p>
      <w:pPr>
        <w:spacing w:after="0"/>
        <w:ind w:left="0"/>
        <w:jc w:val="both"/>
      </w:pPr>
      <w:r>
        <w:rPr>
          <w:rFonts w:ascii="Times New Roman"/>
          <w:b w:val="false"/>
          <w:i w:val="false"/>
          <w:color w:val="000000"/>
          <w:sz w:val="28"/>
        </w:rPr>
        <w:t>
      По результатам общей эколого-экономической оценки НДТ ранжируются:</w:t>
      </w:r>
    </w:p>
    <w:bookmarkEnd w:id="453"/>
    <w:bookmarkStart w:name="z466" w:id="454"/>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продукции/услуг и приносит ощутимую экологическую пользу;</w:t>
      </w:r>
    </w:p>
    <w:bookmarkEnd w:id="454"/>
    <w:bookmarkStart w:name="z467" w:id="455"/>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455"/>
    <w:bookmarkStart w:name="z468" w:id="456"/>
    <w:p>
      <w:pPr>
        <w:spacing w:after="0"/>
        <w:ind w:left="0"/>
        <w:jc w:val="both"/>
      </w:pPr>
      <w:r>
        <w:rPr>
          <w:rFonts w:ascii="Times New Roman"/>
          <w:b w:val="false"/>
          <w:i w:val="false"/>
          <w:color w:val="000000"/>
          <w:sz w:val="28"/>
        </w:rPr>
        <w:t>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w:t>
      </w:r>
    </w:p>
    <w:bookmarkEnd w:id="456"/>
    <w:bookmarkStart w:name="z469" w:id="457"/>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удельных показателей эколого-экономической эффективности НДТ для определения наименее затратных.</w:t>
      </w:r>
    </w:p>
    <w:bookmarkEnd w:id="457"/>
    <w:bookmarkStart w:name="z470" w:id="458"/>
    <w:p>
      <w:pPr>
        <w:spacing w:after="0"/>
        <w:ind w:left="0"/>
        <w:jc w:val="both"/>
      </w:pPr>
      <w:r>
        <w:rPr>
          <w:rFonts w:ascii="Times New Roman"/>
          <w:b w:val="false"/>
          <w:i w:val="false"/>
          <w:color w:val="000000"/>
          <w:sz w:val="28"/>
        </w:rPr>
        <w:t>
      В целом, переход на принципы НДТ осуществляется на экономически приемлемых для предприятия условиях, не снижать его экономическую эффективность и не ухудшать критически финансовое состояние в прогнозируемом периоде. Общая экономическая эффективность и возможность реализации НДТ определяется финансово-экономическими условиями конкретного предприятия.</w:t>
      </w:r>
    </w:p>
    <w:bookmarkEnd w:id="458"/>
    <w:bookmarkStart w:name="z471" w:id="459"/>
    <w:p>
      <w:pPr>
        <w:spacing w:after="0"/>
        <w:ind w:left="0"/>
        <w:jc w:val="both"/>
      </w:pPr>
      <w:r>
        <w:rPr>
          <w:rFonts w:ascii="Times New Roman"/>
          <w:b w:val="false"/>
          <w:i w:val="false"/>
          <w:color w:val="000000"/>
          <w:sz w:val="28"/>
        </w:rPr>
        <w:t xml:space="preserve">
      При экономической оценке НДТ, приводящих к фундаментальным изменениям в отрасли, также принимаются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НДТ признана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НДТ с особыми условиями реализации, требующими значительных капитальных инвестиций,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Ответственность за доказательство условий, по которым к процессу внедрения НДТ применен особый режим, несет оператор объекта.</w:t>
      </w:r>
    </w:p>
    <w:bookmarkStart w:name="z473"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2.3.2. </w:t>
      </w:r>
      <w:r>
        <w:rPr>
          <w:rFonts w:ascii="Times New Roman"/>
          <w:b/>
          <w:i w:val="false"/>
          <w:color w:val="000000"/>
          <w:sz w:val="28"/>
        </w:rPr>
        <w:t>Способы экономической оценки НДТ</w:t>
      </w:r>
    </w:p>
    <w:bookmarkEnd w:id="460"/>
    <w:bookmarkStart w:name="z474" w:id="461"/>
    <w:p>
      <w:pPr>
        <w:spacing w:after="0"/>
        <w:ind w:left="0"/>
        <w:jc w:val="both"/>
      </w:pPr>
      <w:r>
        <w:rPr>
          <w:rFonts w:ascii="Times New Roman"/>
          <w:b w:val="false"/>
          <w:i w:val="false"/>
          <w:color w:val="000000"/>
          <w:sz w:val="28"/>
        </w:rPr>
        <w:t>
      Экономическая оценка эффективности внедрения НДТ осуществляется различными способами:</w:t>
      </w:r>
    </w:p>
    <w:bookmarkEnd w:id="461"/>
    <w:bookmarkStart w:name="z475" w:id="462"/>
    <w:p>
      <w:pPr>
        <w:spacing w:after="0"/>
        <w:ind w:left="0"/>
        <w:jc w:val="both"/>
      </w:pPr>
      <w:r>
        <w:rPr>
          <w:rFonts w:ascii="Times New Roman"/>
          <w:b w:val="false"/>
          <w:i w:val="false"/>
          <w:color w:val="000000"/>
          <w:sz w:val="28"/>
        </w:rPr>
        <w:t xml:space="preserve">
      по инвестиционной обоснованности затрат; </w:t>
      </w:r>
    </w:p>
    <w:bookmarkEnd w:id="462"/>
    <w:bookmarkStart w:name="z476" w:id="463"/>
    <w:p>
      <w:pPr>
        <w:spacing w:after="0"/>
        <w:ind w:left="0"/>
        <w:jc w:val="both"/>
      </w:pPr>
      <w:r>
        <w:rPr>
          <w:rFonts w:ascii="Times New Roman"/>
          <w:b w:val="false"/>
          <w:i w:val="false"/>
          <w:color w:val="000000"/>
          <w:sz w:val="28"/>
        </w:rPr>
        <w:t>
      по анализу затрат и выгод;</w:t>
      </w:r>
    </w:p>
    <w:bookmarkEnd w:id="463"/>
    <w:bookmarkStart w:name="z477" w:id="464"/>
    <w:p>
      <w:pPr>
        <w:spacing w:after="0"/>
        <w:ind w:left="0"/>
        <w:jc w:val="both"/>
      </w:pPr>
      <w:r>
        <w:rPr>
          <w:rFonts w:ascii="Times New Roman"/>
          <w:b w:val="false"/>
          <w:i w:val="false"/>
          <w:color w:val="000000"/>
          <w:sz w:val="28"/>
        </w:rPr>
        <w:t>
      по отношению затрат к ряду ключевых показателей деятельности: оборот, операционная прибыль, физический объем продукции, добавленная стоимость и другое (при доступности соответствующих данных);</w:t>
      </w:r>
    </w:p>
    <w:bookmarkEnd w:id="464"/>
    <w:bookmarkStart w:name="z478" w:id="465"/>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Каждый из способов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является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 </w:t>
      </w:r>
    </w:p>
    <w:bookmarkStart w:name="z480" w:id="466"/>
    <w:p>
      <w:pPr>
        <w:spacing w:after="0"/>
        <w:ind w:left="0"/>
        <w:jc w:val="both"/>
      </w:pPr>
      <w:r>
        <w:rPr>
          <w:rFonts w:ascii="Times New Roman"/>
          <w:b w:val="false"/>
          <w:i w:val="false"/>
          <w:color w:val="000000"/>
          <w:sz w:val="28"/>
        </w:rPr>
        <w:t xml:space="preserve">
      </w:t>
      </w:r>
      <w:r>
        <w:rPr>
          <w:rFonts w:ascii="Times New Roman"/>
          <w:b/>
          <w:i w:val="false"/>
          <w:color w:val="000000"/>
          <w:sz w:val="28"/>
        </w:rPr>
        <w:t>2.3.3.</w:t>
      </w:r>
      <w:r>
        <w:rPr>
          <w:rFonts w:ascii="Times New Roman"/>
          <w:b w:val="false"/>
          <w:i w:val="false"/>
          <w:color w:val="000000"/>
          <w:sz w:val="28"/>
        </w:rPr>
        <w:t xml:space="preserve"> </w:t>
      </w:r>
      <w:r>
        <w:rPr>
          <w:rFonts w:ascii="Times New Roman"/>
          <w:b/>
          <w:i w:val="false"/>
          <w:color w:val="000000"/>
          <w:sz w:val="28"/>
        </w:rPr>
        <w:t>Инвестиционная обоснованность затрат</w:t>
      </w:r>
    </w:p>
    <w:bookmarkEnd w:id="466"/>
    <w:bookmarkStart w:name="z481" w:id="467"/>
    <w:p>
      <w:pPr>
        <w:spacing w:after="0"/>
        <w:ind w:left="0"/>
        <w:jc w:val="both"/>
      </w:pPr>
      <w:r>
        <w:rPr>
          <w:rFonts w:ascii="Times New Roman"/>
          <w:b w:val="false"/>
          <w:i w:val="false"/>
          <w:color w:val="000000"/>
          <w:sz w:val="28"/>
        </w:rPr>
        <w:t>
      Следует понимать, что НДТ (особенно средозащитные) не всегда являются предметом коммерческой деятельности с целью извлечения прибыли и в ходе инвестиционного анализа проекта внедрения НДТ дисконтированные денежные потоки имеют различные (отрицательные, положительные) значения.</w:t>
      </w:r>
    </w:p>
    <w:bookmarkEnd w:id="467"/>
    <w:bookmarkStart w:name="z482" w:id="468"/>
    <w:p>
      <w:pPr>
        <w:spacing w:after="0"/>
        <w:ind w:left="0"/>
        <w:jc w:val="both"/>
      </w:pPr>
      <w:r>
        <w:rPr>
          <w:rFonts w:ascii="Times New Roman"/>
          <w:b w:val="false"/>
          <w:i w:val="false"/>
          <w:color w:val="000000"/>
          <w:sz w:val="28"/>
        </w:rPr>
        <w:t>
      Применимость НДТ определяется и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w:t>
      </w:r>
    </w:p>
    <w:bookmarkEnd w:id="468"/>
    <w:bookmarkStart w:name="z483" w:id="469"/>
    <w:p>
      <w:pPr>
        <w:spacing w:after="0"/>
        <w:ind w:left="0"/>
        <w:jc w:val="both"/>
      </w:pPr>
      <w:r>
        <w:rPr>
          <w:rFonts w:ascii="Times New Roman"/>
          <w:b w:val="false"/>
          <w:i w:val="false"/>
          <w:color w:val="000000"/>
          <w:sz w:val="28"/>
        </w:rPr>
        <w:t xml:space="preserve">
      С точки зрения доходности инвестиций НДТ оцениваются как: </w:t>
      </w:r>
    </w:p>
    <w:bookmarkEnd w:id="469"/>
    <w:bookmarkStart w:name="z484" w:id="470"/>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финансовых средств; </w:t>
      </w:r>
    </w:p>
    <w:bookmarkEnd w:id="470"/>
    <w:bookmarkStart w:name="z485" w:id="471"/>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w:t>
      </w:r>
    </w:p>
    <w:bookmarkEnd w:id="471"/>
    <w:bookmarkStart w:name="z486" w:id="472"/>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472"/>
    <w:bookmarkStart w:name="z487" w:id="473"/>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473"/>
    <w:bookmarkStart w:name="z488" w:id="474"/>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474"/>
    <w:bookmarkStart w:name="z489" w:id="475"/>
    <w:p>
      <w:pPr>
        <w:spacing w:after="0"/>
        <w:ind w:left="0"/>
        <w:jc w:val="both"/>
      </w:pPr>
      <w:r>
        <w:rPr>
          <w:rFonts w:ascii="Times New Roman"/>
          <w:b w:val="false"/>
          <w:i w:val="false"/>
          <w:color w:val="000000"/>
          <w:sz w:val="28"/>
        </w:rPr>
        <w:t xml:space="preserve">
      </w:t>
      </w:r>
      <w:r>
        <w:rPr>
          <w:rFonts w:ascii="Times New Roman"/>
          <w:b/>
          <w:i w:val="false"/>
          <w:color w:val="000000"/>
          <w:sz w:val="28"/>
        </w:rPr>
        <w:t>2.3.3.1. Анализ затрат и выгод</w:t>
      </w:r>
    </w:p>
    <w:bookmarkEnd w:id="475"/>
    <w:bookmarkStart w:name="z490" w:id="476"/>
    <w:p>
      <w:pPr>
        <w:spacing w:after="0"/>
        <w:ind w:left="0"/>
        <w:jc w:val="both"/>
      </w:pPr>
      <w:r>
        <w:rPr>
          <w:rFonts w:ascii="Times New Roman"/>
          <w:b w:val="false"/>
          <w:i w:val="false"/>
          <w:color w:val="000000"/>
          <w:sz w:val="28"/>
        </w:rPr>
        <w:t>
      Помимо достигаемого экологического эффекта, применение НДТ во многих случаях дает снижение потребления природных и трудовых ресурсов – сырья, топлива, электроэнергии, тепла, воды, рабочего времени персонала и т.д., представленных в денежном выражении. В данном случае оценка НДТ определяется на основе полученных выгод от применения НДТ по сравнению с понесенными издержками.</w:t>
      </w:r>
    </w:p>
    <w:bookmarkEnd w:id="476"/>
    <w:bookmarkStart w:name="z491" w:id="477"/>
    <w:p>
      <w:pPr>
        <w:spacing w:after="0"/>
        <w:ind w:left="0"/>
        <w:jc w:val="both"/>
      </w:pPr>
      <w:r>
        <w:rPr>
          <w:rFonts w:ascii="Times New Roman"/>
          <w:b w:val="false"/>
          <w:i w:val="false"/>
          <w:color w:val="000000"/>
          <w:sz w:val="28"/>
        </w:rPr>
        <w:t>
      Кроме того, результатом внедрения НДТ дополнительные источники доходов: продажа очищенных стоков воды для нужд ирригации и орошения, иловых отложений накопителей сельскому хозяйству, уловленные компоненты эмиссии, рециклинг вторичных ресурсов и/или их использование для нового производства, термическая утилизация и т.д.</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Общие экономические выгоды использования НДТ могут превысить затраты и стать стимулирующим фактором для ее реализации. </w:t>
      </w:r>
    </w:p>
    <w:bookmarkStart w:name="z493" w:id="478"/>
    <w:p>
      <w:pPr>
        <w:spacing w:after="0"/>
        <w:ind w:left="0"/>
        <w:jc w:val="both"/>
      </w:pPr>
      <w:r>
        <w:rPr>
          <w:rFonts w:ascii="Times New Roman"/>
          <w:b w:val="false"/>
          <w:i w:val="false"/>
          <w:color w:val="000000"/>
          <w:sz w:val="28"/>
        </w:rPr>
        <w:t>
      Применение в производственном экологическом контроле АСМ позволяет проводить более точные расчеты воздействия на окружающую среду, автоматизировать формирование отчетности и снизить затраты предприятия на персонал, занятый ручным сбором данных. В частности, внедрение АСМ на металлургическом заводе позволило сократить расходы на производственный экологический контроль на 60 %.</w:t>
      </w:r>
    </w:p>
    <w:bookmarkEnd w:id="478"/>
    <w:bookmarkStart w:name="z494" w:id="479"/>
    <w:p>
      <w:pPr>
        <w:spacing w:after="0"/>
        <w:ind w:left="0"/>
        <w:jc w:val="both"/>
      </w:pPr>
      <w:r>
        <w:rPr>
          <w:rFonts w:ascii="Times New Roman"/>
          <w:b w:val="false"/>
          <w:i w:val="false"/>
          <w:color w:val="000000"/>
          <w:sz w:val="28"/>
        </w:rPr>
        <w:t>
      Внедрение АСМ помогает исключить потерю сырья, увеличить маржинальность производственного цикла, своевременно корректировать работу очистных сооружений с целью установления оптимальных параметров производственно-технологического процесса, энергоэффективности, потребляемых ресурсов и уровней выбросов.</w:t>
      </w:r>
    </w:p>
    <w:bookmarkEnd w:id="479"/>
    <w:bookmarkStart w:name="z495" w:id="480"/>
    <w:p>
      <w:pPr>
        <w:spacing w:after="0"/>
        <w:ind w:left="0"/>
        <w:jc w:val="both"/>
      </w:pPr>
      <w:r>
        <w:rPr>
          <w:rFonts w:ascii="Times New Roman"/>
          <w:b w:val="false"/>
          <w:i w:val="false"/>
          <w:color w:val="000000"/>
          <w:sz w:val="28"/>
        </w:rPr>
        <w:t>
      Немаловажными аргументом, являются репутационные выгоды операторов объектов, использующих АСМ, как социально ответственного бизнеса, демонстрирующего приверженность принципам устойчивого развития, что может повысить конкурентоспособность предприятий на рынке.</w:t>
      </w:r>
    </w:p>
    <w:bookmarkEnd w:id="480"/>
    <w:bookmarkStart w:name="z496" w:id="4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2.3.3.2. Соотношение затрат и ключевых экономических показателей </w:t>
      </w:r>
    </w:p>
    <w:bookmarkEnd w:id="481"/>
    <w:bookmarkStart w:name="z497" w:id="482"/>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допускается соотношение расходов на АСМ и ряда ключевых производственно-экономических результатов деятельности: валовый доход, оборот, операционная прибыль, физический объем продукции, себестоимость и другое. </w:t>
      </w:r>
    </w:p>
    <w:bookmarkEnd w:id="482"/>
    <w:bookmarkStart w:name="z498" w:id="483"/>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результатам анкетирования предприятий Европейского Союза, которые ранжируют такие соотношения на следующие категории:</w:t>
      </w:r>
    </w:p>
    <w:bookmarkEnd w:id="483"/>
    <w:bookmarkStart w:name="z499" w:id="484"/>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считаются приемлемыми без дальнейшего обсуждения;</w:t>
      </w:r>
    </w:p>
    <w:bookmarkEnd w:id="484"/>
    <w:bookmarkStart w:name="z500" w:id="485"/>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485"/>
    <w:bookmarkStart w:name="z501" w:id="486"/>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w:t>
      </w:r>
    </w:p>
    <w:bookmarkEnd w:id="486"/>
    <w:bookmarkStart w:name="z502" w:id="487"/>
    <w:p>
      <w:pPr>
        <w:spacing w:after="0"/>
        <w:ind w:left="0"/>
        <w:jc w:val="both"/>
      </w:pPr>
      <w:r>
        <w:rPr>
          <w:rFonts w:ascii="Times New Roman"/>
          <w:b w:val="false"/>
          <w:i w:val="false"/>
          <w:color w:val="000000"/>
          <w:sz w:val="28"/>
        </w:rPr>
        <w:t>
      Таблица 2.1. Ориентировочные справочные значения осуществимости инвестиций в охрану окружающей среды</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Соотношение годовых затрат и инвестиций на НДТ к ключевым показателям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начальные инвестиции/общий объем инвестиций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503" w:id="488"/>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являются осуществимыми без какого-либо дополнительного анализа.</w:t>
      </w:r>
    </w:p>
    <w:bookmarkEnd w:id="488"/>
    <w:bookmarkStart w:name="z504" w:id="489"/>
    <w:p>
      <w:pPr>
        <w:spacing w:after="0"/>
        <w:ind w:left="0"/>
        <w:jc w:val="both"/>
      </w:pPr>
      <w:r>
        <w:rPr>
          <w:rFonts w:ascii="Times New Roman"/>
          <w:b w:val="false"/>
          <w:i w:val="false"/>
          <w:color w:val="000000"/>
          <w:sz w:val="28"/>
        </w:rPr>
        <w:t xml:space="preserve">
      В виду большого интервала значений внутри категории "обсуждаемые" значительная часть природоохранных инвестиций может попасть в этот диапазон, что делает их достаточно неопределенными для однозначного вывода об обоснованности вложений. В этом случае, помимо условий, складывающихся на конкретном предприятии, целесообразность инвестиций должна оцениваться с учетом дополнительных отраслевых аспектов, таких, как период реализации проекта по внедрению АСМ, общий уровень инвестиций в производственный экологический мониторинг, текущая рыночная и финансовая ситуация и другое. </w:t>
      </w:r>
    </w:p>
    <w:bookmarkEnd w:id="489"/>
    <w:bookmarkStart w:name="z505" w:id="490"/>
    <w:p>
      <w:pPr>
        <w:spacing w:after="0"/>
        <w:ind w:left="0"/>
        <w:jc w:val="both"/>
      </w:pPr>
      <w:r>
        <w:rPr>
          <w:rFonts w:ascii="Times New Roman"/>
          <w:b w:val="false"/>
          <w:i w:val="false"/>
          <w:color w:val="000000"/>
          <w:sz w:val="28"/>
        </w:rPr>
        <w:t>
      Шкала справочных значений рассматривается как оценочный ориентир, применимый в большинстве случаев оценки АСМ, и также может использоваться для построения диапазонов применения АСМ с учетом финансово-экономического состояния конкретного предприятия.</w:t>
      </w:r>
    </w:p>
    <w:bookmarkEnd w:id="4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6" w:id="4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2.3.3.3. Прирост себестоимости </w:t>
      </w:r>
    </w:p>
    <w:bookmarkEnd w:id="491"/>
    <w:bookmarkStart w:name="z507" w:id="492"/>
    <w:p>
      <w:pPr>
        <w:spacing w:after="0"/>
        <w:ind w:left="0"/>
        <w:jc w:val="both"/>
      </w:pPr>
      <w:r>
        <w:rPr>
          <w:rFonts w:ascii="Times New Roman"/>
          <w:b w:val="false"/>
          <w:i w:val="false"/>
          <w:color w:val="000000"/>
          <w:sz w:val="28"/>
        </w:rPr>
        <w:t>
      Существенным фактором для определения применимости АСМ является то, что мониторинг выбросов в результате собственной экономической деятельности в соответствии с экологическим законодательством является необходимым условием для операторов объектов.</w:t>
      </w:r>
    </w:p>
    <w:bookmarkEnd w:id="492"/>
    <w:bookmarkStart w:name="z508" w:id="493"/>
    <w:p>
      <w:pPr>
        <w:spacing w:after="0"/>
        <w:ind w:left="0"/>
        <w:jc w:val="both"/>
      </w:pPr>
      <w:r>
        <w:rPr>
          <w:rFonts w:ascii="Times New Roman"/>
          <w:b w:val="false"/>
          <w:i w:val="false"/>
          <w:color w:val="000000"/>
          <w:sz w:val="28"/>
        </w:rPr>
        <w:t>
      Помимо выполнения юридического обязательства, мониторинг эмиссий позволяет принести экономическую выгоду, если он используется для оптимизации производственного процесса.</w:t>
      </w:r>
    </w:p>
    <w:bookmarkEnd w:id="493"/>
    <w:bookmarkStart w:name="z509" w:id="494"/>
    <w:p>
      <w:pPr>
        <w:spacing w:after="0"/>
        <w:ind w:left="0"/>
        <w:jc w:val="both"/>
      </w:pPr>
      <w:r>
        <w:rPr>
          <w:rFonts w:ascii="Times New Roman"/>
          <w:b w:val="false"/>
          <w:i w:val="false"/>
          <w:color w:val="000000"/>
          <w:sz w:val="28"/>
        </w:rPr>
        <w:t>
      В таблице 2.2. представлен анализ мирового рынка в соответствующих сегментах, а также прогноз на ближайший период.</w:t>
      </w:r>
    </w:p>
    <w:bookmarkEnd w:id="4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0" w:id="495"/>
    <w:p>
      <w:pPr>
        <w:spacing w:after="0"/>
        <w:ind w:left="0"/>
        <w:jc w:val="both"/>
      </w:pPr>
      <w:r>
        <w:rPr>
          <w:rFonts w:ascii="Times New Roman"/>
          <w:b w:val="false"/>
          <w:i w:val="false"/>
          <w:color w:val="000000"/>
          <w:sz w:val="28"/>
        </w:rPr>
        <w:t>
      Таблица 2.2. Анализ мирового рынка мониторинга</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Сегмент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Текущий (миллиарды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Прогноз (миллиарды долларов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Справочный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воздуха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воздуха (все виды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CEMS (системы непрерывного мониторинга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Газоочистное и пылеулавливающее оборудование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десульфурации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19,68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Рукавные 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сепараторы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Денитрификационное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Тотальный мониторинг качества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511" w:id="496"/>
    <w:p>
      <w:pPr>
        <w:spacing w:after="0"/>
        <w:ind w:left="0"/>
        <w:jc w:val="both"/>
      </w:pPr>
      <w:r>
        <w:rPr>
          <w:rFonts w:ascii="Times New Roman"/>
          <w:b w:val="false"/>
          <w:i w:val="false"/>
          <w:color w:val="000000"/>
          <w:sz w:val="28"/>
        </w:rPr>
        <w:t>
      Данные таблицы показывают следующее:</w:t>
      </w:r>
    </w:p>
    <w:bookmarkEnd w:id="496"/>
    <w:bookmarkStart w:name="z512" w:id="497"/>
    <w:p>
      <w:pPr>
        <w:spacing w:after="0"/>
        <w:ind w:left="0"/>
        <w:jc w:val="both"/>
      </w:pPr>
      <w:r>
        <w:rPr>
          <w:rFonts w:ascii="Times New Roman"/>
          <w:b w:val="false"/>
          <w:i w:val="false"/>
          <w:color w:val="000000"/>
          <w:sz w:val="28"/>
        </w:rPr>
        <w:t>
      во всех упомянутых сегментах рынка ожидается рост примерно от 5 до 7 % в год;</w:t>
      </w:r>
    </w:p>
    <w:bookmarkEnd w:id="497"/>
    <w:bookmarkStart w:name="z513" w:id="498"/>
    <w:p>
      <w:pPr>
        <w:spacing w:after="0"/>
        <w:ind w:left="0"/>
        <w:jc w:val="both"/>
      </w:pPr>
      <w:r>
        <w:rPr>
          <w:rFonts w:ascii="Times New Roman"/>
          <w:b w:val="false"/>
          <w:i w:val="false"/>
          <w:color w:val="000000"/>
          <w:sz w:val="28"/>
        </w:rPr>
        <w:t>
      оценка мирового рынка оборудования для непрерывного мониторинга выбросов в атмосферу (около 3 млрд. долларов США) представляет менее 10 % мирового рынка оборудования для снижения выбросов пыли, SOx и оксидов азота (32 – 38 млрд. долларов США);</w:t>
      </w:r>
    </w:p>
    <w:bookmarkEnd w:id="498"/>
    <w:bookmarkStart w:name="z514" w:id="499"/>
    <w:p>
      <w:pPr>
        <w:spacing w:after="0"/>
        <w:ind w:left="0"/>
        <w:jc w:val="both"/>
      </w:pPr>
      <w:r>
        <w:rPr>
          <w:rFonts w:ascii="Times New Roman"/>
          <w:b w:val="false"/>
          <w:i w:val="false"/>
          <w:color w:val="000000"/>
          <w:sz w:val="28"/>
        </w:rPr>
        <w:t>
      если стоимость строительства угольной электростанции установленной мощностью 1000 МВт находится в диапазоне от 1 млрд. до 4,5 млрд. долларов [18], то размер глобального рынка мониторинга АСМ примерно соответствует стоимости строительство одной – трех электростанций.</w:t>
      </w:r>
    </w:p>
    <w:bookmarkEnd w:id="499"/>
    <w:bookmarkStart w:name="z515" w:id="500"/>
    <w:p>
      <w:pPr>
        <w:spacing w:after="0"/>
        <w:ind w:left="0"/>
        <w:jc w:val="both"/>
      </w:pPr>
      <w:r>
        <w:rPr>
          <w:rFonts w:ascii="Times New Roman"/>
          <w:b w:val="false"/>
          <w:i w:val="false"/>
          <w:color w:val="000000"/>
          <w:sz w:val="28"/>
        </w:rPr>
        <w:t>
      Мировой рынок мониторинга качества воды сопоставим по размеру с рынком мониторинга качества воздуха, а также включает в себя мониторинг качества питьевой воды.</w:t>
      </w:r>
    </w:p>
    <w:bookmarkEnd w:id="500"/>
    <w:bookmarkStart w:name="z516" w:id="501"/>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цен на системы мониторинга</w:t>
      </w:r>
    </w:p>
    <w:bookmarkEnd w:id="501"/>
    <w:bookmarkStart w:name="z517" w:id="502"/>
    <w:p>
      <w:pPr>
        <w:spacing w:after="0"/>
        <w:ind w:left="0"/>
        <w:jc w:val="both"/>
      </w:pPr>
      <w:r>
        <w:rPr>
          <w:rFonts w:ascii="Times New Roman"/>
          <w:b w:val="false"/>
          <w:i w:val="false"/>
          <w:color w:val="000000"/>
          <w:sz w:val="28"/>
        </w:rPr>
        <w:t>
      На мировом рынке доступно большое количество систем ACM. В список крупнейших игроков рынка систем непрерывного мониторинга выбросов (ACM) входят: ABB Group, Siemens, Horiba, Sick, Beijing SDL Technology, Focused Photonics, Emerson, CECEP Talroad, Shimadzu, Fuji Electric, Thermo Fisher Scientific, Kontram, Gasmet Technologies Oy, Wayeal, Teledyne Monitor Labs, OPSIS, AMETEK, Cisco, CODEl и т.д.</w:t>
      </w:r>
    </w:p>
    <w:bookmarkEnd w:id="502"/>
    <w:bookmarkStart w:name="z518" w:id="503"/>
    <w:p>
      <w:pPr>
        <w:spacing w:after="0"/>
        <w:ind w:left="0"/>
        <w:jc w:val="both"/>
      </w:pPr>
      <w:r>
        <w:rPr>
          <w:rFonts w:ascii="Times New Roman"/>
          <w:b w:val="false"/>
          <w:i w:val="false"/>
          <w:color w:val="000000"/>
          <w:sz w:val="28"/>
        </w:rPr>
        <w:t xml:space="preserve">
      Капитальные и операционные затраты на системы АСМ обычно не публикуются (производитель сообщает цену по запросу в соответствии с более подробным описанием системных требований). Доступная информация включает в себя данные из таблицы 2.3. </w:t>
      </w:r>
    </w:p>
    <w:bookmarkEnd w:id="503"/>
    <w:bookmarkStart w:name="z519" w:id="504"/>
    <w:p>
      <w:pPr>
        <w:spacing w:after="0"/>
        <w:ind w:left="0"/>
        <w:jc w:val="both"/>
      </w:pPr>
      <w:r>
        <w:rPr>
          <w:rFonts w:ascii="Times New Roman"/>
          <w:b w:val="false"/>
          <w:i w:val="false"/>
          <w:color w:val="000000"/>
          <w:sz w:val="28"/>
        </w:rPr>
        <w:t xml:space="preserve">
      Таблица 2.3. Стоимость систем АСМ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Справочный документ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загрязнители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EKTIMO, CEMS ENDA-5000 Continuous Emission Monitoring System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KELISAIKE, Continuous Emission Monitoring System for Flue Gas Emissions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 70 000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Alibaba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100 000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загрязняющие вещества (пыль)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Nanjing AIYI Technologies, Continuous Emission Monitoring System Online Stack Dust Monitor Particulate Matter Monitor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3000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520" w:id="505"/>
    <w:p>
      <w:pPr>
        <w:spacing w:after="0"/>
        <w:ind w:left="0"/>
        <w:jc w:val="both"/>
      </w:pPr>
      <w:r>
        <w:rPr>
          <w:rFonts w:ascii="Times New Roman"/>
          <w:b w:val="false"/>
          <w:i w:val="false"/>
          <w:color w:val="000000"/>
          <w:sz w:val="28"/>
        </w:rPr>
        <w:t>
      Примером детальной структуры всех инвестиционных и операционных расходов, связанных с внедрением и эксплуатацией АСМ, может служить Модель затрат CEMS, обработанная Агентством по охране окружающей среды США [23].</w:t>
      </w:r>
    </w:p>
    <w:bookmarkEnd w:id="5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1" w:id="506"/>
    <w:p>
      <w:pPr>
        <w:spacing w:after="0"/>
        <w:ind w:left="0"/>
        <w:jc w:val="both"/>
      </w:pPr>
      <w:r>
        <w:rPr>
          <w:rFonts w:ascii="Times New Roman"/>
          <w:b w:val="false"/>
          <w:i w:val="false"/>
          <w:color w:val="000000"/>
          <w:sz w:val="28"/>
        </w:rPr>
        <w:t xml:space="preserve">
      Таблица 2.4. Затраты на внедрение и эксплуатацию АСМ </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Структура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Доллар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Годовые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Доллар США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Повседневная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данных 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баллонного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АСМ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и отчетность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проверка АСМ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обзор и обновление обеспечения качества, эксплуатации и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Тесты технических характеристик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обеспечения/контроля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69,192</w:t>
            </w:r>
          </w:p>
        </w:tc>
      </w:tr>
    </w:tbl>
    <w:bookmarkStart w:name="z522" w:id="507"/>
    <w:p>
      <w:pPr>
        <w:spacing w:after="0"/>
        <w:ind w:left="0"/>
        <w:jc w:val="both"/>
      </w:pPr>
      <w:r>
        <w:rPr>
          <w:rFonts w:ascii="Times New Roman"/>
          <w:b w:val="false"/>
          <w:i w:val="false"/>
          <w:color w:val="000000"/>
          <w:sz w:val="28"/>
        </w:rPr>
        <w:t>
      Анализ имеющихся данных позволяет сделать следующие выводы:</w:t>
      </w:r>
    </w:p>
    <w:bookmarkEnd w:id="507"/>
    <w:bookmarkStart w:name="z523" w:id="508"/>
    <w:p>
      <w:pPr>
        <w:spacing w:after="0"/>
        <w:ind w:left="0"/>
        <w:jc w:val="both"/>
      </w:pPr>
      <w:r>
        <w:rPr>
          <w:rFonts w:ascii="Times New Roman"/>
          <w:b w:val="false"/>
          <w:i w:val="false"/>
          <w:color w:val="000000"/>
          <w:sz w:val="28"/>
        </w:rPr>
        <w:t>
      на рынке имеется достаточный выбор устройств АСМ, а за счет большого количества производителей что формирует высококонкурентную среду;</w:t>
      </w:r>
    </w:p>
    <w:bookmarkEnd w:id="508"/>
    <w:bookmarkStart w:name="z524" w:id="509"/>
    <w:p>
      <w:pPr>
        <w:spacing w:after="0"/>
        <w:ind w:left="0"/>
        <w:jc w:val="both"/>
      </w:pPr>
      <w:r>
        <w:rPr>
          <w:rFonts w:ascii="Times New Roman"/>
          <w:b w:val="false"/>
          <w:i w:val="false"/>
          <w:color w:val="000000"/>
          <w:sz w:val="28"/>
        </w:rPr>
        <w:t xml:space="preserve">
      цены на оборудование систем АСМ варьируются в достаточно широком диапазоне: стоимость продвинутой системы в диапазоне 40 000 – 100 000 долларов США; </w:t>
      </w:r>
    </w:p>
    <w:bookmarkEnd w:id="509"/>
    <w:bookmarkStart w:name="z525" w:id="510"/>
    <w:p>
      <w:pPr>
        <w:spacing w:after="0"/>
        <w:ind w:left="0"/>
        <w:jc w:val="both"/>
      </w:pPr>
      <w:r>
        <w:rPr>
          <w:rFonts w:ascii="Times New Roman"/>
          <w:b w:val="false"/>
          <w:i w:val="false"/>
          <w:color w:val="000000"/>
          <w:sz w:val="28"/>
        </w:rPr>
        <w:t>
      годовые затраты на эксплуатацию и техническое обслуживание составляют примерно 15 % от общих затрат на приобретение или до 30 % от стоимости оборудования.</w:t>
      </w:r>
    </w:p>
    <w:bookmarkEnd w:id="510"/>
    <w:bookmarkStart w:name="z526" w:id="5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Применяемые процессы: технологические, технические решения, используемые в настоящее время</w:t>
      </w:r>
    </w:p>
    <w:bookmarkEnd w:id="511"/>
    <w:bookmarkStart w:name="z527" w:id="512"/>
    <w:p>
      <w:pPr>
        <w:spacing w:after="0"/>
        <w:ind w:left="0"/>
        <w:jc w:val="both"/>
      </w:pPr>
      <w:r>
        <w:rPr>
          <w:rFonts w:ascii="Times New Roman"/>
          <w:b w:val="false"/>
          <w:i w:val="false"/>
          <w:color w:val="000000"/>
          <w:sz w:val="28"/>
        </w:rPr>
        <w:t xml:space="preserve">
      </w:t>
      </w:r>
      <w:r>
        <w:rPr>
          <w:rFonts w:ascii="Times New Roman"/>
          <w:b/>
          <w:i w:val="false"/>
          <w:color w:val="000000"/>
          <w:sz w:val="28"/>
        </w:rPr>
        <w:t>Особенности производственного экологического контроля по отраслям</w:t>
      </w:r>
    </w:p>
    <w:bookmarkEnd w:id="512"/>
    <w:bookmarkStart w:name="z528" w:id="513"/>
    <w:p>
      <w:pPr>
        <w:spacing w:after="0"/>
        <w:ind w:left="0"/>
        <w:jc w:val="both"/>
      </w:pPr>
      <w:r>
        <w:rPr>
          <w:rFonts w:ascii="Times New Roman"/>
          <w:b w:val="false"/>
          <w:i w:val="false"/>
          <w:color w:val="000000"/>
          <w:sz w:val="28"/>
        </w:rPr>
        <w:t>
      Учитывая межотраслевой характер и специфику, данный справочник по НДТ применим к широкому кругу отраслей и видов деятельности, описание которых представлено в соответствующих справочниках по НДТ. В данном разделе кратко изложены реализуемые в настоящее время программы ПЭК, в том числе по проведению автоматизированного мониторинга эмиссий и фактические обезличенные данные по выбросам и сбросам предприятий, предоставивших свои сведения в процессе разработки настоящего справочника по НДТ.</w:t>
      </w:r>
    </w:p>
    <w:bookmarkEnd w:id="513"/>
    <w:bookmarkStart w:name="z529" w:id="514"/>
    <w:p>
      <w:pPr>
        <w:spacing w:after="0"/>
        <w:ind w:left="0"/>
        <w:jc w:val="both"/>
      </w:pPr>
      <w:r>
        <w:rPr>
          <w:rFonts w:ascii="Times New Roman"/>
          <w:b w:val="false"/>
          <w:i w:val="false"/>
          <w:color w:val="000000"/>
          <w:sz w:val="28"/>
        </w:rPr>
        <w:t>
      Учитывая, что данные о выбросах загрязняющих веществ в Республике Казахстан доступны в подробной разбивке в формате NFR, обработаны по международной методологии ЕМЕП за период с 1990 г по 2022 г [24], представляется целесообразным отразить отрасли промышленности, вносящие наибольший вклад в объем национальных выбросов загрязняющих веществ, с целью последующего сопоставления текущей ситуации с имеющимися требованиями к мониторингу для приоритетных секторов экономики.</w:t>
      </w:r>
    </w:p>
    <w:bookmarkEnd w:id="514"/>
    <w:bookmarkStart w:name="z530" w:id="515"/>
    <w:p>
      <w:pPr>
        <w:spacing w:after="0"/>
        <w:ind w:left="0"/>
        <w:jc w:val="both"/>
      </w:pPr>
      <w:r>
        <w:rPr>
          <w:rFonts w:ascii="Times New Roman"/>
          <w:b w:val="false"/>
          <w:i w:val="false"/>
          <w:color w:val="000000"/>
          <w:sz w:val="28"/>
        </w:rPr>
        <w:t>
      В таблице 3.1. представлена доля отдельных отраслей энергетики и промышленности в общих национальных выбросах пыли, SOx, оксидов азота, оксида углерода и летучих органических соединений (ЛОС) Республики Казахстан в 2022 г..</w:t>
      </w:r>
    </w:p>
    <w:bookmarkEnd w:id="515"/>
    <w:bookmarkStart w:name="z531" w:id="516"/>
    <w:p>
      <w:pPr>
        <w:spacing w:after="0"/>
        <w:ind w:left="0"/>
        <w:jc w:val="both"/>
      </w:pPr>
      <w:r>
        <w:rPr>
          <w:rFonts w:ascii="Times New Roman"/>
          <w:b w:val="false"/>
          <w:i w:val="false"/>
          <w:color w:val="000000"/>
          <w:sz w:val="28"/>
        </w:rPr>
        <w:t>
      В таблице не учтены частичные выбросы от транспорта, сельского хозяйства, отопления домохозяйств, административных и коммерческих зданий, также не включены те отрасли, где сумма выбросов перечисленных загрязнителей не достигает 1 килотонны в год.</w:t>
      </w:r>
    </w:p>
    <w:bookmarkEnd w:id="516"/>
    <w:bookmarkStart w:name="z532" w:id="517"/>
    <w:p>
      <w:pPr>
        <w:spacing w:after="0"/>
        <w:ind w:left="0"/>
        <w:jc w:val="both"/>
      </w:pPr>
      <w:r>
        <w:rPr>
          <w:rFonts w:ascii="Times New Roman"/>
          <w:b w:val="false"/>
          <w:i w:val="false"/>
          <w:color w:val="000000"/>
          <w:sz w:val="28"/>
        </w:rPr>
        <w:t>
      Tаблица 3.1. Выбросы отдельных отраслей в 2022 г., kt</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Сектор промышленности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w:t>
            </w:r>
            <w:r>
              <w:rPr>
                <w:rFonts w:ascii="Times New Roman"/>
                <w:b w:val="false"/>
                <w:i w:val="false"/>
                <w:color w:val="000000"/>
                <w:vertAlign w:val="subscript"/>
              </w:rPr>
              <w:t xml:space="preserve">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пыль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электроэнергии и тепла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Нефтепереработка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твердого топлива и другие отрасли энергетики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сжигание в обрабатывающей промышленности и строительстве: чугун и сталь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сжигание в обрабатывающей промышленности и строительстве: цветные металлы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сжигание в обрабатывающей промышленности и строительстве: химическая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Стационарное сжигание в обрабатывающей промышленности и строительстве: пищевая промышленность, производство напитков и табачных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Неорганизованные выбросы от твердого топлива: добыча и транспортировка угля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выбросы от твердого топлива: трансформация твердого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Нефтяные летучие выбросы: разведка, добыча,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 неорганизованными выбросами: переработка и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Дистрибьюция нефтепродуктов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выбросы природного газа (разведка, добыча, переработка, транспортировка, хранение, распределение и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полезных ископаемых, кроме угля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азотной кислоты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Химическая промышленность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и стали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191,962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никеля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металлопродукция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Целлюлозно-бумажная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 и напитки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Биологическая обработка отходов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 перечисленные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937,080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 общем объеме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25,51 %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25,70 %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стране (на основе проданного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849,23</w:t>
            </w:r>
          </w:p>
        </w:tc>
      </w:tr>
    </w:tbl>
    <w:bookmarkStart w:name="z533" w:id="518"/>
    <w:p>
      <w:pPr>
        <w:spacing w:after="0"/>
        <w:ind w:left="0"/>
        <w:jc w:val="both"/>
      </w:pPr>
      <w:r>
        <w:rPr>
          <w:rFonts w:ascii="Times New Roman"/>
          <w:b w:val="false"/>
          <w:i w:val="false"/>
          <w:color w:val="000000"/>
          <w:sz w:val="28"/>
        </w:rPr>
        <w:t>
      Из данных таблицы 3.1. следует, что группа выбранных отраслей представляет решающую долю национальных выбросов SO</w:t>
      </w:r>
      <w:r>
        <w:rPr>
          <w:rFonts w:ascii="Times New Roman"/>
          <w:b w:val="false"/>
          <w:i w:val="false"/>
          <w:color w:val="000000"/>
          <w:vertAlign w:val="subscript"/>
        </w:rPr>
        <w:t>Х</w:t>
      </w:r>
      <w:r>
        <w:rPr>
          <w:rFonts w:ascii="Times New Roman"/>
          <w:b w:val="false"/>
          <w:i w:val="false"/>
          <w:color w:val="000000"/>
          <w:sz w:val="28"/>
        </w:rPr>
        <w:t xml:space="preserve"> (77,4 %), более половины выбросов NO</w:t>
      </w:r>
      <w:r>
        <w:rPr>
          <w:rFonts w:ascii="Times New Roman"/>
          <w:b w:val="false"/>
          <w:i w:val="false"/>
          <w:color w:val="000000"/>
          <w:vertAlign w:val="subscript"/>
        </w:rPr>
        <w:t>Х</w:t>
      </w:r>
      <w:r>
        <w:rPr>
          <w:rFonts w:ascii="Times New Roman"/>
          <w:b w:val="false"/>
          <w:i w:val="false"/>
          <w:color w:val="000000"/>
          <w:sz w:val="28"/>
        </w:rPr>
        <w:t xml:space="preserve"> (56,90 %), значительную долю выбросов ЛОС (37,00 %), CO (25,51 %) и пыли (25,70 %).</w:t>
      </w:r>
    </w:p>
    <w:bookmarkEnd w:id="518"/>
    <w:bookmarkStart w:name="z534" w:id="5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w:t>
      </w:r>
      <w:r>
        <w:rPr>
          <w:rFonts w:ascii="Times New Roman"/>
          <w:b/>
          <w:i w:val="false"/>
          <w:color w:val="000000"/>
          <w:sz w:val="28"/>
        </w:rPr>
        <w:t>Производственный экологический контроль на предприятиях по добыче нефти и газа</w:t>
      </w:r>
    </w:p>
    <w:bookmarkEnd w:id="519"/>
    <w:bookmarkStart w:name="z535" w:id="520"/>
    <w:p>
      <w:pPr>
        <w:spacing w:after="0"/>
        <w:ind w:left="0"/>
        <w:jc w:val="both"/>
      </w:pPr>
      <w:r>
        <w:rPr>
          <w:rFonts w:ascii="Times New Roman"/>
          <w:b w:val="false"/>
          <w:i w:val="false"/>
          <w:color w:val="000000"/>
          <w:sz w:val="28"/>
        </w:rPr>
        <w:t>
      Нефтегазовая промышленность включает в себя ряд специфических технологических процессов и видов деятельности, таких, как геологоразведка, добыча нефти и газа (в том числе на шельфе), подготовка и переработка углеводородов, транспортировка углеводородов по трубопроводным сетям, подземное хранение природного газа и переработка углеводородного сырья.</w:t>
      </w:r>
    </w:p>
    <w:bookmarkEnd w:id="520"/>
    <w:bookmarkStart w:name="z536" w:id="521"/>
    <w:p>
      <w:pPr>
        <w:spacing w:after="0"/>
        <w:ind w:left="0"/>
        <w:jc w:val="both"/>
      </w:pPr>
      <w:r>
        <w:rPr>
          <w:rFonts w:ascii="Times New Roman"/>
          <w:b w:val="false"/>
          <w:i w:val="false"/>
          <w:color w:val="000000"/>
          <w:sz w:val="28"/>
        </w:rPr>
        <w:t>
      Основными источниками воздействия на окружающую среду на этапе добычи, сбора и транспортировки продукции нефтяных скважин являются организованные и неорганизованные выбросы загрязняющих веществ в атмосферный воздух с преобладанием неорганизованных выбросов. Основными источниками неорганизованных выбросов на технологическом этапе являются неплотности технологического оборудования объектов добычи, сбора и транспорта продукции нефтяных скважин (фланцевые соединения, сальниковые уплотнения, запорно-регулирующая арматура).</w:t>
      </w:r>
    </w:p>
    <w:bookmarkEnd w:id="521"/>
    <w:bookmarkStart w:name="z537" w:id="522"/>
    <w:p>
      <w:pPr>
        <w:spacing w:after="0"/>
        <w:ind w:left="0"/>
        <w:jc w:val="both"/>
      </w:pPr>
      <w:r>
        <w:rPr>
          <w:rFonts w:ascii="Times New Roman"/>
          <w:b w:val="false"/>
          <w:i w:val="false"/>
          <w:color w:val="000000"/>
          <w:sz w:val="28"/>
        </w:rPr>
        <w:t>
      Основные источники выбросов на подэтапе подготовки нефти: насосное оборудование, сепараторы, факельные системы, печи, дренажные емкости, резервуары, блоки дозирования реагентов, продувочные свечи, неплотности оборудования; на подэтапе подготовки газа: насосное оборудование, факельные системы, компрессорное оборудование, печи, дренажные емкости, резервуары, продувочные свечи, неплотности оборудования; на подэтапе подготовки воды: насосное оборудование, компрессорное оборудование, сепараторы, резервуары, неплотности оборудования; на подэтапе ведения учетных операций с нефтью, попутным нефтяным газом, пластовой водой: система измерения количества и показателей качества нефти (СИКН, СИКНС), средства измерения, применяемые при ведении учетных операций с нефтью, газом, пластовой водой, неплотности оборудования; на подэтапе хранения нефти: резервуары, системы налива, неплотности оборудования.</w:t>
      </w:r>
    </w:p>
    <w:bookmarkEnd w:id="522"/>
    <w:bookmarkStart w:name="z538" w:id="523"/>
    <w:p>
      <w:pPr>
        <w:spacing w:after="0"/>
        <w:ind w:left="0"/>
        <w:jc w:val="both"/>
      </w:pPr>
      <w:r>
        <w:rPr>
          <w:rFonts w:ascii="Times New Roman"/>
          <w:b w:val="false"/>
          <w:i w:val="false"/>
          <w:color w:val="000000"/>
          <w:sz w:val="28"/>
        </w:rPr>
        <w:t>
      Таблица 3.2. Выбросы маркерных веществ по аудируемым предприятиям</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4"/>
          <w:p>
            <w:pPr>
              <w:spacing w:after="20"/>
              <w:ind w:left="20"/>
              <w:jc w:val="both"/>
            </w:pPr>
            <w:r>
              <w:rPr>
                <w:rFonts w:ascii="Times New Roman"/>
                <w:b w:val="false"/>
                <w:i w:val="false"/>
                <w:color w:val="000000"/>
                <w:sz w:val="20"/>
              </w:rPr>
              <w:t>
</w:t>
            </w:r>
            <w:r>
              <w:rPr>
                <w:rFonts w:ascii="Times New Roman"/>
                <w:b/>
                <w:i w:val="false"/>
                <w:color w:val="000000"/>
                <w:sz w:val="20"/>
              </w:rPr>
              <w:t>Предприятия</w:t>
            </w:r>
          </w:p>
          <w:bookmarkEnd w:id="524"/>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Выбросы МЗВ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w:t>
            </w:r>
            <w:r>
              <w:rPr>
                <w:rFonts w:ascii="Times New Roman"/>
                <w:b w:val="false"/>
                <w:i w:val="false"/>
                <w:color w:val="000000"/>
                <w:vertAlign w:val="subscript"/>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Смесь пред. углев-ов С1-С5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Смесь пред. углев-ов С6-С10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w:t>
            </w:r>
            <w:r>
              <w:rPr>
                <w:rFonts w:ascii="Times New Roman"/>
                <w:b w:val="false"/>
                <w:i w:val="false"/>
                <w:color w:val="000000"/>
                <w:vertAlign w:val="subscript"/>
              </w:rPr>
              <w:t>2</w:t>
            </w:r>
            <w:r>
              <w:rPr>
                <w:rFonts w:ascii="Times New Roman"/>
                <w:b/>
                <w:i w:val="false"/>
                <w:color w:val="000000"/>
                <w:sz w:val="20"/>
              </w:rPr>
              <w:t>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w:t>
            </w:r>
            <w:r>
              <w:rPr>
                <w:rFonts w:ascii="Times New Roman"/>
                <w:b w:val="false"/>
                <w:i w:val="false"/>
                <w:color w:val="000000"/>
                <w:vertAlign w:val="subscript"/>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w:t>
            </w:r>
          </w:p>
        </w:tc>
      </w:tr>
    </w:tbl>
    <w:bookmarkStart w:name="z540" w:id="525"/>
    <w:p>
      <w:pPr>
        <w:spacing w:after="0"/>
        <w:ind w:left="0"/>
        <w:jc w:val="both"/>
      </w:pPr>
      <w:r>
        <w:rPr>
          <w:rFonts w:ascii="Times New Roman"/>
          <w:b w:val="false"/>
          <w:i w:val="false"/>
          <w:color w:val="000000"/>
          <w:sz w:val="28"/>
        </w:rPr>
        <w:t>
      Источник: [25].</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1" w:id="526"/>
    <w:p>
      <w:pPr>
        <w:spacing w:after="0"/>
        <w:ind w:left="0"/>
        <w:jc w:val="both"/>
      </w:pPr>
      <w:r>
        <w:rPr>
          <w:rFonts w:ascii="Times New Roman"/>
          <w:b w:val="false"/>
          <w:i w:val="false"/>
          <w:color w:val="000000"/>
          <w:sz w:val="28"/>
        </w:rPr>
        <w:t>
      Из загрязняющих веществ, вносящих наибольший вклад в валовый объем выбросов при эксплуатации нефтедобывающих предприятий, более 34 % приходится на углерод оксид, существенный вклад оказывают предельные углеводороды (26 %), SOx (16 %), NOx (15 %) и метан (7 %), на долю других загрязняющих веществ приходится менее 1 %.</w:t>
      </w:r>
    </w:p>
    <w:bookmarkEnd w:id="526"/>
    <w:bookmarkStart w:name="z542" w:id="527"/>
    <w:p>
      <w:pPr>
        <w:spacing w:after="0"/>
        <w:ind w:left="0"/>
        <w:jc w:val="both"/>
      </w:pPr>
      <w:r>
        <w:rPr>
          <w:rFonts w:ascii="Times New Roman"/>
          <w:b w:val="false"/>
          <w:i w:val="false"/>
          <w:color w:val="000000"/>
          <w:sz w:val="28"/>
        </w:rPr>
        <w:t>
      Также значительный вклад в валовые выбросы предприятий вносят факельные установки и установки по регенерации серы. Большое количество твердых частиц попадает в атмосферу при замене катализаторов и эксплуатации установок коксования. Выбросы летучих органических веществ происходят при эксплуатации резервуаров для хранения нефтепродуктов, систем разделения нефтепродуктов и воды, при проведении погрузочно-разгрузочных работ, а также за счет неплотности фланцев, клапанов, уплотнений.</w:t>
      </w:r>
    </w:p>
    <w:bookmarkEnd w:id="527"/>
    <w:bookmarkStart w:name="z543" w:id="528"/>
    <w:p>
      <w:pPr>
        <w:spacing w:after="0"/>
        <w:ind w:left="0"/>
        <w:jc w:val="both"/>
      </w:pPr>
      <w:r>
        <w:rPr>
          <w:rFonts w:ascii="Times New Roman"/>
          <w:b w:val="false"/>
          <w:i w:val="false"/>
          <w:color w:val="000000"/>
          <w:sz w:val="28"/>
        </w:rPr>
        <w:t>
      Технологические установки и иные производственные объекты нефтегазовой отрасли являются потенциальными источниками загрязнения поверхностных и подземных водных объектов. Объем и качество потребляемой в технологическом процессе воды и состав отводимых сточных вод зависят от технологии производства, вида выпускаемой продукции, уровня технического оснащения предприятия.</w:t>
      </w:r>
    </w:p>
    <w:bookmarkEnd w:id="528"/>
    <w:bookmarkStart w:name="z544" w:id="529"/>
    <w:p>
      <w:pPr>
        <w:spacing w:after="0"/>
        <w:ind w:left="0"/>
        <w:jc w:val="both"/>
      </w:pPr>
      <w:r>
        <w:rPr>
          <w:rFonts w:ascii="Times New Roman"/>
          <w:b w:val="false"/>
          <w:i w:val="false"/>
          <w:color w:val="000000"/>
          <w:sz w:val="28"/>
        </w:rPr>
        <w:t>
      Сбросы сточных вод образуются на предприятиях отрасли непосредственно от технологических процессов (производственные сточные воды), хозяйственно-бытовой деятельности персонала компаний (хозяйственно-бытовые сточные воды) и атмосферных осадков (поверхностные сточные воды). Также стоит учитывать попутно-добываемые воды, отделяемые от нефтегазовой смеси, которые в основном направляются для закачки в пласт для поддержания пластового давления. Основными загрязняющими веществами являются взвешенные вещества, нефтепродукты, хлориды и сульфаты. Сточные воды поступают в системы локальной очистки или передаются на очистку в специализированные организации.</w:t>
      </w:r>
    </w:p>
    <w:bookmarkEnd w:id="529"/>
    <w:bookmarkStart w:name="z545" w:id="530"/>
    <w:p>
      <w:pPr>
        <w:spacing w:after="0"/>
        <w:ind w:left="0"/>
        <w:jc w:val="both"/>
      </w:pPr>
      <w:r>
        <w:rPr>
          <w:rFonts w:ascii="Times New Roman"/>
          <w:b w:val="false"/>
          <w:i w:val="false"/>
          <w:color w:val="000000"/>
          <w:sz w:val="28"/>
        </w:rPr>
        <w:t>
      Основными загрязняющими веществами в сточных водах нефтедобывающих предприятий являются взвешенные вещества и нефтепродукты.</w:t>
      </w:r>
    </w:p>
    <w:bookmarkEnd w:id="5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6" w:id="531"/>
    <w:p>
      <w:pPr>
        <w:spacing w:after="0"/>
        <w:ind w:left="0"/>
        <w:jc w:val="both"/>
      </w:pPr>
      <w:r>
        <w:rPr>
          <w:rFonts w:ascii="Times New Roman"/>
          <w:b w:val="false"/>
          <w:i w:val="false"/>
          <w:color w:val="000000"/>
          <w:sz w:val="28"/>
        </w:rPr>
        <w:t>
      Таблица 3.3. Масса сбросов маркерных веществ от ряда предприятий, включенных в экспертную оценку, т/год</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Взвешенные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2"/>
          <w:p>
            <w:pPr>
              <w:spacing w:after="20"/>
              <w:ind w:left="20"/>
              <w:jc w:val="both"/>
            </w:pPr>
            <w:r>
              <w:rPr>
                <w:rFonts w:ascii="Times New Roman"/>
                <w:b w:val="false"/>
                <w:i w:val="false"/>
                <w:color w:val="000000"/>
                <w:sz w:val="20"/>
              </w:rPr>
              <w:t>
</w:t>
            </w:r>
            <w:r>
              <w:rPr>
                <w:rFonts w:ascii="Times New Roman"/>
                <w:b/>
                <w:i w:val="false"/>
                <w:color w:val="000000"/>
                <w:sz w:val="20"/>
              </w:rPr>
              <w:t>Сульфаты</w:t>
            </w:r>
          </w:p>
          <w:bookmarkEnd w:id="532"/>
          <w:p>
            <w:pPr>
              <w:spacing w:after="20"/>
              <w:ind w:left="20"/>
              <w:jc w:val="both"/>
            </w:pPr>
            <w:r>
              <w:rPr>
                <w:rFonts w:ascii="Times New Roman"/>
                <w:b w:val="false"/>
                <w:i w:val="false"/>
                <w:color w:val="000000"/>
                <w:sz w:val="20"/>
              </w:rPr>
              <w:t>
</w:t>
            </w:r>
            <w:r>
              <w:rPr>
                <w:rFonts w:ascii="Times New Roman"/>
                <w:b/>
                <w:i w:val="false"/>
                <w:color w:val="000000"/>
                <w:sz w:val="20"/>
              </w:rPr>
              <w:t>(по SO</w:t>
            </w:r>
            <w:r>
              <w:rPr>
                <w:rFonts w:ascii="Times New Roman"/>
                <w:b w:val="false"/>
                <w:i w:val="false"/>
                <w:color w:val="000000"/>
                <w:vertAlign w:val="subscript"/>
              </w:rPr>
              <w:t>4</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bl>
    <w:bookmarkStart w:name="z548" w:id="533"/>
    <w:p>
      <w:pPr>
        <w:spacing w:after="0"/>
        <w:ind w:left="0"/>
        <w:jc w:val="both"/>
      </w:pPr>
      <w:r>
        <w:rPr>
          <w:rFonts w:ascii="Times New Roman"/>
          <w:b w:val="false"/>
          <w:i w:val="false"/>
          <w:color w:val="000000"/>
          <w:sz w:val="28"/>
        </w:rPr>
        <w:t>
      Для решения задачи охраны окружающей среды в нефтедобывающих компаниях разработаны программы производственного экологического контроля, в соответствии с которыми проводятся комплексные наблюдения и изучение состояния природных компонентов в зоне потенциального воздействия.</w:t>
      </w:r>
    </w:p>
    <w:bookmarkEnd w:id="533"/>
    <w:bookmarkStart w:name="z549" w:id="534"/>
    <w:p>
      <w:pPr>
        <w:spacing w:after="0"/>
        <w:ind w:left="0"/>
        <w:jc w:val="both"/>
      </w:pPr>
      <w:r>
        <w:rPr>
          <w:rFonts w:ascii="Times New Roman"/>
          <w:b w:val="false"/>
          <w:i w:val="false"/>
          <w:color w:val="000000"/>
          <w:sz w:val="28"/>
        </w:rPr>
        <w:t>
      В программах ПЭК устанавливаются:</w:t>
      </w:r>
    </w:p>
    <w:bookmarkEnd w:id="534"/>
    <w:bookmarkStart w:name="z550" w:id="535"/>
    <w:p>
      <w:pPr>
        <w:spacing w:after="0"/>
        <w:ind w:left="0"/>
        <w:jc w:val="both"/>
      </w:pPr>
      <w:r>
        <w:rPr>
          <w:rFonts w:ascii="Times New Roman"/>
          <w:b w:val="false"/>
          <w:i w:val="false"/>
          <w:color w:val="000000"/>
          <w:sz w:val="28"/>
        </w:rPr>
        <w:t>
      перечень параметров, отслеживаемых в процессе экологического контроля;</w:t>
      </w:r>
    </w:p>
    <w:bookmarkEnd w:id="535"/>
    <w:bookmarkStart w:name="z551" w:id="536"/>
    <w:p>
      <w:pPr>
        <w:spacing w:after="0"/>
        <w:ind w:left="0"/>
        <w:jc w:val="both"/>
      </w:pPr>
      <w:r>
        <w:rPr>
          <w:rFonts w:ascii="Times New Roman"/>
          <w:b w:val="false"/>
          <w:i w:val="false"/>
          <w:color w:val="000000"/>
          <w:sz w:val="28"/>
        </w:rPr>
        <w:t>
      периодичность, продолжительность и частота измерений;</w:t>
      </w:r>
    </w:p>
    <w:bookmarkEnd w:id="536"/>
    <w:bookmarkStart w:name="z552" w:id="537"/>
    <w:p>
      <w:pPr>
        <w:spacing w:after="0"/>
        <w:ind w:left="0"/>
        <w:jc w:val="both"/>
      </w:pPr>
      <w:r>
        <w:rPr>
          <w:rFonts w:ascii="Times New Roman"/>
          <w:b w:val="false"/>
          <w:i w:val="false"/>
          <w:color w:val="000000"/>
          <w:sz w:val="28"/>
        </w:rPr>
        <w:t>
      используемые инструментальные или расчетные методы.</w:t>
      </w:r>
    </w:p>
    <w:bookmarkEnd w:id="537"/>
    <w:bookmarkStart w:name="z553" w:id="538"/>
    <w:p>
      <w:pPr>
        <w:spacing w:after="0"/>
        <w:ind w:left="0"/>
        <w:jc w:val="both"/>
      </w:pPr>
      <w:r>
        <w:rPr>
          <w:rFonts w:ascii="Times New Roman"/>
          <w:b w:val="false"/>
          <w:i w:val="false"/>
          <w:color w:val="000000"/>
          <w:sz w:val="28"/>
        </w:rPr>
        <w:t>
      Наблюдение за количеством и соблюдением соответствия установленным нормативным выбросам эмиссий на организованных источниках проводится на основании инструментальных измерений, на неорганизованных источниках – на основании расчетов.</w:t>
      </w:r>
    </w:p>
    <w:bookmarkEnd w:id="538"/>
    <w:bookmarkStart w:name="z554" w:id="539"/>
    <w:p>
      <w:pPr>
        <w:spacing w:after="0"/>
        <w:ind w:left="0"/>
        <w:jc w:val="both"/>
      </w:pPr>
      <w:r>
        <w:rPr>
          <w:rFonts w:ascii="Times New Roman"/>
          <w:b w:val="false"/>
          <w:i w:val="false"/>
          <w:color w:val="000000"/>
          <w:sz w:val="28"/>
        </w:rPr>
        <w:t>
      Результаты замеров передаются в отделы экологического контроля, где проводится анализ соответствия или несоответствия фактического объема выбросов нормативным объемам, определенным проектом НДВ и объемами, лимитированными экологическим разрешением.</w:t>
      </w:r>
    </w:p>
    <w:bookmarkEnd w:id="539"/>
    <w:bookmarkStart w:name="z555" w:id="540"/>
    <w:p>
      <w:pPr>
        <w:spacing w:after="0"/>
        <w:ind w:left="0"/>
        <w:jc w:val="both"/>
      </w:pPr>
      <w:r>
        <w:rPr>
          <w:rFonts w:ascii="Times New Roman"/>
          <w:b w:val="false"/>
          <w:i w:val="false"/>
          <w:color w:val="000000"/>
          <w:sz w:val="28"/>
        </w:rPr>
        <w:t>
      Мониторинг выбросов путем АСМ осуществляется объектами I категории в соответствии с пп. 3 п.2 ст. 184 Экологического кодекса и Правилами ведения АСМ [33].</w:t>
      </w:r>
    </w:p>
    <w:bookmarkEnd w:id="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6" w:id="5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w:t>
      </w:r>
      <w:r>
        <w:rPr>
          <w:rFonts w:ascii="Times New Roman"/>
          <w:b/>
          <w:i w:val="false"/>
          <w:color w:val="000000"/>
          <w:sz w:val="28"/>
        </w:rPr>
        <w:t>Производственный экологический контроль на предприятиях по переработке нефти и газа</w:t>
      </w:r>
    </w:p>
    <w:bookmarkEnd w:id="541"/>
    <w:bookmarkStart w:name="z557" w:id="542"/>
    <w:p>
      <w:pPr>
        <w:spacing w:after="0"/>
        <w:ind w:left="0"/>
        <w:jc w:val="both"/>
      </w:pPr>
      <w:r>
        <w:rPr>
          <w:rFonts w:ascii="Times New Roman"/>
          <w:b w:val="false"/>
          <w:i w:val="false"/>
          <w:color w:val="000000"/>
          <w:sz w:val="28"/>
        </w:rPr>
        <w:t>
      Профиль производства, схема переработки нефти и газа, ассортимент выпускаемой продукции, характеристики основного технологического и вспомогательного оборудования, системы очистки оказывают влияние на перечень и валовый объем загрязняющих веществ. Различают организованные и неорганизованные источники выбросов загрязняющих веществ нефтеперерабатывающих заводов. К основным организованным источникам выбросов относятся дымовые трубы технологических печей, свечи для сжигания факельного газа, вентиляционные трубы производственных помещений. Неорганизованными источниками выбросов нефтеперерабатывающих заводов являются: резервуары; цистерны сливно-наливных эстакад; поверхности испарения очистных сооружений; неплотности запорной арматуры и фланцевых соединений технологических установок; пропуски сальниковых устройств, предохранительных клапанов пробоотборных кранов, постоянно действующих отрытых дренажей и т.д.</w:t>
      </w:r>
    </w:p>
    <w:bookmarkEnd w:id="542"/>
    <w:bookmarkStart w:name="z558" w:id="543"/>
    <w:p>
      <w:pPr>
        <w:spacing w:after="0"/>
        <w:ind w:left="0"/>
        <w:jc w:val="both"/>
      </w:pPr>
      <w:r>
        <w:rPr>
          <w:rFonts w:ascii="Times New Roman"/>
          <w:b w:val="false"/>
          <w:i w:val="false"/>
          <w:color w:val="000000"/>
          <w:sz w:val="28"/>
        </w:rPr>
        <w:t>
      Основной вклад в загрязнение атмосферного воздуха вносят SOx, азота диоксид, азота оксид, углерода оксид, углеводороды предельные С12-С19, смесь углеводородов предельных С1-С5. Основными источниками загрязнения являются следующие технологические процессы: атмосферная перегонка нефтяного сырья (ЭЛОУ-АВТ), каталитический риформинг, гидроочистка дизельного топлива, гидроочистка бензина, замедленное коксование, каталитический крекинг, производство битума, производство серы.</w:t>
      </w:r>
    </w:p>
    <w:bookmarkEnd w:id="543"/>
    <w:bookmarkStart w:name="z559" w:id="544"/>
    <w:p>
      <w:pPr>
        <w:spacing w:after="0"/>
        <w:ind w:left="0"/>
        <w:jc w:val="both"/>
      </w:pPr>
      <w:r>
        <w:rPr>
          <w:rFonts w:ascii="Times New Roman"/>
          <w:b w:val="false"/>
          <w:i w:val="false"/>
          <w:color w:val="000000"/>
          <w:sz w:val="28"/>
        </w:rPr>
        <w:t xml:space="preserve">
      </w:t>
      </w:r>
      <w:r>
        <w:rPr>
          <w:rFonts w:ascii="Times New Roman"/>
          <w:b/>
          <w:i w:val="false"/>
          <w:color w:val="000000"/>
          <w:sz w:val="28"/>
        </w:rPr>
        <w:t>Характеристика основных загрязняющих веществ атмосферы на нефтеперерабатывающих предприятиях</w:t>
      </w:r>
    </w:p>
    <w:bookmarkEnd w:id="544"/>
    <w:bookmarkStart w:name="z560" w:id="545"/>
    <w:p>
      <w:pPr>
        <w:spacing w:after="0"/>
        <w:ind w:left="0"/>
        <w:jc w:val="both"/>
      </w:pPr>
      <w:r>
        <w:rPr>
          <w:rFonts w:ascii="Times New Roman"/>
          <w:b w:val="false"/>
          <w:i w:val="false"/>
          <w:color w:val="000000"/>
          <w:sz w:val="28"/>
        </w:rPr>
        <w:t>
      SOx и сероводород. Вклад нефтеперерабатывающих предприятий в общий выброс сернистых соединений невелик (менее 5 % от общего количества выбросов топливно-энергетического комплекса). По количеству и составу выбрасываемых серосодержащих газов источники негативного воздействия на окружающую среду можно разделить на три основные группы:</w:t>
      </w:r>
    </w:p>
    <w:bookmarkEnd w:id="545"/>
    <w:bookmarkStart w:name="z561" w:id="546"/>
    <w:p>
      <w:pPr>
        <w:spacing w:after="0"/>
        <w:ind w:left="0"/>
        <w:jc w:val="both"/>
      </w:pPr>
      <w:r>
        <w:rPr>
          <w:rFonts w:ascii="Times New Roman"/>
          <w:b w:val="false"/>
          <w:i w:val="false"/>
          <w:color w:val="000000"/>
          <w:sz w:val="28"/>
        </w:rPr>
        <w:t>
      1. Дымовые газы котельных агрегатов, технологических печей, печей для сжигания нефтешламов, факельных систем.</w:t>
      </w:r>
    </w:p>
    <w:bookmarkEnd w:id="546"/>
    <w:bookmarkStart w:name="z562" w:id="547"/>
    <w:p>
      <w:pPr>
        <w:spacing w:after="0"/>
        <w:ind w:left="0"/>
        <w:jc w:val="both"/>
      </w:pPr>
      <w:r>
        <w:rPr>
          <w:rFonts w:ascii="Times New Roman"/>
          <w:b w:val="false"/>
          <w:i w:val="false"/>
          <w:color w:val="000000"/>
          <w:sz w:val="28"/>
        </w:rPr>
        <w:t>
      2. Отходящие газы регенерации катализаторов на установках крекинга.</w:t>
      </w:r>
    </w:p>
    <w:bookmarkEnd w:id="547"/>
    <w:bookmarkStart w:name="z563" w:id="548"/>
    <w:p>
      <w:pPr>
        <w:spacing w:after="0"/>
        <w:ind w:left="0"/>
        <w:jc w:val="both"/>
      </w:pPr>
      <w:r>
        <w:rPr>
          <w:rFonts w:ascii="Times New Roman"/>
          <w:b w:val="false"/>
          <w:i w:val="false"/>
          <w:color w:val="000000"/>
          <w:sz w:val="28"/>
        </w:rPr>
        <w:t>
      3. Хвостовые газы установок производства серной кислоты и элементарной серы (установки Клауса).</w:t>
      </w:r>
    </w:p>
    <w:bookmarkEnd w:id="548"/>
    <w:bookmarkStart w:name="z564" w:id="549"/>
    <w:p>
      <w:pPr>
        <w:spacing w:after="0"/>
        <w:ind w:left="0"/>
        <w:jc w:val="both"/>
      </w:pPr>
      <w:r>
        <w:rPr>
          <w:rFonts w:ascii="Times New Roman"/>
          <w:b w:val="false"/>
          <w:i w:val="false"/>
          <w:color w:val="000000"/>
          <w:sz w:val="28"/>
        </w:rPr>
        <w:t>
      К основным источникам выбросов SOx относятся: дымовые трубы печей (56 %), факельные установки (20 %), регенераторы установок каталитического крекинга. Основными источниками сероводорода являются: неочищенный газ с установки утилизации факельных газов, насыщенные растворы моноэтаноламина и сероводородсодержащий газ с технологических установок очистки и фракционирования газов. Сероводород поступает в атмосферу и за счет его выделения (испарения) из сернисто-щелочных сточных вод и технологических конденсатов, через неплотности оборудования (насосы, компрессоры, арматура), с установок первичной переработки и гидроочистки, термокрекинга. Значительными источниками выбросов сероводорода являются бароконденсаторы смешения, а также установки по производству серы.</w:t>
      </w:r>
    </w:p>
    <w:bookmarkEnd w:id="549"/>
    <w:bookmarkStart w:name="z565" w:id="550"/>
    <w:p>
      <w:pPr>
        <w:spacing w:after="0"/>
        <w:ind w:left="0"/>
        <w:jc w:val="both"/>
      </w:pPr>
      <w:r>
        <w:rPr>
          <w:rFonts w:ascii="Times New Roman"/>
          <w:b w:val="false"/>
          <w:i w:val="false"/>
          <w:color w:val="000000"/>
          <w:sz w:val="28"/>
        </w:rPr>
        <w:t>
      NOx. Основными источниками выбросов оксидов азота являются: технологические печи (72,6 %), газомоторные компрессоры (14 %), факельные установки (5,4 %). Образование оксидов азота связано с окислением азота воздуха и азотсодержащих компонентов самого топлива. Диоксид азота является токсичным веществом, под действием солнечного света (фотолиз) конвертируется в оксид азота с образованием озона, участвующего в образовании фотохимического смога.</w:t>
      </w:r>
    </w:p>
    <w:bookmarkEnd w:id="550"/>
    <w:bookmarkStart w:name="z566" w:id="551"/>
    <w:p>
      <w:pPr>
        <w:spacing w:after="0"/>
        <w:ind w:left="0"/>
        <w:jc w:val="both"/>
      </w:pPr>
      <w:r>
        <w:rPr>
          <w:rFonts w:ascii="Times New Roman"/>
          <w:b w:val="false"/>
          <w:i w:val="false"/>
          <w:color w:val="000000"/>
          <w:sz w:val="28"/>
        </w:rPr>
        <w:t>
      Монооксид углерода является наиболее распространенным газообразным загрязняющим веществом. Механизм образования монооксида углерода следующий: при горении углеводородного газа, основу которого составляет метан, происходит ряд последовательных превращений метанформальдегидмонооксид углеродадиоксид углерода. При неблагоприятных условиях (недостаток кислорода, охлаждение зоны горения) цепная реакция может оборваться и в продуктах горения будет содержаться монооксид углерода.</w:t>
      </w:r>
    </w:p>
    <w:bookmarkEnd w:id="551"/>
    <w:bookmarkStart w:name="z567" w:id="552"/>
    <w:p>
      <w:pPr>
        <w:spacing w:after="0"/>
        <w:ind w:left="0"/>
        <w:jc w:val="both"/>
      </w:pPr>
      <w:r>
        <w:rPr>
          <w:rFonts w:ascii="Times New Roman"/>
          <w:b w:val="false"/>
          <w:i w:val="false"/>
          <w:color w:val="000000"/>
          <w:sz w:val="28"/>
        </w:rPr>
        <w:t xml:space="preserve">
      Основными источниками загрязнения монооксидом углерода являются трубчатые печи технологических установок, выбросы которых составляют 50 % от объема общих выбросов, установки каталитического крекинга (12 %), газовые компрессоры (11 %), битумные установки (9 %) и факелы (18 %). </w:t>
      </w:r>
    </w:p>
    <w:bookmarkEnd w:id="552"/>
    <w:bookmarkStart w:name="z568" w:id="553"/>
    <w:p>
      <w:pPr>
        <w:spacing w:after="0"/>
        <w:ind w:left="0"/>
        <w:jc w:val="both"/>
      </w:pPr>
      <w:r>
        <w:rPr>
          <w:rFonts w:ascii="Times New Roman"/>
          <w:b w:val="false"/>
          <w:i w:val="false"/>
          <w:color w:val="000000"/>
          <w:sz w:val="28"/>
        </w:rPr>
        <w:t>
      Выбросы углеводородов составляют более 70 % выбросов всех загрязняющих веществ от предприятий нефтепереработки. С технологической точки зрения выбросы углеводородов представляют собой прямые потери нефти и нефтепродуктов. Основными источниками выбросов углеводородов являются:</w:t>
      </w:r>
    </w:p>
    <w:bookmarkEnd w:id="553"/>
    <w:bookmarkStart w:name="z569" w:id="554"/>
    <w:p>
      <w:pPr>
        <w:spacing w:after="0"/>
        <w:ind w:left="0"/>
        <w:jc w:val="both"/>
      </w:pPr>
      <w:r>
        <w:rPr>
          <w:rFonts w:ascii="Times New Roman"/>
          <w:b w:val="false"/>
          <w:i w:val="false"/>
          <w:color w:val="000000"/>
          <w:sz w:val="28"/>
        </w:rPr>
        <w:t>
      резервуарные парки (выбросы из дыхательных клапанов за счет испарений с открытых поверхностей);</w:t>
      </w:r>
    </w:p>
    <w:bookmarkEnd w:id="554"/>
    <w:bookmarkStart w:name="z570" w:id="555"/>
    <w:p>
      <w:pPr>
        <w:spacing w:after="0"/>
        <w:ind w:left="0"/>
        <w:jc w:val="both"/>
      </w:pPr>
      <w:r>
        <w:rPr>
          <w:rFonts w:ascii="Times New Roman"/>
          <w:b w:val="false"/>
          <w:i w:val="false"/>
          <w:color w:val="000000"/>
          <w:sz w:val="28"/>
        </w:rPr>
        <w:t>
      технологические установки (выбросы за счет неплотностей оборудования, трубопроводной арматуры, сальников насосов, а также из рабочих клапанов при аварийных ситуациях);</w:t>
      </w:r>
    </w:p>
    <w:bookmarkEnd w:id="555"/>
    <w:bookmarkStart w:name="z571" w:id="556"/>
    <w:p>
      <w:pPr>
        <w:spacing w:after="0"/>
        <w:ind w:left="0"/>
        <w:jc w:val="both"/>
      </w:pPr>
      <w:r>
        <w:rPr>
          <w:rFonts w:ascii="Times New Roman"/>
          <w:b w:val="false"/>
          <w:i w:val="false"/>
          <w:color w:val="000000"/>
          <w:sz w:val="28"/>
        </w:rPr>
        <w:t>
      системы оборотного водоснабжения (испарения углеводородов в нефтеотделителях и градирнях);</w:t>
      </w:r>
    </w:p>
    <w:bookmarkEnd w:id="556"/>
    <w:bookmarkStart w:name="z572" w:id="557"/>
    <w:p>
      <w:pPr>
        <w:spacing w:after="0"/>
        <w:ind w:left="0"/>
        <w:jc w:val="both"/>
      </w:pPr>
      <w:r>
        <w:rPr>
          <w:rFonts w:ascii="Times New Roman"/>
          <w:b w:val="false"/>
          <w:i w:val="false"/>
          <w:color w:val="000000"/>
          <w:sz w:val="28"/>
        </w:rPr>
        <w:t>
      очистные сооружения (испарения с открытых поверхностей нефтеловушек, прудов-отстойников, флотаторов, шламо- и илонакопителей).</w:t>
      </w:r>
    </w:p>
    <w:bookmarkEnd w:id="557"/>
    <w:bookmarkStart w:name="z573" w:id="558"/>
    <w:p>
      <w:pPr>
        <w:spacing w:after="0"/>
        <w:ind w:left="0"/>
        <w:jc w:val="both"/>
      </w:pPr>
      <w:r>
        <w:rPr>
          <w:rFonts w:ascii="Times New Roman"/>
          <w:b w:val="false"/>
          <w:i w:val="false"/>
          <w:color w:val="000000"/>
          <w:sz w:val="28"/>
        </w:rPr>
        <w:t>
      Значительное загрязнение атмосферы углеводородами на НПЗ происходит при заполнении товарными нефтепродуктами железнодорожных цистерн и танкеров на наливных эстакадах и причалах.</w:t>
      </w:r>
    </w:p>
    <w:bookmarkEnd w:id="558"/>
    <w:bookmarkStart w:name="z574" w:id="559"/>
    <w:p>
      <w:pPr>
        <w:spacing w:after="0"/>
        <w:ind w:left="0"/>
        <w:jc w:val="both"/>
      </w:pPr>
      <w:r>
        <w:rPr>
          <w:rFonts w:ascii="Times New Roman"/>
          <w:b w:val="false"/>
          <w:i w:val="false"/>
          <w:color w:val="000000"/>
          <w:sz w:val="28"/>
        </w:rPr>
        <w:t>
      Твердые (взвешенные) вещества. Выбросы взвешенных веществ (пыль различного состава) связаны прежде всего с химическими методами переработки углеводородного сырья. Химический состав пыли очень сложен. Распределение выбросов твердых веществ в атмосферу по основным источникам следующий:</w:t>
      </w:r>
    </w:p>
    <w:bookmarkEnd w:id="559"/>
    <w:bookmarkStart w:name="z575" w:id="560"/>
    <w:p>
      <w:pPr>
        <w:spacing w:after="0"/>
        <w:ind w:left="0"/>
        <w:jc w:val="both"/>
      </w:pPr>
      <w:r>
        <w:rPr>
          <w:rFonts w:ascii="Times New Roman"/>
          <w:b w:val="false"/>
          <w:i w:val="false"/>
          <w:color w:val="000000"/>
          <w:sz w:val="28"/>
        </w:rPr>
        <w:t>
      регенераторы установок каталитического крекинга – 23,3 %;</w:t>
      </w:r>
    </w:p>
    <w:bookmarkEnd w:id="560"/>
    <w:bookmarkStart w:name="z576" w:id="561"/>
    <w:p>
      <w:pPr>
        <w:spacing w:after="0"/>
        <w:ind w:left="0"/>
        <w:jc w:val="both"/>
      </w:pPr>
      <w:r>
        <w:rPr>
          <w:rFonts w:ascii="Times New Roman"/>
          <w:b w:val="false"/>
          <w:i w:val="false"/>
          <w:color w:val="000000"/>
          <w:sz w:val="28"/>
        </w:rPr>
        <w:t>
      факельные установки – 4,7 %;</w:t>
      </w:r>
    </w:p>
    <w:bookmarkEnd w:id="561"/>
    <w:bookmarkStart w:name="z577" w:id="562"/>
    <w:p>
      <w:pPr>
        <w:spacing w:after="0"/>
        <w:ind w:left="0"/>
        <w:jc w:val="both"/>
      </w:pPr>
      <w:r>
        <w:rPr>
          <w:rFonts w:ascii="Times New Roman"/>
          <w:b w:val="false"/>
          <w:i w:val="false"/>
          <w:color w:val="000000"/>
          <w:sz w:val="28"/>
        </w:rPr>
        <w:t>
      вентиляционные системы – 0,7 %.</w:t>
      </w:r>
    </w:p>
    <w:bookmarkEnd w:id="562"/>
    <w:bookmarkStart w:name="z578" w:id="563"/>
    <w:p>
      <w:pPr>
        <w:spacing w:after="0"/>
        <w:ind w:left="0"/>
        <w:jc w:val="both"/>
      </w:pPr>
      <w:r>
        <w:rPr>
          <w:rFonts w:ascii="Times New Roman"/>
          <w:b w:val="false"/>
          <w:i w:val="false"/>
          <w:color w:val="000000"/>
          <w:sz w:val="28"/>
        </w:rPr>
        <w:t>
      Процессы каталитической переработки нефтяного сырья являются одним из основных источников выбросов катализаторной пыли в атмосферу. Низкая эффективность отделения катализаторной пыли на установках каталитического крекинга приводит к неоправданно высоким потерям катализаторов и значительному загрязнению окружающей среды твердыми веществами.</w:t>
      </w:r>
    </w:p>
    <w:bookmarkEnd w:id="563"/>
    <w:bookmarkStart w:name="z579" w:id="564"/>
    <w:p>
      <w:pPr>
        <w:spacing w:after="0"/>
        <w:ind w:left="0"/>
        <w:jc w:val="both"/>
      </w:pPr>
      <w:r>
        <w:rPr>
          <w:rFonts w:ascii="Times New Roman"/>
          <w:b w:val="false"/>
          <w:i w:val="false"/>
          <w:color w:val="000000"/>
          <w:sz w:val="28"/>
        </w:rPr>
        <w:t>
      Для сокращения выбросов загрязняющих веществ в атмосферу на нефтеперерабатывающих предприятиях требуется проведение комплекса мероприятий:</w:t>
      </w:r>
    </w:p>
    <w:bookmarkEnd w:id="564"/>
    <w:bookmarkStart w:name="z580" w:id="565"/>
    <w:p>
      <w:pPr>
        <w:spacing w:after="0"/>
        <w:ind w:left="0"/>
        <w:jc w:val="both"/>
      </w:pPr>
      <w:r>
        <w:rPr>
          <w:rFonts w:ascii="Times New Roman"/>
          <w:b w:val="false"/>
          <w:i w:val="false"/>
          <w:color w:val="000000"/>
          <w:sz w:val="28"/>
        </w:rPr>
        <w:t>
      совершенствование технологических процессов;</w:t>
      </w:r>
    </w:p>
    <w:bookmarkEnd w:id="565"/>
    <w:bookmarkStart w:name="z581" w:id="566"/>
    <w:p>
      <w:pPr>
        <w:spacing w:after="0"/>
        <w:ind w:left="0"/>
        <w:jc w:val="both"/>
      </w:pPr>
      <w:r>
        <w:rPr>
          <w:rFonts w:ascii="Times New Roman"/>
          <w:b w:val="false"/>
          <w:i w:val="false"/>
          <w:color w:val="000000"/>
          <w:sz w:val="28"/>
        </w:rPr>
        <w:t>
      внедрение малоотходных и безотходных технологий;</w:t>
      </w:r>
    </w:p>
    <w:bookmarkEnd w:id="566"/>
    <w:bookmarkStart w:name="z582" w:id="567"/>
    <w:p>
      <w:pPr>
        <w:spacing w:after="0"/>
        <w:ind w:left="0"/>
        <w:jc w:val="both"/>
      </w:pPr>
      <w:r>
        <w:rPr>
          <w:rFonts w:ascii="Times New Roman"/>
          <w:b w:val="false"/>
          <w:i w:val="false"/>
          <w:color w:val="000000"/>
          <w:sz w:val="28"/>
        </w:rPr>
        <w:t>
      изменение состава и улучшение качества используемых ресурсов;</w:t>
      </w:r>
    </w:p>
    <w:bookmarkEnd w:id="567"/>
    <w:bookmarkStart w:name="z583" w:id="568"/>
    <w:p>
      <w:pPr>
        <w:spacing w:after="0"/>
        <w:ind w:left="0"/>
        <w:jc w:val="both"/>
      </w:pPr>
      <w:r>
        <w:rPr>
          <w:rFonts w:ascii="Times New Roman"/>
          <w:b w:val="false"/>
          <w:i w:val="false"/>
          <w:color w:val="000000"/>
          <w:sz w:val="28"/>
        </w:rPr>
        <w:t>
      комплексное использование сырья и снижение потребления ресурсов, производство которых связано с загрязнением окружающей среды;</w:t>
      </w:r>
    </w:p>
    <w:bookmarkEnd w:id="568"/>
    <w:bookmarkStart w:name="z584" w:id="569"/>
    <w:p>
      <w:pPr>
        <w:spacing w:after="0"/>
        <w:ind w:left="0"/>
        <w:jc w:val="both"/>
      </w:pPr>
      <w:r>
        <w:rPr>
          <w:rFonts w:ascii="Times New Roman"/>
          <w:b w:val="false"/>
          <w:i w:val="false"/>
          <w:color w:val="000000"/>
          <w:sz w:val="28"/>
        </w:rPr>
        <w:t>
      изменение состава и улучшение качества выпускаемой продукции;</w:t>
      </w:r>
    </w:p>
    <w:bookmarkEnd w:id="569"/>
    <w:bookmarkStart w:name="z585" w:id="570"/>
    <w:p>
      <w:pPr>
        <w:spacing w:after="0"/>
        <w:ind w:left="0"/>
        <w:jc w:val="both"/>
      </w:pPr>
      <w:r>
        <w:rPr>
          <w:rFonts w:ascii="Times New Roman"/>
          <w:b w:val="false"/>
          <w:i w:val="false"/>
          <w:color w:val="000000"/>
          <w:sz w:val="28"/>
        </w:rPr>
        <w:t>
      очистка отходящих промышленных газов.</w:t>
      </w:r>
    </w:p>
    <w:bookmarkEnd w:id="570"/>
    <w:bookmarkStart w:name="z586" w:id="571"/>
    <w:p>
      <w:pPr>
        <w:spacing w:after="0"/>
        <w:ind w:left="0"/>
        <w:jc w:val="both"/>
      </w:pPr>
      <w:r>
        <w:rPr>
          <w:rFonts w:ascii="Times New Roman"/>
          <w:b w:val="false"/>
          <w:i w:val="false"/>
          <w:color w:val="000000"/>
          <w:sz w:val="28"/>
        </w:rPr>
        <w:t>
      Порядок осуществления ПЭК определяется внутрипроизводственными программами, графиками контроля, технологическими регламентами и другой нормативно-методической документацией в соответствии с объектами контроля и спецификой хозяйственной деятельности конкретного оператора объекта.</w:t>
      </w:r>
    </w:p>
    <w:bookmarkEnd w:id="571"/>
    <w:bookmarkStart w:name="z587" w:id="572"/>
    <w:p>
      <w:pPr>
        <w:spacing w:after="0"/>
        <w:ind w:left="0"/>
        <w:jc w:val="both"/>
      </w:pPr>
      <w:r>
        <w:rPr>
          <w:rFonts w:ascii="Times New Roman"/>
          <w:b w:val="false"/>
          <w:i w:val="false"/>
          <w:color w:val="000000"/>
          <w:sz w:val="28"/>
        </w:rPr>
        <w:t>
      В настоящее время предприятиями нефтегазоперерабатывающей отрасли разрабатываются рабочие проекты по установлению автоматизированной системы экологического мониторинга для контроля выбросов в атмосферу отходящих дымовых газов на источниках загрязнения атмосферы, обеспечивающие все режимы работы и штатные периодические процедуры, позволяющие одновременно решать задачи учетного контроля выбросов (NO₂, NO, CO₂, SO₂, СО, СН</w:t>
      </w:r>
      <w:r>
        <w:rPr>
          <w:rFonts w:ascii="Times New Roman"/>
          <w:b w:val="false"/>
          <w:i w:val="false"/>
          <w:color w:val="000000"/>
          <w:vertAlign w:val="subscript"/>
        </w:rPr>
        <w:t>4</w:t>
      </w:r>
      <w:r>
        <w:rPr>
          <w:rFonts w:ascii="Times New Roman"/>
          <w:b w:val="false"/>
          <w:i w:val="false"/>
          <w:color w:val="000000"/>
          <w:sz w:val="28"/>
        </w:rPr>
        <w:t>, концентрации пыли (сажи), расхода отходящих газов, влажности, давления/разряжения, температуры дымовых газов), а так же для отображения состояния измеряемых величин в режиме реального времени, ведения бессрочных архивов о состоянии измеряемых величин.</w:t>
      </w:r>
    </w:p>
    <w:bookmarkEnd w:id="572"/>
    <w:bookmarkStart w:name="z588" w:id="573"/>
    <w:p>
      <w:pPr>
        <w:spacing w:after="0"/>
        <w:ind w:left="0"/>
        <w:jc w:val="both"/>
      </w:pPr>
      <w:r>
        <w:rPr>
          <w:rFonts w:ascii="Times New Roman"/>
          <w:b w:val="false"/>
          <w:i w:val="false"/>
          <w:color w:val="000000"/>
          <w:sz w:val="28"/>
        </w:rPr>
        <w:t>
      Ведется контроль качества атмосферного воздуха (сероводород, окись углерода, NOx, двуокись серы, углеводороды) на территории СЗЗ заводов для мониторинга и оперативного реагирования на изменение качества атмосферного воздуха, обмена данными с соответствующими государственными и контролирующими органами.</w:t>
      </w:r>
    </w:p>
    <w:bookmarkEnd w:id="5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9" w:id="5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w:t>
      </w:r>
      <w:r>
        <w:rPr>
          <w:rFonts w:ascii="Times New Roman"/>
          <w:b/>
          <w:i w:val="false"/>
          <w:color w:val="000000"/>
          <w:sz w:val="28"/>
        </w:rPr>
        <w:t>Особенности производственного экологического контроля на предприятиях горнометаллургического комплекса</w:t>
      </w:r>
    </w:p>
    <w:bookmarkEnd w:id="574"/>
    <w:bookmarkStart w:name="z590" w:id="575"/>
    <w:p>
      <w:pPr>
        <w:spacing w:after="0"/>
        <w:ind w:left="0"/>
        <w:jc w:val="both"/>
      </w:pPr>
      <w:r>
        <w:rPr>
          <w:rFonts w:ascii="Times New Roman"/>
          <w:b w:val="false"/>
          <w:i w:val="false"/>
          <w:color w:val="000000"/>
          <w:sz w:val="28"/>
        </w:rPr>
        <w:t>
      В выбросах от основных организованных источников определяются концентрации пыли неорганической, сернистого ангидрида, окислов азота, оксида углерода.</w:t>
      </w:r>
    </w:p>
    <w:bookmarkEnd w:id="575"/>
    <w:bookmarkStart w:name="z591" w:id="576"/>
    <w:p>
      <w:pPr>
        <w:spacing w:after="0"/>
        <w:ind w:left="0"/>
        <w:jc w:val="both"/>
      </w:pPr>
      <w:r>
        <w:rPr>
          <w:rFonts w:ascii="Times New Roman"/>
          <w:b w:val="false"/>
          <w:i w:val="false"/>
          <w:color w:val="000000"/>
          <w:sz w:val="28"/>
        </w:rPr>
        <w:t>
      Для неорганизованных источников загрязнения атмосферного воздуха предприятия мониторинг выполняется аналитическим методом на основании данных о режиме работы, количестве и технических характеристик используемого оборудования по методикам, на основании которых производился расчет нормативных выбросов предприятия (согласно проекту НДВ).</w:t>
      </w:r>
    </w:p>
    <w:bookmarkEnd w:id="576"/>
    <w:bookmarkStart w:name="z592" w:id="577"/>
    <w:p>
      <w:pPr>
        <w:spacing w:after="0"/>
        <w:ind w:left="0"/>
        <w:jc w:val="both"/>
      </w:pPr>
      <w:r>
        <w:rPr>
          <w:rFonts w:ascii="Times New Roman"/>
          <w:b w:val="false"/>
          <w:i w:val="false"/>
          <w:color w:val="000000"/>
          <w:sz w:val="28"/>
        </w:rPr>
        <w:t>
      Периодичность контроля на неорганизованных источниках является ежеквартальной и установлена программой ПЭК.</w:t>
      </w:r>
    </w:p>
    <w:bookmarkEnd w:id="577"/>
    <w:bookmarkStart w:name="z593" w:id="578"/>
    <w:p>
      <w:pPr>
        <w:spacing w:after="0"/>
        <w:ind w:left="0"/>
        <w:jc w:val="both"/>
      </w:pPr>
      <w:r>
        <w:rPr>
          <w:rFonts w:ascii="Times New Roman"/>
          <w:b w:val="false"/>
          <w:i w:val="false"/>
          <w:color w:val="000000"/>
          <w:sz w:val="28"/>
        </w:rPr>
        <w:t>
      Воздействие предприятия на водные ресурсы определяется оценкой рационального использования воды, степенью загрязнения сточных вод, возможностями их очистки на локальных очистных сооружениях, решением вопросов регулирования, сброса и очистки поверхностного стока.</w:t>
      </w:r>
    </w:p>
    <w:bookmarkEnd w:id="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4" w:id="579"/>
    <w:p>
      <w:pPr>
        <w:spacing w:after="0"/>
        <w:ind w:left="0"/>
        <w:jc w:val="both"/>
      </w:pPr>
      <w:r>
        <w:rPr>
          <w:rFonts w:ascii="Times New Roman"/>
          <w:b w:val="false"/>
          <w:i w:val="false"/>
          <w:color w:val="000000"/>
          <w:sz w:val="28"/>
        </w:rPr>
        <w:t xml:space="preserve">
      </w:t>
      </w:r>
      <w:r>
        <w:rPr>
          <w:rFonts w:ascii="Times New Roman"/>
          <w:b/>
          <w:i w:val="false"/>
          <w:color w:val="000000"/>
          <w:sz w:val="28"/>
        </w:rPr>
        <w:t>3.3.1.</w:t>
      </w:r>
      <w:r>
        <w:rPr>
          <w:rFonts w:ascii="Times New Roman"/>
          <w:b w:val="false"/>
          <w:i w:val="false"/>
          <w:color w:val="000000"/>
          <w:sz w:val="28"/>
        </w:rPr>
        <w:t xml:space="preserve"> </w:t>
      </w:r>
      <w:r>
        <w:rPr>
          <w:rFonts w:ascii="Times New Roman"/>
          <w:b/>
          <w:i w:val="false"/>
          <w:color w:val="000000"/>
          <w:sz w:val="28"/>
        </w:rPr>
        <w:t>Производственный экологический контроль на объектах черной металлургии с учетом добычи</w:t>
      </w:r>
    </w:p>
    <w:bookmarkEnd w:id="579"/>
    <w:bookmarkStart w:name="z595" w:id="580"/>
    <w:p>
      <w:pPr>
        <w:spacing w:after="0"/>
        <w:ind w:left="0"/>
        <w:jc w:val="both"/>
      </w:pPr>
      <w:r>
        <w:rPr>
          <w:rFonts w:ascii="Times New Roman"/>
          <w:b w:val="false"/>
          <w:i w:val="false"/>
          <w:color w:val="000000"/>
          <w:sz w:val="28"/>
        </w:rPr>
        <w:t>
      Основными источниками загрязнения атмосферы выбросами металлургических предприятий являются коксохимическое, агломерационное, доменное, ферросплавное и сталеплавильное производства.</w:t>
      </w:r>
    </w:p>
    <w:bookmarkEnd w:id="580"/>
    <w:bookmarkStart w:name="z596" w:id="581"/>
    <w:p>
      <w:pPr>
        <w:spacing w:after="0"/>
        <w:ind w:left="0"/>
        <w:jc w:val="both"/>
      </w:pPr>
      <w:r>
        <w:rPr>
          <w:rFonts w:ascii="Times New Roman"/>
          <w:b w:val="false"/>
          <w:i w:val="false"/>
          <w:color w:val="000000"/>
          <w:sz w:val="28"/>
        </w:rPr>
        <w:t xml:space="preserve">
      </w:t>
      </w:r>
      <w:r>
        <w:rPr>
          <w:rFonts w:ascii="Times New Roman"/>
          <w:b/>
          <w:i w:val="false"/>
          <w:color w:val="000000"/>
          <w:sz w:val="28"/>
        </w:rPr>
        <w:t>Открытая добыча железных руд</w:t>
      </w:r>
    </w:p>
    <w:bookmarkEnd w:id="581"/>
    <w:bookmarkStart w:name="z597" w:id="582"/>
    <w:p>
      <w:pPr>
        <w:spacing w:after="0"/>
        <w:ind w:left="0"/>
        <w:jc w:val="both"/>
      </w:pPr>
      <w:r>
        <w:rPr>
          <w:rFonts w:ascii="Times New Roman"/>
          <w:b w:val="false"/>
          <w:i w:val="false"/>
          <w:color w:val="000000"/>
          <w:sz w:val="28"/>
        </w:rPr>
        <w:t>
      Работа по добыче сопровождается:</w:t>
      </w:r>
    </w:p>
    <w:bookmarkEnd w:id="582"/>
    <w:bookmarkStart w:name="z598" w:id="583"/>
    <w:p>
      <w:pPr>
        <w:spacing w:after="0"/>
        <w:ind w:left="0"/>
        <w:jc w:val="both"/>
      </w:pPr>
      <w:r>
        <w:rPr>
          <w:rFonts w:ascii="Times New Roman"/>
          <w:b w:val="false"/>
          <w:i w:val="false"/>
          <w:color w:val="000000"/>
          <w:sz w:val="28"/>
        </w:rPr>
        <w:t>
      разрушением почвенного покрова, изменением/уничтожением естественных ландшафтов, местообитаний;</w:t>
      </w:r>
    </w:p>
    <w:bookmarkEnd w:id="583"/>
    <w:bookmarkStart w:name="z599" w:id="584"/>
    <w:p>
      <w:pPr>
        <w:spacing w:after="0"/>
        <w:ind w:left="0"/>
        <w:jc w:val="both"/>
      </w:pPr>
      <w:r>
        <w:rPr>
          <w:rFonts w:ascii="Times New Roman"/>
          <w:b w:val="false"/>
          <w:i w:val="false"/>
          <w:color w:val="000000"/>
          <w:sz w:val="28"/>
        </w:rPr>
        <w:t>
      запыленностью и загазованностью атмосферы при производстве массовых взрывов в карьере, выполнении погрузочных и транспортных работ, первичном дроблении руды, при ветровой эрозии на сухих незакрепленных пляжах хвостохранилищ и шламохранилищ;</w:t>
      </w:r>
    </w:p>
    <w:bookmarkEnd w:id="584"/>
    <w:bookmarkStart w:name="z600" w:id="585"/>
    <w:p>
      <w:pPr>
        <w:spacing w:after="0"/>
        <w:ind w:left="0"/>
        <w:jc w:val="both"/>
      </w:pPr>
      <w:r>
        <w:rPr>
          <w:rFonts w:ascii="Times New Roman"/>
          <w:b w:val="false"/>
          <w:i w:val="false"/>
          <w:color w:val="000000"/>
          <w:sz w:val="28"/>
        </w:rPr>
        <w:t>
      негативным влиянием на гидросферу в связи с забором воды из водоемов, сбросом в них сточных вод (шахтный и карьерный водоотлив, сточные воды от обогащения); выпадением загрязненных осадков и пыли из атмосферы; изменением уровня подземных вод в результате осушения горных выработок;</w:t>
      </w:r>
    </w:p>
    <w:bookmarkEnd w:id="585"/>
    <w:bookmarkStart w:name="z601" w:id="586"/>
    <w:p>
      <w:pPr>
        <w:spacing w:after="0"/>
        <w:ind w:left="0"/>
        <w:jc w:val="both"/>
      </w:pPr>
      <w:r>
        <w:rPr>
          <w:rFonts w:ascii="Times New Roman"/>
          <w:b w:val="false"/>
          <w:i w:val="false"/>
          <w:color w:val="000000"/>
          <w:sz w:val="28"/>
        </w:rPr>
        <w:t>
      загрязнением земель, почв, недр и т.п., в том числе из-за образования и размещения отходов вскрышных и вмещающих пород, отходов обогащения;</w:t>
      </w:r>
    </w:p>
    <w:bookmarkEnd w:id="586"/>
    <w:bookmarkStart w:name="z602" w:id="587"/>
    <w:p>
      <w:pPr>
        <w:spacing w:after="0"/>
        <w:ind w:left="0"/>
        <w:jc w:val="both"/>
      </w:pPr>
      <w:r>
        <w:rPr>
          <w:rFonts w:ascii="Times New Roman"/>
          <w:b w:val="false"/>
          <w:i w:val="false"/>
          <w:color w:val="000000"/>
          <w:sz w:val="28"/>
        </w:rPr>
        <w:t>
      физическими воздействиями – шумом и вибрацией при эксплуатации техники и ведении буровзрывных работ.</w:t>
      </w:r>
    </w:p>
    <w:bookmarkEnd w:id="587"/>
    <w:bookmarkStart w:name="z603" w:id="588"/>
    <w:p>
      <w:pPr>
        <w:spacing w:after="0"/>
        <w:ind w:left="0"/>
        <w:jc w:val="both"/>
      </w:pPr>
      <w:r>
        <w:rPr>
          <w:rFonts w:ascii="Times New Roman"/>
          <w:b w:val="false"/>
          <w:i w:val="false"/>
          <w:color w:val="000000"/>
          <w:sz w:val="28"/>
        </w:rPr>
        <w:t xml:space="preserve">
      </w:t>
      </w:r>
      <w:r>
        <w:rPr>
          <w:rFonts w:ascii="Times New Roman"/>
          <w:b/>
          <w:i w:val="false"/>
          <w:color w:val="000000"/>
          <w:sz w:val="28"/>
        </w:rPr>
        <w:t>Подземная добыча железных руд</w:t>
      </w:r>
    </w:p>
    <w:bookmarkEnd w:id="588"/>
    <w:bookmarkStart w:name="z604" w:id="589"/>
    <w:p>
      <w:pPr>
        <w:spacing w:after="0"/>
        <w:ind w:left="0"/>
        <w:jc w:val="both"/>
      </w:pPr>
      <w:r>
        <w:rPr>
          <w:rFonts w:ascii="Times New Roman"/>
          <w:b w:val="false"/>
          <w:i w:val="false"/>
          <w:color w:val="000000"/>
          <w:sz w:val="28"/>
        </w:rPr>
        <w:t>
      Подземная разработка железорудных месторождений влияет на атмосферный воздух, поверхностные и подземные воды, геологическую среду, отчуждение земель. Источниками загрязнения атмосферы являются газопылевые выбросы, образующиеся, главным образом, от ведения буровзрывных и добычных работ. Газы и пыль выделяются и с поверхности породных отвалов и складов полезных ископаемых.</w:t>
      </w:r>
    </w:p>
    <w:bookmarkEnd w:id="589"/>
    <w:bookmarkStart w:name="z605" w:id="590"/>
    <w:p>
      <w:pPr>
        <w:spacing w:after="0"/>
        <w:ind w:left="0"/>
        <w:jc w:val="both"/>
      </w:pPr>
      <w:r>
        <w:rPr>
          <w:rFonts w:ascii="Times New Roman"/>
          <w:b w:val="false"/>
          <w:i w:val="false"/>
          <w:color w:val="000000"/>
          <w:sz w:val="28"/>
        </w:rPr>
        <w:t xml:space="preserve">
      </w:t>
      </w:r>
      <w:r>
        <w:rPr>
          <w:rFonts w:ascii="Times New Roman"/>
          <w:b/>
          <w:i w:val="false"/>
          <w:color w:val="000000"/>
          <w:sz w:val="28"/>
        </w:rPr>
        <w:t>Обогащение железных руд</w:t>
      </w:r>
    </w:p>
    <w:bookmarkEnd w:id="590"/>
    <w:bookmarkStart w:name="z606" w:id="591"/>
    <w:p>
      <w:pPr>
        <w:spacing w:after="0"/>
        <w:ind w:left="0"/>
        <w:jc w:val="both"/>
      </w:pPr>
      <w:r>
        <w:rPr>
          <w:rFonts w:ascii="Times New Roman"/>
          <w:b w:val="false"/>
          <w:i w:val="false"/>
          <w:color w:val="000000"/>
          <w:sz w:val="28"/>
        </w:rPr>
        <w:t>
      Непосредственное загрязнение приземной атмосферы пылью при обогащении железных руд происходит:</w:t>
      </w:r>
    </w:p>
    <w:bookmarkEnd w:id="591"/>
    <w:bookmarkStart w:name="z607" w:id="592"/>
    <w:p>
      <w:pPr>
        <w:spacing w:after="0"/>
        <w:ind w:left="0"/>
        <w:jc w:val="both"/>
      </w:pPr>
      <w:r>
        <w:rPr>
          <w:rFonts w:ascii="Times New Roman"/>
          <w:b w:val="false"/>
          <w:i w:val="false"/>
          <w:color w:val="000000"/>
          <w:sz w:val="28"/>
        </w:rPr>
        <w:t>
      при конвейерном транспорте рудной массы;</w:t>
      </w:r>
    </w:p>
    <w:bookmarkEnd w:id="592"/>
    <w:bookmarkStart w:name="z608" w:id="593"/>
    <w:p>
      <w:pPr>
        <w:spacing w:after="0"/>
        <w:ind w:left="0"/>
        <w:jc w:val="both"/>
      </w:pPr>
      <w:r>
        <w:rPr>
          <w:rFonts w:ascii="Times New Roman"/>
          <w:b w:val="false"/>
          <w:i w:val="false"/>
          <w:color w:val="000000"/>
          <w:sz w:val="28"/>
        </w:rPr>
        <w:t>
      при ее грохочении и дроблении;</w:t>
      </w:r>
    </w:p>
    <w:bookmarkEnd w:id="593"/>
    <w:bookmarkStart w:name="z609" w:id="594"/>
    <w:p>
      <w:pPr>
        <w:spacing w:after="0"/>
        <w:ind w:left="0"/>
        <w:jc w:val="both"/>
      </w:pPr>
      <w:r>
        <w:rPr>
          <w:rFonts w:ascii="Times New Roman"/>
          <w:b w:val="false"/>
          <w:i w:val="false"/>
          <w:color w:val="000000"/>
          <w:sz w:val="28"/>
        </w:rPr>
        <w:t>
      при загрузке приемных воронок дробилок крупного дробления обогатительных фабрик;</w:t>
      </w:r>
    </w:p>
    <w:bookmarkEnd w:id="594"/>
    <w:bookmarkStart w:name="z610" w:id="595"/>
    <w:p>
      <w:pPr>
        <w:spacing w:after="0"/>
        <w:ind w:left="0"/>
        <w:jc w:val="both"/>
      </w:pPr>
      <w:r>
        <w:rPr>
          <w:rFonts w:ascii="Times New Roman"/>
          <w:b w:val="false"/>
          <w:i w:val="false"/>
          <w:color w:val="000000"/>
          <w:sz w:val="28"/>
        </w:rPr>
        <w:t>
      в процессах сушки концентрата;</w:t>
      </w:r>
    </w:p>
    <w:bookmarkEnd w:id="595"/>
    <w:bookmarkStart w:name="z611" w:id="596"/>
    <w:p>
      <w:pPr>
        <w:spacing w:after="0"/>
        <w:ind w:left="0"/>
        <w:jc w:val="both"/>
      </w:pPr>
      <w:r>
        <w:rPr>
          <w:rFonts w:ascii="Times New Roman"/>
          <w:b w:val="false"/>
          <w:i w:val="false"/>
          <w:color w:val="000000"/>
          <w:sz w:val="28"/>
        </w:rPr>
        <w:t>
      в технологическом процессе флотационного обогащения;</w:t>
      </w:r>
    </w:p>
    <w:bookmarkEnd w:id="596"/>
    <w:bookmarkStart w:name="z612" w:id="597"/>
    <w:p>
      <w:pPr>
        <w:spacing w:after="0"/>
        <w:ind w:left="0"/>
        <w:jc w:val="both"/>
      </w:pPr>
      <w:r>
        <w:rPr>
          <w:rFonts w:ascii="Times New Roman"/>
          <w:b w:val="false"/>
          <w:i w:val="false"/>
          <w:color w:val="000000"/>
          <w:sz w:val="28"/>
        </w:rPr>
        <w:t>
      при пылении с хвостохранилища.</w:t>
      </w:r>
    </w:p>
    <w:bookmarkEnd w:id="597"/>
    <w:bookmarkStart w:name="z613" w:id="598"/>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стали</w:t>
      </w:r>
    </w:p>
    <w:bookmarkEnd w:id="598"/>
    <w:bookmarkStart w:name="z614" w:id="599"/>
    <w:p>
      <w:pPr>
        <w:spacing w:after="0"/>
        <w:ind w:left="0"/>
        <w:jc w:val="both"/>
      </w:pPr>
      <w:r>
        <w:rPr>
          <w:rFonts w:ascii="Times New Roman"/>
          <w:b w:val="false"/>
          <w:i w:val="false"/>
          <w:color w:val="000000"/>
          <w:sz w:val="28"/>
        </w:rPr>
        <w:t>
      Удельные показатели по выбросам загрязняющих веществ в 2019 году составили 62,77 кг/тонну стали.</w:t>
      </w:r>
    </w:p>
    <w:bookmarkEnd w:id="599"/>
    <w:bookmarkStart w:name="z615" w:id="600"/>
    <w:p>
      <w:pPr>
        <w:spacing w:after="0"/>
        <w:ind w:left="0"/>
        <w:jc w:val="both"/>
      </w:pPr>
      <w:r>
        <w:rPr>
          <w:rFonts w:ascii="Times New Roman"/>
          <w:b w:val="false"/>
          <w:i w:val="false"/>
          <w:color w:val="000000"/>
          <w:sz w:val="28"/>
        </w:rPr>
        <w:t>
      Основные технологические процессы производства чугуна, стали, ферросплавов и их последующего передела сопровождаются образованием большого количества эмиссий в виде газообразных загрязняющих веществ, пыли, сточных вод; большой номенклатурой отходов – шлаков, шламов, скрапа, окалины, боя огнеупоров, мусора и других воздействий, влияющих на состояние воздуха, воды и почвы.</w:t>
      </w:r>
    </w:p>
    <w:bookmarkEnd w:id="600"/>
    <w:bookmarkStart w:name="z616" w:id="601"/>
    <w:p>
      <w:pPr>
        <w:spacing w:after="0"/>
        <w:ind w:left="0"/>
        <w:jc w:val="both"/>
      </w:pPr>
      <w:r>
        <w:rPr>
          <w:rFonts w:ascii="Times New Roman"/>
          <w:b w:val="false"/>
          <w:i w:val="false"/>
          <w:color w:val="000000"/>
          <w:sz w:val="28"/>
        </w:rPr>
        <w:t>
      Изменение в динамике годовых выбросов аудируемого периода согласно статистической отчетности "2-ТП воздух" в основном связано с увеличением или снижением объемов годового производства продукции, также значительное влияние оказывают состав и качество исходного сырья, поступающего на переработку в цеха предприятия (содержание железа и серы в руде, зольность и энергоемкость топлива, фракционный состав материалов и т.п.).</w:t>
      </w:r>
    </w:p>
    <w:bookmarkEnd w:id="601"/>
    <w:bookmarkStart w:name="z617" w:id="602"/>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ферросплавов</w:t>
      </w:r>
    </w:p>
    <w:bookmarkEnd w:id="602"/>
    <w:bookmarkStart w:name="z618" w:id="603"/>
    <w:p>
      <w:pPr>
        <w:spacing w:after="0"/>
        <w:ind w:left="0"/>
        <w:jc w:val="both"/>
      </w:pPr>
      <w:r>
        <w:rPr>
          <w:rFonts w:ascii="Times New Roman"/>
          <w:b w:val="false"/>
          <w:i w:val="false"/>
          <w:color w:val="000000"/>
          <w:sz w:val="28"/>
        </w:rPr>
        <w:t xml:space="preserve">
      Основными источниками выбросов при производстве ферросплавов являются: </w:t>
      </w:r>
    </w:p>
    <w:bookmarkEnd w:id="603"/>
    <w:bookmarkStart w:name="z619" w:id="604"/>
    <w:p>
      <w:pPr>
        <w:spacing w:after="0"/>
        <w:ind w:left="0"/>
        <w:jc w:val="both"/>
      </w:pPr>
      <w:r>
        <w:rPr>
          <w:rFonts w:ascii="Times New Roman"/>
          <w:b w:val="false"/>
          <w:i w:val="false"/>
          <w:color w:val="000000"/>
          <w:sz w:val="28"/>
        </w:rPr>
        <w:t xml:space="preserve">
      пересыпка, переработка и хранение сыпучих материалов; </w:t>
      </w:r>
    </w:p>
    <w:bookmarkEnd w:id="604"/>
    <w:bookmarkStart w:name="z620" w:id="605"/>
    <w:p>
      <w:pPr>
        <w:spacing w:after="0"/>
        <w:ind w:left="0"/>
        <w:jc w:val="both"/>
      </w:pPr>
      <w:r>
        <w:rPr>
          <w:rFonts w:ascii="Times New Roman"/>
          <w:b w:val="false"/>
          <w:i w:val="false"/>
          <w:color w:val="000000"/>
          <w:sz w:val="28"/>
        </w:rPr>
        <w:t>
      выплавка и переработка ферросплавов.</w:t>
      </w:r>
    </w:p>
    <w:bookmarkEnd w:id="605"/>
    <w:bookmarkStart w:name="z621" w:id="606"/>
    <w:p>
      <w:pPr>
        <w:spacing w:after="0"/>
        <w:ind w:left="0"/>
        <w:jc w:val="both"/>
      </w:pPr>
      <w:r>
        <w:rPr>
          <w:rFonts w:ascii="Times New Roman"/>
          <w:b w:val="false"/>
          <w:i w:val="false"/>
          <w:color w:val="000000"/>
          <w:sz w:val="28"/>
        </w:rPr>
        <w:t xml:space="preserve">
      </w:t>
      </w:r>
      <w:r>
        <w:rPr>
          <w:rFonts w:ascii="Times New Roman"/>
          <w:b/>
          <w:i w:val="false"/>
          <w:color w:val="000000"/>
          <w:sz w:val="28"/>
        </w:rPr>
        <w:t>Агломерационное производство и производство окатышей</w:t>
      </w:r>
    </w:p>
    <w:bookmarkEnd w:id="606"/>
    <w:bookmarkStart w:name="z622" w:id="607"/>
    <w:p>
      <w:pPr>
        <w:spacing w:after="0"/>
        <w:ind w:left="0"/>
        <w:jc w:val="both"/>
      </w:pPr>
      <w:r>
        <w:rPr>
          <w:rFonts w:ascii="Times New Roman"/>
          <w:b w:val="false"/>
          <w:i w:val="false"/>
          <w:color w:val="000000"/>
          <w:sz w:val="28"/>
        </w:rPr>
        <w:t>
      Основная доля загрязнений атмосферного воздуха в черной металлургии приходится на агломерационное производство.</w:t>
      </w:r>
    </w:p>
    <w:bookmarkEnd w:id="607"/>
    <w:bookmarkStart w:name="z623" w:id="608"/>
    <w:p>
      <w:pPr>
        <w:spacing w:after="0"/>
        <w:ind w:left="0"/>
        <w:jc w:val="both"/>
      </w:pPr>
      <w:r>
        <w:rPr>
          <w:rFonts w:ascii="Times New Roman"/>
          <w:b w:val="false"/>
          <w:i w:val="false"/>
          <w:color w:val="000000"/>
          <w:sz w:val="28"/>
        </w:rPr>
        <w:t>
      Источниками загрязнений воздушного бассейна являются агломерационные ленты; барабанные и чашевые охладители агломерата; обжиговые печи; узлы пересыпки, транспортировки, сортировки агломерата и компонентов, входящих в состав шихты для приготовления агломерата (руды, кокса, коксика, известняка и других материалов).</w:t>
      </w:r>
    </w:p>
    <w:bookmarkEnd w:id="608"/>
    <w:bookmarkStart w:name="z624" w:id="609"/>
    <w:p>
      <w:pPr>
        <w:spacing w:after="0"/>
        <w:ind w:left="0"/>
        <w:jc w:val="both"/>
      </w:pPr>
      <w:r>
        <w:rPr>
          <w:rFonts w:ascii="Times New Roman"/>
          <w:b w:val="false"/>
          <w:i w:val="false"/>
          <w:color w:val="000000"/>
          <w:sz w:val="28"/>
        </w:rPr>
        <w:t>
      Пылевыделение происходит на агломерационных машинах, в охладителях агломерата, аспирационных системах дробилок, грохотов и бункерах погрузки агломерата.</w:t>
      </w:r>
    </w:p>
    <w:bookmarkEnd w:id="609"/>
    <w:bookmarkStart w:name="z625" w:id="610"/>
    <w:p>
      <w:pPr>
        <w:spacing w:after="0"/>
        <w:ind w:left="0"/>
        <w:jc w:val="both"/>
      </w:pPr>
      <w:r>
        <w:rPr>
          <w:rFonts w:ascii="Times New Roman"/>
          <w:b w:val="false"/>
          <w:i w:val="false"/>
          <w:color w:val="000000"/>
          <w:sz w:val="28"/>
        </w:rPr>
        <w:t>
      При транспортировке агломерат крошится. Для придания агломерату прочности измельченную руду подвергают окомкованию, посредством увлажнения, смешения со связующим материалом и получают шарики-окатыши. После обжига окатыши являются отличным сырьем для доменных и сталеплавильных печей, используются в процессе прямого восстановления железа. Окатыши подвергаются металлизации (увеличение степени металлизации шихты на 1 % приводит к снижению расхода кокса, а, следовательно, и уменьшению пыле- и газовыбросов).</w:t>
      </w:r>
    </w:p>
    <w:bookmarkEnd w:id="610"/>
    <w:bookmarkStart w:name="z626" w:id="611"/>
    <w:p>
      <w:pPr>
        <w:spacing w:after="0"/>
        <w:ind w:left="0"/>
        <w:jc w:val="both"/>
      </w:pPr>
      <w:r>
        <w:rPr>
          <w:rFonts w:ascii="Times New Roman"/>
          <w:b w:val="false"/>
          <w:i w:val="false"/>
          <w:color w:val="000000"/>
          <w:sz w:val="28"/>
        </w:rPr>
        <w:t>
      Процесс обжига окатышей сопровождается значительным выделением пыли и газов. С 1 м</w:t>
      </w:r>
      <w:r>
        <w:rPr>
          <w:rFonts w:ascii="Times New Roman"/>
          <w:b w:val="false"/>
          <w:i w:val="false"/>
          <w:color w:val="000000"/>
          <w:vertAlign w:val="superscript"/>
        </w:rPr>
        <w:t>2</w:t>
      </w:r>
      <w:r>
        <w:rPr>
          <w:rFonts w:ascii="Times New Roman"/>
          <w:b w:val="false"/>
          <w:i w:val="false"/>
          <w:color w:val="000000"/>
          <w:sz w:val="28"/>
        </w:rPr>
        <w:t xml:space="preserve"> площади обжиговой машины выделяется до 100 м</w:t>
      </w:r>
      <w:r>
        <w:rPr>
          <w:rFonts w:ascii="Times New Roman"/>
          <w:b w:val="false"/>
          <w:i w:val="false"/>
          <w:color w:val="000000"/>
          <w:vertAlign w:val="superscript"/>
        </w:rPr>
        <w:t>3</w:t>
      </w:r>
      <w:r>
        <w:rPr>
          <w:rFonts w:ascii="Times New Roman"/>
          <w:b w:val="false"/>
          <w:i w:val="false"/>
          <w:color w:val="000000"/>
          <w:sz w:val="28"/>
        </w:rPr>
        <w:t xml:space="preserve"> запыленных газов в минуту. Основная масса пыли находится в коллекторе неочищенного газа: на выходе из него газы содержат пыли 4 – 5 г/м</w:t>
      </w:r>
      <w:r>
        <w:rPr>
          <w:rFonts w:ascii="Times New Roman"/>
          <w:b w:val="false"/>
          <w:i w:val="false"/>
          <w:color w:val="000000"/>
          <w:vertAlign w:val="superscript"/>
        </w:rPr>
        <w:t>3</w:t>
      </w:r>
      <w:r>
        <w:rPr>
          <w:rFonts w:ascii="Times New Roman"/>
          <w:b w:val="false"/>
          <w:i w:val="false"/>
          <w:color w:val="000000"/>
          <w:sz w:val="28"/>
        </w:rPr>
        <w:t>, что соответствует 13 кг/т окатышей. Для очистки газов обжиговой машины применяются различные аппараты и системы: батарейные циклоны, сухие пластинчатые горизонтальные электрофильтры, низконапорные трубы Вентури и центробежный скруббер, сухие центробежные циклоны. Газы аспирационных систем от мест транспортировки шихты, подготовки к окомкованию, складированию, погрузки очищаются от пыли в циклонах, рукавных фильтрах, мокрых пылеуловителях.</w:t>
      </w:r>
    </w:p>
    <w:bookmarkEnd w:id="611"/>
    <w:bookmarkStart w:name="z627" w:id="612"/>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чугуна</w:t>
      </w:r>
    </w:p>
    <w:bookmarkEnd w:id="612"/>
    <w:bookmarkStart w:name="z628" w:id="613"/>
    <w:p>
      <w:pPr>
        <w:spacing w:after="0"/>
        <w:ind w:left="0"/>
        <w:jc w:val="both"/>
      </w:pPr>
      <w:r>
        <w:rPr>
          <w:rFonts w:ascii="Times New Roman"/>
          <w:b w:val="false"/>
          <w:i w:val="false"/>
          <w:color w:val="000000"/>
          <w:sz w:val="28"/>
        </w:rPr>
        <w:t>
      По всей технологической цепочке производства чугуна в местах выгрузки сырья, складирования, хранения пылящих материалов на открытых площадках, дозирования компонентов шихты на различном оборудовании, работе уравнительных клапанов при загрузке печи, выпуске чугуна и шлака, транспортировки отходов производства и готовой продукции образуются организованные и неорганизованные выбросы (эмиссии) загрязняющих веществ в виде пыли, газов, образования отходов и сточных вод.</w:t>
      </w:r>
    </w:p>
    <w:bookmarkEnd w:id="613"/>
    <w:bookmarkStart w:name="z629" w:id="614"/>
    <w:p>
      <w:pPr>
        <w:spacing w:after="0"/>
        <w:ind w:left="0"/>
        <w:jc w:val="both"/>
      </w:pPr>
      <w:r>
        <w:rPr>
          <w:rFonts w:ascii="Times New Roman"/>
          <w:b w:val="false"/>
          <w:i w:val="false"/>
          <w:color w:val="000000"/>
          <w:sz w:val="28"/>
        </w:rPr>
        <w:t>
      Основными процессами, в результате которых происходит загрязнение окружающей среды, являются: приемка, складирование, усреднение сырья, дозирование компонентов шихты, выпуск чугуна, шлака, оборотный цикл водоснабжения.</w:t>
      </w:r>
    </w:p>
    <w:bookmarkEnd w:id="614"/>
    <w:bookmarkStart w:name="z630" w:id="615"/>
    <w:p>
      <w:pPr>
        <w:spacing w:after="0"/>
        <w:ind w:left="0"/>
        <w:jc w:val="both"/>
      </w:pPr>
      <w:r>
        <w:rPr>
          <w:rFonts w:ascii="Times New Roman"/>
          <w:b w:val="false"/>
          <w:i w:val="false"/>
          <w:color w:val="000000"/>
          <w:sz w:val="28"/>
        </w:rPr>
        <w:t>
      Воздействие на атмосферный воздух.</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производстве чугуна происходят неорганизованные и организованные выбросы в атмосферу загрязняющих веществ с твердыми компонентами – С,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SiO</w:t>
      </w:r>
      <w:r>
        <w:rPr>
          <w:rFonts w:ascii="Times New Roman"/>
          <w:b w:val="false"/>
          <w:i w:val="false"/>
          <w:color w:val="000000"/>
          <w:vertAlign w:val="subscript"/>
        </w:rPr>
        <w:t>2</w:t>
      </w:r>
      <w:r>
        <w:rPr>
          <w:rFonts w:ascii="Times New Roman"/>
          <w:b w:val="false"/>
          <w:i w:val="false"/>
          <w:color w:val="000000"/>
          <w:sz w:val="28"/>
        </w:rPr>
        <w:t>, MgO,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MnO, CaO; газообразными компонентами – NO</w:t>
      </w:r>
      <w:r>
        <w:rPr>
          <w:rFonts w:ascii="Times New Roman"/>
          <w:b w:val="false"/>
          <w:i w:val="false"/>
          <w:color w:val="000000"/>
          <w:vertAlign w:val="subscript"/>
        </w:rPr>
        <w:t>2</w:t>
      </w:r>
      <w:r>
        <w:rPr>
          <w:rFonts w:ascii="Times New Roman"/>
          <w:b w:val="false"/>
          <w:i w:val="false"/>
          <w:color w:val="000000"/>
          <w:sz w:val="28"/>
        </w:rPr>
        <w:t>, NO, SO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бенз(а)пиреном.</w:t>
      </w:r>
    </w:p>
    <w:bookmarkStart w:name="z632" w:id="616"/>
    <w:p>
      <w:pPr>
        <w:spacing w:after="0"/>
        <w:ind w:left="0"/>
        <w:jc w:val="both"/>
      </w:pPr>
      <w:r>
        <w:rPr>
          <w:rFonts w:ascii="Times New Roman"/>
          <w:b w:val="false"/>
          <w:i w:val="false"/>
          <w:color w:val="000000"/>
          <w:sz w:val="28"/>
        </w:rPr>
        <w:t xml:space="preserve">
      </w:t>
      </w:r>
      <w:r>
        <w:rPr>
          <w:rFonts w:ascii="Times New Roman"/>
          <w:b/>
          <w:i w:val="false"/>
          <w:color w:val="000000"/>
          <w:sz w:val="28"/>
        </w:rPr>
        <w:t>Коксохимическое производство</w:t>
      </w:r>
    </w:p>
    <w:bookmarkEnd w:id="616"/>
    <w:bookmarkStart w:name="z633" w:id="617"/>
    <w:p>
      <w:pPr>
        <w:spacing w:after="0"/>
        <w:ind w:left="0"/>
        <w:jc w:val="both"/>
      </w:pPr>
      <w:r>
        <w:rPr>
          <w:rFonts w:ascii="Times New Roman"/>
          <w:b w:val="false"/>
          <w:i w:val="false"/>
          <w:color w:val="000000"/>
          <w:sz w:val="28"/>
        </w:rPr>
        <w:t>
      При производстве кокса происходят выбросы в атмосферу вредных веществ в виде газообразных компонентов – NOx, SOx, оксид углерода, аммиак, сероводород, водород цианистый, бензол, нафталин, пиридин, фенол, сероуглерод, бенз(а)пирен, ксилол, толуол, или твердых компонентов – сажа, коксовая и угольная пыль.</w:t>
      </w:r>
    </w:p>
    <w:bookmarkEnd w:id="617"/>
    <w:bookmarkStart w:name="z634" w:id="618"/>
    <w:p>
      <w:pPr>
        <w:spacing w:after="0"/>
        <w:ind w:left="0"/>
        <w:jc w:val="both"/>
      </w:pPr>
      <w:r>
        <w:rPr>
          <w:rFonts w:ascii="Times New Roman"/>
          <w:b w:val="false"/>
          <w:i w:val="false"/>
          <w:color w:val="000000"/>
          <w:sz w:val="28"/>
        </w:rPr>
        <w:t>
      Основными источниками выбросов в коксохимическом производстве являются выбросы при приеме и подготовке угля, коксовании, выдаче кокса, тушении кокса, сортировке кокса.</w:t>
      </w:r>
    </w:p>
    <w:bookmarkEnd w:id="618"/>
    <w:bookmarkStart w:name="z635" w:id="619"/>
    <w:p>
      <w:pPr>
        <w:spacing w:after="0"/>
        <w:ind w:left="0"/>
        <w:jc w:val="both"/>
      </w:pPr>
      <w:r>
        <w:rPr>
          <w:rFonts w:ascii="Times New Roman"/>
          <w:b w:val="false"/>
          <w:i w:val="false"/>
          <w:color w:val="000000"/>
          <w:sz w:val="28"/>
        </w:rPr>
        <w:t xml:space="preserve">
      </w:t>
      </w:r>
      <w:r>
        <w:rPr>
          <w:rFonts w:ascii="Times New Roman"/>
          <w:b/>
          <w:i w:val="false"/>
          <w:color w:val="000000"/>
          <w:sz w:val="28"/>
        </w:rPr>
        <w:t>Сталелитейное производство</w:t>
      </w:r>
    </w:p>
    <w:bookmarkEnd w:id="619"/>
    <w:bookmarkStart w:name="z636" w:id="620"/>
    <w:p>
      <w:pPr>
        <w:spacing w:after="0"/>
        <w:ind w:left="0"/>
        <w:jc w:val="both"/>
      </w:pPr>
      <w:r>
        <w:rPr>
          <w:rFonts w:ascii="Times New Roman"/>
          <w:b w:val="false"/>
          <w:i w:val="false"/>
          <w:color w:val="000000"/>
          <w:sz w:val="28"/>
        </w:rPr>
        <w:t>
      Производство стали в конвертерном цехе (производстве) по всей технологической цепочке сопровождается воздействием на атмосферу, воздух рабочей зоны, поверхностные и подземные воды; образованием отходов производства и потребления.</w:t>
      </w:r>
    </w:p>
    <w:bookmarkEnd w:id="620"/>
    <w:bookmarkStart w:name="z637" w:id="621"/>
    <w:p>
      <w:pPr>
        <w:spacing w:after="0"/>
        <w:ind w:left="0"/>
        <w:jc w:val="both"/>
      </w:pPr>
      <w:r>
        <w:rPr>
          <w:rFonts w:ascii="Times New Roman"/>
          <w:b w:val="false"/>
          <w:i w:val="false"/>
          <w:color w:val="000000"/>
          <w:sz w:val="28"/>
        </w:rPr>
        <w:t>
      Контроль за соблюдением нормативов допустимых выбросов загрязняющих веществ в атмосферу, контроль качества воздуха рабочей зоны, качества сточных вод, учет и обращение с отходами производства осуществляют подразделения отдела охраны природы.</w:t>
      </w:r>
    </w:p>
    <w:bookmarkEnd w:id="621"/>
    <w:bookmarkStart w:name="z638" w:id="622"/>
    <w:p>
      <w:pPr>
        <w:spacing w:after="0"/>
        <w:ind w:left="0"/>
        <w:jc w:val="both"/>
      </w:pPr>
      <w:r>
        <w:rPr>
          <w:rFonts w:ascii="Times New Roman"/>
          <w:b w:val="false"/>
          <w:i w:val="false"/>
          <w:color w:val="000000"/>
          <w:sz w:val="28"/>
        </w:rPr>
        <w:t>
      Воздействие на атмосферный воздух.</w:t>
      </w:r>
    </w:p>
    <w:bookmarkEnd w:id="622"/>
    <w:bookmarkStart w:name="z639" w:id="623"/>
    <w:p>
      <w:pPr>
        <w:spacing w:after="0"/>
        <w:ind w:left="0"/>
        <w:jc w:val="both"/>
      </w:pPr>
      <w:r>
        <w:rPr>
          <w:rFonts w:ascii="Times New Roman"/>
          <w:b w:val="false"/>
          <w:i w:val="false"/>
          <w:color w:val="000000"/>
          <w:sz w:val="28"/>
        </w:rPr>
        <w:t>
      При производстве конвертерной стали происходят выбросы в атмосферу вредных веществ: пыль, тепловое излучение, шум, вибрация, электромагнитное загрязнение, AI</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FeO,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Fe</w:t>
      </w:r>
      <w:r>
        <w:rPr>
          <w:rFonts w:ascii="Times New Roman"/>
          <w:b w:val="false"/>
          <w:i w:val="false"/>
          <w:color w:val="000000"/>
          <w:vertAlign w:val="subscript"/>
        </w:rPr>
        <w:t>3</w:t>
      </w: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CaO, MgO, MnO, ZnO,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SO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сажа, бенз(а)пирен. Приоритетными веществами в выбросах конвертерного производства являются оксид углерода и пыль неорганическая (взвешенные вещества).</w:t>
      </w:r>
    </w:p>
    <w:bookmarkEnd w:id="623"/>
    <w:bookmarkStart w:name="z640" w:id="624"/>
    <w:p>
      <w:pPr>
        <w:spacing w:after="0"/>
        <w:ind w:left="0"/>
        <w:jc w:val="both"/>
      </w:pPr>
      <w:r>
        <w:rPr>
          <w:rFonts w:ascii="Times New Roman"/>
          <w:b w:val="false"/>
          <w:i w:val="false"/>
          <w:color w:val="000000"/>
          <w:sz w:val="28"/>
        </w:rPr>
        <w:t>
      Сточные воды подразделяются на нормативно-чистые, допустимые к сбросу без очистки и сточные воды, требующие очистки.</w:t>
      </w:r>
    </w:p>
    <w:bookmarkEnd w:id="624"/>
    <w:bookmarkStart w:name="z641" w:id="625"/>
    <w:p>
      <w:pPr>
        <w:spacing w:after="0"/>
        <w:ind w:left="0"/>
        <w:jc w:val="both"/>
      </w:pPr>
      <w:r>
        <w:rPr>
          <w:rFonts w:ascii="Times New Roman"/>
          <w:b w:val="false"/>
          <w:i w:val="false"/>
          <w:color w:val="000000"/>
          <w:sz w:val="28"/>
        </w:rPr>
        <w:t>
      К нормативно-чистым относят следующие категории вод:</w:t>
      </w:r>
    </w:p>
    <w:bookmarkEnd w:id="625"/>
    <w:bookmarkStart w:name="z642" w:id="626"/>
    <w:p>
      <w:pPr>
        <w:spacing w:after="0"/>
        <w:ind w:left="0"/>
        <w:jc w:val="both"/>
      </w:pPr>
      <w:r>
        <w:rPr>
          <w:rFonts w:ascii="Times New Roman"/>
          <w:b w:val="false"/>
          <w:i w:val="false"/>
          <w:color w:val="000000"/>
          <w:sz w:val="28"/>
        </w:rPr>
        <w:t>
      сточные воды, образующиеся в результате использования для охлаждения оборудования воды, как свежей технической, так и повторно-используемой из пруда-охладителя и после насосных станций второго подъема;</w:t>
      </w:r>
    </w:p>
    <w:bookmarkEnd w:id="626"/>
    <w:bookmarkStart w:name="z643" w:id="627"/>
    <w:p>
      <w:pPr>
        <w:spacing w:after="0"/>
        <w:ind w:left="0"/>
        <w:jc w:val="both"/>
      </w:pPr>
      <w:r>
        <w:rPr>
          <w:rFonts w:ascii="Times New Roman"/>
          <w:b w:val="false"/>
          <w:i w:val="false"/>
          <w:color w:val="000000"/>
          <w:sz w:val="28"/>
        </w:rPr>
        <w:t>
      промливневые нормативно чистые стоки в основном имеют только тепловое загрязнение, при этом сброс данных вод производится по отводящим канавам через секцию нефтеулавливания;</w:t>
      </w:r>
    </w:p>
    <w:bookmarkEnd w:id="627"/>
    <w:bookmarkStart w:name="z644" w:id="628"/>
    <w:p>
      <w:pPr>
        <w:spacing w:after="0"/>
        <w:ind w:left="0"/>
        <w:jc w:val="both"/>
      </w:pPr>
      <w:r>
        <w:rPr>
          <w:rFonts w:ascii="Times New Roman"/>
          <w:b w:val="false"/>
          <w:i w:val="false"/>
          <w:color w:val="000000"/>
          <w:sz w:val="28"/>
        </w:rPr>
        <w:t>
      ливневые стоки с территории города сбрасываются в акваторию отделяемого пруда-охладителя. Для предотвращения загрязнения пруда- охладителя песком ливневые стоки перехватываются и направляются для предварительного отстаивания (песколовки).</w:t>
      </w:r>
    </w:p>
    <w:bookmarkEnd w:id="628"/>
    <w:bookmarkStart w:name="z645" w:id="629"/>
    <w:p>
      <w:pPr>
        <w:spacing w:after="0"/>
        <w:ind w:left="0"/>
        <w:jc w:val="both"/>
      </w:pPr>
      <w:r>
        <w:rPr>
          <w:rFonts w:ascii="Times New Roman"/>
          <w:b w:val="false"/>
          <w:i w:val="false"/>
          <w:color w:val="000000"/>
          <w:sz w:val="28"/>
        </w:rPr>
        <w:t xml:space="preserve">
      Пруд-охладитель является источником последовательно-используемой воды для предприятий горно-металлургического комплекса и предназначен для отстаивания загрязненных взвешенными веществами сточных вод и накапливания выпадающего осадка. </w:t>
      </w:r>
    </w:p>
    <w:bookmarkEnd w:id="629"/>
    <w:bookmarkStart w:name="z646" w:id="630"/>
    <w:p>
      <w:pPr>
        <w:spacing w:after="0"/>
        <w:ind w:left="0"/>
        <w:jc w:val="both"/>
      </w:pPr>
      <w:r>
        <w:rPr>
          <w:rFonts w:ascii="Times New Roman"/>
          <w:b w:val="false"/>
          <w:i w:val="false"/>
          <w:color w:val="000000"/>
          <w:sz w:val="28"/>
        </w:rPr>
        <w:t>
      Внедрение и применение замкнутого цикла водооборота на предприятиях горно-металлургического комплекса составляет порядка 75 %.</w:t>
      </w:r>
    </w:p>
    <w:bookmarkEnd w:id="630"/>
    <w:bookmarkStart w:name="z647" w:id="63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проката</w:t>
      </w:r>
    </w:p>
    <w:bookmarkEnd w:id="631"/>
    <w:bookmarkStart w:name="z648" w:id="632"/>
    <w:p>
      <w:pPr>
        <w:spacing w:after="0"/>
        <w:ind w:left="0"/>
        <w:jc w:val="both"/>
      </w:pPr>
      <w:r>
        <w:rPr>
          <w:rFonts w:ascii="Times New Roman"/>
          <w:b w:val="false"/>
          <w:i w:val="false"/>
          <w:color w:val="000000"/>
          <w:sz w:val="28"/>
        </w:rPr>
        <w:t>
      С точки зрения негативного воздействия на окружающую среду прокатное производство характеризуется наименьшими удельными значениями потребления ресурсов и эмиссий загрязняющих веществ. Выбросы от прокатных цехов составляют менее 1 % выбросов предприятия.</w:t>
      </w:r>
    </w:p>
    <w:bookmarkEnd w:id="632"/>
    <w:bookmarkStart w:name="z649" w:id="6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3.3.2. </w:t>
      </w:r>
      <w:r>
        <w:rPr>
          <w:rFonts w:ascii="Times New Roman"/>
          <w:b/>
          <w:i w:val="false"/>
          <w:color w:val="000000"/>
          <w:sz w:val="28"/>
        </w:rPr>
        <w:t>Производственный экологический контроль на объектах цветной металлургии с учетом добычи</w:t>
      </w:r>
    </w:p>
    <w:bookmarkEnd w:id="633"/>
    <w:bookmarkStart w:name="z650" w:id="634"/>
    <w:p>
      <w:pPr>
        <w:spacing w:after="0"/>
        <w:ind w:left="0"/>
        <w:jc w:val="both"/>
      </w:pPr>
      <w:r>
        <w:rPr>
          <w:rFonts w:ascii="Times New Roman"/>
          <w:b w:val="false"/>
          <w:i w:val="false"/>
          <w:color w:val="000000"/>
          <w:sz w:val="28"/>
        </w:rPr>
        <w:t>
      В структуре предприятий, относящихся к цветной металлургии горно-металлургического комплекса Республики Казахстан, охватываются процессы:</w:t>
      </w:r>
    </w:p>
    <w:bookmarkEnd w:id="634"/>
    <w:bookmarkStart w:name="z651" w:id="635"/>
    <w:p>
      <w:pPr>
        <w:spacing w:after="0"/>
        <w:ind w:left="0"/>
        <w:jc w:val="both"/>
      </w:pPr>
      <w:r>
        <w:rPr>
          <w:rFonts w:ascii="Times New Roman"/>
          <w:b w:val="false"/>
          <w:i w:val="false"/>
          <w:color w:val="000000"/>
          <w:sz w:val="28"/>
        </w:rPr>
        <w:t>
      производство алюминия;</w:t>
      </w:r>
    </w:p>
    <w:bookmarkEnd w:id="635"/>
    <w:bookmarkStart w:name="z652" w:id="636"/>
    <w:p>
      <w:pPr>
        <w:spacing w:after="0"/>
        <w:ind w:left="0"/>
        <w:jc w:val="both"/>
      </w:pPr>
      <w:r>
        <w:rPr>
          <w:rFonts w:ascii="Times New Roman"/>
          <w:b w:val="false"/>
          <w:i w:val="false"/>
          <w:color w:val="000000"/>
          <w:sz w:val="28"/>
        </w:rPr>
        <w:t>
      производство меди;</w:t>
      </w:r>
    </w:p>
    <w:bookmarkEnd w:id="636"/>
    <w:bookmarkStart w:name="z653" w:id="637"/>
    <w:p>
      <w:pPr>
        <w:spacing w:after="0"/>
        <w:ind w:left="0"/>
        <w:jc w:val="both"/>
      </w:pPr>
      <w:r>
        <w:rPr>
          <w:rFonts w:ascii="Times New Roman"/>
          <w:b w:val="false"/>
          <w:i w:val="false"/>
          <w:color w:val="000000"/>
          <w:sz w:val="28"/>
        </w:rPr>
        <w:t>
      производство свинца;</w:t>
      </w:r>
    </w:p>
    <w:bookmarkEnd w:id="637"/>
    <w:bookmarkStart w:name="z654" w:id="638"/>
    <w:p>
      <w:pPr>
        <w:spacing w:after="0"/>
        <w:ind w:left="0"/>
        <w:jc w:val="both"/>
      </w:pPr>
      <w:r>
        <w:rPr>
          <w:rFonts w:ascii="Times New Roman"/>
          <w:b w:val="false"/>
          <w:i w:val="false"/>
          <w:color w:val="000000"/>
          <w:sz w:val="28"/>
        </w:rPr>
        <w:t>
      производство цинка и кадмия;</w:t>
      </w:r>
    </w:p>
    <w:bookmarkEnd w:id="638"/>
    <w:bookmarkStart w:name="z655" w:id="639"/>
    <w:p>
      <w:pPr>
        <w:spacing w:after="0"/>
        <w:ind w:left="0"/>
        <w:jc w:val="both"/>
      </w:pPr>
      <w:r>
        <w:rPr>
          <w:rFonts w:ascii="Times New Roman"/>
          <w:b w:val="false"/>
          <w:i w:val="false"/>
          <w:color w:val="000000"/>
          <w:sz w:val="28"/>
        </w:rPr>
        <w:t>
      производство драгоценных металлов;</w:t>
      </w:r>
    </w:p>
    <w:bookmarkEnd w:id="639"/>
    <w:bookmarkStart w:name="z656" w:id="640"/>
    <w:p>
      <w:pPr>
        <w:spacing w:after="0"/>
        <w:ind w:left="0"/>
        <w:jc w:val="both"/>
      </w:pPr>
      <w:r>
        <w:rPr>
          <w:rFonts w:ascii="Times New Roman"/>
          <w:b w:val="false"/>
          <w:i w:val="false"/>
          <w:color w:val="000000"/>
          <w:sz w:val="28"/>
        </w:rPr>
        <w:t>
      производство золота.</w:t>
      </w:r>
    </w:p>
    <w:bookmarkEnd w:id="640"/>
    <w:bookmarkStart w:name="z657" w:id="64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алюминия</w:t>
      </w:r>
    </w:p>
    <w:bookmarkEnd w:id="641"/>
    <w:bookmarkStart w:name="z658" w:id="642"/>
    <w:p>
      <w:pPr>
        <w:spacing w:after="0"/>
        <w:ind w:left="0"/>
        <w:jc w:val="both"/>
      </w:pPr>
      <w:r>
        <w:rPr>
          <w:rFonts w:ascii="Times New Roman"/>
          <w:b w:val="false"/>
          <w:i w:val="false"/>
          <w:color w:val="000000"/>
          <w:sz w:val="28"/>
        </w:rPr>
        <w:t>
      Для решения задачи охраны окружающей среды и выполнения требований экологического законодательства в аудируемых компаниях разработаны программы ПЭК, в соответствии с которыми проводятся комплексные наблюдения и изучение состояния природных компонентов в зоне потенциального воздействия промышленных объектов алюминиевого производства.</w:t>
      </w:r>
    </w:p>
    <w:bookmarkEnd w:id="642"/>
    <w:bookmarkStart w:name="z659" w:id="643"/>
    <w:p>
      <w:pPr>
        <w:spacing w:after="0"/>
        <w:ind w:left="0"/>
        <w:jc w:val="both"/>
      </w:pPr>
      <w:r>
        <w:rPr>
          <w:rFonts w:ascii="Times New Roman"/>
          <w:b w:val="false"/>
          <w:i w:val="false"/>
          <w:color w:val="000000"/>
          <w:sz w:val="28"/>
        </w:rPr>
        <w:t>
      В программах устанавливаются:</w:t>
      </w:r>
    </w:p>
    <w:bookmarkEnd w:id="643"/>
    <w:bookmarkStart w:name="z660" w:id="644"/>
    <w:p>
      <w:pPr>
        <w:spacing w:after="0"/>
        <w:ind w:left="0"/>
        <w:jc w:val="both"/>
      </w:pPr>
      <w:r>
        <w:rPr>
          <w:rFonts w:ascii="Times New Roman"/>
          <w:b w:val="false"/>
          <w:i w:val="false"/>
          <w:color w:val="000000"/>
          <w:sz w:val="28"/>
        </w:rPr>
        <w:t>
      перечень параметров, отслеживаемых в процессе экологического контроля;</w:t>
      </w:r>
    </w:p>
    <w:bookmarkEnd w:id="644"/>
    <w:bookmarkStart w:name="z661" w:id="645"/>
    <w:p>
      <w:pPr>
        <w:spacing w:after="0"/>
        <w:ind w:left="0"/>
        <w:jc w:val="both"/>
      </w:pPr>
      <w:r>
        <w:rPr>
          <w:rFonts w:ascii="Times New Roman"/>
          <w:b w:val="false"/>
          <w:i w:val="false"/>
          <w:color w:val="000000"/>
          <w:sz w:val="28"/>
        </w:rPr>
        <w:t>
      периодичность, продолжительность и частота измерений;</w:t>
      </w:r>
    </w:p>
    <w:bookmarkEnd w:id="645"/>
    <w:bookmarkStart w:name="z662" w:id="646"/>
    <w:p>
      <w:pPr>
        <w:spacing w:after="0"/>
        <w:ind w:left="0"/>
        <w:jc w:val="both"/>
      </w:pPr>
      <w:r>
        <w:rPr>
          <w:rFonts w:ascii="Times New Roman"/>
          <w:b w:val="false"/>
          <w:i w:val="false"/>
          <w:color w:val="000000"/>
          <w:sz w:val="28"/>
        </w:rPr>
        <w:t>
      используемые инструментальные или расчетные методы.</w:t>
      </w:r>
    </w:p>
    <w:bookmarkEnd w:id="646"/>
    <w:bookmarkStart w:name="z663" w:id="647"/>
    <w:p>
      <w:pPr>
        <w:spacing w:after="0"/>
        <w:ind w:left="0"/>
        <w:jc w:val="both"/>
      </w:pPr>
      <w:r>
        <w:rPr>
          <w:rFonts w:ascii="Times New Roman"/>
          <w:b w:val="false"/>
          <w:i w:val="false"/>
          <w:color w:val="000000"/>
          <w:sz w:val="28"/>
        </w:rPr>
        <w:t>
      Наблюдение за количеством и соблюдением соответствия установленным нормативным выбросам эмиссий на организованных источниках проводится на основании инструментальных измерений, на неорганизованных источниках – на основании расчетов. Количество организованных и неорганизованных источников выбросов на предприятиях алюминиевой промышленности приведено в таблице 3.4.</w:t>
      </w:r>
    </w:p>
    <w:bookmarkEnd w:id="6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4" w:id="648"/>
    <w:p>
      <w:pPr>
        <w:spacing w:after="0"/>
        <w:ind w:left="0"/>
        <w:jc w:val="both"/>
      </w:pPr>
      <w:r>
        <w:rPr>
          <w:rFonts w:ascii="Times New Roman"/>
          <w:b w:val="false"/>
          <w:i w:val="false"/>
          <w:color w:val="000000"/>
          <w:sz w:val="28"/>
        </w:rPr>
        <w:t>
      Таблица 3.4. Распределение выбросов по видам источников</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источника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Глинозе</w:t>
            </w:r>
            <w:r>
              <w:rPr>
                <w:rFonts w:ascii="Times New Roman"/>
                <w:b/>
                <w:i w:val="false"/>
                <w:color w:val="000000"/>
                <w:sz w:val="20"/>
              </w:rPr>
              <w:t>мный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Электролизный завод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Организованные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Неорганизованные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bl>
    <w:p>
      <w:pPr>
        <w:spacing w:after="0"/>
        <w:ind w:left="0"/>
        <w:jc w:val="left"/>
      </w:pPr>
      <w:r>
        <w:br/>
      </w:r>
      <w:r>
        <w:rPr>
          <w:rFonts w:ascii="Times New Roman"/>
          <w:b w:val="false"/>
          <w:i w:val="false"/>
          <w:color w:val="000000"/>
          <w:sz w:val="28"/>
        </w:rPr>
        <w:t>
</w:t>
      </w:r>
    </w:p>
    <w:bookmarkStart w:name="z665" w:id="649"/>
    <w:p>
      <w:pPr>
        <w:spacing w:after="0"/>
        <w:ind w:left="0"/>
        <w:jc w:val="both"/>
      </w:pPr>
      <w:r>
        <w:rPr>
          <w:rFonts w:ascii="Times New Roman"/>
          <w:b w:val="false"/>
          <w:i w:val="false"/>
          <w:color w:val="000000"/>
          <w:sz w:val="28"/>
        </w:rPr>
        <w:t>
      В рамках проведения мониторинга эмиссий в атмосферный воздух проводятся наблюдения за качественными и количественными характеристиками выбросов загрязняющих веществ на источниках эмиссий (таблица 3.5.). Результаты замеров передаются в отделы экологического контроля и мониторинга аудируемых компаний, где проводится анализ соответствия или несоответствия фактического объема выбросов нормативным объемам, определенным проектом НДВ и объемами, лимитированными экологическим разрешением.</w:t>
      </w:r>
    </w:p>
    <w:bookmarkEnd w:id="6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3.5. Сведения об объемах инструментальных замеров на предприятиях алюминиевой промышленности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мониторинга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Контролируемые 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Глиноземный завод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Электролизный завод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точек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точек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мониторинг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защелоченности во- дооборотов № 1,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автотранспорта на дымность и токсичность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тыс. км пробега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ИЗА, охваченных инструментальным контролем,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контроль на источниках выбросов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контроль на источниках выбросов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РМ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каменноугольного пека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(II, III) оксиды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абразивная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выше 70-20 %</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выше 70 % двуокиси кремния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ниже 20 % двуокиси кремния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 творимые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хорошо растворимые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со сбросами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воздействия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в пределах СЗЗ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окислы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Алюминия 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гидрооксид</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неорганические плохо рас- творимые</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67" w:id="650"/>
    <w:p>
      <w:pPr>
        <w:spacing w:after="0"/>
        <w:ind w:left="0"/>
        <w:jc w:val="both"/>
      </w:pPr>
      <w:r>
        <w:rPr>
          <w:rFonts w:ascii="Times New Roman"/>
          <w:b w:val="false"/>
          <w:i w:val="false"/>
          <w:color w:val="000000"/>
          <w:sz w:val="28"/>
        </w:rPr>
        <w:t>
      Примечание:</w:t>
      </w:r>
    </w:p>
    <w:bookmarkEnd w:id="650"/>
    <w:bookmarkStart w:name="z668" w:id="651"/>
    <w:p>
      <w:pPr>
        <w:spacing w:after="0"/>
        <w:ind w:left="0"/>
        <w:jc w:val="both"/>
      </w:pPr>
      <w:r>
        <w:rPr>
          <w:rFonts w:ascii="Times New Roman"/>
          <w:b w:val="false"/>
          <w:i w:val="false"/>
          <w:color w:val="000000"/>
          <w:sz w:val="28"/>
        </w:rPr>
        <w:t>
      н/д – нет данных;</w:t>
      </w:r>
    </w:p>
    <w:bookmarkEnd w:id="651"/>
    <w:bookmarkStart w:name="z669" w:id="652"/>
    <w:p>
      <w:pPr>
        <w:spacing w:after="0"/>
        <w:ind w:left="0"/>
        <w:jc w:val="both"/>
      </w:pPr>
      <w:r>
        <w:rPr>
          <w:rFonts w:ascii="Times New Roman"/>
          <w:b w:val="false"/>
          <w:i w:val="false"/>
          <w:color w:val="000000"/>
          <w:sz w:val="28"/>
        </w:rPr>
        <w:t>
      н/к – не контролируется.</w:t>
      </w:r>
    </w:p>
    <w:bookmarkEnd w:id="6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0" w:id="653"/>
    <w:p>
      <w:pPr>
        <w:spacing w:after="0"/>
        <w:ind w:left="0"/>
        <w:jc w:val="both"/>
      </w:pPr>
      <w:r>
        <w:rPr>
          <w:rFonts w:ascii="Times New Roman"/>
          <w:b w:val="false"/>
          <w:i w:val="false"/>
          <w:color w:val="000000"/>
          <w:sz w:val="28"/>
        </w:rPr>
        <w:t xml:space="preserve">
      Внутренние проверки природоохранной деятельности и соблюдения природоохранного законодательства проводятся в подразделениях и осуществляются по утвержденному руководством предприятия графику. </w:t>
      </w:r>
    </w:p>
    <w:bookmarkEnd w:id="653"/>
    <w:bookmarkStart w:name="z671" w:id="654"/>
    <w:p>
      <w:pPr>
        <w:spacing w:after="0"/>
        <w:ind w:left="0"/>
        <w:jc w:val="both"/>
      </w:pPr>
      <w:r>
        <w:rPr>
          <w:rFonts w:ascii="Times New Roman"/>
          <w:b w:val="false"/>
          <w:i w:val="false"/>
          <w:color w:val="000000"/>
          <w:sz w:val="28"/>
        </w:rPr>
        <w:t>
      На Павлодарском алюминиевом заводе АСМ установлена на санитарно-защитной зоне. Данные передаются в режиме онлайн на LED экран, размещенный в центре города (рисунок 3.1).</w:t>
      </w:r>
    </w:p>
    <w:bookmarkEnd w:id="654"/>
    <w:bookmarkStart w:name="z672"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656"/>
    <w:p>
      <w:pPr>
        <w:spacing w:after="0"/>
        <w:ind w:left="0"/>
        <w:jc w:val="both"/>
      </w:pPr>
      <w:r>
        <w:rPr>
          <w:rFonts w:ascii="Times New Roman"/>
          <w:b w:val="false"/>
          <w:i w:val="false"/>
          <w:color w:val="000000"/>
          <w:sz w:val="28"/>
        </w:rPr>
        <w:t>
      Рисунок 3.1. Отображение данных о качестве атмосферного воздуха на границе СЗЗ ПАЗ на LED экране в центре г. Павлодар.</w:t>
      </w:r>
    </w:p>
    <w:bookmarkEnd w:id="656"/>
    <w:bookmarkStart w:name="z674" w:id="657"/>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меди</w:t>
      </w:r>
    </w:p>
    <w:bookmarkEnd w:id="657"/>
    <w:bookmarkStart w:name="z675" w:id="658"/>
    <w:p>
      <w:pPr>
        <w:spacing w:after="0"/>
        <w:ind w:left="0"/>
        <w:jc w:val="both"/>
      </w:pPr>
      <w:r>
        <w:rPr>
          <w:rFonts w:ascii="Times New Roman"/>
          <w:b w:val="false"/>
          <w:i w:val="false"/>
          <w:color w:val="000000"/>
          <w:sz w:val="28"/>
        </w:rPr>
        <w:t>
      Воздействие на атмосферу</w:t>
      </w:r>
    </w:p>
    <w:bookmarkEnd w:id="658"/>
    <w:bookmarkStart w:name="z676" w:id="659"/>
    <w:p>
      <w:pPr>
        <w:spacing w:after="0"/>
        <w:ind w:left="0"/>
        <w:jc w:val="both"/>
      </w:pPr>
      <w:r>
        <w:rPr>
          <w:rFonts w:ascii="Times New Roman"/>
          <w:b w:val="false"/>
          <w:i w:val="false"/>
          <w:color w:val="000000"/>
          <w:sz w:val="28"/>
        </w:rPr>
        <w:t>
      В выбросах предприятий цветной металлургии в целом и медеплавильных заводов в частности основные объемы загрязняющих веществ приходятся на такие элементы, как SOx, пыль, NOx, оксид углерода, металлы и их соединения (в зависимости от состава исходного сырья это, прежде всего, Cd, Cu, As, ртуть, свинец и другие), летучие органические соединения (общие и органический углерод), полихлордибензодиоксины/фураны (ПХДД/Ф).</w:t>
      </w:r>
    </w:p>
    <w:bookmarkEnd w:id="659"/>
    <w:bookmarkStart w:name="z677" w:id="660"/>
    <w:p>
      <w:pPr>
        <w:spacing w:after="0"/>
        <w:ind w:left="0"/>
        <w:jc w:val="both"/>
      </w:pPr>
      <w:r>
        <w:rPr>
          <w:rFonts w:ascii="Times New Roman"/>
          <w:b w:val="false"/>
          <w:i w:val="false"/>
          <w:color w:val="000000"/>
          <w:sz w:val="28"/>
        </w:rPr>
        <w:t>
      Наиболее значимыми источниками выбросов SOx являются участки обжига, плавки и конвертирования при производстве меди из первичного сырья с применением сульфидных концентратов. При этом возможно образование неорганизованных выбросов, которые улавливаются несколькими способами. SOx может также выбрасываться в атмосферу на этапе сушки концентрата (в основном при сжигании топлива на горелках) и на этапе первичного рафинирования, поскольку черновая медь содержит от 0,03 % до 1 % растворенной серы. Концентрация обычно очень низка, поэтому в случае необходимости применяется простая скрубберная очистка.</w:t>
      </w:r>
    </w:p>
    <w:bookmarkEnd w:id="660"/>
    <w:bookmarkStart w:name="z678" w:id="661"/>
    <w:p>
      <w:pPr>
        <w:spacing w:after="0"/>
        <w:ind w:left="0"/>
        <w:jc w:val="both"/>
      </w:pPr>
      <w:r>
        <w:rPr>
          <w:rFonts w:ascii="Times New Roman"/>
          <w:b w:val="false"/>
          <w:i w:val="false"/>
          <w:color w:val="000000"/>
          <w:sz w:val="28"/>
        </w:rPr>
        <w:t>
      Основные экологические проблемы при производстве вторичной меди также связаны с отходящими газами, образующимися при работе различного типа печей. Например, при наличии небольшого количества хлора во вторичном сырье имеется вероятность образования ПХДД/Ф, в связи с чем предпринимаются усилия по решению вопроса об уничтожении этих опасных соединений.</w:t>
      </w:r>
    </w:p>
    <w:bookmarkEnd w:id="661"/>
    <w:bookmarkStart w:name="z679" w:id="662"/>
    <w:p>
      <w:pPr>
        <w:spacing w:after="0"/>
        <w:ind w:left="0"/>
        <w:jc w:val="both"/>
      </w:pPr>
      <w:r>
        <w:rPr>
          <w:rFonts w:ascii="Times New Roman"/>
          <w:b w:val="false"/>
          <w:i w:val="false"/>
          <w:color w:val="000000"/>
          <w:sz w:val="28"/>
        </w:rPr>
        <w:t>
      Воздействие на водные объекты</w:t>
      </w:r>
    </w:p>
    <w:bookmarkEnd w:id="662"/>
    <w:bookmarkStart w:name="z680" w:id="663"/>
    <w:p>
      <w:pPr>
        <w:spacing w:after="0"/>
        <w:ind w:left="0"/>
        <w:jc w:val="both"/>
      </w:pPr>
      <w:r>
        <w:rPr>
          <w:rFonts w:ascii="Times New Roman"/>
          <w:b w:val="false"/>
          <w:i w:val="false"/>
          <w:color w:val="000000"/>
          <w:sz w:val="28"/>
        </w:rPr>
        <w:t>
      Используемая при производстве меди вода в основном циркулирует в замкнутых циклах и сброс промышленных стоков в водные объекты предприятиями отрасли незначителен. В тех случаях, когда сброс промышленных стоков происходит, в стоках могут содержаться ионы таких металлов, как Fe, Cd, Cu, As, Ni, Sn, Hg, Pb, Sb, Zn. Стоки могут обладать повышенными значениями показателя кислотности за счет присутствия серной и (существенно реже и в меньших объемах) соляной и плавиковой (фтористоводородной) кислот.</w:t>
      </w:r>
    </w:p>
    <w:bookmarkEnd w:id="663"/>
    <w:bookmarkStart w:name="z681" w:id="664"/>
    <w:p>
      <w:pPr>
        <w:spacing w:after="0"/>
        <w:ind w:left="0"/>
        <w:jc w:val="both"/>
      </w:pPr>
      <w:r>
        <w:rPr>
          <w:rFonts w:ascii="Times New Roman"/>
          <w:b w:val="false"/>
          <w:i w:val="false"/>
          <w:color w:val="000000"/>
          <w:sz w:val="28"/>
        </w:rPr>
        <w:t>
      Производственный экологический контроль на предприятиях отрасли осуществляется в соответствии с программой ПЭК, разрабатываемой на ежегодной основе с соблюдением требований главы 13 Экологического кодекса. Структурно программа ПЭК включает производственный мониторинг и производственный экологический контроль. В рамках операционного мониторинга предусмотрены наблюдения за ключевыми параметрами технологических операций, определяющих наибольший вклад в осуществляемые эмиссии в окружающую среду, в том числе:</w:t>
      </w:r>
    </w:p>
    <w:bookmarkEnd w:id="664"/>
    <w:bookmarkStart w:name="z682" w:id="665"/>
    <w:p>
      <w:pPr>
        <w:spacing w:after="0"/>
        <w:ind w:left="0"/>
        <w:jc w:val="both"/>
      </w:pPr>
      <w:r>
        <w:rPr>
          <w:rFonts w:ascii="Times New Roman"/>
          <w:b w:val="false"/>
          <w:i w:val="false"/>
          <w:color w:val="000000"/>
          <w:sz w:val="28"/>
        </w:rPr>
        <w:t>
      обжиг сульфидных концентратов;</w:t>
      </w:r>
    </w:p>
    <w:bookmarkEnd w:id="665"/>
    <w:bookmarkStart w:name="z683" w:id="666"/>
    <w:p>
      <w:pPr>
        <w:spacing w:after="0"/>
        <w:ind w:left="0"/>
        <w:jc w:val="both"/>
      </w:pPr>
      <w:r>
        <w:rPr>
          <w:rFonts w:ascii="Times New Roman"/>
          <w:b w:val="false"/>
          <w:i w:val="false"/>
          <w:color w:val="000000"/>
          <w:sz w:val="28"/>
        </w:rPr>
        <w:t>
      вельцевание цинкосодержащих материалов;</w:t>
      </w:r>
    </w:p>
    <w:bookmarkEnd w:id="666"/>
    <w:bookmarkStart w:name="z684" w:id="667"/>
    <w:p>
      <w:pPr>
        <w:spacing w:after="0"/>
        <w:ind w:left="0"/>
        <w:jc w:val="both"/>
      </w:pPr>
      <w:r>
        <w:rPr>
          <w:rFonts w:ascii="Times New Roman"/>
          <w:b w:val="false"/>
          <w:i w:val="false"/>
          <w:color w:val="000000"/>
          <w:sz w:val="28"/>
        </w:rPr>
        <w:t>
      процесс каталитического окисления в сернокислотном производстве;</w:t>
      </w:r>
    </w:p>
    <w:bookmarkEnd w:id="667"/>
    <w:bookmarkStart w:name="z685" w:id="668"/>
    <w:p>
      <w:pPr>
        <w:spacing w:after="0"/>
        <w:ind w:left="0"/>
        <w:jc w:val="both"/>
      </w:pPr>
      <w:r>
        <w:rPr>
          <w:rFonts w:ascii="Times New Roman"/>
          <w:b w:val="false"/>
          <w:i w:val="false"/>
          <w:color w:val="000000"/>
          <w:sz w:val="28"/>
        </w:rPr>
        <w:t>
      процесс очистки газов от загрязняющих веществ;</w:t>
      </w:r>
    </w:p>
    <w:bookmarkEnd w:id="668"/>
    <w:bookmarkStart w:name="z686" w:id="669"/>
    <w:p>
      <w:pPr>
        <w:spacing w:after="0"/>
        <w:ind w:left="0"/>
        <w:jc w:val="both"/>
      </w:pPr>
      <w:r>
        <w:rPr>
          <w:rFonts w:ascii="Times New Roman"/>
          <w:b w:val="false"/>
          <w:i w:val="false"/>
          <w:color w:val="000000"/>
          <w:sz w:val="28"/>
        </w:rPr>
        <w:t>
      процесс очистки сточных вод от загрязняющих веществ.</w:t>
      </w:r>
    </w:p>
    <w:bookmarkEnd w:id="669"/>
    <w:bookmarkStart w:name="z687" w:id="670"/>
    <w:p>
      <w:pPr>
        <w:spacing w:after="0"/>
        <w:ind w:left="0"/>
        <w:jc w:val="both"/>
      </w:pPr>
      <w:r>
        <w:rPr>
          <w:rFonts w:ascii="Times New Roman"/>
          <w:b w:val="false"/>
          <w:i w:val="false"/>
          <w:color w:val="000000"/>
          <w:sz w:val="28"/>
        </w:rPr>
        <w:t xml:space="preserve">
      Мониторинг эмиссий в атмосферный воздух </w:t>
      </w:r>
    </w:p>
    <w:bookmarkEnd w:id="670"/>
    <w:bookmarkStart w:name="z688" w:id="671"/>
    <w:p>
      <w:pPr>
        <w:spacing w:after="0"/>
        <w:ind w:left="0"/>
        <w:jc w:val="both"/>
      </w:pPr>
      <w:r>
        <w:rPr>
          <w:rFonts w:ascii="Times New Roman"/>
          <w:b w:val="false"/>
          <w:i w:val="false"/>
          <w:color w:val="000000"/>
          <w:sz w:val="28"/>
        </w:rPr>
        <w:t>
      Для осуществления мониторинга эмиссий в атмосферный воздух в деятельности предприятий используются инструментальные и расчетные методы. Инструментальные измерения на подлежащих такому контролю источниках осуществляется лабораториями, аккредитованными в установленном порядке. На ряде источников преимущественно неорганизованного характера мониторинг эмиссий осуществляется расчетными методами в соответствии с методическими документами, утвержденными государственными органами. Мониторинг эмиссий твердых загрязняющих веществ, в отношении которых предусмотрен инструментальный метод контроля, осуществляется аналогично методологии, принятой при инвентаризации источников выбросов, следующим образом: с установленной периодичностью инструментально определяется фактическая концентрация пыли общей (совокупность твердых загрязняющих веществ), концентрация отдельных твердых загрязняющих веществ определяется пересчетом согласно содержанию в составе общей пыли по отдельному источнику по данным инвентаризации источников выбросов загрязняющих веществ в атмосферу. Контроль за соблюдением установленных нормативов выбросов загрязняющих веществ включает определение массы выбросов загрязняющих веществ в единицу времени (г/сек, т/год) и сравнение этих показателей с установленными нормативными показателями предельно допустимых выбросов (эмиссий в атмосферный воздух).</w:t>
      </w:r>
    </w:p>
    <w:bookmarkEnd w:id="671"/>
    <w:bookmarkStart w:name="z689" w:id="672"/>
    <w:p>
      <w:pPr>
        <w:spacing w:after="0"/>
        <w:ind w:left="0"/>
        <w:jc w:val="both"/>
      </w:pPr>
      <w:r>
        <w:rPr>
          <w:rFonts w:ascii="Times New Roman"/>
          <w:b w:val="false"/>
          <w:i w:val="false"/>
          <w:color w:val="000000"/>
          <w:sz w:val="28"/>
        </w:rPr>
        <w:t xml:space="preserve">
      Мониторинг эмиссий в водные объекты </w:t>
      </w:r>
    </w:p>
    <w:bookmarkEnd w:id="672"/>
    <w:bookmarkStart w:name="z690" w:id="673"/>
    <w:p>
      <w:pPr>
        <w:spacing w:after="0"/>
        <w:ind w:left="0"/>
        <w:jc w:val="both"/>
      </w:pPr>
      <w:r>
        <w:rPr>
          <w:rFonts w:ascii="Times New Roman"/>
          <w:b w:val="false"/>
          <w:i w:val="false"/>
          <w:color w:val="000000"/>
          <w:sz w:val="28"/>
        </w:rPr>
        <w:t>
      Для осуществления мониторинга эмиссий в водные объекты в деятельности предприятий используются инструментально-лабораторные методы. Инструментальные измерения на контролируемых источниках сброса сточных вод осуществляются лабораториями, аккредитованными в установленном порядке. Контроль за соблюдением установленных нормативов сбросов загрязняющих веществ включает определение массы сбросов загрязняющих веществ (мг/л, т/год) и сравнение этих показателей с нормативными показателями НДС.</w:t>
      </w:r>
    </w:p>
    <w:bookmarkEnd w:id="673"/>
    <w:bookmarkStart w:name="z691" w:id="674"/>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свинца</w:t>
      </w:r>
    </w:p>
    <w:bookmarkEnd w:id="674"/>
    <w:bookmarkStart w:name="z692" w:id="675"/>
    <w:p>
      <w:pPr>
        <w:spacing w:after="0"/>
        <w:ind w:left="0"/>
        <w:jc w:val="both"/>
      </w:pPr>
      <w:r>
        <w:rPr>
          <w:rFonts w:ascii="Times New Roman"/>
          <w:b w:val="false"/>
          <w:i w:val="false"/>
          <w:color w:val="000000"/>
          <w:sz w:val="28"/>
        </w:rPr>
        <w:t xml:space="preserve">
      Практически все цветные и редкие металлы и в особенности легковозгоняемые металлы и соединения при извлечении из свинцовых концентратов в большей или меньшей степени переходят в пыль, выносимую технологическими и вентиляционными газами. В эти же газы в виде примесей переходят и оксиды серы (сернистый и серный ангидрид), хлористый водород, хлор, фтор и некоторые другие составляющие перерабатываемого сырья. </w:t>
      </w:r>
    </w:p>
    <w:bookmarkEnd w:id="675"/>
    <w:bookmarkStart w:name="z693" w:id="676"/>
    <w:p>
      <w:pPr>
        <w:spacing w:after="0"/>
        <w:ind w:left="0"/>
        <w:jc w:val="both"/>
      </w:pPr>
      <w:r>
        <w:rPr>
          <w:rFonts w:ascii="Times New Roman"/>
          <w:b w:val="false"/>
          <w:i w:val="false"/>
          <w:color w:val="000000"/>
          <w:sz w:val="28"/>
        </w:rPr>
        <w:t>
      Эмиссии в атмосферный воздух от пирометаллургических процессов (агломерационные машины, шахтные печи, КИВЦЭТ-установки, печи рафинирования свинца и шлаковозгоночные установки). На предприятиях по производству свинца в процессах агломерации, плавки сульфидного и окисленного сырья, шлаковозгонки, рафинирования выделяются значительное количество газов, содержащих твердые частицы (пыль, возгоны) и газообразные продукты (СО, СО</w:t>
      </w:r>
      <w:r>
        <w:rPr>
          <w:rFonts w:ascii="Times New Roman"/>
          <w:b w:val="false"/>
          <w:i w:val="false"/>
          <w:color w:val="000000"/>
          <w:vertAlign w:val="subscript"/>
        </w:rPr>
        <w:t>2</w:t>
      </w:r>
      <w:r>
        <w:rPr>
          <w:rFonts w:ascii="Times New Roman"/>
          <w:b w:val="false"/>
          <w:i w:val="false"/>
          <w:color w:val="000000"/>
          <w:sz w:val="28"/>
        </w:rPr>
        <w:t>, SО</w:t>
      </w:r>
      <w:r>
        <w:rPr>
          <w:rFonts w:ascii="Times New Roman"/>
          <w:b w:val="false"/>
          <w:i w:val="false"/>
          <w:color w:val="000000"/>
          <w:vertAlign w:val="subscript"/>
        </w:rPr>
        <w:t>3</w:t>
      </w:r>
      <w:r>
        <w:rPr>
          <w:rFonts w:ascii="Times New Roman"/>
          <w:b w:val="false"/>
          <w:i w:val="false"/>
          <w:color w:val="000000"/>
          <w:sz w:val="28"/>
        </w:rPr>
        <w:t>, SО</w:t>
      </w:r>
      <w:r>
        <w:rPr>
          <w:rFonts w:ascii="Times New Roman"/>
          <w:b w:val="false"/>
          <w:i w:val="false"/>
          <w:color w:val="000000"/>
          <w:vertAlign w:val="subscript"/>
        </w:rPr>
        <w:t>2</w:t>
      </w:r>
      <w:r>
        <w:rPr>
          <w:rFonts w:ascii="Times New Roman"/>
          <w:b w:val="false"/>
          <w:i w:val="false"/>
          <w:color w:val="000000"/>
          <w:sz w:val="28"/>
        </w:rPr>
        <w:t xml:space="preserve"> и другое).</w:t>
      </w:r>
    </w:p>
    <w:bookmarkEnd w:id="676"/>
    <w:bookmarkStart w:name="z694" w:id="677"/>
    <w:p>
      <w:pPr>
        <w:spacing w:after="0"/>
        <w:ind w:left="0"/>
        <w:jc w:val="both"/>
      </w:pPr>
      <w:r>
        <w:rPr>
          <w:rFonts w:ascii="Times New Roman"/>
          <w:b w:val="false"/>
          <w:i w:val="false"/>
          <w:color w:val="000000"/>
          <w:sz w:val="28"/>
        </w:rPr>
        <w:t>
      В настоящее время в свинцовом производстве в основном используют агломерационные машины с дутьем. От них отходят газы двух видов: "богатые" и "бедные". "Богатые газы" с содержанием SO</w:t>
      </w:r>
      <w:r>
        <w:rPr>
          <w:rFonts w:ascii="Times New Roman"/>
          <w:b w:val="false"/>
          <w:i w:val="false"/>
          <w:color w:val="000000"/>
          <w:vertAlign w:val="subscript"/>
        </w:rPr>
        <w:t>2</w:t>
      </w:r>
      <w:r>
        <w:rPr>
          <w:rFonts w:ascii="Times New Roman"/>
          <w:b w:val="false"/>
          <w:i w:val="false"/>
          <w:color w:val="000000"/>
          <w:sz w:val="28"/>
        </w:rPr>
        <w:t xml:space="preserve"> в количестве 5 – 6 % пригодны для производства серной кислоты, "бедные газы", в которых есть SO</w:t>
      </w:r>
      <w:r>
        <w:rPr>
          <w:rFonts w:ascii="Times New Roman"/>
          <w:b w:val="false"/>
          <w:i w:val="false"/>
          <w:color w:val="000000"/>
          <w:vertAlign w:val="subscript"/>
        </w:rPr>
        <w:t>2</w:t>
      </w:r>
      <w:r>
        <w:rPr>
          <w:rFonts w:ascii="Times New Roman"/>
          <w:b w:val="false"/>
          <w:i w:val="false"/>
          <w:color w:val="000000"/>
          <w:sz w:val="28"/>
        </w:rPr>
        <w:t xml:space="preserve"> (1,5 – 2,0 %), использовать для этой цели нерентабельно. Во всех случаях газы содержат пыль, для улавливания которой применяют ступенчатые схемы очистки. На первой ступени для отделения крупной пыли обычно используют циклоны. После циклонов остаточное содержание пыли снижается с 11 – 12 до 2 г/м</w:t>
      </w:r>
      <w:r>
        <w:rPr>
          <w:rFonts w:ascii="Times New Roman"/>
          <w:b w:val="false"/>
          <w:i w:val="false"/>
          <w:color w:val="000000"/>
          <w:vertAlign w:val="superscript"/>
        </w:rPr>
        <w:t>3</w:t>
      </w:r>
      <w:r>
        <w:rPr>
          <w:rFonts w:ascii="Times New Roman"/>
          <w:b w:val="false"/>
          <w:i w:val="false"/>
          <w:color w:val="000000"/>
          <w:sz w:val="28"/>
        </w:rPr>
        <w:t xml:space="preserve"> (для "бедных") и до 6 г/м</w:t>
      </w:r>
      <w:r>
        <w:rPr>
          <w:rFonts w:ascii="Times New Roman"/>
          <w:b w:val="false"/>
          <w:i w:val="false"/>
          <w:color w:val="000000"/>
          <w:vertAlign w:val="superscript"/>
        </w:rPr>
        <w:t>3</w:t>
      </w:r>
      <w:r>
        <w:rPr>
          <w:rFonts w:ascii="Times New Roman"/>
          <w:b w:val="false"/>
          <w:i w:val="false"/>
          <w:color w:val="000000"/>
          <w:sz w:val="28"/>
        </w:rPr>
        <w:t xml:space="preserve"> (для "богатых"). Пыль агломерационных машин преимущественно мелкая, возгоночного происхождения (до 1 мкм). На практике обычно применяют два способа очистки от мелкой пыли: в электрофильтрах и рукавных фильтрах. Мокрые способы очистки нежелательны из-за возможности интенсивной коррозии аппаратуры, связанной с образованием серной кислоты.</w:t>
      </w:r>
    </w:p>
    <w:bookmarkEnd w:id="677"/>
    <w:bookmarkStart w:name="z695" w:id="678"/>
    <w:p>
      <w:pPr>
        <w:spacing w:after="0"/>
        <w:ind w:left="0"/>
        <w:jc w:val="both"/>
      </w:pPr>
      <w:r>
        <w:rPr>
          <w:rFonts w:ascii="Times New Roman"/>
          <w:b w:val="false"/>
          <w:i w:val="false"/>
          <w:color w:val="000000"/>
          <w:sz w:val="28"/>
        </w:rPr>
        <w:t>
      Высокая дисперсность пыли и значительная запыленность газов обуславливают применение ступенчатой очистки и установки в качестве аппаратов тонкой очистки пылеуловителей наиболее совершенного типа. Низкое содержание в газах шахтных печей сернистого ангидрида делает возможным применение наряду с сухими мокрых газоочистных аппаратов.</w:t>
      </w:r>
    </w:p>
    <w:bookmarkEnd w:id="678"/>
    <w:bookmarkStart w:name="z696" w:id="679"/>
    <w:p>
      <w:pPr>
        <w:spacing w:after="0"/>
        <w:ind w:left="0"/>
        <w:jc w:val="both"/>
      </w:pPr>
      <w:r>
        <w:rPr>
          <w:rFonts w:ascii="Times New Roman"/>
          <w:b w:val="false"/>
          <w:i w:val="false"/>
          <w:color w:val="000000"/>
          <w:sz w:val="28"/>
        </w:rPr>
        <w:t>
      Температура отходящих газов из шлаковозгоночных печей достигает 1200 °С. Эти газы содержат 6 % СО</w:t>
      </w:r>
      <w:r>
        <w:rPr>
          <w:rFonts w:ascii="Times New Roman"/>
          <w:b w:val="false"/>
          <w:i w:val="false"/>
          <w:color w:val="000000"/>
          <w:vertAlign w:val="subscript"/>
        </w:rPr>
        <w:t>2</w:t>
      </w:r>
      <w:r>
        <w:rPr>
          <w:rFonts w:ascii="Times New Roman"/>
          <w:b w:val="false"/>
          <w:i w:val="false"/>
          <w:color w:val="000000"/>
          <w:sz w:val="28"/>
        </w:rPr>
        <w:t xml:space="preserve"> и 15 % СО и характеризуются высокой запыленностью (100 – 150 г/м</w:t>
      </w:r>
      <w:r>
        <w:rPr>
          <w:rFonts w:ascii="Times New Roman"/>
          <w:b w:val="false"/>
          <w:i w:val="false"/>
          <w:color w:val="000000"/>
          <w:vertAlign w:val="superscript"/>
        </w:rPr>
        <w:t>3</w:t>
      </w:r>
      <w:r>
        <w:rPr>
          <w:rFonts w:ascii="Times New Roman"/>
          <w:b w:val="false"/>
          <w:i w:val="false"/>
          <w:color w:val="000000"/>
          <w:sz w:val="28"/>
        </w:rPr>
        <w:t>) при среднем диаметре частиц пыли 1,5 мкм. В связи с высокой температурой газов газоотводящий тракт включает котел-утилизатор, устанавливаемый непосредственно за печью, в котором газы охлаждаются до температуры 300 – 400 °С. Одновременно в котле-утилизаторе оседает и значительное количество пыли, концентрация которой на выходе из печи не превышает 20 – 40 г/м</w:t>
      </w:r>
      <w:r>
        <w:rPr>
          <w:rFonts w:ascii="Times New Roman"/>
          <w:b w:val="false"/>
          <w:i w:val="false"/>
          <w:color w:val="000000"/>
          <w:vertAlign w:val="superscript"/>
        </w:rPr>
        <w:t>3</w:t>
      </w:r>
      <w:r>
        <w:rPr>
          <w:rFonts w:ascii="Times New Roman"/>
          <w:b w:val="false"/>
          <w:i w:val="false"/>
          <w:color w:val="000000"/>
          <w:sz w:val="28"/>
        </w:rPr>
        <w:t>.</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другое), интенсивности и характера пирометаллургического процесса и многих других факторов. Особенно интенсивно пыль образуется при прогрессивных технологических процессах, например, как обжиг и плавка концентратов в кипящем слое и во взвешенном состоянии, возгоночные процессы (вельцевание, продувка шлаков угольной пылью).</w:t>
      </w:r>
    </w:p>
    <w:bookmarkStart w:name="z698" w:id="680"/>
    <w:p>
      <w:pPr>
        <w:spacing w:after="0"/>
        <w:ind w:left="0"/>
        <w:jc w:val="both"/>
      </w:pPr>
      <w:r>
        <w:rPr>
          <w:rFonts w:ascii="Times New Roman"/>
          <w:b w:val="false"/>
          <w:i w:val="false"/>
          <w:color w:val="000000"/>
          <w:sz w:val="28"/>
        </w:rPr>
        <w:t>
      Отделение пылеулавливания является основным звеном, осуществляющим природоохранные функции на казахстанском предприятии по производству свинца. В задачи отделения пылеулавливания входит очистка отходящих технологических, аспирационных и вентиляционных газов от пыли, возврат продукции (пыли) в производство, создание нормальных санитарных условий на рабочих местах. Очистка газов от пыли производится в круглосуточном режиме, для чего организована сложная многоступенчатая схема с применением комбинированных методов очистки газов от пыли, основным из которых является очистка в рукавных фильтрах. В отделении пылеулавливания основным видом пылеулавливающего оборудования являются рукавные фильтры различных модификаций. Предварительная грубая очистка загрязненных газов от пыли осуществляется в циклонах. Отделением пылеулавливания обеспечивается передача на переработку в другие цеха уловленной пыли, в том числе возврат свинецсодержащей пыли в процесс свинцового производства и передача цинксодержащей пыли в процесс цинкового производства. Уловленная пыль является продуктом процесса пылеулавливания, который используется в качестве оборотного материала для комплексного извлечения полезных составляющих. Уловленная системой винтовых конвейеров и камерных насосов пневмотранспорта в пылеулавливающих установках пыль ежесменно выгружается в склад концентратов, в аварийных случаях – в наружный бункер.</w:t>
      </w:r>
    </w:p>
    <w:bookmarkEnd w:id="680"/>
    <w:bookmarkStart w:name="z699" w:id="681"/>
    <w:p>
      <w:pPr>
        <w:spacing w:after="0"/>
        <w:ind w:left="0"/>
        <w:jc w:val="both"/>
      </w:pPr>
      <w:r>
        <w:rPr>
          <w:rFonts w:ascii="Times New Roman"/>
          <w:b w:val="false"/>
          <w:i w:val="false"/>
          <w:color w:val="000000"/>
          <w:sz w:val="28"/>
        </w:rPr>
        <w:t>
      Загрязненность сточных вод предприятий цветной металлургии зависит главным образом от состава перерабатываемого сырья и применяемых технологических реагентов, и от качества очистки (обезвреживания) сточных вод.</w:t>
      </w:r>
    </w:p>
    <w:bookmarkEnd w:id="681"/>
    <w:bookmarkStart w:name="z700" w:id="682"/>
    <w:p>
      <w:pPr>
        <w:spacing w:after="0"/>
        <w:ind w:left="0"/>
        <w:jc w:val="both"/>
      </w:pPr>
      <w:r>
        <w:rPr>
          <w:rFonts w:ascii="Times New Roman"/>
          <w:b w:val="false"/>
          <w:i w:val="false"/>
          <w:color w:val="000000"/>
          <w:sz w:val="28"/>
        </w:rPr>
        <w:t>
      Основными загрязняющими веществами на свинцовом производстве, содержащимися в стоках, являются металлы и их соединения, и материалы в форме суспензии.</w:t>
      </w:r>
    </w:p>
    <w:bookmarkEnd w:id="682"/>
    <w:bookmarkStart w:name="z701" w:id="683"/>
    <w:p>
      <w:pPr>
        <w:spacing w:after="0"/>
        <w:ind w:left="0"/>
        <w:jc w:val="both"/>
      </w:pPr>
      <w:r>
        <w:rPr>
          <w:rFonts w:ascii="Times New Roman"/>
          <w:b w:val="false"/>
          <w:i w:val="false"/>
          <w:color w:val="000000"/>
          <w:sz w:val="28"/>
        </w:rPr>
        <w:t>
      Наилучшим вариантом предотвращения вредного влияния сточных вод на окружающую среду следует считать организацию частичного или полного водооборота и повторное использование сточных вод в производственном цикле. При введении водооборота хранилища сточных вод должны использоваться в качестве очистных сооружений. В случае сброса сточных вод в водоемы их очистка обеспечивает содержание каждой из загрязняющих примесей ниже предельно допустимых концентраций вредных веществ в воде водоемов санитарно-бытового использования.</w:t>
      </w:r>
    </w:p>
    <w:bookmarkEnd w:id="683"/>
    <w:bookmarkStart w:name="z702" w:id="684"/>
    <w:p>
      <w:pPr>
        <w:spacing w:after="0"/>
        <w:ind w:left="0"/>
        <w:jc w:val="both"/>
      </w:pPr>
      <w:r>
        <w:rPr>
          <w:rFonts w:ascii="Times New Roman"/>
          <w:b w:val="false"/>
          <w:i w:val="false"/>
          <w:color w:val="000000"/>
          <w:sz w:val="28"/>
        </w:rPr>
        <w:t>
      Выбор той или иной схемы очистки сточных вод зависит от многих факторов. Важнейшими из них являются: объем образующихся сточных вод, вид и концентрация загрязняющих веществ, физико-химические свойства примесей или их химических соединений, которые положены в основу метода очистки. При выборе схемы очистки должны учитываться возможности использования таких эффектных мероприятий, которые приводят к сокращению объема сбрасываемых вод, экономии технологической воды, устранению переливов и аварийных сбросов. В основе наиболее часто применяемых методов очистки сточных вод на предприятиях цветной металлургии лежат следующие процессы:</w:t>
      </w:r>
    </w:p>
    <w:bookmarkEnd w:id="684"/>
    <w:bookmarkStart w:name="z703" w:id="685"/>
    <w:p>
      <w:pPr>
        <w:spacing w:after="0"/>
        <w:ind w:left="0"/>
        <w:jc w:val="both"/>
      </w:pPr>
      <w:r>
        <w:rPr>
          <w:rFonts w:ascii="Times New Roman"/>
          <w:b w:val="false"/>
          <w:i w:val="false"/>
          <w:color w:val="000000"/>
          <w:sz w:val="28"/>
        </w:rPr>
        <w:t>
      1) механическое отстаивание грубодисперсной взвеси, иногда с добавлением коагулянтов и флокулянтов;</w:t>
      </w:r>
    </w:p>
    <w:bookmarkEnd w:id="685"/>
    <w:bookmarkStart w:name="z704" w:id="686"/>
    <w:p>
      <w:pPr>
        <w:spacing w:after="0"/>
        <w:ind w:left="0"/>
        <w:jc w:val="both"/>
      </w:pPr>
      <w:r>
        <w:rPr>
          <w:rFonts w:ascii="Times New Roman"/>
          <w:b w:val="false"/>
          <w:i w:val="false"/>
          <w:color w:val="000000"/>
          <w:sz w:val="28"/>
        </w:rPr>
        <w:t>
      2) осаждение примесей в виде труднорастворимых солей;</w:t>
      </w:r>
    </w:p>
    <w:bookmarkEnd w:id="686"/>
    <w:bookmarkStart w:name="z705" w:id="687"/>
    <w:p>
      <w:pPr>
        <w:spacing w:after="0"/>
        <w:ind w:left="0"/>
        <w:jc w:val="both"/>
      </w:pPr>
      <w:r>
        <w:rPr>
          <w:rFonts w:ascii="Times New Roman"/>
          <w:b w:val="false"/>
          <w:i w:val="false"/>
          <w:color w:val="000000"/>
          <w:sz w:val="28"/>
        </w:rPr>
        <w:t>
      3) окисление примесей до безвредных соединений.</w:t>
      </w:r>
    </w:p>
    <w:bookmarkEnd w:id="687"/>
    <w:bookmarkStart w:name="z706" w:id="688"/>
    <w:p>
      <w:pPr>
        <w:spacing w:after="0"/>
        <w:ind w:left="0"/>
        <w:jc w:val="both"/>
      </w:pPr>
      <w:r>
        <w:rPr>
          <w:rFonts w:ascii="Times New Roman"/>
          <w:b w:val="false"/>
          <w:i w:val="false"/>
          <w:color w:val="000000"/>
          <w:sz w:val="28"/>
        </w:rPr>
        <w:t xml:space="preserve">
      Возможны два варианта организации схем очистки сточных вод: последовательным выделением отдельных примесей с помощью соответствующих наиболее эффективных реагентов и комплексным выделением сразу большинства или всех загрязнений. Первый вариант обеспечивает более глубокую очистку сточных вод, но приводит к применению сложных многоступенчатых схем. </w:t>
      </w:r>
    </w:p>
    <w:bookmarkEnd w:id="688"/>
    <w:bookmarkStart w:name="z707" w:id="689"/>
    <w:p>
      <w:pPr>
        <w:spacing w:after="0"/>
        <w:ind w:left="0"/>
        <w:jc w:val="both"/>
      </w:pPr>
      <w:r>
        <w:rPr>
          <w:rFonts w:ascii="Times New Roman"/>
          <w:b w:val="false"/>
          <w:i w:val="false"/>
          <w:color w:val="000000"/>
          <w:sz w:val="28"/>
        </w:rPr>
        <w:t>
      Текущая ситуация на казахстанских предприятиях производства свинца. Предотвращение/снижение влияния свинцового производства на поверхностные водные объекты решается путем организации на казахстанских предприятиях систем повторного и оборотного водоснабжения, и с помощью поэтапного внедрения и использования эффективных методов очистки сточных вод. На предприятии 1 очистка загрязненных сточных вод производится физико-химическим методом в сочетании с механическим, при этом решаются три основные задачи: нейтрализация сточных вод, выделение из них солей цветных металлов, осветление сточных вод с применением тканевого фильтра для улавливания нефтепродуктов, метода известкования и технологии флокуляции. Технология очистки сточных вод перед выпуском в водоем дополнена на очистных сооружениях предприятия установкой глубокой доочистки с применением синтетического алюмосиликатного сорбента "Глинт".</w:t>
      </w:r>
    </w:p>
    <w:bookmarkEnd w:id="689"/>
    <w:bookmarkStart w:name="z708" w:id="690"/>
    <w:p>
      <w:pPr>
        <w:spacing w:after="0"/>
        <w:ind w:left="0"/>
        <w:jc w:val="both"/>
      </w:pPr>
      <w:r>
        <w:rPr>
          <w:rFonts w:ascii="Times New Roman"/>
          <w:b w:val="false"/>
          <w:i w:val="false"/>
          <w:color w:val="000000"/>
          <w:sz w:val="28"/>
        </w:rPr>
        <w:t xml:space="preserve">
      В текущей деятельности предприятий функционирование автоматизированной системы мониторинга эмиссий в окружающую среду не предусмотрено (в текущих ПЭК). С учетом специфики деятельности предприятий производится мониторинг эмиссий в атмосферный воздух, водные объекты и мониторинг техногенных минеральных образований. </w:t>
      </w:r>
    </w:p>
    <w:bookmarkEnd w:id="690"/>
    <w:bookmarkStart w:name="z709" w:id="69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цинка и кадмия</w:t>
      </w:r>
    </w:p>
    <w:bookmarkEnd w:id="691"/>
    <w:bookmarkStart w:name="z710" w:id="692"/>
    <w:p>
      <w:pPr>
        <w:spacing w:after="0"/>
        <w:ind w:left="0"/>
        <w:jc w:val="both"/>
      </w:pPr>
      <w:r>
        <w:rPr>
          <w:rFonts w:ascii="Times New Roman"/>
          <w:b w:val="false"/>
          <w:i w:val="false"/>
          <w:color w:val="000000"/>
          <w:sz w:val="28"/>
        </w:rPr>
        <w:t xml:space="preserve">
      Основными проблемами с точки зрения воздействия на окружающую среду производства цинка является загрязнение атмосферного воздуха, воды и образование отходов. </w:t>
      </w:r>
    </w:p>
    <w:bookmarkEnd w:id="692"/>
    <w:bookmarkStart w:name="z711" w:id="693"/>
    <w:p>
      <w:pPr>
        <w:spacing w:after="0"/>
        <w:ind w:left="0"/>
        <w:jc w:val="both"/>
      </w:pPr>
      <w:r>
        <w:rPr>
          <w:rFonts w:ascii="Times New Roman"/>
          <w:b w:val="false"/>
          <w:i w:val="false"/>
          <w:color w:val="000000"/>
          <w:sz w:val="28"/>
        </w:rPr>
        <w:t>
      Газы, образующиеся при производстве цинка, в большинстве случаев весьма агрессивны, так как в их состав входят оксиды серы (сернистый и серный ангидрид), к тому же их наличие в газах повышает температуру точки росы до 200 °С и выше, что сильно затрудняет работу некоторых газоочистных аппаратов. Особое внимание при работе на серосодержащих газах уделяется соблюдению герметичности газоотводящего тракта. Подсос воздуха в тракт вызвает снижение температуры отходящего газа ниже точки росы с последующей конденсацией паров, вызывающей интенсивную коррозию металла в электрофильтрах и значительное снижение срока службы ткани в рукавных фильтрах.</w:t>
      </w:r>
    </w:p>
    <w:bookmarkEnd w:id="693"/>
    <w:bookmarkStart w:name="z712" w:id="694"/>
    <w:p>
      <w:pPr>
        <w:spacing w:after="0"/>
        <w:ind w:left="0"/>
        <w:jc w:val="both"/>
      </w:pPr>
      <w:r>
        <w:rPr>
          <w:rFonts w:ascii="Times New Roman"/>
          <w:b w:val="false"/>
          <w:i w:val="false"/>
          <w:color w:val="000000"/>
          <w:sz w:val="28"/>
        </w:rPr>
        <w:t>
      При переработке цинксодержащих остатков с присутствием в них определенных органических веществ необходимо также учитывать эмиссии в атмосферный воздух стойких органических загрязнителей. Однако на предприятиях производства цинка и кадмия в Казахстане не осуществляется переработка вторичного цинка, который может содержать органические остатки, вследствие чего на предприятиях отрасли не осуществляется мониторинг выбросов ЛОС и ПХД(Б).</w:t>
      </w:r>
    </w:p>
    <w:bookmarkEnd w:id="694"/>
    <w:bookmarkStart w:name="z713" w:id="695"/>
    <w:p>
      <w:pPr>
        <w:spacing w:after="0"/>
        <w:ind w:left="0"/>
        <w:jc w:val="both"/>
      </w:pPr>
      <w:r>
        <w:rPr>
          <w:rFonts w:ascii="Times New Roman"/>
          <w:b w:val="false"/>
          <w:i w:val="false"/>
          <w:color w:val="000000"/>
          <w:sz w:val="28"/>
        </w:rPr>
        <w:t>
      Эмиссии в атмосферный воздух от пирометаллургических процессов (обжиг и вельцпроцесс). В ряде пирометаллургических процессов производства цинка вынос пыли из шихты и переход металлов в пыль может достигать очень высоких значений. Особенно интенсивно пыль образуется при обжиге цинковых концентратов в печах "кипящего слоя" и при вельцевании. Вынос пыли из печи КС ("кипящего слоя") составляет 35 – 40 %, а переход металлов в пыль при вельцевании – 92 % цинка, 85 % свинца, 97 % кадмия и 75 % индия. Пыль в металлургии цинка содержат цветные и редкие металлы, вследствие чего в большинстве случаев имеют высокую стоимость. Их улавливание способствует рентабельности и быстрой самоокупаемости сооружаемых газоочистных установок.</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дополнение к пыли широко используют и находящиеся в газах сернистые соединения, направляя их в сернокислотные цеха и заводы для производства серной кислоты, которая оказывается значительно дешевле, чем при получении ее из пирита или элементарной серы. Однако, при концентрации SO</w:t>
      </w:r>
      <w:r>
        <w:rPr>
          <w:rFonts w:ascii="Times New Roman"/>
          <w:b w:val="false"/>
          <w:i w:val="false"/>
          <w:color w:val="000000"/>
          <w:vertAlign w:val="subscript"/>
        </w:rPr>
        <w:t>2</w:t>
      </w:r>
      <w:r>
        <w:rPr>
          <w:rFonts w:ascii="Times New Roman"/>
          <w:b w:val="false"/>
          <w:i w:val="false"/>
          <w:color w:val="000000"/>
          <w:sz w:val="28"/>
        </w:rPr>
        <w:t xml:space="preserve"> в технологических газах ниже 3,5 % производство кислоты становится нерентабельным и технологический газ приходится или смешивать с высококонцентрированными сернистыми газами, или после предварительной очистки выбрасывать в атмосферу. В последнее время степень использования серы в отходящих газах значительно повышается в результате применения новых технологических процессов получения металлов.</w:t>
      </w:r>
    </w:p>
    <w:bookmarkStart w:name="z715" w:id="696"/>
    <w:p>
      <w:pPr>
        <w:spacing w:after="0"/>
        <w:ind w:left="0"/>
        <w:jc w:val="both"/>
      </w:pPr>
      <w:r>
        <w:rPr>
          <w:rFonts w:ascii="Times New Roman"/>
          <w:b w:val="false"/>
          <w:i w:val="false"/>
          <w:color w:val="000000"/>
          <w:sz w:val="28"/>
        </w:rPr>
        <w:t>
      Текущая ситуация на казахстанских предприятиях производства цинка и кадмия. Обжиг цинковых концентратов (печи КС). На предприятии 1 отвод технологических серосодержащих газов из печей "КС" осуществляется через два патрубка и две параллельные нитки из двух последовательных циклонов. Охлаждаются газы с помощью системы испарительного охлаждения и тепловых труб (термосифонов). После грубой очистки обжиговые газы поступают в электрофильтры, затем передаются на сернокислотный завод для производства серной кислоты по "классической" схеме методом однократного контактирования/однократной абсорбции.</w:t>
      </w:r>
    </w:p>
    <w:bookmarkEnd w:id="696"/>
    <w:bookmarkStart w:name="z716" w:id="697"/>
    <w:p>
      <w:pPr>
        <w:spacing w:after="0"/>
        <w:ind w:left="0"/>
        <w:jc w:val="both"/>
      </w:pPr>
      <w:r>
        <w:rPr>
          <w:rFonts w:ascii="Times New Roman"/>
          <w:b w:val="false"/>
          <w:i w:val="false"/>
          <w:color w:val="000000"/>
          <w:sz w:val="28"/>
        </w:rPr>
        <w:t>
      Эмиссии в атмосферный воздух от гидрометаллургических процессов (выщелачивание и электролиз). В процессе электролиза в рабочую зону цеха происходят выбросы аэрозолей (серной кислоты и сульфата цинка). Посредством естественной вентиляции или через воздуходувки градирни (если это позволяют погодные условия) эти выбросы поступают в атмосферный воздух. Выбросы в атмосферный воздух от процессов выщелачивания и электролиза включают в себя эмиссии:</w:t>
      </w:r>
    </w:p>
    <w:bookmarkEnd w:id="697"/>
    <w:bookmarkStart w:name="z717" w:id="698"/>
    <w:p>
      <w:pPr>
        <w:spacing w:after="0"/>
        <w:ind w:left="0"/>
        <w:jc w:val="both"/>
      </w:pPr>
      <w:r>
        <w:rPr>
          <w:rFonts w:ascii="Times New Roman"/>
          <w:b w:val="false"/>
          <w:i w:val="false"/>
          <w:color w:val="000000"/>
          <w:sz w:val="28"/>
        </w:rPr>
        <w:t>
      Zn и его соединений в отходящих газов от ванн выщелачивания и очистки;</w:t>
      </w:r>
    </w:p>
    <w:bookmarkEnd w:id="698"/>
    <w:bookmarkStart w:name="z718" w:id="699"/>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в отходящих газов от ванн выщелачивания и очистки;</w:t>
      </w:r>
    </w:p>
    <w:bookmarkEnd w:id="699"/>
    <w:bookmarkStart w:name="z719" w:id="700"/>
    <w:p>
      <w:pPr>
        <w:spacing w:after="0"/>
        <w:ind w:left="0"/>
        <w:jc w:val="both"/>
      </w:pPr>
      <w:r>
        <w:rPr>
          <w:rFonts w:ascii="Times New Roman"/>
          <w:b w:val="false"/>
          <w:i w:val="false"/>
          <w:color w:val="000000"/>
          <w:sz w:val="28"/>
        </w:rPr>
        <w:t>
      суммы AsH</w:t>
      </w:r>
      <w:r>
        <w:rPr>
          <w:rFonts w:ascii="Times New Roman"/>
          <w:b w:val="false"/>
          <w:i w:val="false"/>
          <w:color w:val="000000"/>
          <w:vertAlign w:val="subscript"/>
        </w:rPr>
        <w:t>3</w:t>
      </w:r>
      <w:r>
        <w:rPr>
          <w:rFonts w:ascii="Times New Roman"/>
          <w:b w:val="false"/>
          <w:i w:val="false"/>
          <w:color w:val="000000"/>
          <w:sz w:val="28"/>
        </w:rPr>
        <w:t xml:space="preserve"> и SbH</w:t>
      </w:r>
      <w:r>
        <w:rPr>
          <w:rFonts w:ascii="Times New Roman"/>
          <w:b w:val="false"/>
          <w:i w:val="false"/>
          <w:color w:val="000000"/>
          <w:vertAlign w:val="subscript"/>
        </w:rPr>
        <w:t>3</w:t>
      </w:r>
      <w:r>
        <w:rPr>
          <w:rFonts w:ascii="Times New Roman"/>
          <w:b w:val="false"/>
          <w:i w:val="false"/>
          <w:color w:val="000000"/>
          <w:sz w:val="28"/>
        </w:rPr>
        <w:t xml:space="preserve"> в отходящих газов от ванн выщелачивания и очистки;</w:t>
      </w:r>
    </w:p>
    <w:bookmarkEnd w:id="700"/>
    <w:bookmarkStart w:name="z720" w:id="701"/>
    <w:p>
      <w:pPr>
        <w:spacing w:after="0"/>
        <w:ind w:left="0"/>
        <w:jc w:val="both"/>
      </w:pPr>
      <w:r>
        <w:rPr>
          <w:rFonts w:ascii="Times New Roman"/>
          <w:b w:val="false"/>
          <w:i w:val="false"/>
          <w:color w:val="000000"/>
          <w:sz w:val="28"/>
        </w:rPr>
        <w:t>
      Zn и его соединений в отходящих газах градирен процесса выщелачивания и электролиза;</w:t>
      </w:r>
    </w:p>
    <w:bookmarkEnd w:id="701"/>
    <w:bookmarkStart w:name="z721" w:id="702"/>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в отходящих газах градирен процесса выщелачивания и электролиза;</w:t>
      </w:r>
    </w:p>
    <w:bookmarkEnd w:id="702"/>
    <w:bookmarkStart w:name="z722" w:id="703"/>
    <w:p>
      <w:pPr>
        <w:spacing w:after="0"/>
        <w:ind w:left="0"/>
        <w:jc w:val="both"/>
      </w:pPr>
      <w:r>
        <w:rPr>
          <w:rFonts w:ascii="Times New Roman"/>
          <w:b w:val="false"/>
          <w:i w:val="false"/>
          <w:color w:val="000000"/>
          <w:sz w:val="28"/>
        </w:rPr>
        <w:t>
      суммы AsH</w:t>
      </w:r>
      <w:r>
        <w:rPr>
          <w:rFonts w:ascii="Times New Roman"/>
          <w:b w:val="false"/>
          <w:i w:val="false"/>
          <w:color w:val="000000"/>
          <w:vertAlign w:val="subscript"/>
        </w:rPr>
        <w:t>3</w:t>
      </w:r>
      <w:r>
        <w:rPr>
          <w:rFonts w:ascii="Times New Roman"/>
          <w:b w:val="false"/>
          <w:i w:val="false"/>
          <w:color w:val="000000"/>
          <w:sz w:val="28"/>
        </w:rPr>
        <w:t xml:space="preserve"> и SbH</w:t>
      </w:r>
      <w:r>
        <w:rPr>
          <w:rFonts w:ascii="Times New Roman"/>
          <w:b w:val="false"/>
          <w:i w:val="false"/>
          <w:color w:val="000000"/>
          <w:vertAlign w:val="subscript"/>
        </w:rPr>
        <w:t>3</w:t>
      </w:r>
      <w:r>
        <w:rPr>
          <w:rFonts w:ascii="Times New Roman"/>
          <w:b w:val="false"/>
          <w:i w:val="false"/>
          <w:color w:val="000000"/>
          <w:sz w:val="28"/>
        </w:rPr>
        <w:t xml:space="preserve"> в отходящих газах градирен процесса выщелачивания и электролиза.</w:t>
      </w:r>
    </w:p>
    <w:bookmarkEnd w:id="703"/>
    <w:bookmarkStart w:name="z723" w:id="704"/>
    <w:p>
      <w:pPr>
        <w:spacing w:after="0"/>
        <w:ind w:left="0"/>
        <w:jc w:val="both"/>
      </w:pPr>
      <w:r>
        <w:rPr>
          <w:rFonts w:ascii="Times New Roman"/>
          <w:b w:val="false"/>
          <w:i w:val="false"/>
          <w:color w:val="000000"/>
          <w:sz w:val="28"/>
        </w:rPr>
        <w:t>
      Текущая ситуация на казахстанских предприятиях производства цинка и кадмия. На предприятии 1 выбросы вредных веществ, образующихся при проведении операций выщелачивания, производятся через свечи систем; выброс вредных веществ из помещения электролизного отделения производится через свечи вентиляционных установок, шахты и фонари; технологические аспирационные газы от катодоочистительных машин очищаются от твердого в фильтрах с плавающей насадкой типа КСШ. На предприятии 2 выброс запыленного воздуха из помещения электролизного отделения осуществляется в атмосферу без очистки через свечу (шахту); технологические аспирационные газы от катодоочистительных машин очищаются от твердого в конических скрубберах с шариковой насадкой КСШ, от индукционных печей – в рукавных фильтрах; выброс в атмосферу воздуха из помещения вакуум-испарительного отделения осуществляется через свечу общеобменной вытяжной вентиляции; воздух из помещения фильтровально-сушильного отделения ГМЦ выбрасывается естественной тягой через крышные проемы (шахты).</w:t>
      </w:r>
    </w:p>
    <w:bookmarkEnd w:id="704"/>
    <w:bookmarkStart w:name="z724" w:id="705"/>
    <w:p>
      <w:pPr>
        <w:spacing w:after="0"/>
        <w:ind w:left="0"/>
        <w:jc w:val="both"/>
      </w:pPr>
      <w:r>
        <w:rPr>
          <w:rFonts w:ascii="Times New Roman"/>
          <w:b w:val="false"/>
          <w:i w:val="false"/>
          <w:color w:val="000000"/>
          <w:sz w:val="28"/>
        </w:rPr>
        <w:t xml:space="preserve">
      Эмиссии в атмосферный воздух от сернокислотной установки. Основным источником выбросов SOx являются прямые остаточные выбросы от сернокислотной установки. Эффективность предотвращения неорганизованных выбросов определяется полнотой удаления технологического газа (тягодутьевым режимом) и герметичностью газоходного тракта и оборудования. </w:t>
      </w:r>
    </w:p>
    <w:bookmarkEnd w:id="705"/>
    <w:bookmarkStart w:name="z725" w:id="706"/>
    <w:p>
      <w:pPr>
        <w:spacing w:after="0"/>
        <w:ind w:left="0"/>
        <w:jc w:val="both"/>
      </w:pPr>
      <w:r>
        <w:rPr>
          <w:rFonts w:ascii="Times New Roman"/>
          <w:b w:val="false"/>
          <w:i w:val="false"/>
          <w:color w:val="000000"/>
          <w:sz w:val="28"/>
        </w:rPr>
        <w:t>
      Загрязненность сточных вод предприятий цветной металлургии зависит главным образом от состава перерабатываемого сырья и применяемых технологических реагентов, и от качества очистки (обезвреживания) сточных вод.</w:t>
      </w:r>
    </w:p>
    <w:bookmarkEnd w:id="706"/>
    <w:bookmarkStart w:name="z726" w:id="707"/>
    <w:p>
      <w:pPr>
        <w:spacing w:after="0"/>
        <w:ind w:left="0"/>
        <w:jc w:val="both"/>
      </w:pPr>
      <w:r>
        <w:rPr>
          <w:rFonts w:ascii="Times New Roman"/>
          <w:b w:val="false"/>
          <w:i w:val="false"/>
          <w:color w:val="000000"/>
          <w:sz w:val="28"/>
        </w:rPr>
        <w:t>
      Сточные воды цинкового производства могут содержать:</w:t>
      </w:r>
    </w:p>
    <w:bookmarkEnd w:id="707"/>
    <w:bookmarkStart w:name="z727" w:id="708"/>
    <w:p>
      <w:pPr>
        <w:spacing w:after="0"/>
        <w:ind w:left="0"/>
        <w:jc w:val="both"/>
      </w:pPr>
      <w:r>
        <w:rPr>
          <w:rFonts w:ascii="Times New Roman"/>
          <w:b w:val="false"/>
          <w:i w:val="false"/>
          <w:color w:val="000000"/>
          <w:sz w:val="28"/>
        </w:rPr>
        <w:t>
      грубодисперсные примеси в виде взвеси твердых частиц;</w:t>
      </w:r>
    </w:p>
    <w:bookmarkEnd w:id="708"/>
    <w:bookmarkStart w:name="z728" w:id="709"/>
    <w:p>
      <w:pPr>
        <w:spacing w:after="0"/>
        <w:ind w:left="0"/>
        <w:jc w:val="both"/>
      </w:pPr>
      <w:r>
        <w:rPr>
          <w:rFonts w:ascii="Times New Roman"/>
          <w:b w:val="false"/>
          <w:i w:val="false"/>
          <w:color w:val="000000"/>
          <w:sz w:val="28"/>
        </w:rPr>
        <w:t>
      кислоты, применяемые в технологическом процессе в основном в качестве растворителей;</w:t>
      </w:r>
    </w:p>
    <w:bookmarkEnd w:id="709"/>
    <w:bookmarkStart w:name="z729" w:id="710"/>
    <w:p>
      <w:pPr>
        <w:spacing w:after="0"/>
        <w:ind w:left="0"/>
        <w:jc w:val="both"/>
      </w:pPr>
      <w:r>
        <w:rPr>
          <w:rFonts w:ascii="Times New Roman"/>
          <w:b w:val="false"/>
          <w:i w:val="false"/>
          <w:color w:val="000000"/>
          <w:sz w:val="28"/>
        </w:rPr>
        <w:t>
      соли, содержащие ионы Fe, Cu, Ni, Pb, Zn, Co, Cd, As, Sb, и Hg, которые попадают в сточные воды в результате растворения их соединений при выщелачивании; различные реагенты, находящие широкое применение в отдельных гидрометаллургических производствах.</w:t>
      </w:r>
    </w:p>
    <w:bookmarkEnd w:id="710"/>
    <w:bookmarkStart w:name="z730" w:id="711"/>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Производство драгоценных металлов</w:t>
      </w:r>
    </w:p>
    <w:bookmarkEnd w:id="711"/>
    <w:bookmarkStart w:name="z731" w:id="712"/>
    <w:p>
      <w:pPr>
        <w:spacing w:after="0"/>
        <w:ind w:left="0"/>
        <w:jc w:val="both"/>
      </w:pPr>
      <w:r>
        <w:rPr>
          <w:rFonts w:ascii="Times New Roman"/>
          <w:b w:val="false"/>
          <w:i w:val="false"/>
          <w:color w:val="000000"/>
          <w:sz w:val="28"/>
        </w:rPr>
        <w:t>
      Аффинаж драгоценных металлов предполагает использование большого количества реагентов, оказывающих негативное воздействие на окружающую среду. Сюда относятся прежде всего такие реагенты, как: хлор, концентрированная азотная кислота, концентрированная соляная кислота, серная кислота, органические реагенты и органические растворители (при использовании экстракционных процессов).</w:t>
      </w:r>
    </w:p>
    <w:bookmarkEnd w:id="712"/>
    <w:bookmarkStart w:name="z732" w:id="713"/>
    <w:p>
      <w:pPr>
        <w:spacing w:after="0"/>
        <w:ind w:left="0"/>
        <w:jc w:val="both"/>
      </w:pPr>
      <w:r>
        <w:rPr>
          <w:rFonts w:ascii="Times New Roman"/>
          <w:b w:val="false"/>
          <w:i w:val="false"/>
          <w:color w:val="000000"/>
          <w:sz w:val="28"/>
        </w:rPr>
        <w:t>
      Источниками выбросов в атмосферу при производстве драгоценных металлов являются процессы:</w:t>
      </w:r>
    </w:p>
    <w:bookmarkEnd w:id="713"/>
    <w:bookmarkStart w:name="z733" w:id="714"/>
    <w:p>
      <w:pPr>
        <w:spacing w:after="0"/>
        <w:ind w:left="0"/>
        <w:jc w:val="both"/>
      </w:pPr>
      <w:r>
        <w:rPr>
          <w:rFonts w:ascii="Times New Roman"/>
          <w:b w:val="false"/>
          <w:i w:val="false"/>
          <w:color w:val="000000"/>
          <w:sz w:val="28"/>
        </w:rPr>
        <w:t>
      процесс сжигания;</w:t>
      </w:r>
    </w:p>
    <w:bookmarkEnd w:id="714"/>
    <w:bookmarkStart w:name="z734" w:id="715"/>
    <w:p>
      <w:pPr>
        <w:spacing w:after="0"/>
        <w:ind w:left="0"/>
        <w:jc w:val="both"/>
      </w:pPr>
      <w:r>
        <w:rPr>
          <w:rFonts w:ascii="Times New Roman"/>
          <w:b w:val="false"/>
          <w:i w:val="false"/>
          <w:color w:val="000000"/>
          <w:sz w:val="28"/>
        </w:rPr>
        <w:t>
      операции по предварительной обработке;</w:t>
      </w:r>
    </w:p>
    <w:bookmarkEnd w:id="715"/>
    <w:bookmarkStart w:name="z735" w:id="716"/>
    <w:p>
      <w:pPr>
        <w:spacing w:after="0"/>
        <w:ind w:left="0"/>
        <w:jc w:val="both"/>
      </w:pPr>
      <w:r>
        <w:rPr>
          <w:rFonts w:ascii="Times New Roman"/>
          <w:b w:val="false"/>
          <w:i w:val="false"/>
          <w:color w:val="000000"/>
          <w:sz w:val="28"/>
        </w:rPr>
        <w:t>
      процесс плавки (плавильные печи);</w:t>
      </w:r>
    </w:p>
    <w:bookmarkEnd w:id="716"/>
    <w:bookmarkStart w:name="z736" w:id="717"/>
    <w:p>
      <w:pPr>
        <w:spacing w:after="0"/>
        <w:ind w:left="0"/>
        <w:jc w:val="both"/>
      </w:pPr>
      <w:r>
        <w:rPr>
          <w:rFonts w:ascii="Times New Roman"/>
          <w:b w:val="false"/>
          <w:i w:val="false"/>
          <w:color w:val="000000"/>
          <w:sz w:val="28"/>
        </w:rPr>
        <w:t>
      выщелачивание и очистка;</w:t>
      </w:r>
    </w:p>
    <w:bookmarkEnd w:id="717"/>
    <w:bookmarkStart w:name="z737" w:id="718"/>
    <w:p>
      <w:pPr>
        <w:spacing w:after="0"/>
        <w:ind w:left="0"/>
        <w:jc w:val="both"/>
      </w:pPr>
      <w:r>
        <w:rPr>
          <w:rFonts w:ascii="Times New Roman"/>
          <w:b w:val="false"/>
          <w:i w:val="false"/>
          <w:color w:val="000000"/>
          <w:sz w:val="28"/>
        </w:rPr>
        <w:t>
      жидкостная экстракция;</w:t>
      </w:r>
    </w:p>
    <w:bookmarkEnd w:id="718"/>
    <w:bookmarkStart w:name="z738" w:id="719"/>
    <w:p>
      <w:pPr>
        <w:spacing w:after="0"/>
        <w:ind w:left="0"/>
        <w:jc w:val="both"/>
      </w:pPr>
      <w:r>
        <w:rPr>
          <w:rFonts w:ascii="Times New Roman"/>
          <w:b w:val="false"/>
          <w:i w:val="false"/>
          <w:color w:val="000000"/>
          <w:sz w:val="28"/>
        </w:rPr>
        <w:t>
      электролиз;</w:t>
      </w:r>
    </w:p>
    <w:bookmarkEnd w:id="719"/>
    <w:bookmarkStart w:name="z739" w:id="720"/>
    <w:p>
      <w:pPr>
        <w:spacing w:after="0"/>
        <w:ind w:left="0"/>
        <w:jc w:val="both"/>
      </w:pPr>
      <w:r>
        <w:rPr>
          <w:rFonts w:ascii="Times New Roman"/>
          <w:b w:val="false"/>
          <w:i w:val="false"/>
          <w:color w:val="000000"/>
          <w:sz w:val="28"/>
        </w:rPr>
        <w:t>
      процессы окончательного этапа восстановления и преобразования.</w:t>
      </w:r>
    </w:p>
    <w:bookmarkEnd w:id="720"/>
    <w:bookmarkStart w:name="z740" w:id="721"/>
    <w:p>
      <w:pPr>
        <w:spacing w:after="0"/>
        <w:ind w:left="0"/>
        <w:jc w:val="both"/>
      </w:pPr>
      <w:r>
        <w:rPr>
          <w:rFonts w:ascii="Times New Roman"/>
          <w:b w:val="false"/>
          <w:i w:val="false"/>
          <w:color w:val="000000"/>
          <w:sz w:val="28"/>
        </w:rPr>
        <w:t>
      Основными загрязняющими веществами, выбрасываемыми в атмосферу при производстве драгоценных металлов, являются:</w:t>
      </w:r>
    </w:p>
    <w:bookmarkEnd w:id="721"/>
    <w:bookmarkStart w:name="z741" w:id="722"/>
    <w:p>
      <w:pPr>
        <w:spacing w:after="0"/>
        <w:ind w:left="0"/>
        <w:jc w:val="both"/>
      </w:pPr>
      <w:r>
        <w:rPr>
          <w:rFonts w:ascii="Times New Roman"/>
          <w:b w:val="false"/>
          <w:i w:val="false"/>
          <w:color w:val="000000"/>
          <w:sz w:val="28"/>
        </w:rPr>
        <w:t>
      SOx (процессы сжигания, плавки и электролиза (электродный газ);</w:t>
      </w:r>
    </w:p>
    <w:bookmarkEnd w:id="722"/>
    <w:bookmarkStart w:name="z742" w:id="723"/>
    <w:p>
      <w:pPr>
        <w:spacing w:after="0"/>
        <w:ind w:left="0"/>
        <w:jc w:val="both"/>
      </w:pPr>
      <w:r>
        <w:rPr>
          <w:rFonts w:ascii="Times New Roman"/>
          <w:b w:val="false"/>
          <w:i w:val="false"/>
          <w:color w:val="000000"/>
          <w:sz w:val="28"/>
        </w:rPr>
        <w:t>
      NOx (процессы горения, кислотное озоление);</w:t>
      </w:r>
    </w:p>
    <w:bookmarkEnd w:id="723"/>
    <w:bookmarkStart w:name="z743" w:id="724"/>
    <w:p>
      <w:pPr>
        <w:spacing w:after="0"/>
        <w:ind w:left="0"/>
        <w:jc w:val="both"/>
      </w:pPr>
      <w:r>
        <w:rPr>
          <w:rFonts w:ascii="Times New Roman"/>
          <w:b w:val="false"/>
          <w:i w:val="false"/>
          <w:color w:val="000000"/>
          <w:sz w:val="28"/>
        </w:rPr>
        <w:t>
      пыль, металлы и их соединения (подготовительные и пирометаллургические операции);</w:t>
      </w:r>
    </w:p>
    <w:bookmarkEnd w:id="724"/>
    <w:bookmarkStart w:name="z744" w:id="725"/>
    <w:p>
      <w:pPr>
        <w:spacing w:after="0"/>
        <w:ind w:left="0"/>
        <w:jc w:val="both"/>
      </w:pPr>
      <w:r>
        <w:rPr>
          <w:rFonts w:ascii="Times New Roman"/>
          <w:b w:val="false"/>
          <w:i w:val="false"/>
          <w:color w:val="000000"/>
          <w:sz w:val="28"/>
        </w:rPr>
        <w:t>
      Cl и пары соляной кислоты (процессы электролиза, выщелачивания и дистилляции);</w:t>
      </w:r>
    </w:p>
    <w:bookmarkEnd w:id="725"/>
    <w:bookmarkStart w:name="z745" w:id="726"/>
    <w:p>
      <w:pPr>
        <w:spacing w:after="0"/>
        <w:ind w:left="0"/>
        <w:jc w:val="both"/>
      </w:pPr>
      <w:r>
        <w:rPr>
          <w:rFonts w:ascii="Times New Roman"/>
          <w:b w:val="false"/>
          <w:i w:val="false"/>
          <w:color w:val="000000"/>
          <w:sz w:val="28"/>
        </w:rPr>
        <w:t>
      NH3 и NH₄Cl;</w:t>
      </w:r>
    </w:p>
    <w:bookmarkEnd w:id="726"/>
    <w:bookmarkStart w:name="z746" w:id="727"/>
    <w:p>
      <w:pPr>
        <w:spacing w:after="0"/>
        <w:ind w:left="0"/>
        <w:jc w:val="both"/>
      </w:pPr>
      <w:r>
        <w:rPr>
          <w:rFonts w:ascii="Times New Roman"/>
          <w:b w:val="false"/>
          <w:i w:val="false"/>
          <w:color w:val="000000"/>
          <w:sz w:val="28"/>
        </w:rPr>
        <w:t>
      ЛОС и ПХХД/Ф (для ПХХД/Ф: процессы сжигания и плавки; для ЛОС: процессы жидкостной экстракции и дистилляции).</w:t>
      </w:r>
    </w:p>
    <w:bookmarkEnd w:id="727"/>
    <w:bookmarkStart w:name="z747" w:id="728"/>
    <w:p>
      <w:pPr>
        <w:spacing w:after="0"/>
        <w:ind w:left="0"/>
        <w:jc w:val="both"/>
      </w:pPr>
      <w:r>
        <w:rPr>
          <w:rFonts w:ascii="Times New Roman"/>
          <w:b w:val="false"/>
          <w:i w:val="false"/>
          <w:color w:val="000000"/>
          <w:sz w:val="28"/>
        </w:rPr>
        <w:t>
      Основными источниками потенциальных сбросов загрязняющих веществ в поверхностные водные объекты при производстве драгоценных металлов являются:</w:t>
      </w:r>
    </w:p>
    <w:bookmarkEnd w:id="728"/>
    <w:bookmarkStart w:name="z748" w:id="729"/>
    <w:p>
      <w:pPr>
        <w:spacing w:after="0"/>
        <w:ind w:left="0"/>
        <w:jc w:val="both"/>
      </w:pPr>
      <w:r>
        <w:rPr>
          <w:rFonts w:ascii="Times New Roman"/>
          <w:b w:val="false"/>
          <w:i w:val="false"/>
          <w:color w:val="000000"/>
          <w:sz w:val="28"/>
        </w:rPr>
        <w:t>
      поверхностный водоотвод;</w:t>
      </w:r>
    </w:p>
    <w:bookmarkEnd w:id="729"/>
    <w:bookmarkStart w:name="z749" w:id="730"/>
    <w:p>
      <w:pPr>
        <w:spacing w:after="0"/>
        <w:ind w:left="0"/>
        <w:jc w:val="both"/>
      </w:pPr>
      <w:r>
        <w:rPr>
          <w:rFonts w:ascii="Times New Roman"/>
          <w:b w:val="false"/>
          <w:i w:val="false"/>
          <w:color w:val="000000"/>
          <w:sz w:val="28"/>
        </w:rPr>
        <w:t>
      вода, использованная для прямого охлаждения;</w:t>
      </w:r>
    </w:p>
    <w:bookmarkEnd w:id="730"/>
    <w:bookmarkStart w:name="z750" w:id="731"/>
    <w:p>
      <w:pPr>
        <w:spacing w:after="0"/>
        <w:ind w:left="0"/>
        <w:jc w:val="both"/>
      </w:pPr>
      <w:r>
        <w:rPr>
          <w:rFonts w:ascii="Times New Roman"/>
          <w:b w:val="false"/>
          <w:i w:val="false"/>
          <w:color w:val="000000"/>
          <w:sz w:val="28"/>
        </w:rPr>
        <w:t>
      вода, использованная для непрямого охлаждения;</w:t>
      </w:r>
    </w:p>
    <w:bookmarkEnd w:id="731"/>
    <w:bookmarkStart w:name="z751" w:id="732"/>
    <w:p>
      <w:pPr>
        <w:spacing w:after="0"/>
        <w:ind w:left="0"/>
        <w:jc w:val="both"/>
      </w:pPr>
      <w:r>
        <w:rPr>
          <w:rFonts w:ascii="Times New Roman"/>
          <w:b w:val="false"/>
          <w:i w:val="false"/>
          <w:color w:val="000000"/>
          <w:sz w:val="28"/>
        </w:rPr>
        <w:t>
      вода, использованная в процессе выщелачивания (при отсутствии оборотной системы водоснабжения);</w:t>
      </w:r>
    </w:p>
    <w:bookmarkEnd w:id="732"/>
    <w:bookmarkStart w:name="z752" w:id="733"/>
    <w:p>
      <w:pPr>
        <w:spacing w:after="0"/>
        <w:ind w:left="0"/>
        <w:jc w:val="both"/>
      </w:pPr>
      <w:r>
        <w:rPr>
          <w:rFonts w:ascii="Times New Roman"/>
          <w:b w:val="false"/>
          <w:i w:val="false"/>
          <w:color w:val="000000"/>
          <w:sz w:val="28"/>
        </w:rPr>
        <w:t>
      вода, использованная для процесса электролитического выделения;</w:t>
      </w:r>
    </w:p>
    <w:bookmarkEnd w:id="733"/>
    <w:bookmarkStart w:name="z753" w:id="734"/>
    <w:p>
      <w:pPr>
        <w:spacing w:after="0"/>
        <w:ind w:left="0"/>
        <w:jc w:val="both"/>
      </w:pPr>
      <w:r>
        <w:rPr>
          <w:rFonts w:ascii="Times New Roman"/>
          <w:b w:val="false"/>
          <w:i w:val="false"/>
          <w:color w:val="000000"/>
          <w:sz w:val="28"/>
        </w:rPr>
        <w:t>
      вода, использованная в система очистки газа.</w:t>
      </w:r>
    </w:p>
    <w:bookmarkEnd w:id="734"/>
    <w:bookmarkStart w:name="z754" w:id="735"/>
    <w:p>
      <w:pPr>
        <w:spacing w:after="0"/>
        <w:ind w:left="0"/>
        <w:jc w:val="both"/>
      </w:pPr>
      <w:r>
        <w:rPr>
          <w:rFonts w:ascii="Times New Roman"/>
          <w:b w:val="false"/>
          <w:i w:val="false"/>
          <w:color w:val="000000"/>
          <w:sz w:val="28"/>
        </w:rPr>
        <w:t>
      Основными загрязняющими веществами при производстве драгоценных металлов, содержащимися в стоках, являются металлы и их соединения.</w:t>
      </w:r>
    </w:p>
    <w:bookmarkEnd w:id="735"/>
    <w:bookmarkStart w:name="z755" w:id="736"/>
    <w:p>
      <w:pPr>
        <w:spacing w:after="0"/>
        <w:ind w:left="0"/>
        <w:jc w:val="both"/>
      </w:pPr>
      <w:r>
        <w:rPr>
          <w:rFonts w:ascii="Times New Roman"/>
          <w:b w:val="false"/>
          <w:i w:val="false"/>
          <w:color w:val="000000"/>
          <w:sz w:val="28"/>
        </w:rPr>
        <w:t>
      Наилучшим вариантом предотвращения вредного влияния сточных вод на окружающую среду следует считать организацию частичного или полного водооборота и повторное использование сточных вод в производственном цикле. При введении водооборота хранилища сточных вод должны использоваться в качестве очистных сооружений. В случае сброса сточных вод в водоемы их очистка должна обеспечивать содержание каждой из загрязняющих примесей ниже предельно допустимых концентраций вредных веществ в воде водоемов санитарно-бытового использования.</w:t>
      </w:r>
    </w:p>
    <w:bookmarkEnd w:id="736"/>
    <w:bookmarkStart w:name="z756" w:id="737"/>
    <w:p>
      <w:pPr>
        <w:spacing w:after="0"/>
        <w:ind w:left="0"/>
        <w:jc w:val="both"/>
      </w:pPr>
      <w:r>
        <w:rPr>
          <w:rFonts w:ascii="Times New Roman"/>
          <w:b w:val="false"/>
          <w:i w:val="false"/>
          <w:color w:val="000000"/>
          <w:sz w:val="28"/>
        </w:rPr>
        <w:t>
      Выбор той или иной схемы очистки сточных вод зависит от многих факторов. Важнейшими из них являются: объем образующихся сточных вод, вид и концентрация загрязняющих веществ, физико-химические свойства примесей или их химических соединений, которые положены в основу метода очистки. При выборе схемы очистки должны учитываться возможности использования таких эффектных мероприятий, которые приводят к сокращению объема сбрасываемых вод, экономии технологической воды, устранению переливов и аварийных сбросов и так далее. В основе наиболее часто применяемых методов очистки сточных вод на предприятиях цветной металлургии лежат следующие процессы:</w:t>
      </w:r>
    </w:p>
    <w:bookmarkEnd w:id="737"/>
    <w:bookmarkStart w:name="z757" w:id="738"/>
    <w:p>
      <w:pPr>
        <w:spacing w:after="0"/>
        <w:ind w:left="0"/>
        <w:jc w:val="both"/>
      </w:pPr>
      <w:r>
        <w:rPr>
          <w:rFonts w:ascii="Times New Roman"/>
          <w:b w:val="false"/>
          <w:i w:val="false"/>
          <w:color w:val="000000"/>
          <w:sz w:val="28"/>
        </w:rPr>
        <w:t>
      1) механическое отстаивание грубодисперсной взвеси, иногда с добавлением коагулянтов и флокулянтов;</w:t>
      </w:r>
    </w:p>
    <w:bookmarkEnd w:id="738"/>
    <w:bookmarkStart w:name="z758" w:id="739"/>
    <w:p>
      <w:pPr>
        <w:spacing w:after="0"/>
        <w:ind w:left="0"/>
        <w:jc w:val="both"/>
      </w:pPr>
      <w:r>
        <w:rPr>
          <w:rFonts w:ascii="Times New Roman"/>
          <w:b w:val="false"/>
          <w:i w:val="false"/>
          <w:color w:val="000000"/>
          <w:sz w:val="28"/>
        </w:rPr>
        <w:t>
      2) осаждение примесей в виде труднорастворимых солей;</w:t>
      </w:r>
    </w:p>
    <w:bookmarkEnd w:id="739"/>
    <w:bookmarkStart w:name="z759" w:id="740"/>
    <w:p>
      <w:pPr>
        <w:spacing w:after="0"/>
        <w:ind w:left="0"/>
        <w:jc w:val="both"/>
      </w:pPr>
      <w:r>
        <w:rPr>
          <w:rFonts w:ascii="Times New Roman"/>
          <w:b w:val="false"/>
          <w:i w:val="false"/>
          <w:color w:val="000000"/>
          <w:sz w:val="28"/>
        </w:rPr>
        <w:t>
      3) окисление примесей до безвредных соединений.</w:t>
      </w:r>
    </w:p>
    <w:bookmarkEnd w:id="740"/>
    <w:bookmarkStart w:name="z760" w:id="741"/>
    <w:p>
      <w:pPr>
        <w:spacing w:after="0"/>
        <w:ind w:left="0"/>
        <w:jc w:val="both"/>
      </w:pPr>
      <w:r>
        <w:rPr>
          <w:rFonts w:ascii="Times New Roman"/>
          <w:b w:val="false"/>
          <w:i w:val="false"/>
          <w:color w:val="000000"/>
          <w:sz w:val="28"/>
        </w:rPr>
        <w:t>
      Возможны два варианта организации схем очистки сточных вод: последовательным выделением отдельных примесей с помощью соответствующих наиболее эффективных реагентов и комплексным выделением сразу большинства или всех загрязнений.</w:t>
      </w:r>
    </w:p>
    <w:bookmarkEnd w:id="741"/>
    <w:bookmarkStart w:name="z761" w:id="7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w:t>
      </w:r>
      <w:r>
        <w:rPr>
          <w:rFonts w:ascii="Times New Roman"/>
          <w:b/>
          <w:i w:val="false"/>
          <w:color w:val="000000"/>
          <w:sz w:val="28"/>
        </w:rPr>
        <w:t>Производственный экологический контроль на объектах энергетики</w:t>
      </w:r>
    </w:p>
    <w:bookmarkEnd w:id="742"/>
    <w:bookmarkStart w:name="z762" w:id="743"/>
    <w:p>
      <w:pPr>
        <w:spacing w:after="0"/>
        <w:ind w:left="0"/>
        <w:jc w:val="both"/>
      </w:pPr>
      <w:r>
        <w:rPr>
          <w:rFonts w:ascii="Times New Roman"/>
          <w:b w:val="false"/>
          <w:i w:val="false"/>
          <w:color w:val="000000"/>
          <w:sz w:val="28"/>
        </w:rPr>
        <w:t>
      В настоящее время в Казахстане до 90 % от общей выработки электроэнергии производится путем сжигания органического топлива, в основном, местных углей, в меньшей степени – углеводородного сырья.</w:t>
      </w:r>
    </w:p>
    <w:bookmarkEnd w:id="743"/>
    <w:bookmarkStart w:name="z763" w:id="744"/>
    <w:p>
      <w:pPr>
        <w:spacing w:after="0"/>
        <w:ind w:left="0"/>
        <w:jc w:val="both"/>
      </w:pPr>
      <w:r>
        <w:rPr>
          <w:rFonts w:ascii="Times New Roman"/>
          <w:b w:val="false"/>
          <w:i w:val="false"/>
          <w:color w:val="000000"/>
          <w:sz w:val="28"/>
        </w:rPr>
        <w:t>
      Размещение электростанций по территории республики крайне неравномерно: основная часть электростанций, сжигающих уголь, размещается в Северной зоне. В Западной и Южной зонах количество электростанций и их мощность намного меньше, используемое топливо – газ, в Южной зоне – используются все виды топлива: уголь, газ, мазут.</w:t>
      </w:r>
    </w:p>
    <w:bookmarkEnd w:id="744"/>
    <w:bookmarkStart w:name="z764" w:id="745"/>
    <w:p>
      <w:pPr>
        <w:spacing w:after="0"/>
        <w:ind w:left="0"/>
        <w:jc w:val="both"/>
      </w:pPr>
      <w:r>
        <w:rPr>
          <w:rFonts w:ascii="Times New Roman"/>
          <w:b w:val="false"/>
          <w:i w:val="false"/>
          <w:color w:val="000000"/>
          <w:sz w:val="28"/>
        </w:rPr>
        <w:t>
      Производство электроэнергии и/или тепла, потребляя значительные объемы природных сырьевых ресурсов, сопровождается образованием значительного объемы выбросов и отходов.</w:t>
      </w:r>
    </w:p>
    <w:bookmarkEnd w:id="745"/>
    <w:bookmarkStart w:name="z765" w:id="746"/>
    <w:p>
      <w:pPr>
        <w:spacing w:after="0"/>
        <w:ind w:left="0"/>
        <w:jc w:val="both"/>
      </w:pPr>
      <w:r>
        <w:rPr>
          <w:rFonts w:ascii="Times New Roman"/>
          <w:b w:val="false"/>
          <w:i w:val="false"/>
          <w:color w:val="000000"/>
          <w:sz w:val="28"/>
        </w:rPr>
        <w:t>
      Сжигание органического топлива для производства электроэнергии и/или тепла ведет к поступлению в атмосферу выбросов газообразных (кислотных) веществ, пыли, и парниковых газов.</w:t>
      </w:r>
    </w:p>
    <w:bookmarkEnd w:id="746"/>
    <w:bookmarkStart w:name="z766" w:id="747"/>
    <w:p>
      <w:pPr>
        <w:spacing w:after="0"/>
        <w:ind w:left="0"/>
        <w:jc w:val="both"/>
      </w:pPr>
      <w:r>
        <w:rPr>
          <w:rFonts w:ascii="Times New Roman"/>
          <w:b w:val="false"/>
          <w:i w:val="false"/>
          <w:color w:val="000000"/>
          <w:sz w:val="28"/>
        </w:rPr>
        <w:t xml:space="preserve">
      На производственные нужды используются значительные объемы водных ресурсов, зачастую из природных источников, иногда питьевого качества, и сопровождается эмиссиями в водные объекты. </w:t>
      </w:r>
    </w:p>
    <w:bookmarkEnd w:id="747"/>
    <w:bookmarkStart w:name="z767" w:id="748"/>
    <w:p>
      <w:pPr>
        <w:spacing w:after="0"/>
        <w:ind w:left="0"/>
        <w:jc w:val="both"/>
      </w:pPr>
      <w:r>
        <w:rPr>
          <w:rFonts w:ascii="Times New Roman"/>
          <w:b w:val="false"/>
          <w:i w:val="false"/>
          <w:color w:val="000000"/>
          <w:sz w:val="28"/>
        </w:rPr>
        <w:t>
      Одной из ключевых экологических проблем являются выбросы в атмосферу.</w:t>
      </w:r>
    </w:p>
    <w:bookmarkEnd w:id="748"/>
    <w:bookmarkStart w:name="z768" w:id="749"/>
    <w:p>
      <w:pPr>
        <w:spacing w:after="0"/>
        <w:ind w:left="0"/>
        <w:jc w:val="both"/>
      </w:pPr>
      <w:r>
        <w:rPr>
          <w:rFonts w:ascii="Times New Roman"/>
          <w:b w:val="false"/>
          <w:i w:val="false"/>
          <w:color w:val="000000"/>
          <w:sz w:val="28"/>
        </w:rPr>
        <w:t>
      Таблица 3.6. Влияние топливосжигающих установок на различные компоненты окружающей среды</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0"/>
          <w:p>
            <w:pPr>
              <w:spacing w:after="20"/>
              <w:ind w:left="20"/>
              <w:jc w:val="both"/>
            </w:pPr>
            <w:r>
              <w:rPr>
                <w:rFonts w:ascii="Times New Roman"/>
                <w:b w:val="false"/>
                <w:i w:val="false"/>
                <w:color w:val="000000"/>
                <w:sz w:val="20"/>
              </w:rPr>
              <w:t>
</w:t>
            </w:r>
            <w:r>
              <w:rPr>
                <w:rFonts w:ascii="Times New Roman"/>
                <w:b/>
                <w:i w:val="false"/>
                <w:color w:val="000000"/>
                <w:sz w:val="20"/>
              </w:rPr>
              <w:t>Источник</w:t>
            </w:r>
          </w:p>
          <w:bookmarkEnd w:id="750"/>
          <w:bookmarkStart w:name="z770" w:id="751"/>
          <w:p>
            <w:pPr>
              <w:spacing w:after="20"/>
              <w:ind w:left="20"/>
              <w:jc w:val="both"/>
            </w:pPr>
            <w:r>
              <w:rPr>
                <w:rFonts w:ascii="Times New Roman"/>
                <w:b w:val="false"/>
                <w:i w:val="false"/>
                <w:color w:val="000000"/>
                <w:sz w:val="20"/>
              </w:rPr>
              <w:t>
</w:t>
            </w:r>
            <w:r>
              <w:rPr>
                <w:rFonts w:ascii="Times New Roman"/>
                <w:b/>
                <w:i w:val="false"/>
                <w:color w:val="000000"/>
                <w:sz w:val="20"/>
              </w:rPr>
              <w:t>компонент окружающей среды</w:t>
            </w:r>
          </w:p>
          <w:bookmarkEnd w:id="751"/>
          <w:bookmarkStart w:name="z771" w:id="752"/>
          <w:p>
            <w:pPr>
              <w:spacing w:after="20"/>
              <w:ind w:left="20"/>
              <w:jc w:val="both"/>
            </w:pPr>
            <w:r>
              <w:rPr>
                <w:rFonts w:ascii="Times New Roman"/>
                <w:b w:val="false"/>
                <w:i w:val="false"/>
                <w:color w:val="000000"/>
                <w:sz w:val="20"/>
              </w:rPr>
              <w:t>
</w:t>
            </w:r>
            <w:r>
              <w:rPr>
                <w:rFonts w:ascii="Times New Roman"/>
                <w:b/>
                <w:i w:val="false"/>
                <w:color w:val="000000"/>
                <w:sz w:val="20"/>
              </w:rPr>
              <w:t>Атмосфера (A)</w:t>
            </w:r>
          </w:p>
          <w:bookmarkEnd w:id="752"/>
          <w:bookmarkStart w:name="z772" w:id="753"/>
          <w:p>
            <w:pPr>
              <w:spacing w:after="20"/>
              <w:ind w:left="20"/>
              <w:jc w:val="both"/>
            </w:pPr>
            <w:r>
              <w:rPr>
                <w:rFonts w:ascii="Times New Roman"/>
                <w:b w:val="false"/>
                <w:i w:val="false"/>
                <w:color w:val="000000"/>
                <w:sz w:val="20"/>
              </w:rPr>
              <w:t>
</w:t>
            </w:r>
            <w:r>
              <w:rPr>
                <w:rFonts w:ascii="Times New Roman"/>
                <w:b/>
                <w:i w:val="false"/>
                <w:color w:val="000000"/>
                <w:sz w:val="20"/>
              </w:rPr>
              <w:t>Вода (В)</w:t>
            </w:r>
          </w:p>
          <w:bookmarkEnd w:id="753"/>
          <w:bookmarkStart w:name="z773" w:id="754"/>
          <w:p>
            <w:pPr>
              <w:spacing w:after="20"/>
              <w:ind w:left="20"/>
              <w:jc w:val="both"/>
            </w:pPr>
            <w:r>
              <w:rPr>
                <w:rFonts w:ascii="Times New Roman"/>
                <w:b w:val="false"/>
                <w:i w:val="false"/>
                <w:color w:val="000000"/>
                <w:sz w:val="20"/>
              </w:rPr>
              <w:t>
</w:t>
            </w:r>
            <w:r>
              <w:rPr>
                <w:rFonts w:ascii="Times New Roman"/>
                <w:b/>
                <w:i w:val="false"/>
                <w:color w:val="000000"/>
                <w:sz w:val="20"/>
              </w:rPr>
              <w:t>Почва (П)</w:t>
            </w:r>
          </w:p>
          <w:bookmarkEnd w:id="754"/>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Вещество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Пыль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NOx</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Органические соедин.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Кислоты/щелочи/ соли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Хлорид водорода/фторид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Летучие органические соединения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Металлы и их соли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 (гипохлорит)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Hg</w:t>
            </w:r>
            <w:r>
              <w:rPr>
                <w:rFonts w:ascii="Times New Roman"/>
                <w:b/>
                <w:i w:val="false"/>
                <w:color w:val="000000"/>
                <w:sz w:val="20"/>
              </w:rPr>
              <w:t xml:space="preserve"> и/или кадмий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Диоксины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использование топлива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дымовых газов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участка, вкл. дождевую воду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Продувочные воды систем охлаждения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Испарение градирни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755"/>
    <w:p>
      <w:pPr>
        <w:spacing w:after="0"/>
        <w:ind w:left="0"/>
        <w:jc w:val="both"/>
      </w:pPr>
      <w:r>
        <w:rPr>
          <w:rFonts w:ascii="Times New Roman"/>
          <w:b w:val="false"/>
          <w:i w:val="false"/>
          <w:color w:val="000000"/>
          <w:sz w:val="28"/>
        </w:rPr>
        <w:t>
      Современные экологические проблемы топливосжигающих установок Республики Казахстан обусловлены следующим:</w:t>
      </w:r>
    </w:p>
    <w:bookmarkEnd w:id="755"/>
    <w:bookmarkStart w:name="z775" w:id="756"/>
    <w:p>
      <w:pPr>
        <w:spacing w:after="0"/>
        <w:ind w:left="0"/>
        <w:jc w:val="both"/>
      </w:pPr>
      <w:r>
        <w:rPr>
          <w:rFonts w:ascii="Times New Roman"/>
          <w:b w:val="false"/>
          <w:i w:val="false"/>
          <w:color w:val="000000"/>
          <w:sz w:val="28"/>
        </w:rPr>
        <w:t>
      использованием в качестве топлива в основном углей, причем углей низкого качества с высоким содержанием золы, до 70 % электроэнергии вырабатывается путем сжигания угля;</w:t>
      </w:r>
    </w:p>
    <w:bookmarkEnd w:id="756"/>
    <w:bookmarkStart w:name="z776" w:id="757"/>
    <w:p>
      <w:pPr>
        <w:spacing w:after="0"/>
        <w:ind w:left="0"/>
        <w:jc w:val="both"/>
      </w:pPr>
      <w:r>
        <w:rPr>
          <w:rFonts w:ascii="Times New Roman"/>
          <w:b w:val="false"/>
          <w:i w:val="false"/>
          <w:color w:val="000000"/>
          <w:sz w:val="28"/>
        </w:rPr>
        <w:t>
      концентрацией пылеугольных станций преимущественно в Северной зоне, в местах их добычи;</w:t>
      </w:r>
    </w:p>
    <w:bookmarkEnd w:id="757"/>
    <w:bookmarkStart w:name="z777" w:id="758"/>
    <w:p>
      <w:pPr>
        <w:spacing w:after="0"/>
        <w:ind w:left="0"/>
        <w:jc w:val="both"/>
      </w:pPr>
      <w:r>
        <w:rPr>
          <w:rFonts w:ascii="Times New Roman"/>
          <w:b w:val="false"/>
          <w:i w:val="false"/>
          <w:color w:val="000000"/>
          <w:sz w:val="28"/>
        </w:rPr>
        <w:t>
      размещением мощных угольных ТЭЦ в густонаселенных городах и областных центрах;</w:t>
      </w:r>
    </w:p>
    <w:bookmarkEnd w:id="758"/>
    <w:bookmarkStart w:name="z778" w:id="759"/>
    <w:p>
      <w:pPr>
        <w:spacing w:after="0"/>
        <w:ind w:left="0"/>
        <w:jc w:val="both"/>
      </w:pPr>
      <w:r>
        <w:rPr>
          <w:rFonts w:ascii="Times New Roman"/>
          <w:b w:val="false"/>
          <w:i w:val="false"/>
          <w:color w:val="000000"/>
          <w:sz w:val="28"/>
        </w:rPr>
        <w:t>
      устаревшими технологиями сжигания угля, преимущественно в факеле;</w:t>
      </w:r>
    </w:p>
    <w:bookmarkEnd w:id="759"/>
    <w:bookmarkStart w:name="z779" w:id="760"/>
    <w:p>
      <w:pPr>
        <w:spacing w:after="0"/>
        <w:ind w:left="0"/>
        <w:jc w:val="both"/>
      </w:pPr>
      <w:r>
        <w:rPr>
          <w:rFonts w:ascii="Times New Roman"/>
          <w:b w:val="false"/>
          <w:i w:val="false"/>
          <w:color w:val="000000"/>
          <w:sz w:val="28"/>
        </w:rPr>
        <w:t>
      значительным физическим и моральным износом основного и вспомогательного оборудования;</w:t>
      </w:r>
    </w:p>
    <w:bookmarkEnd w:id="760"/>
    <w:bookmarkStart w:name="z780" w:id="761"/>
    <w:p>
      <w:pPr>
        <w:spacing w:after="0"/>
        <w:ind w:left="0"/>
        <w:jc w:val="both"/>
      </w:pPr>
      <w:r>
        <w:rPr>
          <w:rFonts w:ascii="Times New Roman"/>
          <w:b w:val="false"/>
          <w:i w:val="false"/>
          <w:color w:val="000000"/>
          <w:sz w:val="28"/>
        </w:rPr>
        <w:t>
      низкой эффективностью золоулавливания и отсутствием газоочистки;</w:t>
      </w:r>
    </w:p>
    <w:bookmarkEnd w:id="761"/>
    <w:bookmarkStart w:name="z781" w:id="762"/>
    <w:p>
      <w:pPr>
        <w:spacing w:after="0"/>
        <w:ind w:left="0"/>
        <w:jc w:val="both"/>
      </w:pPr>
      <w:r>
        <w:rPr>
          <w:rFonts w:ascii="Times New Roman"/>
          <w:b w:val="false"/>
          <w:i w:val="false"/>
          <w:color w:val="000000"/>
          <w:sz w:val="28"/>
        </w:rPr>
        <w:t>
      низким уровнем использования энергосберегающих технологий;</w:t>
      </w:r>
    </w:p>
    <w:bookmarkEnd w:id="762"/>
    <w:bookmarkStart w:name="z782" w:id="763"/>
    <w:p>
      <w:pPr>
        <w:spacing w:after="0"/>
        <w:ind w:left="0"/>
        <w:jc w:val="both"/>
      </w:pPr>
      <w:r>
        <w:rPr>
          <w:rFonts w:ascii="Times New Roman"/>
          <w:b w:val="false"/>
          <w:i w:val="false"/>
          <w:color w:val="000000"/>
          <w:sz w:val="28"/>
        </w:rPr>
        <w:t>
      снижением тепловой нагрузки и, как следствие, снижение эффективности производства;</w:t>
      </w:r>
    </w:p>
    <w:bookmarkEnd w:id="763"/>
    <w:bookmarkStart w:name="z783" w:id="764"/>
    <w:p>
      <w:pPr>
        <w:spacing w:after="0"/>
        <w:ind w:left="0"/>
        <w:jc w:val="both"/>
      </w:pPr>
      <w:r>
        <w:rPr>
          <w:rFonts w:ascii="Times New Roman"/>
          <w:b w:val="false"/>
          <w:i w:val="false"/>
          <w:color w:val="000000"/>
          <w:sz w:val="28"/>
        </w:rPr>
        <w:t>
      повышенным расходом воды на технологические нужды, ограниченным использованием оборотных и повторных систем водоснабжения;</w:t>
      </w:r>
    </w:p>
    <w:bookmarkEnd w:id="764"/>
    <w:bookmarkStart w:name="z784" w:id="765"/>
    <w:p>
      <w:pPr>
        <w:spacing w:after="0"/>
        <w:ind w:left="0"/>
        <w:jc w:val="both"/>
      </w:pPr>
      <w:r>
        <w:rPr>
          <w:rFonts w:ascii="Times New Roman"/>
          <w:b w:val="false"/>
          <w:i w:val="false"/>
          <w:color w:val="000000"/>
          <w:sz w:val="28"/>
        </w:rPr>
        <w:t>
      отсутствием технологий по переработке ЗШО;</w:t>
      </w:r>
    </w:p>
    <w:bookmarkEnd w:id="765"/>
    <w:bookmarkStart w:name="z785" w:id="766"/>
    <w:p>
      <w:pPr>
        <w:spacing w:after="0"/>
        <w:ind w:left="0"/>
        <w:jc w:val="both"/>
      </w:pPr>
      <w:r>
        <w:rPr>
          <w:rFonts w:ascii="Times New Roman"/>
          <w:b w:val="false"/>
          <w:i w:val="false"/>
          <w:color w:val="000000"/>
          <w:sz w:val="28"/>
        </w:rPr>
        <w:t>
      отсутствием непрерывного контроля за уровнем выбросов.</w:t>
      </w:r>
    </w:p>
    <w:bookmarkEnd w:id="766"/>
    <w:bookmarkStart w:name="z786" w:id="767"/>
    <w:p>
      <w:pPr>
        <w:spacing w:after="0"/>
        <w:ind w:left="0"/>
        <w:jc w:val="both"/>
      </w:pPr>
      <w:r>
        <w:rPr>
          <w:rFonts w:ascii="Times New Roman"/>
          <w:b w:val="false"/>
          <w:i w:val="false"/>
          <w:color w:val="000000"/>
          <w:sz w:val="28"/>
        </w:rPr>
        <w:t xml:space="preserve">
      По итогам 2018 года общие выбросы загрязняющих веществ от стационарных источников республики составили 2,225 млн. тонн, в их числе доминируют выбросы SOx. </w:t>
      </w:r>
    </w:p>
    <w:bookmarkEnd w:id="767"/>
    <w:bookmarkStart w:name="z787" w:id="768"/>
    <w:p>
      <w:pPr>
        <w:spacing w:after="0"/>
        <w:ind w:left="0"/>
        <w:jc w:val="both"/>
      </w:pPr>
      <w:r>
        <w:rPr>
          <w:rFonts w:ascii="Times New Roman"/>
          <w:b w:val="false"/>
          <w:i w:val="false"/>
          <w:color w:val="000000"/>
          <w:sz w:val="28"/>
        </w:rPr>
        <w:t>
      На энергетику приходится 941 тыс. тонн (2018 г.) или 42 % от общих выбросов загрязняющих веществ по республике. На рисунке 3.2. представлена динамика изменения отраслевых выбросов за последние годы.</w:t>
      </w:r>
    </w:p>
    <w:bookmarkEnd w:id="768"/>
    <w:bookmarkStart w:name="z788"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7470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9" w:id="770"/>
    <w:p>
      <w:pPr>
        <w:spacing w:after="0"/>
        <w:ind w:left="0"/>
        <w:jc w:val="both"/>
      </w:pPr>
      <w:r>
        <w:rPr>
          <w:rFonts w:ascii="Times New Roman"/>
          <w:b w:val="false"/>
          <w:i w:val="false"/>
          <w:color w:val="000000"/>
          <w:sz w:val="28"/>
        </w:rPr>
        <w:t>
      Рисунок 3.2. Динамика изменения отраслевых выбросов, тыс. тонн.</w:t>
      </w:r>
    </w:p>
    <w:bookmarkEnd w:id="770"/>
    <w:bookmarkStart w:name="z790" w:id="771"/>
    <w:p>
      <w:pPr>
        <w:spacing w:after="0"/>
        <w:ind w:left="0"/>
        <w:jc w:val="both"/>
      </w:pPr>
      <w:r>
        <w:rPr>
          <w:rFonts w:ascii="Times New Roman"/>
          <w:b w:val="false"/>
          <w:i w:val="false"/>
          <w:color w:val="000000"/>
          <w:sz w:val="28"/>
        </w:rPr>
        <w:t xml:space="preserve">
      В региональной структуре выбросов преобладают выбросы от энергоисточников Северной зоны (92 %), а среди них выбросы Карагандинской (39  42 %) и Павлодарской (38  39 %) областей. </w:t>
      </w:r>
    </w:p>
    <w:bookmarkEnd w:id="771"/>
    <w:bookmarkStart w:name="z791" w:id="772"/>
    <w:p>
      <w:pPr>
        <w:spacing w:after="0"/>
        <w:ind w:left="0"/>
        <w:jc w:val="both"/>
      </w:pPr>
      <w:r>
        <w:rPr>
          <w:rFonts w:ascii="Times New Roman"/>
          <w:b w:val="false"/>
          <w:i w:val="false"/>
          <w:color w:val="000000"/>
          <w:sz w:val="28"/>
        </w:rPr>
        <w:t>
      На рисунке 3.13. приведены выбросы в атмосферу от топливосжигающих установок (≥ 50 МВт) по зонам энергоснабжения (отчет 2018 г.), вместе с общим годовым объемом потребления топлива.</w:t>
      </w:r>
    </w:p>
    <w:bookmarkEnd w:id="772"/>
    <w:bookmarkStart w:name="z792" w:id="773"/>
    <w:p>
      <w:pPr>
        <w:spacing w:after="0"/>
        <w:ind w:left="0"/>
        <w:jc w:val="both"/>
      </w:pPr>
      <w:r>
        <w:rPr>
          <w:rFonts w:ascii="Times New Roman"/>
          <w:b w:val="false"/>
          <w:i w:val="false"/>
          <w:color w:val="000000"/>
          <w:sz w:val="28"/>
        </w:rPr>
        <w:t>
      Структура выбросов по зонам энергоснабжения определяется типом используемого топлива (рисунок 3.3.).</w:t>
      </w:r>
    </w:p>
    <w:bookmarkEnd w:id="773"/>
    <w:bookmarkStart w:name="z793"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4" w:id="775"/>
    <w:p>
      <w:pPr>
        <w:spacing w:after="0"/>
        <w:ind w:left="0"/>
        <w:jc w:val="both"/>
      </w:pPr>
      <w:r>
        <w:rPr>
          <w:rFonts w:ascii="Times New Roman"/>
          <w:b w:val="false"/>
          <w:i w:val="false"/>
          <w:color w:val="000000"/>
          <w:sz w:val="28"/>
        </w:rPr>
        <w:t>
      Рисунок 3.3. Структура выбросов по зонам энергоснабжения.</w:t>
      </w:r>
    </w:p>
    <w:bookmarkEnd w:id="775"/>
    <w:bookmarkStart w:name="z795" w:id="776"/>
    <w:p>
      <w:pPr>
        <w:spacing w:after="0"/>
        <w:ind w:left="0"/>
        <w:jc w:val="both"/>
      </w:pPr>
      <w:r>
        <w:rPr>
          <w:rFonts w:ascii="Times New Roman"/>
          <w:b w:val="false"/>
          <w:i w:val="false"/>
          <w:color w:val="000000"/>
          <w:sz w:val="28"/>
        </w:rPr>
        <w:t>
      На электростанциях и котельных Республики Казахстан, сжигающих топливо, имеется множество стационарных источников выбросов в атмосферу как организованных, так и неорганизованных, от которых в атмосферу поступает порядка до 30 видов загрязняющих веществ в зависимости от вида топлива и парниковые газы, такие, как CO</w:t>
      </w:r>
      <w:r>
        <w:rPr>
          <w:rFonts w:ascii="Times New Roman"/>
          <w:b w:val="false"/>
          <w:i w:val="false"/>
          <w:color w:val="000000"/>
          <w:vertAlign w:val="subscript"/>
        </w:rPr>
        <w:t>2</w:t>
      </w:r>
      <w:r>
        <w:rPr>
          <w:rFonts w:ascii="Times New Roman"/>
          <w:b w:val="false"/>
          <w:i w:val="false"/>
          <w:color w:val="000000"/>
          <w:sz w:val="28"/>
        </w:rPr>
        <w:t>.</w:t>
      </w:r>
    </w:p>
    <w:bookmarkEnd w:id="776"/>
    <w:bookmarkStart w:name="z796" w:id="777"/>
    <w:p>
      <w:pPr>
        <w:spacing w:after="0"/>
        <w:ind w:left="0"/>
        <w:jc w:val="both"/>
      </w:pPr>
      <w:r>
        <w:rPr>
          <w:rFonts w:ascii="Times New Roman"/>
          <w:b w:val="false"/>
          <w:i w:val="false"/>
          <w:color w:val="000000"/>
          <w:sz w:val="28"/>
        </w:rPr>
        <w:t>
      Основная доля выбросов загрязняющих веществ в атмосферу приходится на организованные источники выбросов с отходящими газами топливосжигающих установок через дымовые трубы – порядка 99 % – 99,5 % от общего количества выбросов. В их составе основные загрязняющие вещества, образуемые при сжигании угля в котлах: SOx, NO</w:t>
      </w:r>
      <w:r>
        <w:rPr>
          <w:rFonts w:ascii="Times New Roman"/>
          <w:b w:val="false"/>
          <w:i w:val="false"/>
          <w:color w:val="000000"/>
          <w:vertAlign w:val="subscript"/>
        </w:rPr>
        <w:t>X</w:t>
      </w:r>
      <w:r>
        <w:rPr>
          <w:rFonts w:ascii="Times New Roman"/>
          <w:b w:val="false"/>
          <w:i w:val="false"/>
          <w:color w:val="000000"/>
          <w:sz w:val="28"/>
        </w:rPr>
        <w:t>, CO, пыль неорганическая: 70 – 20 % SiO</w:t>
      </w:r>
      <w:r>
        <w:rPr>
          <w:rFonts w:ascii="Times New Roman"/>
          <w:b w:val="false"/>
          <w:i w:val="false"/>
          <w:color w:val="000000"/>
          <w:vertAlign w:val="subscript"/>
        </w:rPr>
        <w:t>2</w:t>
      </w:r>
      <w:r>
        <w:rPr>
          <w:rFonts w:ascii="Times New Roman"/>
          <w:b w:val="false"/>
          <w:i w:val="false"/>
          <w:color w:val="000000"/>
          <w:sz w:val="28"/>
        </w:rPr>
        <w:t xml:space="preserve"> (зола угольная). Выбросы золы угольной также включают выбросы твердых частиц с аэродинамическим диаметром менее 10 мкм, называемые PM</w:t>
      </w:r>
      <w:r>
        <w:rPr>
          <w:rFonts w:ascii="Times New Roman"/>
          <w:b w:val="false"/>
          <w:i w:val="false"/>
          <w:color w:val="000000"/>
          <w:vertAlign w:val="subscript"/>
        </w:rPr>
        <w:t>10</w:t>
      </w:r>
      <w:r>
        <w:rPr>
          <w:rFonts w:ascii="Times New Roman"/>
          <w:b w:val="false"/>
          <w:i w:val="false"/>
          <w:color w:val="000000"/>
          <w:sz w:val="28"/>
        </w:rPr>
        <w:t xml:space="preserve"> и диаметром менее 2,5 мкм, называемые PM</w:t>
      </w:r>
      <w:r>
        <w:rPr>
          <w:rFonts w:ascii="Times New Roman"/>
          <w:b w:val="false"/>
          <w:i w:val="false"/>
          <w:color w:val="000000"/>
          <w:vertAlign w:val="subscript"/>
        </w:rPr>
        <w:t>2.5</w:t>
      </w:r>
      <w:r>
        <w:rPr>
          <w:rFonts w:ascii="Times New Roman"/>
          <w:b w:val="false"/>
          <w:i w:val="false"/>
          <w:color w:val="000000"/>
          <w:sz w:val="28"/>
        </w:rPr>
        <w:t>.</w:t>
      </w:r>
    </w:p>
    <w:bookmarkEnd w:id="777"/>
    <w:bookmarkStart w:name="z797" w:id="778"/>
    <w:p>
      <w:pPr>
        <w:spacing w:after="0"/>
        <w:ind w:left="0"/>
        <w:jc w:val="both"/>
      </w:pPr>
      <w:r>
        <w:rPr>
          <w:rFonts w:ascii="Times New Roman"/>
          <w:b w:val="false"/>
          <w:i w:val="false"/>
          <w:color w:val="000000"/>
          <w:sz w:val="28"/>
        </w:rPr>
        <w:t>
      Другие вещества, такие, как тяжелые металлы, HF, HCl, несгоревшие углеводороды, неметановые летучие органические соединения (НМЛОС) и диоксины, выделяются в меньших количествах (доля их не превышает 0,5 % – 1,0 % в общем объеме выбросов), но оказывающие значительное влияние на окружающую среду из-за их токсичности или стойкости.</w:t>
      </w:r>
    </w:p>
    <w:bookmarkEnd w:id="778"/>
    <w:bookmarkStart w:name="z798" w:id="779"/>
    <w:p>
      <w:pPr>
        <w:spacing w:after="0"/>
        <w:ind w:left="0"/>
        <w:jc w:val="both"/>
      </w:pPr>
      <w:r>
        <w:rPr>
          <w:rFonts w:ascii="Times New Roman"/>
          <w:b w:val="false"/>
          <w:i w:val="false"/>
          <w:color w:val="000000"/>
          <w:sz w:val="28"/>
        </w:rPr>
        <w:t>
      Выбросы пяти основных загрязняющих веществ по технологии производства являются постоянными, осуществляемыми непрерывно в течение года, выбросы прочих загрязняющих веществ носят периодический характер.</w:t>
      </w:r>
    </w:p>
    <w:bookmarkEnd w:id="779"/>
    <w:bookmarkStart w:name="z799" w:id="780"/>
    <w:p>
      <w:pPr>
        <w:spacing w:after="0"/>
        <w:ind w:left="0"/>
        <w:jc w:val="both"/>
      </w:pPr>
      <w:r>
        <w:rPr>
          <w:rFonts w:ascii="Times New Roman"/>
          <w:b w:val="false"/>
          <w:i w:val="false"/>
          <w:color w:val="000000"/>
          <w:sz w:val="28"/>
        </w:rPr>
        <w:t>
      В настоящее время в республике насчитывается порядка 400 топливосжигающих установок (≥ 50 МВт). Структура их по мощности и виду топлива представлена на рисунке 3.4.</w:t>
      </w:r>
    </w:p>
    <w:bookmarkEnd w:id="780"/>
    <w:bookmarkStart w:name="z800"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569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692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1" w:id="782"/>
    <w:p>
      <w:pPr>
        <w:spacing w:after="0"/>
        <w:ind w:left="0"/>
        <w:jc w:val="both"/>
      </w:pPr>
      <w:r>
        <w:rPr>
          <w:rFonts w:ascii="Times New Roman"/>
          <w:b w:val="false"/>
          <w:i w:val="false"/>
          <w:color w:val="000000"/>
          <w:sz w:val="28"/>
        </w:rPr>
        <w:t>
      Рисунок 3.4. Структура топливосжигающих установок по мощности и виду топлива.</w:t>
      </w:r>
    </w:p>
    <w:bookmarkEnd w:id="782"/>
    <w:bookmarkStart w:name="z802" w:id="783"/>
    <w:p>
      <w:pPr>
        <w:spacing w:after="0"/>
        <w:ind w:left="0"/>
        <w:jc w:val="both"/>
      </w:pPr>
      <w:r>
        <w:rPr>
          <w:rFonts w:ascii="Times New Roman"/>
          <w:b w:val="false"/>
          <w:i w:val="false"/>
          <w:color w:val="000000"/>
          <w:sz w:val="28"/>
        </w:rPr>
        <w:t>
      В соответствии с установленными требованиями экологического законодательства все предприятия, имеющие стационарные источники выбросов, в том числе и топливосжигающие установки, сдают отчетную форму 2 ТП-воздух, утвержденную БНС АСПР РК, в которой содержатся сведения о выбросах всех загрязняющих веществ, включая выбросы SO</w:t>
      </w:r>
      <w:r>
        <w:rPr>
          <w:rFonts w:ascii="Times New Roman"/>
          <w:b w:val="false"/>
          <w:i w:val="false"/>
          <w:color w:val="000000"/>
          <w:vertAlign w:val="subscript"/>
        </w:rPr>
        <w:t>2</w:t>
      </w:r>
      <w:r>
        <w:rPr>
          <w:rFonts w:ascii="Times New Roman"/>
          <w:b w:val="false"/>
          <w:i w:val="false"/>
          <w:color w:val="000000"/>
          <w:sz w:val="28"/>
        </w:rPr>
        <w:t xml:space="preserve">, NOх, СО и пыли. </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3" w:id="7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w:t>
      </w:r>
      <w:r>
        <w:rPr>
          <w:rFonts w:ascii="Times New Roman"/>
          <w:b/>
          <w:i w:val="false"/>
          <w:color w:val="000000"/>
          <w:sz w:val="28"/>
        </w:rPr>
        <w:t>Производственный экологический контроль в производстве цемента и извести</w:t>
      </w:r>
    </w:p>
    <w:bookmarkEnd w:id="784"/>
    <w:bookmarkStart w:name="z804" w:id="785"/>
    <w:p>
      <w:pPr>
        <w:spacing w:after="0"/>
        <w:ind w:left="0"/>
        <w:jc w:val="both"/>
      </w:pPr>
      <w:r>
        <w:rPr>
          <w:rFonts w:ascii="Times New Roman"/>
          <w:b w:val="false"/>
          <w:i w:val="false"/>
          <w:color w:val="000000"/>
          <w:sz w:val="28"/>
        </w:rPr>
        <w:t>
      Цементная промышленность является энергоемкой отраслью промышленности, в которой доля расходов на электроэнергию составляет 30 – 40 % от стоимости производства конечного продукта. Традиционно применяемым твердым ископаемым топливом является каменный уголь.</w:t>
      </w:r>
    </w:p>
    <w:bookmarkEnd w:id="785"/>
    <w:bookmarkStart w:name="z805" w:id="786"/>
    <w:p>
      <w:pPr>
        <w:spacing w:after="0"/>
        <w:ind w:left="0"/>
        <w:jc w:val="both"/>
      </w:pPr>
      <w:r>
        <w:rPr>
          <w:rFonts w:ascii="Times New Roman"/>
          <w:b w:val="false"/>
          <w:i w:val="false"/>
          <w:color w:val="000000"/>
          <w:sz w:val="28"/>
        </w:rPr>
        <w:t>
      Главные воздействия на окружающую среду при производстве цемента связаны со следующими факторами:</w:t>
      </w:r>
    </w:p>
    <w:bookmarkEnd w:id="786"/>
    <w:bookmarkStart w:name="z806" w:id="787"/>
    <w:p>
      <w:pPr>
        <w:spacing w:after="0"/>
        <w:ind w:left="0"/>
        <w:jc w:val="both"/>
      </w:pPr>
      <w:r>
        <w:rPr>
          <w:rFonts w:ascii="Times New Roman"/>
          <w:b w:val="false"/>
          <w:i w:val="false"/>
          <w:color w:val="000000"/>
          <w:sz w:val="28"/>
        </w:rPr>
        <w:t>
      пыль (выбросы из дымовых труб и быстроиспаряющиеся компоненты);</w:t>
      </w:r>
    </w:p>
    <w:bookmarkEnd w:id="787"/>
    <w:bookmarkStart w:name="z807" w:id="788"/>
    <w:p>
      <w:pPr>
        <w:spacing w:after="0"/>
        <w:ind w:left="0"/>
        <w:jc w:val="both"/>
      </w:pPr>
      <w:r>
        <w:rPr>
          <w:rFonts w:ascii="Times New Roman"/>
          <w:b w:val="false"/>
          <w:i w:val="false"/>
          <w:color w:val="000000"/>
          <w:sz w:val="28"/>
        </w:rPr>
        <w:t>
      газообразные выбросы в атмосферу (NO</w:t>
      </w:r>
      <w:r>
        <w:rPr>
          <w:rFonts w:ascii="Times New Roman"/>
          <w:b w:val="false"/>
          <w:i w:val="false"/>
          <w:color w:val="000000"/>
          <w:vertAlign w:val="subscript"/>
        </w:rPr>
        <w:t>Х</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CO, другое).</w:t>
      </w:r>
    </w:p>
    <w:bookmarkEnd w:id="788"/>
    <w:bookmarkStart w:name="z808" w:id="789"/>
    <w:p>
      <w:pPr>
        <w:spacing w:after="0"/>
        <w:ind w:left="0"/>
        <w:jc w:val="both"/>
      </w:pPr>
      <w:r>
        <w:rPr>
          <w:rFonts w:ascii="Times New Roman"/>
          <w:b w:val="false"/>
          <w:i w:val="false"/>
          <w:color w:val="000000"/>
          <w:sz w:val="28"/>
        </w:rPr>
        <w:t>
      Выбросы пыли (особенно от печей) как загрязняющий окружающую среду фактор цементного производства вызывают наибольшее беспокойство.</w:t>
      </w:r>
    </w:p>
    <w:bookmarkEnd w:id="789"/>
    <w:bookmarkStart w:name="z809" w:id="790"/>
    <w:p>
      <w:pPr>
        <w:spacing w:after="0"/>
        <w:ind w:left="0"/>
        <w:jc w:val="both"/>
      </w:pPr>
      <w:r>
        <w:rPr>
          <w:rFonts w:ascii="Times New Roman"/>
          <w:b w:val="false"/>
          <w:i w:val="false"/>
          <w:color w:val="000000"/>
          <w:sz w:val="28"/>
        </w:rPr>
        <w:t>
      В основном причиной выбросов пыли являются сырьевые заводы, печи для обжига, клинкерные холодильники, цементные мельницы. Основная особенность этих процессов заключается в том, что горячий отработанный газ или отработанный воздух проходит через измельченный до состояния пыли материал, что приводит к образованию дисперсионной смеси газа и пыли. Основные свойства частиц зависят от исходного материала, клинкера или цемента. Пылеобразование из рассредоточенных источников на территории завода может происходить в результате хранения и погрузки, то есть в транспортной системе, складских запасах, во время движения подъемного крана, упаковки в мешки и т.д., и в процессе транспортировки, во время движения транспорта по грунтовым дорогам. Поскольку химический и минералогический состав цементной пыли подобен природному камню, ее воздействие на здоровье человека считается вредным, но не токсичным.</w:t>
      </w:r>
    </w:p>
    <w:bookmarkEnd w:id="790"/>
    <w:bookmarkStart w:name="z810" w:id="791"/>
    <w:p>
      <w:pPr>
        <w:spacing w:after="0"/>
        <w:ind w:left="0"/>
        <w:jc w:val="both"/>
      </w:pPr>
      <w:r>
        <w:rPr>
          <w:rFonts w:ascii="Times New Roman"/>
          <w:b w:val="false"/>
          <w:i w:val="false"/>
          <w:color w:val="000000"/>
          <w:sz w:val="28"/>
        </w:rPr>
        <w:t>
      В выбросах возможно присутствие другие загрязнителей, такие, как соединения хлора, если печь также используется для сжигания отходов.</w:t>
      </w:r>
    </w:p>
    <w:bookmarkEnd w:id="791"/>
    <w:bookmarkStart w:name="z811" w:id="792"/>
    <w:p>
      <w:pPr>
        <w:spacing w:after="0"/>
        <w:ind w:left="0"/>
        <w:jc w:val="both"/>
      </w:pPr>
      <w:r>
        <w:rPr>
          <w:rFonts w:ascii="Times New Roman"/>
          <w:b w:val="false"/>
          <w:i w:val="false"/>
          <w:color w:val="000000"/>
          <w:sz w:val="28"/>
        </w:rPr>
        <w:t>
      Газообразные выделения от системы печей, выбрасываемые в атмосферу, являются главной проблемой в борьбе с загрязнением окружающей среды при производстве цемента. Основные газы, которые выбрасываются в атмосферу – это NOx и SO</w:t>
      </w:r>
      <w:r>
        <w:rPr>
          <w:rFonts w:ascii="Times New Roman"/>
          <w:b w:val="false"/>
          <w:i w:val="false"/>
          <w:color w:val="000000"/>
          <w:vertAlign w:val="subscript"/>
        </w:rPr>
        <w:t>2</w:t>
      </w:r>
      <w:r>
        <w:rPr>
          <w:rFonts w:ascii="Times New Roman"/>
          <w:b w:val="false"/>
          <w:i w:val="false"/>
          <w:color w:val="000000"/>
          <w:sz w:val="28"/>
        </w:rPr>
        <w:t>. Концентрация маркерных загрязняющих веществ предприятий цементной отрасли указана в таблице 3.7.</w:t>
      </w:r>
    </w:p>
    <w:bookmarkEnd w:id="792"/>
    <w:bookmarkStart w:name="z812" w:id="793"/>
    <w:p>
      <w:pPr>
        <w:spacing w:after="0"/>
        <w:ind w:left="0"/>
        <w:jc w:val="both"/>
      </w:pPr>
      <w:r>
        <w:rPr>
          <w:rFonts w:ascii="Times New Roman"/>
          <w:b w:val="false"/>
          <w:i w:val="false"/>
          <w:color w:val="000000"/>
          <w:sz w:val="28"/>
        </w:rPr>
        <w:t>
      Таблица 3.7. Концентрация маркерных загрязняющих веществ</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Предприятие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Технологический процесс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 маркерных загрязняющих веществ, мг/Нм³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Пыль неорг., содержащая двуокись кремния в %: менее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Пыль неорг., содержащая двуокись кремния в %: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извести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Предприятие E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F</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 -помол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J</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клинкера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bl>
    <w:bookmarkStart w:name="z813" w:id="794"/>
    <w:p>
      <w:pPr>
        <w:spacing w:after="0"/>
        <w:ind w:left="0"/>
        <w:jc w:val="both"/>
      </w:pPr>
      <w:r>
        <w:rPr>
          <w:rFonts w:ascii="Times New Roman"/>
          <w:b w:val="false"/>
          <w:i w:val="false"/>
          <w:color w:val="000000"/>
          <w:sz w:val="28"/>
        </w:rPr>
        <w:t>
      Пыль неорганическая, содержащая SiO₂ в %: 70 – 20 считается более вредной для организма человека. Информация по выбросам пыли на выбранных цементных заводах носит противоречивый характер, диапазон значений максимума и минимума свидетельствует о возможных нарушениях в эксплуатации очистного оборудования. Для современных цементных заводов сухого способа производства при правильно подобранной системе обеспыливания и своевременном проведении технического обслуживания выбросы пыли из цементных печей обычно не превышают 50 мг/Нм</w:t>
      </w:r>
      <w:r>
        <w:rPr>
          <w:rFonts w:ascii="Times New Roman"/>
          <w:b w:val="false"/>
          <w:i w:val="false"/>
          <w:color w:val="000000"/>
          <w:vertAlign w:val="superscript"/>
        </w:rPr>
        <w:t>3</w:t>
      </w:r>
      <w:r>
        <w:rPr>
          <w:rFonts w:ascii="Times New Roman"/>
          <w:b w:val="false"/>
          <w:i w:val="false"/>
          <w:color w:val="000000"/>
          <w:sz w:val="28"/>
        </w:rPr>
        <w:t>. В ЕС большая часть выбросов пыли находится в пределах 0,27 и менее 30 мг/Нм</w:t>
      </w:r>
      <w:r>
        <w:rPr>
          <w:rFonts w:ascii="Times New Roman"/>
          <w:b w:val="false"/>
          <w:i w:val="false"/>
          <w:color w:val="000000"/>
          <w:vertAlign w:val="superscript"/>
        </w:rPr>
        <w:t>3</w:t>
      </w:r>
      <w:r>
        <w:rPr>
          <w:rFonts w:ascii="Times New Roman"/>
          <w:b w:val="false"/>
          <w:i w:val="false"/>
          <w:color w:val="000000"/>
          <w:sz w:val="28"/>
        </w:rPr>
        <w:t>. Значения концентрации при постоянных измерениях показаны как среднегодовые величины из 24-часовых измерений. Измеренные величины относятся к 1 м</w:t>
      </w:r>
      <w:r>
        <w:rPr>
          <w:rFonts w:ascii="Times New Roman"/>
          <w:b w:val="false"/>
          <w:i w:val="false"/>
          <w:color w:val="000000"/>
          <w:vertAlign w:val="superscript"/>
        </w:rPr>
        <w:t>3</w:t>
      </w:r>
      <w:r>
        <w:rPr>
          <w:rFonts w:ascii="Times New Roman"/>
          <w:b w:val="false"/>
          <w:i w:val="false"/>
          <w:color w:val="000000"/>
          <w:sz w:val="28"/>
        </w:rPr>
        <w:t xml:space="preserve"> сухого газа при нормальных условиях (стандартная температура для газов, равная 273,15 К (0 °С), 101,325кПа).</w:t>
      </w:r>
    </w:p>
    <w:bookmarkEnd w:id="794"/>
    <w:bookmarkStart w:name="z814"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796"/>
    <w:p>
      <w:pPr>
        <w:spacing w:after="0"/>
        <w:ind w:left="0"/>
        <w:jc w:val="both"/>
      </w:pPr>
      <w:r>
        <w:rPr>
          <w:rFonts w:ascii="Times New Roman"/>
          <w:b w:val="false"/>
          <w:i w:val="false"/>
          <w:color w:val="000000"/>
          <w:sz w:val="28"/>
        </w:rPr>
        <w:t>
      Рисунок 3.5. Концентрация азота (II) оксида и азота (IV) диоксида, мг/Нм</w:t>
      </w:r>
      <w:r>
        <w:rPr>
          <w:rFonts w:ascii="Times New Roman"/>
          <w:b w:val="false"/>
          <w:i w:val="false"/>
          <w:color w:val="000000"/>
          <w:vertAlign w:val="superscript"/>
        </w:rPr>
        <w:t>3</w:t>
      </w:r>
      <w:r>
        <w:rPr>
          <w:rFonts w:ascii="Times New Roman"/>
          <w:b w:val="false"/>
          <w:i w:val="false"/>
          <w:color w:val="000000"/>
          <w:sz w:val="28"/>
        </w:rPr>
        <w:t>.</w:t>
      </w:r>
    </w:p>
    <w:bookmarkEnd w:id="796"/>
    <w:bookmarkStart w:name="z816" w:id="797"/>
    <w:p>
      <w:pPr>
        <w:spacing w:after="0"/>
        <w:ind w:left="0"/>
        <w:jc w:val="both"/>
      </w:pPr>
      <w:r>
        <w:rPr>
          <w:rFonts w:ascii="Times New Roman"/>
          <w:b w:val="false"/>
          <w:i w:val="false"/>
          <w:color w:val="000000"/>
          <w:sz w:val="28"/>
        </w:rPr>
        <w:t>
      NOx представляют собой одно из маркерных загрязняющих веществ, выбрасываемых в атмосферу в процессе обжига клинкера во вращающихся печах. NOx состоят из смеси монооксида NO (95 %) и диоксида азота NO</w:t>
      </w:r>
      <w:r>
        <w:rPr>
          <w:rFonts w:ascii="Times New Roman"/>
          <w:b w:val="false"/>
          <w:i w:val="false"/>
          <w:color w:val="000000"/>
          <w:vertAlign w:val="subscript"/>
        </w:rPr>
        <w:t xml:space="preserve">2 </w:t>
      </w:r>
      <w:r>
        <w:rPr>
          <w:rFonts w:ascii="Times New Roman"/>
          <w:b w:val="false"/>
          <w:i w:val="false"/>
          <w:color w:val="000000"/>
          <w:sz w:val="28"/>
        </w:rPr>
        <w:t>(5 %). Выбросы загрязняющих веществ в атмосферу от предприятий цементного производства рассчитываются в соответствии с Методикой расчета выбросов загрязняющих веществ в атмосферу от предприятий цементного производства (приложение № 6 к [76]). В случае отсутствия возможности проведения прямых измерений допускается использование расчетных методов.</w:t>
      </w:r>
    </w:p>
    <w:bookmarkEnd w:id="797"/>
    <w:bookmarkStart w:name="z817" w:id="798"/>
    <w:p>
      <w:pPr>
        <w:spacing w:after="0"/>
        <w:ind w:left="0"/>
        <w:jc w:val="both"/>
      </w:pPr>
      <w:r>
        <w:rPr>
          <w:rFonts w:ascii="Times New Roman"/>
          <w:b w:val="false"/>
          <w:i w:val="false"/>
          <w:color w:val="000000"/>
          <w:sz w:val="28"/>
        </w:rPr>
        <w:t>
      В ЕС нормирование выбросов оксидов азота осуществляется на основании данных постоянного измерения, нормируется сумма оксидов, выраженная в NO</w:t>
      </w:r>
      <w:r>
        <w:rPr>
          <w:rFonts w:ascii="Times New Roman"/>
          <w:b w:val="false"/>
          <w:i w:val="false"/>
          <w:color w:val="000000"/>
          <w:vertAlign w:val="subscript"/>
        </w:rPr>
        <w:t>X</w:t>
      </w:r>
      <w:r>
        <w:rPr>
          <w:rFonts w:ascii="Times New Roman"/>
          <w:b w:val="false"/>
          <w:i w:val="false"/>
          <w:color w:val="000000"/>
          <w:sz w:val="28"/>
        </w:rPr>
        <w:t>. Среднегодовое выделение NO</w:t>
      </w:r>
      <w:r>
        <w:rPr>
          <w:rFonts w:ascii="Times New Roman"/>
          <w:b w:val="false"/>
          <w:i w:val="false"/>
          <w:color w:val="000000"/>
          <w:vertAlign w:val="subscript"/>
        </w:rPr>
        <w:t>X</w:t>
      </w:r>
      <w:r>
        <w:rPr>
          <w:rFonts w:ascii="Times New Roman"/>
          <w:b w:val="false"/>
          <w:i w:val="false"/>
          <w:color w:val="000000"/>
          <w:sz w:val="28"/>
        </w:rPr>
        <w:t xml:space="preserve"> из Европейских цементных печей составляет около 785 мг/нм</w:t>
      </w:r>
      <w:r>
        <w:rPr>
          <w:rFonts w:ascii="Times New Roman"/>
          <w:b w:val="false"/>
          <w:i w:val="false"/>
          <w:color w:val="000000"/>
          <w:vertAlign w:val="superscript"/>
        </w:rPr>
        <w:t>3</w:t>
      </w:r>
      <w:r>
        <w:rPr>
          <w:rFonts w:ascii="Times New Roman"/>
          <w:b w:val="false"/>
          <w:i w:val="false"/>
          <w:color w:val="000000"/>
          <w:sz w:val="28"/>
        </w:rPr>
        <w:t xml:space="preserve"> (в пересчете на NO</w:t>
      </w:r>
      <w:r>
        <w:rPr>
          <w:rFonts w:ascii="Times New Roman"/>
          <w:b w:val="false"/>
          <w:i w:val="false"/>
          <w:color w:val="000000"/>
          <w:vertAlign w:val="subscript"/>
        </w:rPr>
        <w:t>2</w:t>
      </w:r>
      <w:r>
        <w:rPr>
          <w:rFonts w:ascii="Times New Roman"/>
          <w:b w:val="false"/>
          <w:i w:val="false"/>
          <w:color w:val="000000"/>
          <w:sz w:val="28"/>
        </w:rPr>
        <w:t>) с минимумом в 145 мг/Нм</w:t>
      </w:r>
      <w:r>
        <w:rPr>
          <w:rFonts w:ascii="Times New Roman"/>
          <w:b w:val="false"/>
          <w:i w:val="false"/>
          <w:color w:val="000000"/>
          <w:vertAlign w:val="superscript"/>
        </w:rPr>
        <w:t>3</w:t>
      </w:r>
      <w:r>
        <w:rPr>
          <w:rFonts w:ascii="Times New Roman"/>
          <w:b w:val="false"/>
          <w:i w:val="false"/>
          <w:color w:val="000000"/>
          <w:sz w:val="28"/>
        </w:rPr>
        <w:t xml:space="preserve"> и максимумом 2940 мг/Нм</w:t>
      </w:r>
      <w:r>
        <w:rPr>
          <w:rFonts w:ascii="Times New Roman"/>
          <w:b w:val="false"/>
          <w:i w:val="false"/>
          <w:color w:val="000000"/>
          <w:vertAlign w:val="superscript"/>
        </w:rPr>
        <w:t>3</w:t>
      </w:r>
      <w:r>
        <w:rPr>
          <w:rFonts w:ascii="Times New Roman"/>
          <w:b w:val="false"/>
          <w:i w:val="false"/>
          <w:color w:val="000000"/>
          <w:sz w:val="28"/>
        </w:rPr>
        <w:t>. Непрерывные измерения концентрации в течение 24 часов представлены как среднегодовые показатели. Измеренная величина относится к сухому воздуху при нормальных условиях (273,15 К, 101,325кПа).</w:t>
      </w:r>
    </w:p>
    <w:bookmarkEnd w:id="798"/>
    <w:bookmarkStart w:name="z818"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00"/>
    <w:p>
      <w:pPr>
        <w:spacing w:after="0"/>
        <w:ind w:left="0"/>
        <w:jc w:val="both"/>
      </w:pPr>
      <w:r>
        <w:rPr>
          <w:rFonts w:ascii="Times New Roman"/>
          <w:b w:val="false"/>
          <w:i w:val="false"/>
          <w:color w:val="000000"/>
          <w:sz w:val="28"/>
        </w:rPr>
        <w:t>
      Рисунок 3.6. Концентрация пыли неорганической, содержащей двуокись кремния в %: менее 20 и 70 – 20, мг/Нм</w:t>
      </w:r>
      <w:r>
        <w:rPr>
          <w:rFonts w:ascii="Times New Roman"/>
          <w:b w:val="false"/>
          <w:i w:val="false"/>
          <w:color w:val="000000"/>
          <w:vertAlign w:val="superscript"/>
        </w:rPr>
        <w:t>3</w:t>
      </w:r>
      <w:r>
        <w:rPr>
          <w:rFonts w:ascii="Times New Roman"/>
          <w:b w:val="false"/>
          <w:i w:val="false"/>
          <w:color w:val="000000"/>
          <w:sz w:val="28"/>
        </w:rPr>
        <w:t>.</w:t>
      </w:r>
    </w:p>
    <w:bookmarkEnd w:id="800"/>
    <w:bookmarkStart w:name="z820" w:id="801"/>
    <w:p>
      <w:pPr>
        <w:spacing w:after="0"/>
        <w:ind w:left="0"/>
        <w:jc w:val="both"/>
      </w:pPr>
      <w:r>
        <w:rPr>
          <w:rFonts w:ascii="Times New Roman"/>
          <w:b w:val="false"/>
          <w:i w:val="false"/>
          <w:color w:val="000000"/>
          <w:sz w:val="28"/>
        </w:rPr>
        <w:t>
      Максимальные выбросы пыли из цементных печей наблюдаются на старых цементных заводах, оснащенных электрофильтрами вертикального типа и работающих длительное время без модернизации и необходимого технического обслуживания.</w:t>
      </w:r>
    </w:p>
    <w:bookmarkEnd w:id="801"/>
    <w:bookmarkStart w:name="z821" w:id="802"/>
    <w:p>
      <w:pPr>
        <w:spacing w:after="0"/>
        <w:ind w:left="0"/>
        <w:jc w:val="both"/>
      </w:pPr>
      <w:r>
        <w:rPr>
          <w:rFonts w:ascii="Times New Roman"/>
          <w:b w:val="false"/>
          <w:i w:val="false"/>
          <w:color w:val="000000"/>
          <w:sz w:val="28"/>
        </w:rPr>
        <w:t>
      Для снижения выбросов пыли на цементных заводах используются различные устройства: пылеосадительные камеры, циклоны (одиночные или групповые), скрубберы (мокрые циклоны), рукавные фильтры и электрофильтры.</w:t>
      </w:r>
    </w:p>
    <w:bookmarkEnd w:id="802"/>
    <w:bookmarkStart w:name="z822" w:id="803"/>
    <w:p>
      <w:pPr>
        <w:spacing w:after="0"/>
        <w:ind w:left="0"/>
        <w:jc w:val="both"/>
      </w:pPr>
      <w:r>
        <w:rPr>
          <w:rFonts w:ascii="Times New Roman"/>
          <w:b w:val="false"/>
          <w:i w:val="false"/>
          <w:color w:val="000000"/>
          <w:sz w:val="28"/>
        </w:rPr>
        <w:t>
      Пылеосадительные устройства различаются по эффективности своего действия.</w:t>
      </w:r>
    </w:p>
    <w:bookmarkEnd w:id="803"/>
    <w:bookmarkStart w:name="z823" w:id="804"/>
    <w:p>
      <w:pPr>
        <w:spacing w:after="0"/>
        <w:ind w:left="0"/>
        <w:jc w:val="both"/>
      </w:pPr>
      <w:r>
        <w:rPr>
          <w:rFonts w:ascii="Times New Roman"/>
          <w:b w:val="false"/>
          <w:i w:val="false"/>
          <w:color w:val="000000"/>
          <w:sz w:val="28"/>
        </w:rPr>
        <w:t xml:space="preserve">
      Минимальной эффективностью (способностью улавливать пыль) обладают пылеосадительные камеры и одиночные циклоны, максимальной – рукавные фильтры и электрофильтры. </w:t>
      </w:r>
    </w:p>
    <w:bookmarkEnd w:id="804"/>
    <w:bookmarkStart w:name="z824" w:id="805"/>
    <w:p>
      <w:pPr>
        <w:spacing w:after="0"/>
        <w:ind w:left="0"/>
        <w:jc w:val="both"/>
      </w:pPr>
      <w:r>
        <w:rPr>
          <w:rFonts w:ascii="Times New Roman"/>
          <w:b w:val="false"/>
          <w:i w:val="false"/>
          <w:color w:val="000000"/>
          <w:sz w:val="28"/>
        </w:rPr>
        <w:t>
      Правильный подбор оборудования для обеспыливания газов и обеспечение оптимальных режимов его работы позволяют снизить выбросы пыли при производстве цемента до приемлемых уровней.</w:t>
      </w:r>
    </w:p>
    <w:bookmarkEnd w:id="805"/>
    <w:bookmarkStart w:name="z825" w:id="806"/>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в первую очередь обусловлены наличием летучей серы в сырьевом материале. SO</w:t>
      </w:r>
      <w:r>
        <w:rPr>
          <w:rFonts w:ascii="Times New Roman"/>
          <w:b w:val="false"/>
          <w:i w:val="false"/>
          <w:color w:val="000000"/>
          <w:vertAlign w:val="subscript"/>
        </w:rPr>
        <w:t>2</w:t>
      </w:r>
      <w:r>
        <w:rPr>
          <w:rFonts w:ascii="Times New Roman"/>
          <w:b w:val="false"/>
          <w:i w:val="false"/>
          <w:color w:val="000000"/>
          <w:sz w:val="28"/>
        </w:rPr>
        <w:t xml:space="preserve"> выбрасывается со стороны низкотемпературной части печи. При высоких температурах сера, присутствующая в сырье в виде сульфатов, распадается только частично и практически полностью забирается из печи с клинкером.</w:t>
      </w:r>
    </w:p>
    <w:bookmarkEnd w:id="806"/>
    <w:bookmarkStart w:name="z826" w:id="807"/>
    <w:p>
      <w:pPr>
        <w:spacing w:after="0"/>
        <w:ind w:left="0"/>
        <w:jc w:val="both"/>
      </w:pPr>
      <w:r>
        <w:rPr>
          <w:rFonts w:ascii="Times New Roman"/>
          <w:b w:val="false"/>
          <w:i w:val="false"/>
          <w:color w:val="000000"/>
          <w:sz w:val="28"/>
        </w:rPr>
        <w:t>
      Сера выбрасывается из печей в виде SO</w:t>
      </w:r>
      <w:r>
        <w:rPr>
          <w:rFonts w:ascii="Times New Roman"/>
          <w:b w:val="false"/>
          <w:i w:val="false"/>
          <w:color w:val="000000"/>
          <w:vertAlign w:val="subscript"/>
        </w:rPr>
        <w:t>2</w:t>
      </w:r>
      <w:r>
        <w:rPr>
          <w:rFonts w:ascii="Times New Roman"/>
          <w:b w:val="false"/>
          <w:i w:val="false"/>
          <w:color w:val="000000"/>
          <w:sz w:val="28"/>
        </w:rPr>
        <w:t xml:space="preserve"> в отходящих газах, СаSO</w:t>
      </w:r>
      <w:r>
        <w:rPr>
          <w:rFonts w:ascii="Times New Roman"/>
          <w:b w:val="false"/>
          <w:i w:val="false"/>
          <w:color w:val="000000"/>
          <w:vertAlign w:val="subscript"/>
        </w:rPr>
        <w:t>4</w:t>
      </w:r>
      <w:r>
        <w:rPr>
          <w:rFonts w:ascii="Times New Roman"/>
          <w:b w:val="false"/>
          <w:i w:val="false"/>
          <w:color w:val="000000"/>
          <w:sz w:val="28"/>
        </w:rPr>
        <w:t xml:space="preserve"> и других компонентов клинкера и пыли. Однако большая часть серы соединяется (включается) в клинкер или выгружается из системы. </w:t>
      </w:r>
    </w:p>
    <w:bookmarkEnd w:id="807"/>
    <w:bookmarkStart w:name="z827" w:id="808"/>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на цементных заводах зависят от общего количества сульфатных соединений, применяемого способа производства и в первую очередь определяются содержанием летучей серы в сырьевых материалах и в топливе. Потенциальные выбросы SO</w:t>
      </w:r>
      <w:r>
        <w:rPr>
          <w:rFonts w:ascii="Times New Roman"/>
          <w:b w:val="false"/>
          <w:i w:val="false"/>
          <w:color w:val="000000"/>
          <w:vertAlign w:val="subscript"/>
        </w:rPr>
        <w:t>Х</w:t>
      </w:r>
      <w:r>
        <w:rPr>
          <w:rFonts w:ascii="Times New Roman"/>
          <w:b w:val="false"/>
          <w:i w:val="false"/>
          <w:color w:val="000000"/>
          <w:sz w:val="28"/>
        </w:rPr>
        <w:t xml:space="preserve"> зависят от циркуляции серы в печи. </w:t>
      </w:r>
    </w:p>
    <w:bookmarkEnd w:id="808"/>
    <w:bookmarkStart w:name="z828" w:id="809"/>
    <w:p>
      <w:pPr>
        <w:spacing w:after="0"/>
        <w:ind w:left="0"/>
        <w:jc w:val="both"/>
      </w:pPr>
      <w:r>
        <w:rPr>
          <w:rFonts w:ascii="Times New Roman"/>
          <w:b w:val="false"/>
          <w:i w:val="false"/>
          <w:color w:val="000000"/>
          <w:sz w:val="28"/>
        </w:rPr>
        <w:t>
      Выбросы SO</w:t>
      </w:r>
      <w:r>
        <w:rPr>
          <w:rFonts w:ascii="Times New Roman"/>
          <w:b w:val="false"/>
          <w:i w:val="false"/>
          <w:color w:val="000000"/>
          <w:vertAlign w:val="subscript"/>
        </w:rPr>
        <w:t>2</w:t>
      </w:r>
      <w:r>
        <w:rPr>
          <w:rFonts w:ascii="Times New Roman"/>
          <w:b w:val="false"/>
          <w:i w:val="false"/>
          <w:color w:val="000000"/>
          <w:sz w:val="28"/>
        </w:rPr>
        <w:t xml:space="preserve"> значительно увеличиваются при следующих отклонениях от нормальных режимов работы печи:</w:t>
      </w:r>
    </w:p>
    <w:bookmarkEnd w:id="809"/>
    <w:bookmarkStart w:name="z829" w:id="810"/>
    <w:p>
      <w:pPr>
        <w:spacing w:after="0"/>
        <w:ind w:left="0"/>
        <w:jc w:val="both"/>
      </w:pPr>
      <w:r>
        <w:rPr>
          <w:rFonts w:ascii="Times New Roman"/>
          <w:b w:val="false"/>
          <w:i w:val="false"/>
          <w:color w:val="000000"/>
          <w:sz w:val="28"/>
        </w:rPr>
        <w:t>
      восстановительная среда при обжиге клинкера, снижающая связывание SO</w:t>
      </w:r>
      <w:r>
        <w:rPr>
          <w:rFonts w:ascii="Times New Roman"/>
          <w:b w:val="false"/>
          <w:i w:val="false"/>
          <w:color w:val="000000"/>
          <w:vertAlign w:val="subscript"/>
        </w:rPr>
        <w:t>2</w:t>
      </w:r>
      <w:r>
        <w:rPr>
          <w:rFonts w:ascii="Times New Roman"/>
          <w:b w:val="false"/>
          <w:i w:val="false"/>
          <w:color w:val="000000"/>
          <w:sz w:val="28"/>
        </w:rPr>
        <w:t xml:space="preserve"> в нелетучие неорганические соединения;</w:t>
      </w:r>
    </w:p>
    <w:bookmarkEnd w:id="810"/>
    <w:bookmarkStart w:name="z830" w:id="811"/>
    <w:p>
      <w:pPr>
        <w:spacing w:after="0"/>
        <w:ind w:left="0"/>
        <w:jc w:val="both"/>
      </w:pPr>
      <w:r>
        <w:rPr>
          <w:rFonts w:ascii="Times New Roman"/>
          <w:b w:val="false"/>
          <w:i w:val="false"/>
          <w:color w:val="000000"/>
          <w:sz w:val="28"/>
        </w:rPr>
        <w:t>
      чрезмерное накопление сульфатов при длительном внутреннем кругообороте летучих соединений серы в печи и/или циклонном теплообменнике.</w:t>
      </w:r>
    </w:p>
    <w:bookmarkEnd w:id="811"/>
    <w:bookmarkStart w:name="z831"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813"/>
    <w:p>
      <w:pPr>
        <w:spacing w:after="0"/>
        <w:ind w:left="0"/>
        <w:jc w:val="both"/>
      </w:pPr>
      <w:r>
        <w:rPr>
          <w:rFonts w:ascii="Times New Roman"/>
          <w:b w:val="false"/>
          <w:i w:val="false"/>
          <w:color w:val="000000"/>
          <w:sz w:val="28"/>
        </w:rPr>
        <w:t>
      Рисунок 3.7. Концентрация серы диоксида, мг/Нм</w:t>
      </w:r>
      <w:r>
        <w:rPr>
          <w:rFonts w:ascii="Times New Roman"/>
          <w:b w:val="false"/>
          <w:i w:val="false"/>
          <w:color w:val="000000"/>
          <w:vertAlign w:val="superscript"/>
        </w:rPr>
        <w:t>3</w:t>
      </w:r>
      <w:r>
        <w:rPr>
          <w:rFonts w:ascii="Times New Roman"/>
          <w:b w:val="false"/>
          <w:i w:val="false"/>
          <w:color w:val="000000"/>
          <w:sz w:val="28"/>
        </w:rPr>
        <w:t>.</w:t>
      </w:r>
    </w:p>
    <w:bookmarkEnd w:id="813"/>
    <w:bookmarkStart w:name="z833" w:id="814"/>
    <w:p>
      <w:pPr>
        <w:spacing w:after="0"/>
        <w:ind w:left="0"/>
        <w:jc w:val="both"/>
      </w:pPr>
      <w:r>
        <w:rPr>
          <w:rFonts w:ascii="Times New Roman"/>
          <w:b w:val="false"/>
          <w:i w:val="false"/>
          <w:color w:val="000000"/>
          <w:sz w:val="28"/>
        </w:rPr>
        <w:t>
      Вышеуказанный рисунок показывает, что одно предприятие из 10-и установило технологию на снижение выбросов SO</w:t>
      </w:r>
      <w:r>
        <w:rPr>
          <w:rFonts w:ascii="Times New Roman"/>
          <w:b w:val="false"/>
          <w:i w:val="false"/>
          <w:color w:val="000000"/>
          <w:vertAlign w:val="subscript"/>
        </w:rPr>
        <w:t>X</w:t>
      </w:r>
      <w:r>
        <w:rPr>
          <w:rFonts w:ascii="Times New Roman"/>
          <w:b w:val="false"/>
          <w:i w:val="false"/>
          <w:color w:val="000000"/>
          <w:sz w:val="28"/>
        </w:rPr>
        <w:t>, на 7-и предприятиях достигают параметров НДТ, предприятие F не производит клинкер, одно предприятие не достигает параметров НДТ.</w:t>
      </w:r>
    </w:p>
    <w:bookmarkEnd w:id="814"/>
    <w:bookmarkStart w:name="z834" w:id="815"/>
    <w:p>
      <w:pPr>
        <w:spacing w:after="0"/>
        <w:ind w:left="0"/>
        <w:jc w:val="both"/>
      </w:pPr>
      <w:r>
        <w:rPr>
          <w:rFonts w:ascii="Times New Roman"/>
          <w:b w:val="false"/>
          <w:i w:val="false"/>
          <w:color w:val="000000"/>
          <w:sz w:val="28"/>
        </w:rPr>
        <w:t>
      Основным экологическим аспектом предприятия является выброс загрязняющих веществ в атмосферный воздух.</w:t>
      </w:r>
    </w:p>
    <w:bookmarkEnd w:id="815"/>
    <w:bookmarkStart w:name="z835" w:id="816"/>
    <w:p>
      <w:pPr>
        <w:spacing w:after="0"/>
        <w:ind w:left="0"/>
        <w:jc w:val="both"/>
      </w:pPr>
      <w:r>
        <w:rPr>
          <w:rFonts w:ascii="Times New Roman"/>
          <w:b w:val="false"/>
          <w:i w:val="false"/>
          <w:color w:val="000000"/>
          <w:sz w:val="28"/>
        </w:rPr>
        <w:t>
      Валовые выбросы предприятий зависят, в первую очередь, от состояния пылеочистного и технологического оборудования. Из таблицы 3.8. видно, что самый большой валовый выброс у предприятия D (697 537,4 тонн в год). У предприятия D валовый выброс диоксид азота (IV) составляет 428 624 тонн в год (max).</w:t>
      </w:r>
    </w:p>
    <w:bookmarkEnd w:id="8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6" w:id="817"/>
    <w:p>
      <w:pPr>
        <w:spacing w:after="0"/>
        <w:ind w:left="0"/>
        <w:jc w:val="both"/>
      </w:pPr>
      <w:r>
        <w:rPr>
          <w:rFonts w:ascii="Times New Roman"/>
          <w:b w:val="false"/>
          <w:i w:val="false"/>
          <w:color w:val="000000"/>
          <w:sz w:val="28"/>
        </w:rPr>
        <w:t>
      Таблица 3.8. Валовые выбросы загрязняющих веществ в атмосферу</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валовых эмиссий,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606063,5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715,530</w:t>
            </w:r>
          </w:p>
        </w:tc>
      </w:tr>
    </w:tbl>
    <w:bookmarkStart w:name="z837" w:id="818"/>
    <w:p>
      <w:pPr>
        <w:spacing w:after="0"/>
        <w:ind w:left="0"/>
        <w:jc w:val="both"/>
      </w:pPr>
      <w:r>
        <w:rPr>
          <w:rFonts w:ascii="Times New Roman"/>
          <w:b w:val="false"/>
          <w:i w:val="false"/>
          <w:color w:val="000000"/>
          <w:sz w:val="28"/>
        </w:rPr>
        <w:t>
      У предприятия F самое низкое значение по валовым выбросам загрязняющих веществ в атмосферу (441,543 тонн в год), которое показывает хорошее состояние и эффективную работу пылеочистного и технологического оборудования.</w:t>
      </w:r>
    </w:p>
    <w:bookmarkEnd w:id="818"/>
    <w:bookmarkStart w:name="z838" w:id="819"/>
    <w:p>
      <w:pPr>
        <w:spacing w:after="0"/>
        <w:ind w:left="0"/>
        <w:jc w:val="both"/>
      </w:pPr>
      <w:r>
        <w:rPr>
          <w:rFonts w:ascii="Times New Roman"/>
          <w:b w:val="false"/>
          <w:i w:val="false"/>
          <w:color w:val="000000"/>
          <w:sz w:val="28"/>
        </w:rPr>
        <w:t>
      В основном цементная промышленность не имеет производственных сточных вод. Из таблицы 3.9. определены только 3 предприятия которые производят сброс сточных вод. Предприятие C производит сброс на поля фильтрации, предприятие L – сброс в пруд-накопитель.</w:t>
      </w:r>
    </w:p>
    <w:bookmarkEnd w:id="819"/>
    <w:bookmarkStart w:name="z839" w:id="820"/>
    <w:p>
      <w:pPr>
        <w:spacing w:after="0"/>
        <w:ind w:left="0"/>
        <w:jc w:val="both"/>
      </w:pPr>
      <w:r>
        <w:rPr>
          <w:rFonts w:ascii="Times New Roman"/>
          <w:b w:val="false"/>
          <w:i w:val="false"/>
          <w:color w:val="000000"/>
          <w:sz w:val="28"/>
        </w:rPr>
        <w:t>
      Из таблицы 3.9. видно, что количество валовых эмиссий у предприятия F значительные. Предприятие F производит сброс нормативно-очищенных хозяйственно-бытовых сточных вод от очистных сооружений в водный объект. Сбросы промышленной отработки месторождения известняков производят на рельеф местности в южном направлении от карьера. Сброс карьерных сточных вод карьера суглинков производится на рельеф местности.</w:t>
      </w:r>
    </w:p>
    <w:bookmarkEnd w:id="8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40" w:id="821"/>
    <w:p>
      <w:pPr>
        <w:spacing w:after="0"/>
        <w:ind w:left="0"/>
        <w:jc w:val="both"/>
      </w:pPr>
      <w:r>
        <w:rPr>
          <w:rFonts w:ascii="Times New Roman"/>
          <w:b w:val="false"/>
          <w:i w:val="false"/>
          <w:color w:val="000000"/>
          <w:sz w:val="28"/>
        </w:rPr>
        <w:t>
      Таблица 3.9. Валовые сбросы загрязняющих веществ</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валовых эмиссий,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1" w:id="8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i w:val="false"/>
          <w:color w:val="000000"/>
          <w:sz w:val="28"/>
        </w:rPr>
        <w:t>Производственный экологический контроль в производстве продуктов химической промышленности</w:t>
      </w:r>
    </w:p>
    <w:bookmarkEnd w:id="822"/>
    <w:bookmarkStart w:name="z842" w:id="823"/>
    <w:p>
      <w:pPr>
        <w:spacing w:after="0"/>
        <w:ind w:left="0"/>
        <w:jc w:val="both"/>
      </w:pPr>
      <w:r>
        <w:rPr>
          <w:rFonts w:ascii="Times New Roman"/>
          <w:b w:val="false"/>
          <w:i w:val="false"/>
          <w:color w:val="000000"/>
          <w:sz w:val="28"/>
        </w:rPr>
        <w:t>
      Основными воздействиями на окружающую среду, связанными с крупнотоннажным производством твердых и других неорганических химических веществ, являются выбросы газов, пара и пыли химических соединений. Организованные выбросы поступают в атмосферу через специально сооруженные газоходы, воздуховоды. Неорганизованные выбросы попадают в атмосферу как ненаправленные потоки газа в результате нарушений герметичности аппаратуры, отсутствия или неудовлетворительной работы оборудования по отсосу газа в местах загрузки сырья, выгрузки и хранения продукции.</w:t>
      </w:r>
    </w:p>
    <w:bookmarkEnd w:id="823"/>
    <w:bookmarkStart w:name="z843" w:id="824"/>
    <w:p>
      <w:pPr>
        <w:spacing w:after="0"/>
        <w:ind w:left="0"/>
        <w:jc w:val="both"/>
      </w:pPr>
      <w:r>
        <w:rPr>
          <w:rFonts w:ascii="Times New Roman"/>
          <w:b w:val="false"/>
          <w:i w:val="false"/>
          <w:color w:val="000000"/>
          <w:sz w:val="28"/>
        </w:rPr>
        <w:t>
      Средняя концентрация маркерных загрязняющих веществ, мг/м</w:t>
      </w:r>
      <w:r>
        <w:rPr>
          <w:rFonts w:ascii="Times New Roman"/>
          <w:b w:val="false"/>
          <w:i w:val="false"/>
          <w:color w:val="000000"/>
          <w:vertAlign w:val="superscript"/>
        </w:rPr>
        <w:t>3</w:t>
      </w:r>
      <w:r>
        <w:rPr>
          <w:rFonts w:ascii="Times New Roman"/>
          <w:b w:val="false"/>
          <w:i w:val="false"/>
          <w:color w:val="000000"/>
          <w:sz w:val="28"/>
        </w:rPr>
        <w:t xml:space="preserve"> представлена на рисунке 3.8. (предприятие А).</w:t>
      </w:r>
    </w:p>
    <w:bookmarkEnd w:id="824"/>
    <w:bookmarkStart w:name="z844"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826"/>
    <w:p>
      <w:pPr>
        <w:spacing w:after="0"/>
        <w:ind w:left="0"/>
        <w:jc w:val="both"/>
      </w:pPr>
      <w:r>
        <w:rPr>
          <w:rFonts w:ascii="Times New Roman"/>
          <w:b w:val="false"/>
          <w:i w:val="false"/>
          <w:color w:val="000000"/>
          <w:sz w:val="28"/>
        </w:rPr>
        <w:t>
      Рисунок 3.8. Средняя концентрация маркерных загрязняющих веществ, мг/м</w:t>
      </w:r>
      <w:r>
        <w:rPr>
          <w:rFonts w:ascii="Times New Roman"/>
          <w:b w:val="false"/>
          <w:i w:val="false"/>
          <w:color w:val="000000"/>
          <w:vertAlign w:val="superscript"/>
        </w:rPr>
        <w:t>3</w:t>
      </w:r>
      <w:r>
        <w:rPr>
          <w:rFonts w:ascii="Times New Roman"/>
          <w:b w:val="false"/>
          <w:i w:val="false"/>
          <w:color w:val="000000"/>
          <w:sz w:val="28"/>
        </w:rPr>
        <w:t>.</w:t>
      </w:r>
    </w:p>
    <w:bookmarkEnd w:id="826"/>
    <w:bookmarkStart w:name="z846" w:id="827"/>
    <w:p>
      <w:pPr>
        <w:spacing w:after="0"/>
        <w:ind w:left="0"/>
        <w:jc w:val="both"/>
      </w:pPr>
      <w:r>
        <w:rPr>
          <w:rFonts w:ascii="Times New Roman"/>
          <w:b w:val="false"/>
          <w:i w:val="false"/>
          <w:color w:val="000000"/>
          <w:sz w:val="28"/>
        </w:rPr>
        <w:t>
      Как видно из указанной структуры выбросов загрязняющих веществ, основной объем выбросов составляет пыль. Значимое процентное содержание SO</w:t>
      </w:r>
      <w:r>
        <w:rPr>
          <w:rFonts w:ascii="Times New Roman"/>
          <w:b w:val="false"/>
          <w:i w:val="false"/>
          <w:color w:val="000000"/>
          <w:vertAlign w:val="subscript"/>
        </w:rPr>
        <w:t>2</w:t>
      </w:r>
      <w:r>
        <w:rPr>
          <w:rFonts w:ascii="Times New Roman"/>
          <w:b w:val="false"/>
          <w:i w:val="false"/>
          <w:color w:val="000000"/>
          <w:sz w:val="28"/>
        </w:rPr>
        <w:t xml:space="preserve"> в выбросах возникает ввиду использования серы в качестве технологического сырья.</w:t>
      </w:r>
    </w:p>
    <w:bookmarkEnd w:id="827"/>
    <w:bookmarkStart w:name="z847" w:id="828"/>
    <w:p>
      <w:pPr>
        <w:spacing w:after="0"/>
        <w:ind w:left="0"/>
        <w:jc w:val="both"/>
      </w:pPr>
      <w:r>
        <w:rPr>
          <w:rFonts w:ascii="Times New Roman"/>
          <w:b w:val="false"/>
          <w:i w:val="false"/>
          <w:color w:val="000000"/>
          <w:sz w:val="28"/>
        </w:rPr>
        <w:t>
      Метод производства – электротермический, восстановление фосфатов углеродом в присутствии кремнезема в руднотермических печах. Источники выбросов – конвейера, печи, барабанные грануляторы, электрофильтры. В целом по предприятию выявлено 362 источника загрязнения атмосферы, в том числе организованных источников – 201 и неорганизованных – 161, для которых установлены нормативы выбросов. Выбросы загрязняющих веществ состоят из 61 ингредиентов, в том числе эффектом суммации обладают 20 загрязняющих веществ, составляющих 16 групп суммации вредного воздействия.</w:t>
      </w:r>
    </w:p>
    <w:bookmarkEnd w:id="828"/>
    <w:bookmarkStart w:name="z848" w:id="829"/>
    <w:p>
      <w:pPr>
        <w:spacing w:after="0"/>
        <w:ind w:left="0"/>
        <w:jc w:val="both"/>
      </w:pPr>
      <w:r>
        <w:rPr>
          <w:rFonts w:ascii="Times New Roman"/>
          <w:b w:val="false"/>
          <w:i w:val="false"/>
          <w:color w:val="000000"/>
          <w:sz w:val="28"/>
        </w:rPr>
        <w:t>
      Мониторинг эмиссий проводится собственной аккредитованной лабораторией, имеющей аттестат аккредитации. Автоматизированный мониторинг в настоящее время не осуществляется.</w:t>
      </w:r>
    </w:p>
    <w:bookmarkEnd w:id="829"/>
    <w:bookmarkStart w:name="z849" w:id="830"/>
    <w:p>
      <w:pPr>
        <w:spacing w:after="0"/>
        <w:ind w:left="0"/>
        <w:jc w:val="both"/>
      </w:pP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Производственный экологический контроль иных отраслей</w:t>
      </w:r>
    </w:p>
    <w:bookmarkEnd w:id="830"/>
    <w:bookmarkStart w:name="z850" w:id="831"/>
    <w:p>
      <w:pPr>
        <w:spacing w:after="0"/>
        <w:ind w:left="0"/>
        <w:jc w:val="both"/>
      </w:pPr>
      <w:r>
        <w:rPr>
          <w:rFonts w:ascii="Times New Roman"/>
          <w:b w:val="false"/>
          <w:i w:val="false"/>
          <w:color w:val="000000"/>
          <w:sz w:val="28"/>
        </w:rPr>
        <w:t>
      Производственный экологический контроль иными отраслями, указанными в Приложении 2 к Экологическому кодексу, фактически осуществляется в виде периодического производственного мониторинга в рамках программы ПЭК в соответствии с установленными нормами экологического законодательства и действующего экологического разрешения.</w:t>
      </w:r>
    </w:p>
    <w:bookmarkEnd w:id="831"/>
    <w:bookmarkStart w:name="z851" w:id="832"/>
    <w:p>
      <w:pPr>
        <w:spacing w:after="0"/>
        <w:ind w:left="0"/>
        <w:jc w:val="both"/>
      </w:pPr>
      <w:r>
        <w:rPr>
          <w:rFonts w:ascii="Times New Roman"/>
          <w:b w:val="false"/>
          <w:i w:val="false"/>
          <w:color w:val="000000"/>
          <w:sz w:val="28"/>
        </w:rPr>
        <w:t>
      При этом операторам объектов предоставлена возможность перехода на непрерывный автоматизированный производственный мониторинг с внедрением АСМ.</w:t>
      </w:r>
    </w:p>
    <w:bookmarkEnd w:id="832"/>
    <w:bookmarkStart w:name="z852" w:id="8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 </w:t>
      </w:r>
      <w:r>
        <w:rPr>
          <w:rFonts w:ascii="Times New Roman"/>
          <w:b/>
          <w:i w:val="false"/>
          <w:color w:val="000000"/>
          <w:sz w:val="28"/>
        </w:rPr>
        <w:t>Основные выводы</w:t>
      </w:r>
    </w:p>
    <w:bookmarkEnd w:id="833"/>
    <w:bookmarkStart w:name="z853" w:id="834"/>
    <w:p>
      <w:pPr>
        <w:spacing w:after="0"/>
        <w:ind w:left="0"/>
        <w:jc w:val="both"/>
      </w:pPr>
      <w:r>
        <w:rPr>
          <w:rFonts w:ascii="Times New Roman"/>
          <w:b w:val="false"/>
          <w:i w:val="false"/>
          <w:color w:val="000000"/>
          <w:sz w:val="28"/>
        </w:rPr>
        <w:t xml:space="preserve">
      Существующая ситуация по проведению операторами объектов производственного экологического контроля показывает, что мониторинг эмиссий осуществляется преимущественно посредством периодического мониторинга с привлечением аккредитованных лабораторий. </w:t>
      </w:r>
    </w:p>
    <w:bookmarkEnd w:id="834"/>
    <w:bookmarkStart w:name="z854" w:id="835"/>
    <w:p>
      <w:pPr>
        <w:spacing w:after="0"/>
        <w:ind w:left="0"/>
        <w:jc w:val="both"/>
      </w:pPr>
      <w:r>
        <w:rPr>
          <w:rFonts w:ascii="Times New Roman"/>
          <w:b w:val="false"/>
          <w:i w:val="false"/>
          <w:color w:val="000000"/>
          <w:sz w:val="28"/>
        </w:rPr>
        <w:t xml:space="preserve">
      Текущий статус внедрения автоматизированной системы мониторинга эмиссий среди операторов объектов I категории порядка 30 % предприятий подключены к информационной системе мониторинга эмиссий в окружающую среду с непрерывной передачей данных в технические средства фиксации, 30 % предприятий находятся на стадии подключения к системе и тестирования передачи данных и преобладающая доля (около 38 %) на рассматриваемый период времени не подали заявки на подключение к информационной системе с целью передачи данных. </w:t>
      </w:r>
    </w:p>
    <w:bookmarkEnd w:id="835"/>
    <w:bookmarkStart w:name="z855" w:id="836"/>
    <w:p>
      <w:pPr>
        <w:spacing w:after="0"/>
        <w:ind w:left="0"/>
        <w:jc w:val="both"/>
      </w:pPr>
      <w:r>
        <w:rPr>
          <w:rFonts w:ascii="Times New Roman"/>
          <w:b w:val="false"/>
          <w:i w:val="false"/>
          <w:color w:val="000000"/>
          <w:sz w:val="28"/>
        </w:rPr>
        <w:t>
      Оборудование для проведения непрерывного мониторинга эмиссий загрязняющих веществ установлено на 50 % предприятий из рассматриваемого перечня.</w:t>
      </w:r>
    </w:p>
    <w:bookmarkEnd w:id="836"/>
    <w:bookmarkStart w:name="z856"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7" w:id="838"/>
    <w:p>
      <w:pPr>
        <w:spacing w:after="0"/>
        <w:ind w:left="0"/>
        <w:jc w:val="both"/>
      </w:pPr>
      <w:r>
        <w:rPr>
          <w:rFonts w:ascii="Times New Roman"/>
          <w:b w:val="false"/>
          <w:i w:val="false"/>
          <w:color w:val="000000"/>
          <w:sz w:val="28"/>
        </w:rPr>
        <w:t>
      Рисунок 3.9. Статус внедрения АСМ операторами объектов.</w:t>
      </w:r>
    </w:p>
    <w:bookmarkEnd w:id="838"/>
    <w:bookmarkStart w:name="z858" w:id="839"/>
    <w:p>
      <w:pPr>
        <w:spacing w:after="0"/>
        <w:ind w:left="0"/>
        <w:jc w:val="both"/>
      </w:pPr>
      <w:r>
        <w:rPr>
          <w:rFonts w:ascii="Times New Roman"/>
          <w:b w:val="false"/>
          <w:i w:val="false"/>
          <w:color w:val="000000"/>
          <w:sz w:val="28"/>
        </w:rPr>
        <w:t xml:space="preserve">
      </w:t>
      </w:r>
      <w:r>
        <w:rPr>
          <w:rFonts w:ascii="Times New Roman"/>
          <w:b/>
          <w:i w:val="false"/>
          <w:color w:val="000000"/>
          <w:sz w:val="28"/>
        </w:rPr>
        <w:t>4. Общие наилучшие доступные техники для предотвращения и/или сокращения эмиссий и потребления ресурсов</w:t>
      </w:r>
    </w:p>
    <w:bookmarkEnd w:id="839"/>
    <w:bookmarkStart w:name="z859" w:id="840"/>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Мониторинг выбросов загрязняющих веществ в атмосферу</w:t>
      </w:r>
    </w:p>
    <w:bookmarkEnd w:id="840"/>
    <w:bookmarkStart w:name="z860" w:id="841"/>
    <w:p>
      <w:pPr>
        <w:spacing w:after="0"/>
        <w:ind w:left="0"/>
        <w:jc w:val="both"/>
      </w:pPr>
      <w:r>
        <w:rPr>
          <w:rFonts w:ascii="Times New Roman"/>
          <w:b w:val="false"/>
          <w:i w:val="false"/>
          <w:color w:val="000000"/>
          <w:sz w:val="28"/>
        </w:rPr>
        <w:t>
      В настоящем разделе описываются общие методы мониторинга эмиссий в окружающую среду,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841"/>
    <w:bookmarkStart w:name="z861" w:id="842"/>
    <w:p>
      <w:pPr>
        <w:spacing w:after="0"/>
        <w:ind w:left="0"/>
        <w:jc w:val="both"/>
      </w:pPr>
      <w:r>
        <w:rPr>
          <w:rFonts w:ascii="Times New Roman"/>
          <w:b w:val="false"/>
          <w:i w:val="false"/>
          <w:color w:val="000000"/>
          <w:sz w:val="28"/>
        </w:rPr>
        <w:t>
      Раздел 4 охватывает системы мониторинга и управления охраной окружающей среды. Описанные техники охватывают наиболее эффективные и действующие методы мониторинга эмиссий в окружающую среду для последующего оперативного вмешательства с целью предотвращения или ограничения экологических последствий.</w:t>
      </w:r>
    </w:p>
    <w:bookmarkEnd w:id="842"/>
    <w:bookmarkStart w:name="z862" w:id="8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4.1.1. </w:t>
      </w:r>
      <w:r>
        <w:rPr>
          <w:rFonts w:ascii="Times New Roman"/>
          <w:b/>
          <w:i w:val="false"/>
          <w:color w:val="000000"/>
          <w:sz w:val="28"/>
        </w:rPr>
        <w:t>Периодические измерения выбросов</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Единый информационный ресурс, содержащий полную информацию о существующих методиках выполнения измерений, использующихся для контроля атмосферного воздуха и выбросов, представлен в Реестре государственной системы обеспечения единства измерений Республики Казахстан (данный перечень постоянно обновляется с учетом современного технологического развития отраслей промышленности и систем мониторинга).</w:t>
      </w:r>
    </w:p>
    <w:bookmarkStart w:name="z864" w:id="844"/>
    <w:p>
      <w:pPr>
        <w:spacing w:after="0"/>
        <w:ind w:left="0"/>
        <w:jc w:val="both"/>
      </w:pPr>
      <w:r>
        <w:rPr>
          <w:rFonts w:ascii="Times New Roman"/>
          <w:b w:val="false"/>
          <w:i w:val="false"/>
          <w:color w:val="000000"/>
          <w:sz w:val="28"/>
        </w:rPr>
        <w:t>
      Применяемые методики выполнения измерений должны быть аттестованы и зарегистрированы в Реестре государственной системы обеспечения единства измерений Республики Казахстан согласно законодательству об обеспечений единства измерений.</w:t>
      </w:r>
    </w:p>
    <w:bookmarkEnd w:id="844"/>
    <w:bookmarkStart w:name="z865" w:id="845"/>
    <w:p>
      <w:pPr>
        <w:spacing w:after="0"/>
        <w:ind w:left="0"/>
        <w:jc w:val="both"/>
      </w:pPr>
      <w:r>
        <w:rPr>
          <w:rFonts w:ascii="Times New Roman"/>
          <w:b w:val="false"/>
          <w:i w:val="false"/>
          <w:color w:val="000000"/>
          <w:sz w:val="28"/>
        </w:rPr>
        <w:t xml:space="preserve">
      При мониторинге экологической обстановки существует три уровня проведения аналитических исследований при контроле загрязнения внешней среды. </w:t>
      </w:r>
    </w:p>
    <w:bookmarkEnd w:id="845"/>
    <w:bookmarkStart w:name="z866" w:id="846"/>
    <w:p>
      <w:pPr>
        <w:spacing w:after="0"/>
        <w:ind w:left="0"/>
        <w:jc w:val="both"/>
      </w:pPr>
      <w:r>
        <w:rPr>
          <w:rFonts w:ascii="Times New Roman"/>
          <w:b w:val="false"/>
          <w:i w:val="false"/>
          <w:color w:val="000000"/>
          <w:sz w:val="28"/>
        </w:rPr>
        <w:t xml:space="preserve">
      Первый уровень предусматривает применение портативных приборов, анализаторов или комплектов, определяющих общий уровень загрязнений или имеющих дискретную шкалу измерения конкретных загрязнителей (контроль, проводимый в полевых условиях при помощи портативных анализаторов – определение и обнаружение суммарного количества загрязнений или обнаружение и предварительное определение концентраций веществ). </w:t>
      </w:r>
    </w:p>
    <w:bookmarkEnd w:id="846"/>
    <w:bookmarkStart w:name="z867" w:id="847"/>
    <w:p>
      <w:pPr>
        <w:spacing w:after="0"/>
        <w:ind w:left="0"/>
        <w:jc w:val="both"/>
      </w:pPr>
      <w:r>
        <w:rPr>
          <w:rFonts w:ascii="Times New Roman"/>
          <w:b w:val="false"/>
          <w:i w:val="false"/>
          <w:color w:val="000000"/>
          <w:sz w:val="28"/>
        </w:rPr>
        <w:t xml:space="preserve">
      Второй уровень – анализ, осуществляемый в полевых условиях более точными портативными приборами – газовыми или жидкостными хроматографами, рентгено-флуоресцентными анализаторами и иными средствами мониторинга и контроля (фактическая идентификация определения содержания присутствующих специфических веществ и их смесей в различных средах). </w:t>
      </w:r>
    </w:p>
    <w:bookmarkEnd w:id="847"/>
    <w:bookmarkStart w:name="z868" w:id="848"/>
    <w:p>
      <w:pPr>
        <w:spacing w:after="0"/>
        <w:ind w:left="0"/>
        <w:jc w:val="both"/>
      </w:pPr>
      <w:r>
        <w:rPr>
          <w:rFonts w:ascii="Times New Roman"/>
          <w:b w:val="false"/>
          <w:i w:val="false"/>
          <w:color w:val="000000"/>
          <w:sz w:val="28"/>
        </w:rPr>
        <w:t>
      Третий уровень предусматривает лабораторные исследования. Лаборатории, в которых проводятся такие исследования, должны строго соблюдать требования нормативных документов, действующих национальных и межгосударственных стандартов, методики выполнения измерений и других предписанных процедур и/или иметь разрешение на применение иных нормативно-технических и нормативных правовых актов согласно действующему законодательству Республики Казахстан.</w:t>
      </w:r>
    </w:p>
    <w:bookmarkEnd w:id="848"/>
    <w:bookmarkStart w:name="z869" w:id="849"/>
    <w:p>
      <w:pPr>
        <w:spacing w:after="0"/>
        <w:ind w:left="0"/>
        <w:jc w:val="both"/>
      </w:pPr>
      <w:r>
        <w:rPr>
          <w:rFonts w:ascii="Times New Roman"/>
          <w:b w:val="false"/>
          <w:i w:val="false"/>
          <w:color w:val="000000"/>
          <w:sz w:val="28"/>
        </w:rPr>
        <w:t>
      Анализ методик выполнения измерений по атмосферному воздуху и промышленным выбросам показал, что спектр определяемых веществ достаточно широк, начиная от простых компонентов (металлы и их соединения, оксиды и т.д.) и заканчивая сложными соединениями (метил-трет-амиловый эфир, полихлорированные дибензо-п-диоксины, дибензофураны и т.д.).</w:t>
      </w:r>
    </w:p>
    <w:bookmarkEnd w:id="849"/>
    <w:bookmarkStart w:name="z870" w:id="850"/>
    <w:p>
      <w:pPr>
        <w:spacing w:after="0"/>
        <w:ind w:left="0"/>
        <w:jc w:val="both"/>
      </w:pPr>
      <w:r>
        <w:rPr>
          <w:rFonts w:ascii="Times New Roman"/>
          <w:b w:val="false"/>
          <w:i w:val="false"/>
          <w:color w:val="000000"/>
          <w:sz w:val="28"/>
        </w:rPr>
        <w:t>
      Наибольшее распространение получили хроматографические, спектрометрические (в том числе гибридные, например, хромато-масс-спектрометрические), титриметрические, фотометрические, оптические (фотометрические) методы, электрохимические (титриметрические, потенциометрические) методы, гравиметрические и некоторые другие методы.</w:t>
      </w:r>
    </w:p>
    <w:bookmarkEnd w:id="850"/>
    <w:bookmarkStart w:name="z871" w:id="851"/>
    <w:p>
      <w:pPr>
        <w:spacing w:after="0"/>
        <w:ind w:left="0"/>
        <w:jc w:val="both"/>
      </w:pPr>
      <w:r>
        <w:rPr>
          <w:rFonts w:ascii="Times New Roman"/>
          <w:b w:val="false"/>
          <w:i w:val="false"/>
          <w:color w:val="000000"/>
          <w:sz w:val="28"/>
        </w:rPr>
        <w:t>
      При определении содержания вредных (загрязняющих) веществ в атмосферном воздухе и технологических выбросах в условиях периодических измерений в лабораторных условиях, необходимой стадией является отбор проб и пробоподготовка. Погрешность результата измерений, возникающая на этой стадии, вносит заметный вклад в общую (суммарную) погрешность и в некоторых случаях сравнима или превышает измерительную приборную погрешность.</w:t>
      </w:r>
    </w:p>
    <w:bookmarkEnd w:id="851"/>
    <w:bookmarkStart w:name="z872" w:id="852"/>
    <w:p>
      <w:pPr>
        <w:spacing w:after="0"/>
        <w:ind w:left="0"/>
        <w:jc w:val="both"/>
      </w:pPr>
      <w:r>
        <w:rPr>
          <w:rFonts w:ascii="Times New Roman"/>
          <w:b w:val="false"/>
          <w:i w:val="false"/>
          <w:color w:val="000000"/>
          <w:sz w:val="28"/>
        </w:rPr>
        <w:t>
      В методиках выполнения измерений вредных (загрязняющих) веществ в атмосферном воздухе и технологических выбросах применяются следующие основные способы пробоотбора, связанные с использованием:</w:t>
      </w:r>
    </w:p>
    <w:bookmarkEnd w:id="852"/>
    <w:bookmarkStart w:name="z873" w:id="853"/>
    <w:p>
      <w:pPr>
        <w:spacing w:after="0"/>
        <w:ind w:left="0"/>
        <w:jc w:val="both"/>
      </w:pPr>
      <w:r>
        <w:rPr>
          <w:rFonts w:ascii="Times New Roman"/>
          <w:b w:val="false"/>
          <w:i w:val="false"/>
          <w:color w:val="000000"/>
          <w:sz w:val="28"/>
        </w:rPr>
        <w:t>
      сорбционных трубок (заполненных сорбентом, поглотительным раствором и иное);</w:t>
      </w:r>
    </w:p>
    <w:bookmarkEnd w:id="853"/>
    <w:bookmarkStart w:name="z874" w:id="854"/>
    <w:p>
      <w:pPr>
        <w:spacing w:after="0"/>
        <w:ind w:left="0"/>
        <w:jc w:val="both"/>
      </w:pPr>
      <w:r>
        <w:rPr>
          <w:rFonts w:ascii="Times New Roman"/>
          <w:b w:val="false"/>
          <w:i w:val="false"/>
          <w:color w:val="000000"/>
          <w:sz w:val="28"/>
        </w:rPr>
        <w:t>
      фторопластовых пакетов (мешков) с последующим их анализом на газоанализаторе;</w:t>
      </w:r>
    </w:p>
    <w:bookmarkEnd w:id="854"/>
    <w:bookmarkStart w:name="z875" w:id="855"/>
    <w:p>
      <w:pPr>
        <w:spacing w:after="0"/>
        <w:ind w:left="0"/>
        <w:jc w:val="both"/>
      </w:pPr>
      <w:r>
        <w:rPr>
          <w:rFonts w:ascii="Times New Roman"/>
          <w:b w:val="false"/>
          <w:i w:val="false"/>
          <w:color w:val="000000"/>
          <w:sz w:val="28"/>
        </w:rPr>
        <w:t>
      специальных газовых шприцев;</w:t>
      </w:r>
    </w:p>
    <w:bookmarkEnd w:id="855"/>
    <w:bookmarkStart w:name="z876" w:id="856"/>
    <w:p>
      <w:pPr>
        <w:spacing w:after="0"/>
        <w:ind w:left="0"/>
        <w:jc w:val="both"/>
      </w:pPr>
      <w:r>
        <w:rPr>
          <w:rFonts w:ascii="Times New Roman"/>
          <w:b w:val="false"/>
          <w:i w:val="false"/>
          <w:color w:val="000000"/>
          <w:sz w:val="28"/>
        </w:rPr>
        <w:t>
      пробоотборных зондов (например, пробоотборная установка с пробоотборной трубкой, установленной в газоходе);</w:t>
      </w:r>
    </w:p>
    <w:bookmarkEnd w:id="856"/>
    <w:bookmarkStart w:name="z877" w:id="857"/>
    <w:p>
      <w:pPr>
        <w:spacing w:after="0"/>
        <w:ind w:left="0"/>
        <w:jc w:val="both"/>
      </w:pPr>
      <w:r>
        <w:rPr>
          <w:rFonts w:ascii="Times New Roman"/>
          <w:b w:val="false"/>
          <w:i w:val="false"/>
          <w:color w:val="000000"/>
          <w:sz w:val="28"/>
        </w:rPr>
        <w:t>
      поглотительных растворов;</w:t>
      </w:r>
    </w:p>
    <w:bookmarkEnd w:id="857"/>
    <w:bookmarkStart w:name="z878" w:id="858"/>
    <w:p>
      <w:pPr>
        <w:spacing w:after="0"/>
        <w:ind w:left="0"/>
        <w:jc w:val="both"/>
      </w:pPr>
      <w:r>
        <w:rPr>
          <w:rFonts w:ascii="Times New Roman"/>
          <w:b w:val="false"/>
          <w:i w:val="false"/>
          <w:color w:val="000000"/>
          <w:sz w:val="28"/>
        </w:rPr>
        <w:t>
      методов внешней (на фильтры) или внутренней (в патроны с фильтрующим материалом) фильтрации с помощью аспирационного устройства (с последующим переводом в раствор).</w:t>
      </w:r>
    </w:p>
    <w:bookmarkEnd w:id="858"/>
    <w:bookmarkStart w:name="z879" w:id="859"/>
    <w:p>
      <w:pPr>
        <w:spacing w:after="0"/>
        <w:ind w:left="0"/>
        <w:jc w:val="both"/>
      </w:pPr>
      <w:r>
        <w:rPr>
          <w:rFonts w:ascii="Times New Roman"/>
          <w:b w:val="false"/>
          <w:i w:val="false"/>
          <w:color w:val="000000"/>
          <w:sz w:val="28"/>
        </w:rPr>
        <w:t xml:space="preserve">
      Места и участки измерений должны быть спроектированы так, чтобы обеспечить репрезентативный отбор проб отходящего газа и измерение распределения загрязняющих веществ и контрольных количеств. </w:t>
      </w:r>
    </w:p>
    <w:bookmarkEnd w:id="859"/>
    <w:bookmarkStart w:name="z880" w:id="860"/>
    <w:p>
      <w:pPr>
        <w:spacing w:after="0"/>
        <w:ind w:left="0"/>
        <w:jc w:val="both"/>
      </w:pPr>
      <w:r>
        <w:rPr>
          <w:rFonts w:ascii="Times New Roman"/>
          <w:b w:val="false"/>
          <w:i w:val="false"/>
          <w:color w:val="000000"/>
          <w:sz w:val="28"/>
        </w:rPr>
        <w:t xml:space="preserve">
      В плоскости измерения требуются определенные условия потока, то есть упорядоченный и стабильный профиль потока без завихрения и обратного потока, чтобы репрезентативно определять скорость отходящего газа и массовую концентрацию измеряемой величины. Измерительная плоскость должна располагаться в той части канала отходящего газа, где ожидаются однородные условия потока и концентрации. </w:t>
      </w:r>
    </w:p>
    <w:bookmarkEnd w:id="860"/>
    <w:bookmarkStart w:name="z881" w:id="8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 </w:t>
      </w:r>
      <w:r>
        <w:rPr>
          <w:rFonts w:ascii="Times New Roman"/>
          <w:b/>
          <w:i w:val="false"/>
          <w:color w:val="000000"/>
          <w:sz w:val="28"/>
        </w:rPr>
        <w:t>Анализ проб отработанного газа</w:t>
      </w:r>
    </w:p>
    <w:bookmarkEnd w:id="861"/>
    <w:bookmarkStart w:name="z882" w:id="862"/>
    <w:p>
      <w:pPr>
        <w:spacing w:after="0"/>
        <w:ind w:left="0"/>
        <w:jc w:val="both"/>
      </w:pPr>
      <w:r>
        <w:rPr>
          <w:rFonts w:ascii="Times New Roman"/>
          <w:b w:val="false"/>
          <w:i w:val="false"/>
          <w:color w:val="000000"/>
          <w:sz w:val="28"/>
        </w:rPr>
        <w:t xml:space="preserve">
      Для периодических измерений проба отработанного газа отбирается из источника выбросов и загрязнитель анализируется в режиме онлайн с помощью портативных устройств мониторинга, либо фиксируется в абсорбирующей жидкости, на фильтре или адсорбенте. После этого жидкий или твердый образец анализируется в лаборатории. </w:t>
      </w:r>
    </w:p>
    <w:bookmarkEnd w:id="862"/>
    <w:bookmarkStart w:name="z883" w:id="863"/>
    <w:p>
      <w:pPr>
        <w:spacing w:after="0"/>
        <w:ind w:left="0"/>
        <w:jc w:val="both"/>
      </w:pPr>
      <w:r>
        <w:rPr>
          <w:rFonts w:ascii="Times New Roman"/>
          <w:b w:val="false"/>
          <w:i w:val="false"/>
          <w:color w:val="000000"/>
          <w:sz w:val="28"/>
        </w:rPr>
        <w:t>
      В следующих разделах представлена информация о конкретных аспектах мониторинга наиболее распространенных загрязнителей воздуха, в том числе о принципах измерения.</w:t>
      </w:r>
    </w:p>
    <w:bookmarkEnd w:id="863"/>
    <w:bookmarkStart w:name="z884" w:id="8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4.1.2.1. </w:t>
      </w:r>
      <w:r>
        <w:rPr>
          <w:rFonts w:ascii="Times New Roman"/>
          <w:b/>
          <w:i w:val="false"/>
          <w:color w:val="000000"/>
          <w:sz w:val="28"/>
        </w:rPr>
        <w:t>Методы для измерения оксида углерода</w:t>
      </w:r>
    </w:p>
    <w:bookmarkEnd w:id="864"/>
    <w:bookmarkStart w:name="z885" w:id="865"/>
    <w:p>
      <w:pPr>
        <w:spacing w:after="0"/>
        <w:ind w:left="0"/>
        <w:jc w:val="both"/>
      </w:pPr>
      <w:r>
        <w:rPr>
          <w:rFonts w:ascii="Times New Roman"/>
          <w:b w:val="false"/>
          <w:i w:val="false"/>
          <w:color w:val="000000"/>
          <w:sz w:val="28"/>
        </w:rPr>
        <w:t xml:space="preserve">
      Оптимальный метод для измерения монооксида углерода обеспечивается использованием недисперсионной инфракрасной спектрометрии (НДИС). Подавляются помехи от других поглощающих газов, в частности от воды и углекислого газа, и нестабильность и дрейф детектора, например, путем измерения на определенной длине волны, использования двухэлементных мониторов и/или использования корреляции газового фильтра. Общая неопределенность метода составляет менее ± 6 % относительно предельного допустимого выброса. </w:t>
      </w:r>
    </w:p>
    <w:bookmarkEnd w:id="865"/>
    <w:bookmarkStart w:name="z886" w:id="8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4.1.2.2. </w:t>
      </w:r>
      <w:r>
        <w:rPr>
          <w:rFonts w:ascii="Times New Roman"/>
          <w:b/>
          <w:i w:val="false"/>
          <w:color w:val="000000"/>
          <w:sz w:val="28"/>
        </w:rPr>
        <w:t>Методы для измерения пыли</w:t>
      </w:r>
    </w:p>
    <w:bookmarkEnd w:id="866"/>
    <w:bookmarkStart w:name="z887" w:id="867"/>
    <w:p>
      <w:pPr>
        <w:spacing w:after="0"/>
        <w:ind w:left="0"/>
        <w:jc w:val="both"/>
      </w:pPr>
      <w:r>
        <w:rPr>
          <w:rFonts w:ascii="Times New Roman"/>
          <w:b w:val="false"/>
          <w:i w:val="false"/>
          <w:color w:val="000000"/>
          <w:sz w:val="28"/>
        </w:rPr>
        <w:t xml:space="preserve">
      Метод для измерения пыли основан на изокинетическом отборе проб, фильтрации с помощью плоского фильтра и гравиметрии. Осадки перед фильтром в пробоотборном оборудовании также собираются и взвешиваются. Отбор проб осуществляется при соответствующей температуре, чтобы минимизировать влияние термически нестабильной пыли. </w:t>
      </w:r>
    </w:p>
    <w:bookmarkEnd w:id="867"/>
    <w:bookmarkStart w:name="z888" w:id="868"/>
    <w:p>
      <w:pPr>
        <w:spacing w:after="0"/>
        <w:ind w:left="0"/>
        <w:jc w:val="both"/>
      </w:pPr>
      <w:r>
        <w:rPr>
          <w:rFonts w:ascii="Times New Roman"/>
          <w:b w:val="false"/>
          <w:i w:val="false"/>
          <w:color w:val="000000"/>
          <w:sz w:val="28"/>
        </w:rPr>
        <w:t xml:space="preserve">
      Измерения пыли в отходящих газах, насыщенных водяным паром, сложнее, чем в сухих отходящих газах. </w:t>
      </w:r>
    </w:p>
    <w:bookmarkEnd w:id="868"/>
    <w:bookmarkStart w:name="z889" w:id="869"/>
    <w:p>
      <w:pPr>
        <w:spacing w:after="0"/>
        <w:ind w:left="0"/>
        <w:jc w:val="both"/>
      </w:pPr>
      <w:r>
        <w:rPr>
          <w:rFonts w:ascii="Times New Roman"/>
          <w:b w:val="false"/>
          <w:i w:val="false"/>
          <w:color w:val="000000"/>
          <w:sz w:val="28"/>
        </w:rPr>
        <w:t xml:space="preserve">
      Для более точной оценки воздействия на окружающую среду общих выбросов пыли может оказаться целесообразным измерение низких концентраций с помощью импакторов. Метод основан на использовании двухступенчатого каскадного импактора, который разделяет частицы на 3 группы с аэродинамическим диаметром более 10 мкм, от 10 мкм до 2,5 мкм и менее 2,5 мкм. Отделенные частицы осаждаются на сборных пластинах и резервных фильтрах, а затем измеряются гравиметрическим методом. </w:t>
      </w:r>
    </w:p>
    <w:bookmarkEnd w:id="869"/>
    <w:bookmarkStart w:name="z890" w:id="8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4.1.2.3. </w:t>
      </w:r>
      <w:r>
        <w:rPr>
          <w:rFonts w:ascii="Times New Roman"/>
          <w:b w:val="false"/>
          <w:i/>
          <w:color w:val="000000"/>
          <w:sz w:val="28"/>
        </w:rPr>
        <w:t>Методы для измерения оксида азота</w:t>
      </w:r>
    </w:p>
    <w:bookmarkEnd w:id="870"/>
    <w:bookmarkStart w:name="z891" w:id="871"/>
    <w:p>
      <w:pPr>
        <w:spacing w:after="0"/>
        <w:ind w:left="0"/>
        <w:jc w:val="both"/>
      </w:pPr>
      <w:r>
        <w:rPr>
          <w:rFonts w:ascii="Times New Roman"/>
          <w:b w:val="false"/>
          <w:i w:val="false"/>
          <w:color w:val="000000"/>
          <w:sz w:val="28"/>
        </w:rPr>
        <w:t>
      Для измерений NO</w:t>
      </w:r>
      <w:r>
        <w:rPr>
          <w:rFonts w:ascii="Times New Roman"/>
          <w:b w:val="false"/>
          <w:i w:val="false"/>
          <w:color w:val="000000"/>
          <w:vertAlign w:val="subscript"/>
        </w:rPr>
        <w:t>X</w:t>
      </w:r>
      <w:r>
        <w:rPr>
          <w:rFonts w:ascii="Times New Roman"/>
          <w:b w:val="false"/>
          <w:i w:val="false"/>
          <w:color w:val="000000"/>
          <w:sz w:val="28"/>
        </w:rPr>
        <w:t xml:space="preserve"> рекомендуется использовать метод, основанный на хемилюминесцентном обнаружении. В реакционной камере анализатора отбираемый газ смешивается с озоном, в результате чего NO преобразуется в NO</w:t>
      </w:r>
      <w:r>
        <w:rPr>
          <w:rFonts w:ascii="Times New Roman"/>
          <w:b w:val="false"/>
          <w:i w:val="false"/>
          <w:color w:val="000000"/>
          <w:vertAlign w:val="subscript"/>
        </w:rPr>
        <w:t>2</w:t>
      </w:r>
      <w:r>
        <w:rPr>
          <w:rFonts w:ascii="Times New Roman"/>
          <w:b w:val="false"/>
          <w:i w:val="false"/>
          <w:color w:val="000000"/>
          <w:sz w:val="28"/>
        </w:rPr>
        <w:t>. Часть NO</w:t>
      </w:r>
      <w:r>
        <w:rPr>
          <w:rFonts w:ascii="Times New Roman"/>
          <w:b w:val="false"/>
          <w:i w:val="false"/>
          <w:color w:val="000000"/>
          <w:vertAlign w:val="subscript"/>
        </w:rPr>
        <w:t>2</w:t>
      </w:r>
      <w:r>
        <w:rPr>
          <w:rFonts w:ascii="Times New Roman"/>
          <w:b w:val="false"/>
          <w:i w:val="false"/>
          <w:color w:val="000000"/>
          <w:sz w:val="28"/>
        </w:rPr>
        <w:t>, образующегося в ходе этой реакции, излучает свет, интенсивность которого пропорциональна содержанию NO. Испускаемое излучение фильтруется с помощью селективного оптического фильтра и преобразуется в электрический сигнал с помощью фотоэлектронного умножителя. Для определения NO</w:t>
      </w:r>
      <w:r>
        <w:rPr>
          <w:rFonts w:ascii="Times New Roman"/>
          <w:b w:val="false"/>
          <w:i w:val="false"/>
          <w:color w:val="000000"/>
          <w:vertAlign w:val="subscript"/>
        </w:rPr>
        <w:t>X</w:t>
      </w:r>
      <w:r>
        <w:rPr>
          <w:rFonts w:ascii="Times New Roman"/>
          <w:b w:val="false"/>
          <w:i w:val="false"/>
          <w:color w:val="000000"/>
          <w:sz w:val="28"/>
        </w:rPr>
        <w:t xml:space="preserve"> отобранный газ подается через конвертер, в котором NO</w:t>
      </w:r>
      <w:r>
        <w:rPr>
          <w:rFonts w:ascii="Times New Roman"/>
          <w:b w:val="false"/>
          <w:i w:val="false"/>
          <w:color w:val="000000"/>
          <w:vertAlign w:val="subscript"/>
        </w:rPr>
        <w:t>2</w:t>
      </w:r>
      <w:r>
        <w:rPr>
          <w:rFonts w:ascii="Times New Roman"/>
          <w:b w:val="false"/>
          <w:i w:val="false"/>
          <w:color w:val="000000"/>
          <w:sz w:val="28"/>
        </w:rPr>
        <w:t xml:space="preserve"> восстанавливается до NO, и последний анализируется также, как описано ранее. Затем концентрацию NO</w:t>
      </w:r>
      <w:r>
        <w:rPr>
          <w:rFonts w:ascii="Times New Roman"/>
          <w:b w:val="false"/>
          <w:i w:val="false"/>
          <w:color w:val="000000"/>
          <w:vertAlign w:val="subscript"/>
        </w:rPr>
        <w:t xml:space="preserve">2 </w:t>
      </w:r>
      <w:r>
        <w:rPr>
          <w:rFonts w:ascii="Times New Roman"/>
          <w:b w:val="false"/>
          <w:i w:val="false"/>
          <w:color w:val="000000"/>
          <w:sz w:val="28"/>
        </w:rPr>
        <w:t>допускается рассчитать по разнице между концентрацией NO</w:t>
      </w:r>
      <w:r>
        <w:rPr>
          <w:rFonts w:ascii="Times New Roman"/>
          <w:b w:val="false"/>
          <w:i w:val="false"/>
          <w:color w:val="000000"/>
          <w:vertAlign w:val="subscript"/>
        </w:rPr>
        <w:t>X</w:t>
      </w:r>
      <w:r>
        <w:rPr>
          <w:rFonts w:ascii="Times New Roman"/>
          <w:b w:val="false"/>
          <w:i w:val="false"/>
          <w:color w:val="000000"/>
          <w:sz w:val="28"/>
        </w:rPr>
        <w:t xml:space="preserve"> и концентрацией, полученной только для NO (когда отобранный газ не прошел через конвертер). Когда используется анализатор двойного типа, NO и NO</w:t>
      </w:r>
      <w:r>
        <w:rPr>
          <w:rFonts w:ascii="Times New Roman"/>
          <w:b w:val="false"/>
          <w:i w:val="false"/>
          <w:color w:val="000000"/>
          <w:vertAlign w:val="subscript"/>
        </w:rPr>
        <w:t>X</w:t>
      </w:r>
      <w:r>
        <w:rPr>
          <w:rFonts w:ascii="Times New Roman"/>
          <w:b w:val="false"/>
          <w:i w:val="false"/>
          <w:color w:val="000000"/>
          <w:sz w:val="28"/>
        </w:rPr>
        <w:t xml:space="preserve"> определяются одновременно. В однотипном анализаторе в реакционную камеру поочередно подают неочищенный газ и газ, прошедший через конвертер, который восстанавливает NO</w:t>
      </w:r>
      <w:r>
        <w:rPr>
          <w:rFonts w:ascii="Times New Roman"/>
          <w:b w:val="false"/>
          <w:i w:val="false"/>
          <w:color w:val="000000"/>
          <w:vertAlign w:val="subscript"/>
        </w:rPr>
        <w:t>2</w:t>
      </w:r>
      <w:r>
        <w:rPr>
          <w:rFonts w:ascii="Times New Roman"/>
          <w:b w:val="false"/>
          <w:i w:val="false"/>
          <w:color w:val="000000"/>
          <w:sz w:val="28"/>
        </w:rPr>
        <w:t xml:space="preserve"> до NO. Поэтому NO и NO</w:t>
      </w:r>
      <w:r>
        <w:rPr>
          <w:rFonts w:ascii="Times New Roman"/>
          <w:b w:val="false"/>
          <w:i w:val="false"/>
          <w:color w:val="000000"/>
          <w:vertAlign w:val="subscript"/>
        </w:rPr>
        <w:t>X</w:t>
      </w:r>
      <w:r>
        <w:rPr>
          <w:rFonts w:ascii="Times New Roman"/>
          <w:b w:val="false"/>
          <w:i w:val="false"/>
          <w:color w:val="000000"/>
          <w:sz w:val="28"/>
        </w:rPr>
        <w:t xml:space="preserve"> определяются поочередно. </w:t>
      </w:r>
    </w:p>
    <w:bookmarkEnd w:id="871"/>
    <w:bookmarkStart w:name="z892" w:id="872"/>
    <w:p>
      <w:pPr>
        <w:spacing w:after="0"/>
        <w:ind w:left="0"/>
        <w:jc w:val="both"/>
      </w:pPr>
      <w:r>
        <w:rPr>
          <w:rFonts w:ascii="Times New Roman"/>
          <w:b w:val="false"/>
          <w:i w:val="false"/>
          <w:color w:val="000000"/>
          <w:sz w:val="28"/>
        </w:rPr>
        <w:t>
      Методы для измерения NO был подтвержден в ходе полевых испытаний на установках для сжигания отходов, совместного сжигания на крупных сжигательных установках, и на эталонном испытательном стенде.</w:t>
      </w:r>
    </w:p>
    <w:bookmarkEnd w:id="872"/>
    <w:bookmarkStart w:name="z893" w:id="8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4.1.2.4. </w:t>
      </w:r>
      <w:r>
        <w:rPr>
          <w:rFonts w:ascii="Times New Roman"/>
          <w:b w:val="false"/>
          <w:i/>
          <w:color w:val="000000"/>
          <w:sz w:val="28"/>
        </w:rPr>
        <w:t>Методы для измерения оксидов серы</w:t>
      </w:r>
    </w:p>
    <w:bookmarkEnd w:id="873"/>
    <w:bookmarkStart w:name="z894" w:id="874"/>
    <w:p>
      <w:pPr>
        <w:spacing w:after="0"/>
        <w:ind w:left="0"/>
        <w:jc w:val="both"/>
      </w:pPr>
      <w:r>
        <w:rPr>
          <w:rFonts w:ascii="Times New Roman"/>
          <w:b w:val="false"/>
          <w:i w:val="false"/>
          <w:color w:val="000000"/>
          <w:sz w:val="28"/>
        </w:rPr>
        <w:t>
      Определенный объем отработанного газа извлекается, фильтруется и пропускается через абсорбционный раствор, содержащий перекись водорода, которая окисляет SO</w:t>
      </w:r>
      <w:r>
        <w:rPr>
          <w:rFonts w:ascii="Times New Roman"/>
          <w:b w:val="false"/>
          <w:i w:val="false"/>
          <w:color w:val="000000"/>
          <w:vertAlign w:val="subscript"/>
        </w:rPr>
        <w:t>2</w:t>
      </w:r>
      <w:r>
        <w:rPr>
          <w:rFonts w:ascii="Times New Roman"/>
          <w:b w:val="false"/>
          <w:i w:val="false"/>
          <w:color w:val="000000"/>
          <w:sz w:val="28"/>
        </w:rPr>
        <w:t xml:space="preserve"> до сульфата, количественное содержание которого определяется ионной хроматографией или титрованием. </w:t>
      </w:r>
    </w:p>
    <w:bookmarkEnd w:id="874"/>
    <w:bookmarkStart w:name="z895" w:id="875"/>
    <w:p>
      <w:pPr>
        <w:spacing w:after="0"/>
        <w:ind w:left="0"/>
        <w:jc w:val="both"/>
      </w:pPr>
      <w:r>
        <w:rPr>
          <w:rFonts w:ascii="Times New Roman"/>
          <w:b w:val="false"/>
          <w:i w:val="false"/>
          <w:color w:val="000000"/>
          <w:sz w:val="28"/>
        </w:rPr>
        <w:t>
      Фактическое измерение допускается основывать на различных методах, включая поглощение ИК- или УФ-излучения, УФ-флуоресценцию.</w:t>
      </w:r>
    </w:p>
    <w:bookmarkEnd w:id="875"/>
    <w:bookmarkStart w:name="z896" w:id="876"/>
    <w:p>
      <w:pPr>
        <w:spacing w:after="0"/>
        <w:ind w:left="0"/>
        <w:jc w:val="both"/>
      </w:pPr>
      <w:r>
        <w:rPr>
          <w:rFonts w:ascii="Times New Roman"/>
          <w:b w:val="false"/>
          <w:i w:val="false"/>
          <w:color w:val="000000"/>
          <w:sz w:val="28"/>
        </w:rPr>
        <w:t>
      В некоторых случаях выбросы SO</w:t>
      </w:r>
      <w:r>
        <w:rPr>
          <w:rFonts w:ascii="Times New Roman"/>
          <w:b w:val="false"/>
          <w:i w:val="false"/>
          <w:color w:val="000000"/>
          <w:vertAlign w:val="subscript"/>
        </w:rPr>
        <w:t>X</w:t>
      </w:r>
      <w:r>
        <w:rPr>
          <w:rFonts w:ascii="Times New Roman"/>
          <w:b w:val="false"/>
          <w:i w:val="false"/>
          <w:color w:val="000000"/>
          <w:sz w:val="28"/>
        </w:rPr>
        <w:t xml:space="preserve"> могут быть определены анализом топлива.</w:t>
      </w:r>
    </w:p>
    <w:bookmarkEnd w:id="876"/>
    <w:bookmarkStart w:name="z897" w:id="8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4.1.2.5. </w:t>
      </w:r>
      <w:r>
        <w:rPr>
          <w:rFonts w:ascii="Times New Roman"/>
          <w:b w:val="false"/>
          <w:i/>
          <w:color w:val="000000"/>
          <w:sz w:val="28"/>
        </w:rPr>
        <w:t>Методы для измерения метана</w:t>
      </w:r>
    </w:p>
    <w:bookmarkEnd w:id="877"/>
    <w:bookmarkStart w:name="z898" w:id="878"/>
    <w:p>
      <w:pPr>
        <w:spacing w:after="0"/>
        <w:ind w:left="0"/>
        <w:jc w:val="both"/>
      </w:pPr>
      <w:r>
        <w:rPr>
          <w:rFonts w:ascii="Times New Roman"/>
          <w:b w:val="false"/>
          <w:i w:val="false"/>
          <w:color w:val="000000"/>
          <w:sz w:val="28"/>
        </w:rPr>
        <w:t>
      Проба отходящего газа извлекается из канала, фильтруется и вводится в газовый хроматограф. После разделения на насадочной или капиллярной колонке метан определяется пламенно-ионизационным или спектрографическим детектором.</w:t>
      </w:r>
    </w:p>
    <w:bookmarkEnd w:id="878"/>
    <w:bookmarkStart w:name="z899" w:id="8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4.1.2.6. </w:t>
      </w:r>
      <w:r>
        <w:rPr>
          <w:rFonts w:ascii="Times New Roman"/>
          <w:b w:val="false"/>
          <w:i/>
          <w:color w:val="000000"/>
          <w:sz w:val="28"/>
        </w:rPr>
        <w:t>Методы для измерения газообразных хлоридов и фторидов</w:t>
      </w:r>
    </w:p>
    <w:bookmarkEnd w:id="879"/>
    <w:bookmarkStart w:name="z900" w:id="880"/>
    <w:p>
      <w:pPr>
        <w:spacing w:after="0"/>
        <w:ind w:left="0"/>
        <w:jc w:val="both"/>
      </w:pPr>
      <w:r>
        <w:rPr>
          <w:rFonts w:ascii="Times New Roman"/>
          <w:b w:val="false"/>
          <w:i w:val="false"/>
          <w:color w:val="000000"/>
          <w:sz w:val="28"/>
        </w:rPr>
        <w:t xml:space="preserve">
      Методы измерения газообразных хлоридов и фторидов осуществляются преимущественно путем извлечения через фильтрующие элементы и пропуска через абсорбционные растворы (например, воду). Образовавшийся хлорид/фторид определяется анализом воды. Хлор/фторсодержащие соединения, летучие при температуре фильтрации и образуют растворимые хлорид/фторидные соединения при реакции с водой. </w:t>
      </w:r>
    </w:p>
    <w:bookmarkEnd w:id="880"/>
    <w:bookmarkStart w:name="z901" w:id="8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4.1.2.7. </w:t>
      </w:r>
      <w:r>
        <w:rPr>
          <w:rFonts w:ascii="Times New Roman"/>
          <w:b w:val="false"/>
          <w:i/>
          <w:color w:val="000000"/>
          <w:sz w:val="28"/>
        </w:rPr>
        <w:t>Методы для измерения общего содержания ртути</w:t>
      </w:r>
      <w:r>
        <w:rPr>
          <w:rFonts w:ascii="Times New Roman"/>
          <w:b w:val="false"/>
          <w:i/>
          <w:color w:val="000000"/>
          <w:sz w:val="28"/>
        </w:rPr>
        <w:t xml:space="preserve"> и ее соединений</w:t>
      </w:r>
    </w:p>
    <w:bookmarkEnd w:id="881"/>
    <w:bookmarkStart w:name="z902" w:id="882"/>
    <w:p>
      <w:pPr>
        <w:spacing w:after="0"/>
        <w:ind w:left="0"/>
        <w:jc w:val="both"/>
      </w:pPr>
      <w:r>
        <w:rPr>
          <w:rFonts w:ascii="Times New Roman"/>
          <w:b w:val="false"/>
          <w:i w:val="false"/>
          <w:color w:val="000000"/>
          <w:sz w:val="28"/>
        </w:rPr>
        <w:t>
      Известный объем отработанного газа извлекается изокинетическим способом (или неизокинетическим, если содержание ртути в пыли и каплях соответствует &lt;1 мкг/м</w:t>
      </w:r>
      <w:r>
        <w:rPr>
          <w:rFonts w:ascii="Times New Roman"/>
          <w:b w:val="false"/>
          <w:i w:val="false"/>
          <w:color w:val="000000"/>
          <w:vertAlign w:val="superscript"/>
        </w:rPr>
        <w:t>3</w:t>
      </w:r>
      <w:r>
        <w:rPr>
          <w:rFonts w:ascii="Times New Roman"/>
          <w:b w:val="false"/>
          <w:i w:val="false"/>
          <w:color w:val="000000"/>
          <w:sz w:val="28"/>
        </w:rPr>
        <w:t xml:space="preserve">), фильтруется и пропускается через абсорбционный раствор. Фильтр перерабатывается. Дигестат на фильтре и абсорбционный раствор анализируются с помощью атомно-абсорбционной спектрометрии (ААС). Результат представляет собой концентрацию ртути и ее соединений, независимо от их состояния (газообразный, растворенный в каплях, твердый, адсорбированный на частицах). </w:t>
      </w:r>
    </w:p>
    <w:bookmarkEnd w:id="882"/>
    <w:bookmarkStart w:name="z903" w:id="883"/>
    <w:p>
      <w:pPr>
        <w:spacing w:after="0"/>
        <w:ind w:left="0"/>
        <w:jc w:val="both"/>
      </w:pPr>
      <w:r>
        <w:rPr>
          <w:rFonts w:ascii="Times New Roman"/>
          <w:b w:val="false"/>
          <w:i w:val="false"/>
          <w:color w:val="000000"/>
          <w:sz w:val="28"/>
        </w:rPr>
        <w:t>
      Допускается использовать альтернативный метод: отбор проб с помощью ловушки с сорбентом. Определенный объем отходящего газа пропускается через фильтры-ловушки сорбента с соответствующей скоростью потока. Используемый сорбент в основном состоит из галогенированного углерода. Использованные фильтры-ловушки анализируются традиционными методами анализа воды, либо небольшими системами термодесорбции.</w:t>
      </w:r>
    </w:p>
    <w:bookmarkEnd w:id="883"/>
    <w:bookmarkStart w:name="z904" w:id="8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4.1.2.8. </w:t>
      </w:r>
      <w:r>
        <w:rPr>
          <w:rFonts w:ascii="Times New Roman"/>
          <w:b/>
          <w:i w:val="false"/>
          <w:color w:val="000000"/>
          <w:sz w:val="28"/>
        </w:rPr>
        <w:t>Методы</w:t>
      </w:r>
      <w:r>
        <w:rPr>
          <w:rFonts w:ascii="Times New Roman"/>
          <w:b w:val="false"/>
          <w:i w:val="false"/>
          <w:color w:val="000000"/>
          <w:sz w:val="28"/>
        </w:rPr>
        <w:t xml:space="preserve"> </w:t>
      </w:r>
      <w:r>
        <w:rPr>
          <w:rFonts w:ascii="Times New Roman"/>
          <w:b/>
          <w:i w:val="false"/>
          <w:color w:val="000000"/>
          <w:sz w:val="28"/>
        </w:rPr>
        <w:t>определения массовой концентрации металлов и их соединений</w:t>
      </w:r>
    </w:p>
    <w:bookmarkEnd w:id="884"/>
    <w:bookmarkStart w:name="z905" w:id="885"/>
    <w:p>
      <w:pPr>
        <w:spacing w:after="0"/>
        <w:ind w:left="0"/>
        <w:jc w:val="both"/>
      </w:pPr>
      <w:r>
        <w:rPr>
          <w:rFonts w:ascii="Times New Roman"/>
          <w:b w:val="false"/>
          <w:i w:val="false"/>
          <w:color w:val="000000"/>
          <w:sz w:val="28"/>
        </w:rPr>
        <w:t xml:space="preserve">
      Определение массовой концентрации следующих элементов: металлоидов Sb, As, Cd, Cr, Co, Cu, Pb, Mn, Ni, Tl и V. </w:t>
      </w:r>
    </w:p>
    <w:bookmarkEnd w:id="885"/>
    <w:bookmarkStart w:name="z906" w:id="886"/>
    <w:p>
      <w:pPr>
        <w:spacing w:after="0"/>
        <w:ind w:left="0"/>
        <w:jc w:val="both"/>
      </w:pPr>
      <w:r>
        <w:rPr>
          <w:rFonts w:ascii="Times New Roman"/>
          <w:b w:val="false"/>
          <w:i w:val="false"/>
          <w:color w:val="000000"/>
          <w:sz w:val="28"/>
        </w:rPr>
        <w:t xml:space="preserve">
      Известный объем отработанного газа изокинетически извлекается, фильтруется и пропускается через абсорбционный раствор. Фильтр, абсорбционный раствор и промывочные растворы возвращаются для анализа. Фильтр проходит процесс очистки для повторного использования. </w:t>
      </w:r>
    </w:p>
    <w:bookmarkEnd w:id="886"/>
    <w:bookmarkStart w:name="z907" w:id="887"/>
    <w:p>
      <w:pPr>
        <w:spacing w:after="0"/>
        <w:ind w:left="0"/>
        <w:jc w:val="both"/>
      </w:pPr>
      <w:r>
        <w:rPr>
          <w:rFonts w:ascii="Times New Roman"/>
          <w:b w:val="false"/>
          <w:i w:val="false"/>
          <w:color w:val="000000"/>
          <w:sz w:val="28"/>
        </w:rPr>
        <w:t xml:space="preserve">
      Жидкие образцы окончательно анализируются, с помощью масс-спектрометрии с индуктивно связанной плазмой, оптической эмиссионной спектрометрии с индуктивно связанной плазмой или атомно-абсорбционной спектрометрии. </w:t>
      </w:r>
    </w:p>
    <w:bookmarkEnd w:id="887"/>
    <w:bookmarkStart w:name="z908" w:id="8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4.1.2.9. </w:t>
      </w:r>
      <w:r>
        <w:rPr>
          <w:rFonts w:ascii="Times New Roman"/>
          <w:b w:val="false"/>
          <w:i/>
          <w:color w:val="000000"/>
          <w:sz w:val="28"/>
        </w:rPr>
        <w:t>Методы для измерения полициклических ароматических углеводородов</w:t>
      </w:r>
    </w:p>
    <w:bookmarkEnd w:id="888"/>
    <w:bookmarkStart w:name="z909" w:id="889"/>
    <w:p>
      <w:pPr>
        <w:spacing w:after="0"/>
        <w:ind w:left="0"/>
        <w:jc w:val="both"/>
      </w:pPr>
      <w:r>
        <w:rPr>
          <w:rFonts w:ascii="Times New Roman"/>
          <w:b w:val="false"/>
          <w:i w:val="false"/>
          <w:color w:val="000000"/>
          <w:sz w:val="28"/>
        </w:rPr>
        <w:t>
      Для измерения полициклических ароматических углеводородов (ПАУ) применяются методы анализа проб с помощью:</w:t>
      </w:r>
    </w:p>
    <w:bookmarkEnd w:id="889"/>
    <w:bookmarkStart w:name="z910" w:id="890"/>
    <w:p>
      <w:pPr>
        <w:spacing w:after="0"/>
        <w:ind w:left="0"/>
        <w:jc w:val="both"/>
      </w:pPr>
      <w:r>
        <w:rPr>
          <w:rFonts w:ascii="Times New Roman"/>
          <w:b w:val="false"/>
          <w:i w:val="false"/>
          <w:color w:val="000000"/>
          <w:sz w:val="28"/>
        </w:rPr>
        <w:t xml:space="preserve">
      метода подогреваемого фильтра/конденсатора/адсорбера; </w:t>
      </w:r>
    </w:p>
    <w:bookmarkEnd w:id="890"/>
    <w:bookmarkStart w:name="z911" w:id="891"/>
    <w:p>
      <w:pPr>
        <w:spacing w:after="0"/>
        <w:ind w:left="0"/>
        <w:jc w:val="both"/>
      </w:pPr>
      <w:r>
        <w:rPr>
          <w:rFonts w:ascii="Times New Roman"/>
          <w:b w:val="false"/>
          <w:i w:val="false"/>
          <w:color w:val="000000"/>
          <w:sz w:val="28"/>
        </w:rPr>
        <w:t xml:space="preserve">
      метода разбавления; </w:t>
      </w:r>
    </w:p>
    <w:bookmarkEnd w:id="891"/>
    <w:bookmarkStart w:name="z912" w:id="892"/>
    <w:p>
      <w:pPr>
        <w:spacing w:after="0"/>
        <w:ind w:left="0"/>
        <w:jc w:val="both"/>
      </w:pPr>
      <w:r>
        <w:rPr>
          <w:rFonts w:ascii="Times New Roman"/>
          <w:b w:val="false"/>
          <w:i w:val="false"/>
          <w:color w:val="000000"/>
          <w:sz w:val="28"/>
        </w:rPr>
        <w:t xml:space="preserve">
      метода охлаждаемого зонда/адсорбера. </w:t>
      </w:r>
    </w:p>
    <w:bookmarkEnd w:id="892"/>
    <w:bookmarkStart w:name="z913" w:id="893"/>
    <w:p>
      <w:pPr>
        <w:spacing w:after="0"/>
        <w:ind w:left="0"/>
        <w:jc w:val="both"/>
      </w:pPr>
      <w:r>
        <w:rPr>
          <w:rFonts w:ascii="Times New Roman"/>
          <w:b w:val="false"/>
          <w:i w:val="false"/>
          <w:color w:val="000000"/>
          <w:sz w:val="28"/>
        </w:rPr>
        <w:t>
      Все три метода основаны на изокинетическом отборе проб с последующим анализом образцов с использованием высокоэффективной жидкостной хроматографии (ВЭЖХ) со спектрофотометрическим и флуоресцентным детектированием или с использованием масс-спектрометрии с газовой хроматографией.</w:t>
      </w:r>
    </w:p>
    <w:bookmarkEnd w:id="893"/>
    <w:bookmarkStart w:name="z914" w:id="894"/>
    <w:p>
      <w:pPr>
        <w:spacing w:after="0"/>
        <w:ind w:left="0"/>
        <w:jc w:val="both"/>
      </w:pPr>
      <w:r>
        <w:rPr>
          <w:rFonts w:ascii="Times New Roman"/>
          <w:b w:val="false"/>
          <w:i w:val="false"/>
          <w:color w:val="000000"/>
          <w:sz w:val="28"/>
        </w:rPr>
        <w:t>
      В атмосфере полициклические ароматические углеводороды, содержащие четыре или более кольца, имеют тенденцию адсорбироваться на частицах, в то время как ПАУ, содержащие от двух до четырех колец, обычно находятся в газообразной форме. В отработанных газах распределение ПАУ между газовой фазой и частицами зависит от ряда факторов, таких, как температура, масса выбрасываемых частиц, размер частиц и водяной пар, и тип и концентрация ПАУ.</w:t>
      </w:r>
    </w:p>
    <w:bookmarkEnd w:id="894"/>
    <w:bookmarkStart w:name="z915" w:id="895"/>
    <w:p>
      <w:pPr>
        <w:spacing w:after="0"/>
        <w:ind w:left="0"/>
        <w:jc w:val="both"/>
      </w:pPr>
      <w:r>
        <w:rPr>
          <w:rFonts w:ascii="Times New Roman"/>
          <w:b w:val="false"/>
          <w:i w:val="false"/>
          <w:color w:val="000000"/>
          <w:sz w:val="28"/>
        </w:rPr>
        <w:t>
      Токсичность, в частности канцерогенность ПАУ, значительно варьируется от одного вещества к другому. Бензопирен считается одним из самых токсичных ПАУ и иногда используется в качестве индикатора общей концентрации ПАУ в отходящих газах.</w:t>
      </w:r>
    </w:p>
    <w:bookmarkEnd w:id="895"/>
    <w:bookmarkStart w:name="z916" w:id="8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4.1.2.10. </w:t>
      </w:r>
      <w:r>
        <w:rPr>
          <w:rFonts w:ascii="Times New Roman"/>
          <w:b w:val="false"/>
          <w:i/>
          <w:color w:val="000000"/>
          <w:sz w:val="28"/>
        </w:rPr>
        <w:t>Методы измерения ПХДД/ПХДФ и диоксиноподобных ПХД</w:t>
      </w:r>
    </w:p>
    <w:bookmarkEnd w:id="896"/>
    <w:bookmarkStart w:name="z917" w:id="897"/>
    <w:p>
      <w:pPr>
        <w:spacing w:after="0"/>
        <w:ind w:left="0"/>
        <w:jc w:val="both"/>
      </w:pPr>
      <w:r>
        <w:rPr>
          <w:rFonts w:ascii="Times New Roman"/>
          <w:b w:val="false"/>
          <w:i w:val="false"/>
          <w:color w:val="000000"/>
          <w:sz w:val="28"/>
        </w:rPr>
        <w:t>
      Наиболее распространенными методами определения ПХДД/ПХДФ и диоксиноподобных ПХД (с анализом проб) являются:</w:t>
      </w:r>
    </w:p>
    <w:bookmarkEnd w:id="897"/>
    <w:bookmarkStart w:name="z918" w:id="898"/>
    <w:p>
      <w:pPr>
        <w:spacing w:after="0"/>
        <w:ind w:left="0"/>
        <w:jc w:val="both"/>
      </w:pPr>
      <w:r>
        <w:rPr>
          <w:rFonts w:ascii="Times New Roman"/>
          <w:b w:val="false"/>
          <w:i w:val="false"/>
          <w:color w:val="000000"/>
          <w:sz w:val="28"/>
        </w:rPr>
        <w:t xml:space="preserve">
      метод фильтра/конденсатора; </w:t>
      </w:r>
    </w:p>
    <w:bookmarkEnd w:id="898"/>
    <w:bookmarkStart w:name="z919" w:id="899"/>
    <w:p>
      <w:pPr>
        <w:spacing w:after="0"/>
        <w:ind w:left="0"/>
        <w:jc w:val="both"/>
      </w:pPr>
      <w:r>
        <w:rPr>
          <w:rFonts w:ascii="Times New Roman"/>
          <w:b w:val="false"/>
          <w:i w:val="false"/>
          <w:color w:val="000000"/>
          <w:sz w:val="28"/>
        </w:rPr>
        <w:t xml:space="preserve">
      метод разбавления; </w:t>
      </w:r>
    </w:p>
    <w:bookmarkEnd w:id="899"/>
    <w:bookmarkStart w:name="z920" w:id="900"/>
    <w:p>
      <w:pPr>
        <w:spacing w:after="0"/>
        <w:ind w:left="0"/>
        <w:jc w:val="both"/>
      </w:pPr>
      <w:r>
        <w:rPr>
          <w:rFonts w:ascii="Times New Roman"/>
          <w:b w:val="false"/>
          <w:i w:val="false"/>
          <w:color w:val="000000"/>
          <w:sz w:val="28"/>
        </w:rPr>
        <w:t>
      метод охлаждаемого зонда.</w:t>
      </w:r>
    </w:p>
    <w:bookmarkEnd w:id="900"/>
    <w:bookmarkStart w:name="z921" w:id="9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4.1.2.11. </w:t>
      </w:r>
      <w:r>
        <w:rPr>
          <w:rFonts w:ascii="Times New Roman"/>
          <w:b w:val="false"/>
          <w:i/>
          <w:color w:val="000000"/>
          <w:sz w:val="28"/>
        </w:rPr>
        <w:t xml:space="preserve">Методы измерения общего летучего органического </w:t>
      </w:r>
      <w:r>
        <w:rPr>
          <w:rFonts w:ascii="Times New Roman"/>
          <w:b w:val="false"/>
          <w:i/>
          <w:color w:val="000000"/>
          <w:sz w:val="28"/>
        </w:rPr>
        <w:t>соединения</w:t>
      </w:r>
    </w:p>
    <w:bookmarkEnd w:id="901"/>
    <w:bookmarkStart w:name="z922" w:id="902"/>
    <w:p>
      <w:pPr>
        <w:spacing w:after="0"/>
        <w:ind w:left="0"/>
        <w:jc w:val="both"/>
      </w:pPr>
      <w:r>
        <w:rPr>
          <w:rFonts w:ascii="Times New Roman"/>
          <w:b w:val="false"/>
          <w:i w:val="false"/>
          <w:color w:val="000000"/>
          <w:sz w:val="28"/>
        </w:rPr>
        <w:t xml:space="preserve">
      Для определения общих летучих органических соединений используется пламенно-ионизационный детектор (далее – ПИД) с системой очистки измеряемого газа, которая предотвращает загрязнение частицами и/или конденсатом внутри прибора. </w:t>
      </w:r>
    </w:p>
    <w:bookmarkEnd w:id="902"/>
    <w:bookmarkStart w:name="z923" w:id="903"/>
    <w:p>
      <w:pPr>
        <w:spacing w:after="0"/>
        <w:ind w:left="0"/>
        <w:jc w:val="both"/>
      </w:pPr>
      <w:r>
        <w:rPr>
          <w:rFonts w:ascii="Times New Roman"/>
          <w:b w:val="false"/>
          <w:i w:val="false"/>
          <w:color w:val="000000"/>
          <w:sz w:val="28"/>
        </w:rPr>
        <w:t>
      ПИД ионизирует органически связанные атомы углерода в водородном пламени, и измеряет ток ионизации. Одним из преимуществ ПИД является то, что он показывает незначительное влияние ряда неорганических соединений (например, CO, CO</w:t>
      </w:r>
      <w:r>
        <w:rPr>
          <w:rFonts w:ascii="Times New Roman"/>
          <w:b w:val="false"/>
          <w:i w:val="false"/>
          <w:color w:val="000000"/>
          <w:vertAlign w:val="subscript"/>
        </w:rPr>
        <w:t>2</w:t>
      </w:r>
      <w:r>
        <w:rPr>
          <w:rFonts w:ascii="Times New Roman"/>
          <w:b w:val="false"/>
          <w:i w:val="false"/>
          <w:color w:val="000000"/>
          <w:sz w:val="28"/>
        </w:rPr>
        <w:t>, NO и H</w:t>
      </w:r>
      <w:r>
        <w:rPr>
          <w:rFonts w:ascii="Times New Roman"/>
          <w:b w:val="false"/>
          <w:i w:val="false"/>
          <w:color w:val="000000"/>
          <w:vertAlign w:val="subscript"/>
        </w:rPr>
        <w:t>2</w:t>
      </w:r>
      <w:r>
        <w:rPr>
          <w:rFonts w:ascii="Times New Roman"/>
          <w:b w:val="false"/>
          <w:i w:val="false"/>
          <w:color w:val="000000"/>
          <w:sz w:val="28"/>
        </w:rPr>
        <w:t>O). Чувствительность ПИД зависит в основном от количества атомов углерода, но также и от молекулярной структуры (то есть одинарных или двойных связей, количества и природы гетероатомов, длины цепи и структуры кольца). Например, ПИД обычно менее чувствителен к кислородсодержащим органическим соединениям по сравнению с чистыми углеводородами с тем же числом атомов углерода на молекулу.</w:t>
      </w:r>
    </w:p>
    <w:bookmarkEnd w:id="903"/>
    <w:bookmarkStart w:name="z924" w:id="904"/>
    <w:p>
      <w:pPr>
        <w:spacing w:after="0"/>
        <w:ind w:left="0"/>
        <w:jc w:val="both"/>
      </w:pPr>
      <w:r>
        <w:rPr>
          <w:rFonts w:ascii="Times New Roman"/>
          <w:b w:val="false"/>
          <w:i w:val="false"/>
          <w:color w:val="000000"/>
          <w:sz w:val="28"/>
        </w:rPr>
        <w:t>
      В случае отходящих газов от процессов, не связанных со сжиганием (от использования органических растворителей), общие летучие органические соединения допускается измерить, используя метод, основанный на каталитическом окислении. Отработанный газ фильтруется и разделяется на два потока. Первый поток проходит через каталитический нейтрализатор для полного окисления органических соединений до CO</w:t>
      </w:r>
      <w:r>
        <w:rPr>
          <w:rFonts w:ascii="Times New Roman"/>
          <w:b w:val="false"/>
          <w:i w:val="false"/>
          <w:color w:val="000000"/>
          <w:vertAlign w:val="subscript"/>
        </w:rPr>
        <w:t>2</w:t>
      </w:r>
      <w:r>
        <w:rPr>
          <w:rFonts w:ascii="Times New Roman"/>
          <w:b w:val="false"/>
          <w:i w:val="false"/>
          <w:color w:val="000000"/>
          <w:sz w:val="28"/>
        </w:rPr>
        <w:t>, который затем измеряется недисперсионным инфракрасным методом. Второй поток напрямую направляется в недисперсионный инфракрасный анализатор для измерения CO</w:t>
      </w:r>
      <w:r>
        <w:rPr>
          <w:rFonts w:ascii="Times New Roman"/>
          <w:b w:val="false"/>
          <w:i w:val="false"/>
          <w:color w:val="000000"/>
          <w:vertAlign w:val="subscript"/>
        </w:rPr>
        <w:t>2</w:t>
      </w:r>
      <w:r>
        <w:rPr>
          <w:rFonts w:ascii="Times New Roman"/>
          <w:b w:val="false"/>
          <w:i w:val="false"/>
          <w:color w:val="000000"/>
          <w:sz w:val="28"/>
        </w:rPr>
        <w:t>. Разница в концентрациях CO</w:t>
      </w:r>
      <w:r>
        <w:rPr>
          <w:rFonts w:ascii="Times New Roman"/>
          <w:b w:val="false"/>
          <w:i w:val="false"/>
          <w:color w:val="000000"/>
          <w:vertAlign w:val="subscript"/>
        </w:rPr>
        <w:t>2</w:t>
      </w:r>
      <w:r>
        <w:rPr>
          <w:rFonts w:ascii="Times New Roman"/>
          <w:b w:val="false"/>
          <w:i w:val="false"/>
          <w:color w:val="000000"/>
          <w:sz w:val="28"/>
        </w:rPr>
        <w:t xml:space="preserve"> между двумя потоками равна концентрации CO</w:t>
      </w:r>
      <w:r>
        <w:rPr>
          <w:rFonts w:ascii="Times New Roman"/>
          <w:b w:val="false"/>
          <w:i w:val="false"/>
          <w:color w:val="000000"/>
          <w:vertAlign w:val="subscript"/>
        </w:rPr>
        <w:t>2</w:t>
      </w:r>
      <w:r>
        <w:rPr>
          <w:rFonts w:ascii="Times New Roman"/>
          <w:b w:val="false"/>
          <w:i w:val="false"/>
          <w:color w:val="000000"/>
          <w:sz w:val="28"/>
        </w:rPr>
        <w:t>, происходящей из органических соединений. Преимущества по сравнению с ПИД включают большую безопасность (отсутствие пламени, отсутствие водорода), одинаковые коэффициенты отклика отдельных органических соединений с одинаковым числом атомов углерода и отсутствие помех из-за кислорода.</w:t>
      </w:r>
    </w:p>
    <w:bookmarkEnd w:id="904"/>
    <w:bookmarkStart w:name="z925" w:id="905"/>
    <w:p>
      <w:pPr>
        <w:spacing w:after="0"/>
        <w:ind w:left="0"/>
        <w:jc w:val="both"/>
      </w:pPr>
      <w:r>
        <w:rPr>
          <w:rFonts w:ascii="Times New Roman"/>
          <w:b w:val="false"/>
          <w:i w:val="false"/>
          <w:color w:val="000000"/>
          <w:sz w:val="28"/>
        </w:rPr>
        <w:t xml:space="preserve">
      В качестве альтернативы для измерения органических соединений допускается использовать фотоионизационные детекторы (далее – ФИД). ФИД работают также, как ПИД, за исключением того, что для ионизации используется ультрафиолетовый свет. </w:t>
      </w:r>
    </w:p>
    <w:bookmarkEnd w:id="905"/>
    <w:bookmarkStart w:name="z926" w:id="906"/>
    <w:p>
      <w:pPr>
        <w:spacing w:after="0"/>
        <w:ind w:left="0"/>
        <w:jc w:val="both"/>
      </w:pPr>
      <w:r>
        <w:rPr>
          <w:rFonts w:ascii="Times New Roman"/>
          <w:b w:val="false"/>
          <w:i w:val="false"/>
          <w:color w:val="000000"/>
          <w:sz w:val="28"/>
        </w:rPr>
        <w:t>
      ПИД и ФИД имеют разную чувствительность и калибруются для разных газов. Следовательно, аналитические результаты несопоставимы. В общих чертах, ПИД больше реагируют на длину углеродной цепи, тогда как ФИД больше реагируют на функциональные группы. ПИД показывает относительно похожий отклик на пропан, изопропанол и ацетон (немного уменьшающийся в этом порядке, потому что все эти соединения имеют три атома углерода, тогда как ФИД не очень чувствителен к пропану, умеренно чувствителен к изопропанолу и очень чувствителен к ацетону.</w:t>
      </w:r>
    </w:p>
    <w:bookmarkEnd w:id="906"/>
    <w:bookmarkStart w:name="z927" w:id="9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4.1.2.12. </w:t>
      </w:r>
      <w:r>
        <w:rPr>
          <w:rFonts w:ascii="Times New Roman"/>
          <w:b w:val="false"/>
          <w:i/>
          <w:color w:val="000000"/>
          <w:sz w:val="28"/>
        </w:rPr>
        <w:t>Метод измерений для иных загрязняющих веществ</w:t>
      </w:r>
    </w:p>
    <w:bookmarkEnd w:id="907"/>
    <w:bookmarkStart w:name="z928" w:id="908"/>
    <w:p>
      <w:pPr>
        <w:spacing w:after="0"/>
        <w:ind w:left="0"/>
        <w:jc w:val="both"/>
      </w:pPr>
      <w:r>
        <w:rPr>
          <w:rFonts w:ascii="Times New Roman"/>
          <w:b w:val="false"/>
          <w:i w:val="false"/>
          <w:color w:val="000000"/>
          <w:sz w:val="28"/>
        </w:rPr>
        <w:t>
      Выполнение измерений портативными измерительными приборами массовой концентрации загрязняющих веществ от промышленных выбросов: мышьяковистый водород (арсин), оксид углерода, диоксид углерода, оксид азота, диоксид азота, SOx, метан, кислород, сумма предельных углеводородов (в пересчете на метан).</w:t>
      </w:r>
    </w:p>
    <w:bookmarkEnd w:id="908"/>
    <w:bookmarkStart w:name="z929" w:id="909"/>
    <w:p>
      <w:pPr>
        <w:spacing w:after="0"/>
        <w:ind w:left="0"/>
        <w:jc w:val="both"/>
      </w:pPr>
      <w:r>
        <w:rPr>
          <w:rFonts w:ascii="Times New Roman"/>
          <w:b w:val="false"/>
          <w:i w:val="false"/>
          <w:color w:val="000000"/>
          <w:sz w:val="28"/>
        </w:rPr>
        <w:t>
      Портативные газоизмерительные приборы используют следующие типы сенсоров (но не ограничиваясь):</w:t>
      </w:r>
    </w:p>
    <w:bookmarkEnd w:id="909"/>
    <w:bookmarkStart w:name="z930" w:id="910"/>
    <w:p>
      <w:pPr>
        <w:spacing w:after="0"/>
        <w:ind w:left="0"/>
        <w:jc w:val="both"/>
      </w:pPr>
      <w:r>
        <w:rPr>
          <w:rFonts w:ascii="Times New Roman"/>
          <w:b w:val="false"/>
          <w:i w:val="false"/>
          <w:color w:val="000000"/>
          <w:sz w:val="28"/>
        </w:rPr>
        <w:t>
      электрохимический (NO,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СО);</w:t>
      </w:r>
    </w:p>
    <w:bookmarkEnd w:id="910"/>
    <w:bookmarkStart w:name="z931" w:id="911"/>
    <w:p>
      <w:pPr>
        <w:spacing w:after="0"/>
        <w:ind w:left="0"/>
        <w:jc w:val="both"/>
      </w:pPr>
      <w:r>
        <w:rPr>
          <w:rFonts w:ascii="Times New Roman"/>
          <w:b w:val="false"/>
          <w:i w:val="false"/>
          <w:color w:val="000000"/>
          <w:sz w:val="28"/>
        </w:rPr>
        <w:t>
      оптический (NO, NO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w:t>
      </w:r>
    </w:p>
    <w:bookmarkEnd w:id="911"/>
    <w:bookmarkStart w:name="z932" w:id="912"/>
    <w:p>
      <w:pPr>
        <w:spacing w:after="0"/>
        <w:ind w:left="0"/>
        <w:jc w:val="both"/>
      </w:pPr>
      <w:r>
        <w:rPr>
          <w:rFonts w:ascii="Times New Roman"/>
          <w:b w:val="false"/>
          <w:i w:val="false"/>
          <w:color w:val="000000"/>
          <w:sz w:val="28"/>
        </w:rPr>
        <w:t>
      полупроводниковый (СН</w:t>
      </w:r>
      <w:r>
        <w:rPr>
          <w:rFonts w:ascii="Times New Roman"/>
          <w:b w:val="false"/>
          <w:i w:val="false"/>
          <w:color w:val="000000"/>
          <w:vertAlign w:val="subscript"/>
        </w:rPr>
        <w:t>4</w:t>
      </w:r>
      <w:r>
        <w:rPr>
          <w:rFonts w:ascii="Times New Roman"/>
          <w:b w:val="false"/>
          <w:i w:val="false"/>
          <w:color w:val="000000"/>
          <w:sz w:val="28"/>
        </w:rPr>
        <w:t>);</w:t>
      </w:r>
    </w:p>
    <w:bookmarkEnd w:id="912"/>
    <w:bookmarkStart w:name="z933" w:id="913"/>
    <w:p>
      <w:pPr>
        <w:spacing w:after="0"/>
        <w:ind w:left="0"/>
        <w:jc w:val="both"/>
      </w:pPr>
      <w:r>
        <w:rPr>
          <w:rFonts w:ascii="Times New Roman"/>
          <w:b w:val="false"/>
          <w:i w:val="false"/>
          <w:color w:val="000000"/>
          <w:sz w:val="28"/>
        </w:rPr>
        <w:t>
      термохимический (термокаталитический) (СО, СН</w:t>
      </w:r>
      <w:r>
        <w:rPr>
          <w:rFonts w:ascii="Times New Roman"/>
          <w:b w:val="false"/>
          <w:i w:val="false"/>
          <w:color w:val="000000"/>
          <w:vertAlign w:val="subscript"/>
        </w:rPr>
        <w:t>4</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w:t>
      </w:r>
    </w:p>
    <w:bookmarkEnd w:id="913"/>
    <w:bookmarkStart w:name="z934" w:id="914"/>
    <w:p>
      <w:pPr>
        <w:spacing w:after="0"/>
        <w:ind w:left="0"/>
        <w:jc w:val="both"/>
      </w:pPr>
      <w:r>
        <w:rPr>
          <w:rFonts w:ascii="Times New Roman"/>
          <w:b w:val="false"/>
          <w:i w:val="false"/>
          <w:color w:val="000000"/>
          <w:sz w:val="28"/>
        </w:rPr>
        <w:t>
      хемилюминесцентный (NO, NO</w:t>
      </w:r>
      <w:r>
        <w:rPr>
          <w:rFonts w:ascii="Times New Roman"/>
          <w:b w:val="false"/>
          <w:i w:val="false"/>
          <w:color w:val="000000"/>
          <w:vertAlign w:val="subscript"/>
        </w:rPr>
        <w:t>2</w:t>
      </w:r>
      <w:r>
        <w:rPr>
          <w:rFonts w:ascii="Times New Roman"/>
          <w:b w:val="false"/>
          <w:i w:val="false"/>
          <w:color w:val="000000"/>
          <w:sz w:val="28"/>
        </w:rPr>
        <w:t>).</w:t>
      </w:r>
    </w:p>
    <w:bookmarkEnd w:id="914"/>
    <w:bookmarkStart w:name="z935" w:id="915"/>
    <w:p>
      <w:pPr>
        <w:spacing w:after="0"/>
        <w:ind w:left="0"/>
        <w:jc w:val="both"/>
      </w:pPr>
      <w:r>
        <w:rPr>
          <w:rFonts w:ascii="Times New Roman"/>
          <w:b w:val="false"/>
          <w:i w:val="false"/>
          <w:color w:val="000000"/>
          <w:sz w:val="28"/>
        </w:rPr>
        <w:t>
      Измерение основано на преобразовании данных сенсора в электрический сигнал, величина которого пропорциональна величине содержания измеряемого компонента.</w:t>
      </w:r>
    </w:p>
    <w:bookmarkEnd w:id="915"/>
    <w:bookmarkStart w:name="z936" w:id="916"/>
    <w:p>
      <w:pPr>
        <w:spacing w:after="0"/>
        <w:ind w:left="0"/>
        <w:jc w:val="both"/>
      </w:pPr>
      <w:r>
        <w:rPr>
          <w:rFonts w:ascii="Times New Roman"/>
          <w:b w:val="false"/>
          <w:i w:val="false"/>
          <w:color w:val="000000"/>
          <w:sz w:val="28"/>
        </w:rPr>
        <w:t xml:space="preserve">
      </w:t>
      </w:r>
      <w:r>
        <w:rPr>
          <w:rFonts w:ascii="Times New Roman"/>
          <w:b w:val="false"/>
          <w:i/>
          <w:color w:val="000000"/>
          <w:sz w:val="28"/>
        </w:rPr>
        <w:t>4.1.3.</w:t>
      </w:r>
      <w:r>
        <w:rPr>
          <w:rFonts w:ascii="Times New Roman"/>
          <w:b w:val="false"/>
          <w:i w:val="false"/>
          <w:color w:val="000000"/>
          <w:sz w:val="28"/>
        </w:rPr>
        <w:t xml:space="preserve">      </w:t>
      </w:r>
      <w:r>
        <w:rPr>
          <w:rFonts w:ascii="Times New Roman"/>
          <w:b w:val="false"/>
          <w:i/>
          <w:color w:val="000000"/>
          <w:sz w:val="28"/>
        </w:rPr>
        <w:t>Косвенные методы</w:t>
      </w:r>
    </w:p>
    <w:bookmarkEnd w:id="916"/>
    <w:bookmarkStart w:name="z937" w:id="917"/>
    <w:p>
      <w:pPr>
        <w:spacing w:after="0"/>
        <w:ind w:left="0"/>
        <w:jc w:val="both"/>
      </w:pPr>
      <w:r>
        <w:rPr>
          <w:rFonts w:ascii="Times New Roman"/>
          <w:b w:val="false"/>
          <w:i w:val="false"/>
          <w:color w:val="000000"/>
          <w:sz w:val="28"/>
        </w:rPr>
        <w:t>
      Общие аспекты косвенных методов описаны в разделе 1.3.2.2.</w:t>
      </w:r>
    </w:p>
    <w:bookmarkEnd w:id="917"/>
    <w:bookmarkStart w:name="z938" w:id="9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4.1.3.1. </w:t>
      </w:r>
      <w:r>
        <w:rPr>
          <w:rFonts w:ascii="Times New Roman"/>
          <w:b w:val="false"/>
          <w:i/>
          <w:color w:val="000000"/>
          <w:sz w:val="28"/>
        </w:rPr>
        <w:t>Применение замещающих параметров</w:t>
      </w:r>
    </w:p>
    <w:bookmarkEnd w:id="918"/>
    <w:bookmarkStart w:name="z939" w:id="919"/>
    <w:p>
      <w:pPr>
        <w:spacing w:after="0"/>
        <w:ind w:left="0"/>
        <w:jc w:val="both"/>
      </w:pPr>
      <w:r>
        <w:rPr>
          <w:rFonts w:ascii="Times New Roman"/>
          <w:b w:val="false"/>
          <w:i w:val="false"/>
          <w:color w:val="000000"/>
          <w:sz w:val="28"/>
        </w:rPr>
        <w:t>
      Примеры количественных замещающих (косвенных) параметров могут включать:</w:t>
      </w:r>
    </w:p>
    <w:bookmarkEnd w:id="919"/>
    <w:bookmarkStart w:name="z940" w:id="920"/>
    <w:p>
      <w:pPr>
        <w:spacing w:after="0"/>
        <w:ind w:left="0"/>
        <w:jc w:val="both"/>
      </w:pPr>
      <w:r>
        <w:rPr>
          <w:rFonts w:ascii="Times New Roman"/>
          <w:b w:val="false"/>
          <w:i w:val="false"/>
          <w:color w:val="000000"/>
          <w:sz w:val="28"/>
        </w:rPr>
        <w:t>
      общие летучие органические соединения вместо индивидуальных органических соединений;</w:t>
      </w:r>
    </w:p>
    <w:bookmarkEnd w:id="920"/>
    <w:bookmarkStart w:name="z941" w:id="921"/>
    <w:p>
      <w:pPr>
        <w:spacing w:after="0"/>
        <w:ind w:left="0"/>
        <w:jc w:val="both"/>
      </w:pPr>
      <w:r>
        <w:rPr>
          <w:rFonts w:ascii="Times New Roman"/>
          <w:b w:val="false"/>
          <w:i w:val="false"/>
          <w:color w:val="000000"/>
          <w:sz w:val="28"/>
        </w:rPr>
        <w:t>
      расход топлива и состав топлива для определения расхода дымовых газов печи;</w:t>
      </w:r>
    </w:p>
    <w:bookmarkEnd w:id="921"/>
    <w:bookmarkStart w:name="z942" w:id="922"/>
    <w:p>
      <w:pPr>
        <w:spacing w:after="0"/>
        <w:ind w:left="0"/>
        <w:jc w:val="both"/>
      </w:pPr>
      <w:r>
        <w:rPr>
          <w:rFonts w:ascii="Times New Roman"/>
          <w:b w:val="false"/>
          <w:i w:val="false"/>
          <w:color w:val="000000"/>
          <w:sz w:val="28"/>
        </w:rPr>
        <w:t>
      системы прогнозного мониторинга выбросов, которые исходят из комбинаций замещающих, косвенных параметров.</w:t>
      </w:r>
    </w:p>
    <w:bookmarkEnd w:id="922"/>
    <w:bookmarkStart w:name="z943" w:id="9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4.1.3.2. </w:t>
      </w:r>
      <w:r>
        <w:rPr>
          <w:rFonts w:ascii="Times New Roman"/>
          <w:b w:val="false"/>
          <w:i/>
          <w:color w:val="000000"/>
          <w:sz w:val="28"/>
        </w:rPr>
        <w:t>Системы прогнозного мониторинга выбросов (PEMS)</w:t>
      </w:r>
    </w:p>
    <w:bookmarkEnd w:id="923"/>
    <w:bookmarkStart w:name="z944" w:id="924"/>
    <w:p>
      <w:pPr>
        <w:spacing w:after="0"/>
        <w:ind w:left="0"/>
        <w:jc w:val="both"/>
      </w:pPr>
      <w:r>
        <w:rPr>
          <w:rFonts w:ascii="Times New Roman"/>
          <w:b w:val="false"/>
          <w:i w:val="false"/>
          <w:color w:val="000000"/>
          <w:sz w:val="28"/>
        </w:rPr>
        <w:t>
      Системы прогнозного мониторинга выбросов (PEMS – predictive emission monitoring system) – это системы, используемые для определения концентраций выбросов загрязняющего вещества на основе их взаимосвязи с рядом характерных постоянно контролируемых параметров процесса (например, расход топливного газа, соотношение воздух/топливо) и данных о качестве топлива или сырья (например, содержание серы) в источнике выбросов.</w:t>
      </w:r>
    </w:p>
    <w:bookmarkEnd w:id="924"/>
    <w:bookmarkStart w:name="z945" w:id="925"/>
    <w:p>
      <w:pPr>
        <w:spacing w:after="0"/>
        <w:ind w:left="0"/>
        <w:jc w:val="both"/>
      </w:pPr>
      <w:r>
        <w:rPr>
          <w:rFonts w:ascii="Times New Roman"/>
          <w:b w:val="false"/>
          <w:i w:val="false"/>
          <w:color w:val="000000"/>
          <w:sz w:val="28"/>
        </w:rPr>
        <w:t xml:space="preserve">
      PEMS распространен в таких странах, как США, Нидерланды, в которых разработана нормативная база по созданию и эксплуатации прогнозных систем мониторинга выбросов в качестве альтернативы применения систем непрерывного мониторинга выбросов. </w:t>
      </w:r>
    </w:p>
    <w:bookmarkEnd w:id="925"/>
    <w:bookmarkStart w:name="z946" w:id="926"/>
    <w:p>
      <w:pPr>
        <w:spacing w:after="0"/>
        <w:ind w:left="0"/>
        <w:jc w:val="both"/>
      </w:pPr>
      <w:r>
        <w:rPr>
          <w:rFonts w:ascii="Times New Roman"/>
          <w:b w:val="false"/>
          <w:i w:val="false"/>
          <w:color w:val="000000"/>
          <w:sz w:val="28"/>
        </w:rPr>
        <w:t>
      За последние пять лет произошло значительное увеличение использования систем PEMS, что связано с быстрым развитием скорости и мощности вычислительных технологий и растущим появлением методов искусственного интеллекта.</w:t>
      </w:r>
    </w:p>
    <w:bookmarkEnd w:id="926"/>
    <w:bookmarkStart w:name="z947" w:id="9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4.1.3.3. </w:t>
      </w:r>
      <w:r>
        <w:rPr>
          <w:rFonts w:ascii="Times New Roman"/>
          <w:b w:val="false"/>
          <w:i/>
          <w:color w:val="000000"/>
          <w:sz w:val="28"/>
        </w:rPr>
        <w:t>Баланс масс на примере анализа топлива</w:t>
      </w:r>
    </w:p>
    <w:bookmarkEnd w:id="927"/>
    <w:bookmarkStart w:name="z948" w:id="928"/>
    <w:p>
      <w:pPr>
        <w:spacing w:after="0"/>
        <w:ind w:left="0"/>
        <w:jc w:val="both"/>
      </w:pPr>
      <w:r>
        <w:rPr>
          <w:rFonts w:ascii="Times New Roman"/>
          <w:b w:val="false"/>
          <w:i w:val="false"/>
          <w:color w:val="000000"/>
          <w:sz w:val="28"/>
        </w:rPr>
        <w:t>
      Анализ топлива является примером баланса массы. В зависимости от промышленного сектора допускается использовать для прогноза выбросов SO</w:t>
      </w:r>
      <w:r>
        <w:rPr>
          <w:rFonts w:ascii="Times New Roman"/>
          <w:b w:val="false"/>
          <w:i w:val="false"/>
          <w:color w:val="000000"/>
          <w:vertAlign w:val="subscript"/>
        </w:rPr>
        <w:t>2</w:t>
      </w:r>
      <w:r>
        <w:rPr>
          <w:rFonts w:ascii="Times New Roman"/>
          <w:b w:val="false"/>
          <w:i w:val="false"/>
          <w:color w:val="000000"/>
          <w:sz w:val="28"/>
        </w:rPr>
        <w:t>, металлов и других веществ на основе применения законов сохранения, если доступен массовый расход топлива. Основное уравнение, используемое в расчетах выбросов при анализе топлива, следующее:</w:t>
      </w:r>
    </w:p>
    <w:bookmarkEnd w:id="928"/>
    <w:bookmarkStart w:name="z949" w:id="929"/>
    <w:p>
      <w:pPr>
        <w:spacing w:after="0"/>
        <w:ind w:left="0"/>
        <w:jc w:val="both"/>
      </w:pPr>
      <w:r>
        <w:rPr>
          <w:rFonts w:ascii="Times New Roman"/>
          <w:b w:val="false"/>
          <w:i w:val="false"/>
          <w:color w:val="000000"/>
          <w:sz w:val="28"/>
        </w:rPr>
        <w:t>
      EQc100MW MWEt(100R),</w:t>
      </w:r>
    </w:p>
    <w:bookmarkEnd w:id="929"/>
    <w:bookmarkStart w:name="z950" w:id="930"/>
    <w:p>
      <w:pPr>
        <w:spacing w:after="0"/>
        <w:ind w:left="0"/>
        <w:jc w:val="both"/>
      </w:pPr>
      <w:r>
        <w:rPr>
          <w:rFonts w:ascii="Times New Roman"/>
          <w:b w:val="false"/>
          <w:i w:val="false"/>
          <w:color w:val="000000"/>
          <w:sz w:val="28"/>
        </w:rPr>
        <w:t>
      где:</w:t>
      </w:r>
    </w:p>
    <w:bookmarkEnd w:id="930"/>
    <w:bookmarkStart w:name="z951" w:id="931"/>
    <w:p>
      <w:pPr>
        <w:spacing w:after="0"/>
        <w:ind w:left="0"/>
        <w:jc w:val="both"/>
      </w:pPr>
      <w:r>
        <w:rPr>
          <w:rFonts w:ascii="Times New Roman"/>
          <w:b w:val="false"/>
          <w:i w:val="false"/>
          <w:color w:val="000000"/>
          <w:sz w:val="28"/>
        </w:rPr>
        <w:t xml:space="preserve">
      E – годовая нагрузка выбрасываемых химических веществ (кг/год); </w:t>
      </w:r>
    </w:p>
    <w:bookmarkEnd w:id="931"/>
    <w:bookmarkStart w:name="z952" w:id="932"/>
    <w:p>
      <w:pPr>
        <w:spacing w:after="0"/>
        <w:ind w:left="0"/>
        <w:jc w:val="both"/>
      </w:pPr>
      <w:r>
        <w:rPr>
          <w:rFonts w:ascii="Times New Roman"/>
          <w:b w:val="false"/>
          <w:i w:val="false"/>
          <w:color w:val="000000"/>
          <w:sz w:val="28"/>
        </w:rPr>
        <w:t>
      Q – массовый расход топлива (кг/ч);</w:t>
      </w:r>
    </w:p>
    <w:bookmarkEnd w:id="932"/>
    <w:bookmarkStart w:name="z953" w:id="933"/>
    <w:p>
      <w:pPr>
        <w:spacing w:after="0"/>
        <w:ind w:left="0"/>
        <w:jc w:val="both"/>
      </w:pPr>
      <w:r>
        <w:rPr>
          <w:rFonts w:ascii="Times New Roman"/>
          <w:b w:val="false"/>
          <w:i w:val="false"/>
          <w:color w:val="000000"/>
          <w:sz w:val="28"/>
        </w:rPr>
        <w:t xml:space="preserve">
      c – концентрация элементарного загрязнителя в топливе (мас. %); </w:t>
      </w:r>
    </w:p>
    <w:bookmarkEnd w:id="933"/>
    <w:bookmarkStart w:name="z954" w:id="934"/>
    <w:p>
      <w:pPr>
        <w:spacing w:after="0"/>
        <w:ind w:left="0"/>
        <w:jc w:val="both"/>
      </w:pPr>
      <w:r>
        <w:rPr>
          <w:rFonts w:ascii="Times New Roman"/>
          <w:b w:val="false"/>
          <w:i w:val="false"/>
          <w:color w:val="000000"/>
          <w:sz w:val="28"/>
        </w:rPr>
        <w:t xml:space="preserve">
      MW – молекулярная масса выделяемых химических веществ (г/моль); </w:t>
      </w:r>
    </w:p>
    <w:bookmarkEnd w:id="934"/>
    <w:bookmarkStart w:name="z955" w:id="935"/>
    <w:p>
      <w:pPr>
        <w:spacing w:after="0"/>
        <w:ind w:left="0"/>
        <w:jc w:val="both"/>
      </w:pPr>
      <w:r>
        <w:rPr>
          <w:rFonts w:ascii="Times New Roman"/>
          <w:b w:val="false"/>
          <w:i w:val="false"/>
          <w:color w:val="000000"/>
          <w:sz w:val="28"/>
        </w:rPr>
        <w:t xml:space="preserve">
      MWE – элементарный вес загрязнителя в топливе (г/моль); </w:t>
      </w:r>
    </w:p>
    <w:bookmarkEnd w:id="935"/>
    <w:bookmarkStart w:name="z956" w:id="936"/>
    <w:p>
      <w:pPr>
        <w:spacing w:after="0"/>
        <w:ind w:left="0"/>
        <w:jc w:val="both"/>
      </w:pPr>
      <w:r>
        <w:rPr>
          <w:rFonts w:ascii="Times New Roman"/>
          <w:b w:val="false"/>
          <w:i w:val="false"/>
          <w:color w:val="000000"/>
          <w:sz w:val="28"/>
        </w:rPr>
        <w:t>
      t – часы работы (ч/год);</w:t>
      </w:r>
    </w:p>
    <w:bookmarkEnd w:id="936"/>
    <w:bookmarkStart w:name="z957" w:id="937"/>
    <w:p>
      <w:pPr>
        <w:spacing w:after="0"/>
        <w:ind w:left="0"/>
        <w:jc w:val="both"/>
      </w:pPr>
      <w:r>
        <w:rPr>
          <w:rFonts w:ascii="Times New Roman"/>
          <w:b w:val="false"/>
          <w:i w:val="false"/>
          <w:color w:val="000000"/>
          <w:sz w:val="28"/>
        </w:rPr>
        <w:t>
      R – коэффициент удерживания (мас. %), то есть массовая доля элементарного загрязнителя, остающегося в процессе сгорания (например, в виде золы).</w:t>
      </w:r>
    </w:p>
    <w:bookmarkEnd w:id="937"/>
    <w:bookmarkStart w:name="z958" w:id="9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4.1.4. </w:t>
      </w:r>
      <w:r>
        <w:rPr>
          <w:rFonts w:ascii="Times New Roman"/>
          <w:b w:val="false"/>
          <w:i/>
          <w:color w:val="000000"/>
          <w:sz w:val="28"/>
        </w:rPr>
        <w:t>Периодические измерения неорганизованных выбросов</w:t>
      </w:r>
    </w:p>
    <w:bookmarkEnd w:id="938"/>
    <w:bookmarkStart w:name="z959" w:id="939"/>
    <w:p>
      <w:pPr>
        <w:spacing w:after="0"/>
        <w:ind w:left="0"/>
        <w:jc w:val="both"/>
      </w:pPr>
      <w:r>
        <w:rPr>
          <w:rFonts w:ascii="Times New Roman"/>
          <w:b w:val="false"/>
          <w:i w:val="false"/>
          <w:color w:val="000000"/>
          <w:sz w:val="28"/>
        </w:rPr>
        <w:t>
      Контроль неорганизованных источников осуществляется с использованием расчетных методов на основе физико-химических законов.</w:t>
      </w:r>
    </w:p>
    <w:bookmarkEnd w:id="939"/>
    <w:bookmarkStart w:name="z960" w:id="9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4.1.5. </w:t>
      </w:r>
      <w:r>
        <w:rPr>
          <w:rFonts w:ascii="Times New Roman"/>
          <w:b/>
          <w:i w:val="false"/>
          <w:color w:val="000000"/>
          <w:sz w:val="28"/>
        </w:rPr>
        <w:t>Другие методы</w:t>
      </w:r>
      <w:r>
        <w:rPr>
          <w:rFonts w:ascii="Times New Roman"/>
          <w:b w:val="false"/>
          <w:i w:val="false"/>
          <w:color w:val="000000"/>
          <w:sz w:val="28"/>
        </w:rPr>
        <w:t xml:space="preserve"> </w:t>
      </w:r>
    </w:p>
    <w:bookmarkEnd w:id="940"/>
    <w:bookmarkStart w:name="z961" w:id="9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4.1.5.1. </w:t>
      </w:r>
      <w:r>
        <w:rPr>
          <w:rFonts w:ascii="Times New Roman"/>
          <w:b w:val="false"/>
          <w:i/>
          <w:color w:val="000000"/>
          <w:sz w:val="28"/>
        </w:rPr>
        <w:t>Измерения у источника</w:t>
      </w:r>
    </w:p>
    <w:bookmarkEnd w:id="941"/>
    <w:bookmarkStart w:name="z962" w:id="942"/>
    <w:p>
      <w:pPr>
        <w:spacing w:after="0"/>
        <w:ind w:left="0"/>
        <w:jc w:val="both"/>
      </w:pPr>
      <w:r>
        <w:rPr>
          <w:rFonts w:ascii="Times New Roman"/>
          <w:b w:val="false"/>
          <w:i w:val="false"/>
          <w:color w:val="000000"/>
          <w:sz w:val="28"/>
        </w:rPr>
        <w:t>
      Оптическое изображение газа</w:t>
      </w:r>
    </w:p>
    <w:bookmarkEnd w:id="942"/>
    <w:bookmarkStart w:name="z963" w:id="943"/>
    <w:p>
      <w:pPr>
        <w:spacing w:after="0"/>
        <w:ind w:left="0"/>
        <w:jc w:val="both"/>
      </w:pPr>
      <w:r>
        <w:rPr>
          <w:rFonts w:ascii="Times New Roman"/>
          <w:b w:val="false"/>
          <w:i w:val="false"/>
          <w:color w:val="000000"/>
          <w:sz w:val="28"/>
        </w:rPr>
        <w:t xml:space="preserve">
      Технология OGI (Optical Gas Imaging) позволяет дистанционно визуализировать утечки. В оптическом изображении газа используются небольшие легкие портативные ИК-камеры, которые позволяют визуализировать утечки газа в режиме реального времени, так что они выглядят как "дым" на дисплее вместе с обычным изображением соответствующего оборудования. Этот метод в основном используется для простого и быстрого обнаружения значительных утечек ЛОС, например, от технологического оборудования, арматуры резервуаров для хранения, фланцев трубопроводов или вентиляционных отверстий. </w:t>
      </w:r>
    </w:p>
    <w:bookmarkEnd w:id="943"/>
    <w:bookmarkStart w:name="z964" w:id="944"/>
    <w:p>
      <w:pPr>
        <w:spacing w:after="0"/>
        <w:ind w:left="0"/>
        <w:jc w:val="both"/>
      </w:pPr>
      <w:r>
        <w:rPr>
          <w:rFonts w:ascii="Times New Roman"/>
          <w:b w:val="false"/>
          <w:i w:val="false"/>
          <w:color w:val="000000"/>
          <w:sz w:val="28"/>
        </w:rPr>
        <w:t>
      Активные системы OGI основаны на обратном рассеивании инфракрасного лазерного луча оборудованием и его окружением, в то время, как пассивные системы OGI основаны на естественном инфракрасном излучении, исходящем от оборудования и его окружения.</w:t>
      </w:r>
    </w:p>
    <w:bookmarkEnd w:id="944"/>
    <w:bookmarkStart w:name="z965" w:id="945"/>
    <w:p>
      <w:pPr>
        <w:spacing w:after="0"/>
        <w:ind w:left="0"/>
        <w:jc w:val="both"/>
      </w:pPr>
      <w:r>
        <w:rPr>
          <w:rFonts w:ascii="Times New Roman"/>
          <w:b w:val="false"/>
          <w:i w:val="false"/>
          <w:color w:val="000000"/>
          <w:sz w:val="28"/>
        </w:rPr>
        <w:t xml:space="preserve">
      Преимуществом OGI является возможность обнаружения утечек под изоляцией и экранирования на расстоянии, в целях определения выбросов ЛОС от оборудования, недоступного для обнаружения. OGI часто используется в программах обнаружения и устранения утечек (LDAR). </w:t>
      </w:r>
    </w:p>
    <w:bookmarkEnd w:id="945"/>
    <w:bookmarkStart w:name="z966" w:id="946"/>
    <w:p>
      <w:pPr>
        <w:spacing w:after="0"/>
        <w:ind w:left="0"/>
        <w:jc w:val="both"/>
      </w:pPr>
      <w:r>
        <w:rPr>
          <w:rFonts w:ascii="Times New Roman"/>
          <w:b w:val="false"/>
          <w:i w:val="false"/>
          <w:color w:val="000000"/>
          <w:sz w:val="28"/>
        </w:rPr>
        <w:t xml:space="preserve">
      В Нидерландах NTA 8399:2015 содержит рекомендации по обнаружению неорганизованных выбросов ЛОС с использованием пассивных систем OGI. </w:t>
      </w:r>
    </w:p>
    <w:bookmarkEnd w:id="946"/>
    <w:bookmarkStart w:name="z967" w:id="947"/>
    <w:p>
      <w:pPr>
        <w:spacing w:after="0"/>
        <w:ind w:left="0"/>
        <w:jc w:val="both"/>
      </w:pPr>
      <w:r>
        <w:rPr>
          <w:rFonts w:ascii="Times New Roman"/>
          <w:b w:val="false"/>
          <w:i w:val="false"/>
          <w:color w:val="000000"/>
          <w:sz w:val="28"/>
        </w:rPr>
        <w:t>
      OGI также может использоваться для обнаружения летучих выбросов неорганических соединений, таких, как аммиак, диоксид хлора, закись азота, SOx и гексафторид серы.</w:t>
      </w:r>
    </w:p>
    <w:bookmarkEnd w:id="947"/>
    <w:bookmarkStart w:name="z968" w:id="948"/>
    <w:p>
      <w:pPr>
        <w:spacing w:after="0"/>
        <w:ind w:left="0"/>
        <w:jc w:val="both"/>
      </w:pPr>
      <w:r>
        <w:rPr>
          <w:rFonts w:ascii="Times New Roman"/>
          <w:b w:val="false"/>
          <w:i w:val="false"/>
          <w:color w:val="000000"/>
          <w:sz w:val="28"/>
        </w:rPr>
        <w:t xml:space="preserve">
      </w:t>
      </w:r>
      <w:r>
        <w:rPr>
          <w:rFonts w:ascii="Times New Roman"/>
          <w:b w:val="false"/>
          <w:i/>
          <w:color w:val="000000"/>
          <w:sz w:val="28"/>
        </w:rPr>
        <w:t>4.2. Мониторинг сбросов загрязняющих веществ в водные объекты</w:t>
      </w:r>
    </w:p>
    <w:bookmarkEnd w:id="948"/>
    <w:bookmarkStart w:name="z969" w:id="949"/>
    <w:p>
      <w:pPr>
        <w:spacing w:after="0"/>
        <w:ind w:left="0"/>
        <w:jc w:val="both"/>
      </w:pPr>
      <w:r>
        <w:rPr>
          <w:rFonts w:ascii="Times New Roman"/>
          <w:b w:val="false"/>
          <w:i w:val="false"/>
          <w:color w:val="000000"/>
          <w:sz w:val="28"/>
        </w:rPr>
        <w:t xml:space="preserve">
      В данном разделе рассматривается мониторинг сбросов в водные объекты, включая следующую информацию: </w:t>
      </w:r>
    </w:p>
    <w:bookmarkEnd w:id="949"/>
    <w:bookmarkStart w:name="z970" w:id="950"/>
    <w:p>
      <w:pPr>
        <w:spacing w:after="0"/>
        <w:ind w:left="0"/>
        <w:jc w:val="both"/>
      </w:pPr>
      <w:r>
        <w:rPr>
          <w:rFonts w:ascii="Times New Roman"/>
          <w:b w:val="false"/>
          <w:i w:val="false"/>
          <w:color w:val="000000"/>
          <w:sz w:val="28"/>
        </w:rPr>
        <w:t>
      загрязняющие вещества;</w:t>
      </w:r>
    </w:p>
    <w:bookmarkEnd w:id="950"/>
    <w:bookmarkStart w:name="z971" w:id="951"/>
    <w:p>
      <w:pPr>
        <w:spacing w:after="0"/>
        <w:ind w:left="0"/>
        <w:jc w:val="both"/>
      </w:pPr>
      <w:r>
        <w:rPr>
          <w:rFonts w:ascii="Times New Roman"/>
          <w:b w:val="false"/>
          <w:i w:val="false"/>
          <w:color w:val="000000"/>
          <w:sz w:val="28"/>
        </w:rPr>
        <w:t>
      периодические измерения;</w:t>
      </w:r>
    </w:p>
    <w:bookmarkEnd w:id="951"/>
    <w:bookmarkStart w:name="z972" w:id="952"/>
    <w:p>
      <w:pPr>
        <w:spacing w:after="0"/>
        <w:ind w:left="0"/>
        <w:jc w:val="both"/>
      </w:pPr>
      <w:r>
        <w:rPr>
          <w:rFonts w:ascii="Times New Roman"/>
          <w:b w:val="false"/>
          <w:i w:val="false"/>
          <w:color w:val="000000"/>
          <w:sz w:val="28"/>
        </w:rPr>
        <w:t>
      замещающие параметры;</w:t>
      </w:r>
    </w:p>
    <w:bookmarkEnd w:id="952"/>
    <w:bookmarkStart w:name="z973" w:id="953"/>
    <w:p>
      <w:pPr>
        <w:spacing w:after="0"/>
        <w:ind w:left="0"/>
        <w:jc w:val="both"/>
      </w:pPr>
      <w:r>
        <w:rPr>
          <w:rFonts w:ascii="Times New Roman"/>
          <w:b w:val="false"/>
          <w:i w:val="false"/>
          <w:color w:val="000000"/>
          <w:sz w:val="28"/>
        </w:rPr>
        <w:t>
      испытания на токсичность и оценка сточных вод в целом.</w:t>
      </w:r>
    </w:p>
    <w:bookmarkEnd w:id="953"/>
    <w:bookmarkStart w:name="z974" w:id="954"/>
    <w:p>
      <w:pPr>
        <w:spacing w:after="0"/>
        <w:ind w:left="0"/>
        <w:jc w:val="both"/>
      </w:pPr>
      <w:r>
        <w:rPr>
          <w:rFonts w:ascii="Times New Roman"/>
          <w:b w:val="false"/>
          <w:i w:val="false"/>
          <w:color w:val="000000"/>
          <w:sz w:val="28"/>
        </w:rPr>
        <w:t>
      Определение качества воды включает измерение отдельных веществ, и в значительной степени измерение суммарных параметров.</w:t>
      </w:r>
    </w:p>
    <w:bookmarkEnd w:id="954"/>
    <w:bookmarkStart w:name="z975" w:id="955"/>
    <w:p>
      <w:pPr>
        <w:spacing w:after="0"/>
        <w:ind w:left="0"/>
        <w:jc w:val="both"/>
      </w:pPr>
      <w:r>
        <w:rPr>
          <w:rFonts w:ascii="Times New Roman"/>
          <w:b w:val="false"/>
          <w:i w:val="false"/>
          <w:color w:val="000000"/>
          <w:sz w:val="28"/>
        </w:rPr>
        <w:t xml:space="preserve">
      </w:t>
      </w:r>
      <w:r>
        <w:rPr>
          <w:rFonts w:ascii="Times New Roman"/>
          <w:b/>
          <w:i w:val="false"/>
          <w:color w:val="000000"/>
          <w:sz w:val="28"/>
        </w:rPr>
        <w:t>4.2.1.</w:t>
      </w:r>
      <w:r>
        <w:rPr>
          <w:rFonts w:ascii="Times New Roman"/>
          <w:b w:val="false"/>
          <w:i w:val="false"/>
          <w:color w:val="000000"/>
          <w:sz w:val="28"/>
        </w:rPr>
        <w:t xml:space="preserve"> </w:t>
      </w:r>
      <w:r>
        <w:rPr>
          <w:rFonts w:ascii="Times New Roman"/>
          <w:b/>
          <w:i w:val="false"/>
          <w:color w:val="000000"/>
          <w:sz w:val="28"/>
        </w:rPr>
        <w:t>Периодические измерения загрязняющих веществ в сбросах</w:t>
      </w:r>
    </w:p>
    <w:bookmarkEnd w:id="955"/>
    <w:bookmarkStart w:name="z976" w:id="956"/>
    <w:p>
      <w:pPr>
        <w:spacing w:after="0"/>
        <w:ind w:left="0"/>
        <w:jc w:val="both"/>
      </w:pPr>
      <w:r>
        <w:rPr>
          <w:rFonts w:ascii="Times New Roman"/>
          <w:b w:val="false"/>
          <w:i w:val="false"/>
          <w:color w:val="000000"/>
          <w:sz w:val="28"/>
        </w:rPr>
        <w:t xml:space="preserve">
      Периодичность измерения загрязняющих веществ в сбросах, и базовые условия для сбросов сточных вод определены в профильных отраслевых справочниках по НДТ. </w:t>
      </w:r>
    </w:p>
    <w:bookmarkEnd w:id="956"/>
    <w:bookmarkStart w:name="z977" w:id="957"/>
    <w:p>
      <w:pPr>
        <w:spacing w:after="0"/>
        <w:ind w:left="0"/>
        <w:jc w:val="both"/>
      </w:pPr>
      <w:r>
        <w:rPr>
          <w:rFonts w:ascii="Times New Roman"/>
          <w:b w:val="false"/>
          <w:i w:val="false"/>
          <w:color w:val="000000"/>
          <w:sz w:val="28"/>
        </w:rPr>
        <w:t>
      Если не указано иное, периодичность измерения загрязняющих веществ в сбросах определяется в соответствии с ПЭК. Как правило, данные измерения основаны на периодическом отборе проб через фиксированные интервалы, которые могут зависеть от времени, объема или расхода, с последующим анализом исследуемых параметров в лаборатории (на месте или за пределами объекта). Что включает обработку, хранение и транспортировку проб с учетом требований последующего анализа.</w:t>
      </w:r>
    </w:p>
    <w:bookmarkEnd w:id="957"/>
    <w:bookmarkStart w:name="z978" w:id="9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 </w:t>
      </w:r>
      <w:r>
        <w:rPr>
          <w:rFonts w:ascii="Times New Roman"/>
          <w:b/>
          <w:i w:val="false"/>
          <w:color w:val="000000"/>
          <w:sz w:val="28"/>
        </w:rPr>
        <w:t>Анализ проб воды</w:t>
      </w:r>
    </w:p>
    <w:bookmarkEnd w:id="958"/>
    <w:bookmarkStart w:name="z979" w:id="959"/>
    <w:p>
      <w:pPr>
        <w:spacing w:after="0"/>
        <w:ind w:left="0"/>
        <w:jc w:val="both"/>
      </w:pPr>
      <w:r>
        <w:rPr>
          <w:rFonts w:ascii="Times New Roman"/>
          <w:b w:val="false"/>
          <w:i w:val="false"/>
          <w:color w:val="000000"/>
          <w:sz w:val="28"/>
        </w:rPr>
        <w:t>
      В следующих подразделах представлена информация о конкретных аспектах мониторинга наиболее распространенных параметров воды, в том числе о принципах измерения.</w:t>
      </w:r>
    </w:p>
    <w:bookmarkEnd w:id="959"/>
    <w:bookmarkStart w:name="z980" w:id="960"/>
    <w:p>
      <w:pPr>
        <w:spacing w:after="0"/>
        <w:ind w:left="0"/>
        <w:jc w:val="both"/>
      </w:pPr>
      <w:r>
        <w:rPr>
          <w:rFonts w:ascii="Times New Roman"/>
          <w:b w:val="false"/>
          <w:i w:val="false"/>
          <w:color w:val="000000"/>
          <w:sz w:val="28"/>
        </w:rPr>
        <w:t xml:space="preserve">
      </w:t>
      </w:r>
      <w:r>
        <w:rPr>
          <w:rFonts w:ascii="Times New Roman"/>
          <w:b/>
          <w:i w:val="false"/>
          <w:color w:val="000000"/>
          <w:sz w:val="28"/>
        </w:rPr>
        <w:t>4.2.2.1. Метод определения адсорбируемых органически связанных галогенов</w:t>
      </w:r>
    </w:p>
    <w:bookmarkEnd w:id="960"/>
    <w:bookmarkStart w:name="z981" w:id="961"/>
    <w:p>
      <w:pPr>
        <w:spacing w:after="0"/>
        <w:ind w:left="0"/>
        <w:jc w:val="both"/>
      </w:pPr>
      <w:r>
        <w:rPr>
          <w:rFonts w:ascii="Times New Roman"/>
          <w:b w:val="false"/>
          <w:i w:val="false"/>
          <w:color w:val="000000"/>
          <w:sz w:val="28"/>
        </w:rPr>
        <w:t>
      Метод прямого определения количества в воде органически связанного хлора, брома и йода (выраженного в виде хлорида), адсорбируемого на активированном угле.</w:t>
      </w:r>
    </w:p>
    <w:bookmarkEnd w:id="961"/>
    <w:bookmarkStart w:name="z982" w:id="962"/>
    <w:p>
      <w:pPr>
        <w:spacing w:after="0"/>
        <w:ind w:left="0"/>
        <w:jc w:val="both"/>
      </w:pPr>
      <w:r>
        <w:rPr>
          <w:rFonts w:ascii="Times New Roman"/>
          <w:b w:val="false"/>
          <w:i w:val="false"/>
          <w:color w:val="000000"/>
          <w:sz w:val="28"/>
        </w:rPr>
        <w:t>
      Существуют три подхода к нанесению образца на активированный уголь:</w:t>
      </w:r>
    </w:p>
    <w:bookmarkEnd w:id="962"/>
    <w:bookmarkStart w:name="z983" w:id="963"/>
    <w:p>
      <w:pPr>
        <w:spacing w:after="0"/>
        <w:ind w:left="0"/>
        <w:jc w:val="both"/>
      </w:pPr>
      <w:r>
        <w:rPr>
          <w:rFonts w:ascii="Times New Roman"/>
          <w:b w:val="false"/>
          <w:i w:val="false"/>
          <w:color w:val="000000"/>
          <w:sz w:val="28"/>
        </w:rPr>
        <w:t>
      1) метод встряхивания образца вместе с активированным углем;</w:t>
      </w:r>
    </w:p>
    <w:bookmarkEnd w:id="963"/>
    <w:bookmarkStart w:name="z984" w:id="964"/>
    <w:p>
      <w:pPr>
        <w:spacing w:after="0"/>
        <w:ind w:left="0"/>
        <w:jc w:val="both"/>
      </w:pPr>
      <w:r>
        <w:rPr>
          <w:rFonts w:ascii="Times New Roman"/>
          <w:b w:val="false"/>
          <w:i w:val="false"/>
          <w:color w:val="000000"/>
          <w:sz w:val="28"/>
        </w:rPr>
        <w:t>
      2) метод пропускания образца через колонку с активированным углем;</w:t>
      </w:r>
    </w:p>
    <w:bookmarkEnd w:id="964"/>
    <w:bookmarkStart w:name="z985" w:id="965"/>
    <w:p>
      <w:pPr>
        <w:spacing w:after="0"/>
        <w:ind w:left="0"/>
        <w:jc w:val="both"/>
      </w:pPr>
      <w:r>
        <w:rPr>
          <w:rFonts w:ascii="Times New Roman"/>
          <w:b w:val="false"/>
          <w:i w:val="false"/>
          <w:color w:val="000000"/>
          <w:sz w:val="28"/>
        </w:rPr>
        <w:t>
      3) метод твердофазной экстракции (SPE), который особенно удобен для работы с жидкими образцами, содержащими большое количество неорганических галогенидов.</w:t>
      </w:r>
    </w:p>
    <w:bookmarkEnd w:id="965"/>
    <w:bookmarkStart w:name="z986" w:id="966"/>
    <w:p>
      <w:pPr>
        <w:spacing w:after="0"/>
        <w:ind w:left="0"/>
        <w:jc w:val="both"/>
      </w:pPr>
      <w:r>
        <w:rPr>
          <w:rFonts w:ascii="Times New Roman"/>
          <w:b w:val="false"/>
          <w:i w:val="false"/>
          <w:color w:val="000000"/>
          <w:sz w:val="28"/>
        </w:rPr>
        <w:t>
      Органические соединения, содержащиеся в пробе подкисленной воды, адсорбируются на активированном угле при встряхивании, перемешивании или в колоне. Впоследствии неорганические галогениды вытесняются из загруженного активированного угля промывкой. Наконец, активированный уголь сжигается и дымовой газ проходит через абсорбционный раствор. Образующиеся галогенид-ионы определяют аргентометрическим титрованием (например, микрокулометрией).</w:t>
      </w:r>
    </w:p>
    <w:bookmarkEnd w:id="966"/>
    <w:bookmarkStart w:name="z987" w:id="967"/>
    <w:p>
      <w:pPr>
        <w:spacing w:after="0"/>
        <w:ind w:left="0"/>
        <w:jc w:val="both"/>
      </w:pPr>
      <w:r>
        <w:rPr>
          <w:rFonts w:ascii="Times New Roman"/>
          <w:b w:val="false"/>
          <w:i w:val="false"/>
          <w:color w:val="000000"/>
          <w:sz w:val="28"/>
        </w:rPr>
        <w:t>
      Данный метод применим к исследуемым образцам с концентрацией связанных галогенов более 10 мкг/л и образцам с концентрацией неорганических хлорид-ионов менее 1 г/л. Образцы с более высокими концентрациями перед анализом разбавляют.</w:t>
      </w:r>
    </w:p>
    <w:bookmarkEnd w:id="967"/>
    <w:bookmarkStart w:name="z988" w:id="968"/>
    <w:p>
      <w:pPr>
        <w:spacing w:after="0"/>
        <w:ind w:left="0"/>
        <w:jc w:val="both"/>
      </w:pPr>
      <w:r>
        <w:rPr>
          <w:rFonts w:ascii="Times New Roman"/>
          <w:b w:val="false"/>
          <w:i w:val="false"/>
          <w:color w:val="000000"/>
          <w:sz w:val="28"/>
        </w:rPr>
        <w:t>
      Спирты, ароматические соединения или карбоновые кислоты могут вызывать отрицательное смещение (например, в случае концентрации растворенного органического углерода более 100 мг/л).</w:t>
      </w:r>
    </w:p>
    <w:bookmarkEnd w:id="968"/>
    <w:bookmarkStart w:name="z989" w:id="969"/>
    <w:p>
      <w:pPr>
        <w:spacing w:after="0"/>
        <w:ind w:left="0"/>
        <w:jc w:val="both"/>
      </w:pPr>
      <w:r>
        <w:rPr>
          <w:rFonts w:ascii="Times New Roman"/>
          <w:b w:val="false"/>
          <w:i w:val="false"/>
          <w:color w:val="000000"/>
          <w:sz w:val="28"/>
        </w:rPr>
        <w:t>
      Данный метод также применим к образцам, содержащим взвешенные твердые вещества, в которых галогены адсорбируются на твердом веществе (например, нерастворимые галогениды). Фильтрация пробы перед анализом позволяет раздельно определять растворенные и твердые адсорбируемые органически связанные галогены (AOX) (рисунок 4.1.).</w:t>
      </w:r>
    </w:p>
    <w:bookmarkEnd w:id="9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576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1" w:id="970"/>
    <w:p>
      <w:pPr>
        <w:spacing w:after="0"/>
        <w:ind w:left="0"/>
        <w:jc w:val="both"/>
      </w:pPr>
      <w:r>
        <w:rPr>
          <w:rFonts w:ascii="Times New Roman"/>
          <w:b w:val="false"/>
          <w:i w:val="false"/>
          <w:color w:val="000000"/>
          <w:sz w:val="28"/>
        </w:rPr>
        <w:t>
      Рисунок 4.1. Элементарный анализатор.</w:t>
      </w:r>
    </w:p>
    <w:bookmarkEnd w:id="970"/>
    <w:bookmarkStart w:name="z992" w:id="971"/>
    <w:p>
      <w:pPr>
        <w:spacing w:after="0"/>
        <w:ind w:left="0"/>
        <w:jc w:val="both"/>
      </w:pPr>
      <w:r>
        <w:rPr>
          <w:rFonts w:ascii="Times New Roman"/>
          <w:b w:val="false"/>
          <w:i w:val="false"/>
          <w:color w:val="000000"/>
          <w:sz w:val="28"/>
        </w:rPr>
        <w:t>
      Источник: [26]</w:t>
      </w:r>
    </w:p>
    <w:bookmarkEnd w:id="971"/>
    <w:bookmarkStart w:name="z993" w:id="972"/>
    <w:p>
      <w:pPr>
        <w:spacing w:after="0"/>
        <w:ind w:left="0"/>
        <w:jc w:val="both"/>
      </w:pPr>
      <w:r>
        <w:rPr>
          <w:rFonts w:ascii="Times New Roman"/>
          <w:b w:val="false"/>
          <w:i w:val="false"/>
          <w:color w:val="000000"/>
          <w:sz w:val="28"/>
        </w:rPr>
        <w:t>
      AOX показывает общий уровень галогенорганических соединений в пробах воды (хлорорганические, -бромные и -йодные соединения). Фторорганические соединения не охватываются этим методом. Кроме того, восстановление летучих соединений, и некоторых полярных и гидрофильных соединений (например, хлоруксусной кислоты) является неполным. Высокие концентрации органических соединений или хлоридов помешать измерению АОХ и, следовательно, потребовать разбавления пробы или использования альтернативного метода.</w:t>
      </w:r>
    </w:p>
    <w:bookmarkEnd w:id="972"/>
    <w:bookmarkStart w:name="z994" w:id="973"/>
    <w:p>
      <w:pPr>
        <w:spacing w:after="0"/>
        <w:ind w:left="0"/>
        <w:jc w:val="both"/>
      </w:pPr>
      <w:r>
        <w:rPr>
          <w:rFonts w:ascii="Times New Roman"/>
          <w:b w:val="false"/>
          <w:i w:val="false"/>
          <w:color w:val="000000"/>
          <w:sz w:val="28"/>
        </w:rPr>
        <w:t xml:space="preserve">
      Альтернативным параметром является EOX (экстрагируемые органически связанные галогены), определение которых основано на жидкость-жидкостной экстракции галогенированных органических соединений неполярным растворителем, таким, как гексан. После разделения фаз растворитель сжигается, а дымовой газ проходит через абсорбционный раствор. Образующиеся галогенид-ионы впоследствии определяют аргентометрическим титрованием (например, микрокулометрией). </w:t>
      </w:r>
    </w:p>
    <w:bookmarkEnd w:id="973"/>
    <w:bookmarkStart w:name="z995" w:id="974"/>
    <w:p>
      <w:pPr>
        <w:spacing w:after="0"/>
        <w:ind w:left="0"/>
        <w:jc w:val="both"/>
      </w:pPr>
      <w:r>
        <w:rPr>
          <w:rFonts w:ascii="Times New Roman"/>
          <w:b w:val="false"/>
          <w:i w:val="false"/>
          <w:color w:val="000000"/>
          <w:sz w:val="28"/>
        </w:rPr>
        <w:t>
      АОХ разделяется на адсорбируемые органически связанные хлорид, бромид и йодид путем анализа вышеупомянутого абсорбционного раствора с помощью ионной хроматографии и определения проводимости вместо использования аргентометрического титрования.</w:t>
      </w:r>
    </w:p>
    <w:bookmarkEnd w:id="974"/>
    <w:bookmarkStart w:name="z996" w:id="975"/>
    <w:p>
      <w:pPr>
        <w:spacing w:after="0"/>
        <w:ind w:left="0"/>
        <w:jc w:val="both"/>
      </w:pPr>
      <w:r>
        <w:rPr>
          <w:rFonts w:ascii="Times New Roman"/>
          <w:b w:val="false"/>
          <w:i w:val="false"/>
          <w:color w:val="000000"/>
          <w:sz w:val="28"/>
        </w:rPr>
        <w:t xml:space="preserve">
      </w:t>
      </w:r>
      <w:r>
        <w:rPr>
          <w:rFonts w:ascii="Times New Roman"/>
          <w:b/>
          <w:i w:val="false"/>
          <w:color w:val="000000"/>
          <w:sz w:val="28"/>
        </w:rPr>
        <w:t>4.2.2.2. Метод для определения биохимического потребления кислорода</w:t>
      </w:r>
    </w:p>
    <w:bookmarkEnd w:id="975"/>
    <w:bookmarkStart w:name="z997" w:id="976"/>
    <w:p>
      <w:pPr>
        <w:spacing w:after="0"/>
        <w:ind w:left="0"/>
        <w:jc w:val="both"/>
      </w:pPr>
      <w:r>
        <w:rPr>
          <w:rFonts w:ascii="Times New Roman"/>
          <w:b w:val="false"/>
          <w:i w:val="false"/>
          <w:color w:val="000000"/>
          <w:sz w:val="28"/>
        </w:rPr>
        <w:t>
      Параметр БПК измеряет количество растворенного кислорода, потребляемого биохимическим окислением органических и/или неорганических веществ при определенных условиях через n дней, обычно через пять или семь дней (БПК</w:t>
      </w:r>
      <w:r>
        <w:rPr>
          <w:rFonts w:ascii="Times New Roman"/>
          <w:b w:val="false"/>
          <w:i w:val="false"/>
          <w:color w:val="000000"/>
          <w:vertAlign w:val="subscript"/>
        </w:rPr>
        <w:t>5</w:t>
      </w:r>
      <w:r>
        <w:rPr>
          <w:rFonts w:ascii="Times New Roman"/>
          <w:b w:val="false"/>
          <w:i w:val="false"/>
          <w:color w:val="000000"/>
          <w:sz w:val="28"/>
        </w:rPr>
        <w:t xml:space="preserve"> или БПК</w:t>
      </w:r>
      <w:r>
        <w:rPr>
          <w:rFonts w:ascii="Times New Roman"/>
          <w:b w:val="false"/>
          <w:i w:val="false"/>
          <w:color w:val="000000"/>
          <w:vertAlign w:val="subscript"/>
        </w:rPr>
        <w:t>7</w:t>
      </w:r>
      <w:r>
        <w:rPr>
          <w:rFonts w:ascii="Times New Roman"/>
          <w:b w:val="false"/>
          <w:i w:val="false"/>
          <w:color w:val="000000"/>
          <w:sz w:val="28"/>
        </w:rPr>
        <w:t>). БПК</w:t>
      </w:r>
      <w:r>
        <w:rPr>
          <w:rFonts w:ascii="Times New Roman"/>
          <w:b w:val="false"/>
          <w:i w:val="false"/>
          <w:color w:val="000000"/>
          <w:vertAlign w:val="subscript"/>
        </w:rPr>
        <w:t>полн.</w:t>
      </w:r>
      <w:r>
        <w:rPr>
          <w:rFonts w:ascii="Times New Roman"/>
          <w:b w:val="false"/>
          <w:i w:val="false"/>
          <w:color w:val="000000"/>
          <w:sz w:val="28"/>
        </w:rPr>
        <w:t xml:space="preserve"> – показатель полного завершения процесса окисления. </w:t>
      </w:r>
    </w:p>
    <w:bookmarkEnd w:id="976"/>
    <w:bookmarkStart w:name="z998" w:id="977"/>
    <w:p>
      <w:pPr>
        <w:spacing w:after="0"/>
        <w:ind w:left="0"/>
        <w:jc w:val="both"/>
      </w:pPr>
      <w:r>
        <w:rPr>
          <w:rFonts w:ascii="Times New Roman"/>
          <w:b w:val="false"/>
          <w:i w:val="false"/>
          <w:color w:val="000000"/>
          <w:sz w:val="28"/>
        </w:rPr>
        <w:t xml:space="preserve">
      Определение биохимической потребности в кислороде по истечении n суток (БПК n). Метод разбавления и засева с добавлением аллилтиомочевины в зависимости от времени инкубации. </w:t>
      </w:r>
    </w:p>
    <w:bookmarkEnd w:id="977"/>
    <w:bookmarkStart w:name="z999" w:id="978"/>
    <w:p>
      <w:pPr>
        <w:spacing w:after="0"/>
        <w:ind w:left="0"/>
        <w:jc w:val="both"/>
      </w:pPr>
      <w:r>
        <w:rPr>
          <w:rFonts w:ascii="Times New Roman"/>
          <w:b w:val="false"/>
          <w:i w:val="false"/>
          <w:color w:val="000000"/>
          <w:sz w:val="28"/>
        </w:rPr>
        <w:t xml:space="preserve">
      БПКn уже давно используется и до сих пор применяется для мониторинга сточных вод с установок биологической очистки сточных вод. Тем не менее результат мониторинга БПКn имеет некоторые недостатки: </w:t>
      </w:r>
    </w:p>
    <w:bookmarkEnd w:id="978"/>
    <w:bookmarkStart w:name="z1000" w:id="979"/>
    <w:p>
      <w:pPr>
        <w:spacing w:after="0"/>
        <w:ind w:left="0"/>
        <w:jc w:val="both"/>
      </w:pPr>
      <w:r>
        <w:rPr>
          <w:rFonts w:ascii="Times New Roman"/>
          <w:b w:val="false"/>
          <w:i w:val="false"/>
          <w:color w:val="000000"/>
          <w:sz w:val="28"/>
        </w:rPr>
        <w:t xml:space="preserve">
      результат измерения зависит от местных условий (например, посевного материала); </w:t>
      </w:r>
    </w:p>
    <w:bookmarkEnd w:id="979"/>
    <w:bookmarkStart w:name="z1001" w:id="980"/>
    <w:p>
      <w:pPr>
        <w:spacing w:after="0"/>
        <w:ind w:left="0"/>
        <w:jc w:val="both"/>
      </w:pPr>
      <w:r>
        <w:rPr>
          <w:rFonts w:ascii="Times New Roman"/>
          <w:b w:val="false"/>
          <w:i w:val="false"/>
          <w:color w:val="000000"/>
          <w:sz w:val="28"/>
        </w:rPr>
        <w:t xml:space="preserve">
      погрешность измерений для БПКn выше, чем для ООУ/ХПК; </w:t>
      </w:r>
    </w:p>
    <w:bookmarkEnd w:id="980"/>
    <w:bookmarkStart w:name="z1002" w:id="981"/>
    <w:p>
      <w:pPr>
        <w:spacing w:after="0"/>
        <w:ind w:left="0"/>
        <w:jc w:val="both"/>
      </w:pPr>
      <w:r>
        <w:rPr>
          <w:rFonts w:ascii="Times New Roman"/>
          <w:b w:val="false"/>
          <w:i w:val="false"/>
          <w:color w:val="000000"/>
          <w:sz w:val="28"/>
        </w:rPr>
        <w:t>
      результаты измерений доступны только через несколько дней.</w:t>
      </w:r>
    </w:p>
    <w:bookmarkEnd w:id="981"/>
    <w:bookmarkStart w:name="z1003" w:id="982"/>
    <w:p>
      <w:pPr>
        <w:spacing w:after="0"/>
        <w:ind w:left="0"/>
        <w:jc w:val="both"/>
      </w:pPr>
      <w:r>
        <w:rPr>
          <w:rFonts w:ascii="Times New Roman"/>
          <w:b w:val="false"/>
          <w:i w:val="false"/>
          <w:color w:val="000000"/>
          <w:sz w:val="28"/>
        </w:rPr>
        <w:t xml:space="preserve">
      </w:t>
      </w:r>
      <w:r>
        <w:rPr>
          <w:rFonts w:ascii="Times New Roman"/>
          <w:b/>
          <w:i w:val="false"/>
          <w:color w:val="000000"/>
          <w:sz w:val="28"/>
        </w:rPr>
        <w:t>4.2.2.3. Метод для определения химического потребления кислорода/ общего органического углерода</w:t>
      </w:r>
    </w:p>
    <w:bookmarkEnd w:id="982"/>
    <w:bookmarkStart w:name="z1004" w:id="983"/>
    <w:p>
      <w:pPr>
        <w:spacing w:after="0"/>
        <w:ind w:left="0"/>
        <w:jc w:val="both"/>
      </w:pPr>
      <w:r>
        <w:rPr>
          <w:rFonts w:ascii="Times New Roman"/>
          <w:b w:val="false"/>
          <w:i w:val="false"/>
          <w:color w:val="000000"/>
          <w:sz w:val="28"/>
        </w:rPr>
        <w:t>
      Параметр ХПК преимущественно используется для косвенного измерения количества органических соединений в воде путем измерения массы кислорода, необходимой для их полного окисления до диоксида углерода. В наиболее распространенных методах для измерения ХПК используют хромат в качестве окислителя и соли ртути для подавления влияния неорганического хлорида.</w:t>
      </w:r>
    </w:p>
    <w:bookmarkEnd w:id="983"/>
    <w:bookmarkStart w:name="z1005" w:id="984"/>
    <w:p>
      <w:pPr>
        <w:spacing w:after="0"/>
        <w:ind w:left="0"/>
        <w:jc w:val="both"/>
      </w:pPr>
      <w:r>
        <w:rPr>
          <w:rFonts w:ascii="Times New Roman"/>
          <w:b w:val="false"/>
          <w:i w:val="false"/>
          <w:color w:val="000000"/>
          <w:sz w:val="28"/>
        </w:rPr>
        <w:t>
      Параметр общего органического углерода используется для прямого измерения количества органических соединений в воде. Наиболее распространенные методы измерения используют камеру сгорания для полного окисления органических веществ до СО2, который затем измеряется с помощью ИК-спектрометрии.</w:t>
      </w:r>
    </w:p>
    <w:bookmarkEnd w:id="984"/>
    <w:bookmarkStart w:name="z1006" w:id="985"/>
    <w:p>
      <w:pPr>
        <w:spacing w:after="0"/>
        <w:ind w:left="0"/>
        <w:jc w:val="both"/>
      </w:pPr>
      <w:r>
        <w:rPr>
          <w:rFonts w:ascii="Times New Roman"/>
          <w:b w:val="false"/>
          <w:i w:val="false"/>
          <w:color w:val="000000"/>
          <w:sz w:val="28"/>
        </w:rPr>
        <w:t xml:space="preserve">
      </w:t>
      </w:r>
      <w:r>
        <w:rPr>
          <w:rFonts w:ascii="Times New Roman"/>
          <w:b/>
          <w:i w:val="false"/>
          <w:color w:val="000000"/>
          <w:sz w:val="28"/>
        </w:rPr>
        <w:t>4.2.2.4. Метод для измерения аммонийного азота (NH</w:t>
      </w:r>
      <w:r>
        <w:rPr>
          <w:rFonts w:ascii="Times New Roman"/>
          <w:b w:val="false"/>
          <w:i w:val="false"/>
          <w:color w:val="000000"/>
          <w:vertAlign w:val="subscript"/>
        </w:rPr>
        <w:t>4-</w:t>
      </w:r>
      <w:r>
        <w:rPr>
          <w:rFonts w:ascii="Times New Roman"/>
          <w:b/>
          <w:i w:val="false"/>
          <w:color w:val="000000"/>
          <w:sz w:val="28"/>
        </w:rPr>
        <w:t>N)</w:t>
      </w:r>
    </w:p>
    <w:bookmarkEnd w:id="985"/>
    <w:bookmarkStart w:name="z1007" w:id="986"/>
    <w:p>
      <w:pPr>
        <w:spacing w:after="0"/>
        <w:ind w:left="0"/>
        <w:jc w:val="both"/>
      </w:pPr>
      <w:r>
        <w:rPr>
          <w:rFonts w:ascii="Times New Roman"/>
          <w:b w:val="false"/>
          <w:i w:val="false"/>
          <w:color w:val="000000"/>
          <w:sz w:val="28"/>
        </w:rPr>
        <w:t>
      Аммиачный азот (NH</w:t>
      </w:r>
      <w:r>
        <w:rPr>
          <w:rFonts w:ascii="Times New Roman"/>
          <w:b w:val="false"/>
          <w:i w:val="false"/>
          <w:color w:val="000000"/>
          <w:vertAlign w:val="subscript"/>
        </w:rPr>
        <w:t>4</w:t>
      </w:r>
      <w:r>
        <w:rPr>
          <w:rFonts w:ascii="Times New Roman"/>
          <w:b w:val="false"/>
          <w:i w:val="false"/>
          <w:color w:val="000000"/>
          <w:sz w:val="28"/>
        </w:rPr>
        <w:t>-N) включает свободный NH</w:t>
      </w:r>
      <w:r>
        <w:rPr>
          <w:rFonts w:ascii="Times New Roman"/>
          <w:b w:val="false"/>
          <w:i w:val="false"/>
          <w:color w:val="000000"/>
          <w:vertAlign w:val="subscript"/>
        </w:rPr>
        <w:t>3</w:t>
      </w:r>
      <w:r>
        <w:rPr>
          <w:rFonts w:ascii="Times New Roman"/>
          <w:b w:val="false"/>
          <w:i w:val="false"/>
          <w:color w:val="000000"/>
          <w:sz w:val="28"/>
        </w:rPr>
        <w:t xml:space="preserve"> и NH</w:t>
      </w:r>
      <w:r>
        <w:rPr>
          <w:rFonts w:ascii="Times New Roman"/>
          <w:b w:val="false"/>
          <w:i w:val="false"/>
          <w:color w:val="000000"/>
          <w:vertAlign w:val="superscript"/>
        </w:rPr>
        <w:t>4+</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-N обычно измеряется для контроля стадии нитрификации биологических очистных сооружений или токсичности сточных вод, поскольку свободный NH</w:t>
      </w:r>
      <w:r>
        <w:rPr>
          <w:rFonts w:ascii="Times New Roman"/>
          <w:b w:val="false"/>
          <w:i w:val="false"/>
          <w:color w:val="000000"/>
          <w:vertAlign w:val="subscript"/>
        </w:rPr>
        <w:t>3</w:t>
      </w:r>
      <w:r>
        <w:rPr>
          <w:rFonts w:ascii="Times New Roman"/>
          <w:b w:val="false"/>
          <w:i w:val="false"/>
          <w:color w:val="000000"/>
          <w:sz w:val="28"/>
        </w:rPr>
        <w:t xml:space="preserve"> в концентрациях выше (примерно 0,2 мг/л) может вызвать гибель нескольких видов рыб [27]. </w:t>
      </w:r>
    </w:p>
    <w:bookmarkEnd w:id="986"/>
    <w:bookmarkStart w:name="z1008" w:id="987"/>
    <w:p>
      <w:pPr>
        <w:spacing w:after="0"/>
        <w:ind w:left="0"/>
        <w:jc w:val="both"/>
      </w:pPr>
      <w:r>
        <w:rPr>
          <w:rFonts w:ascii="Times New Roman"/>
          <w:b w:val="false"/>
          <w:i w:val="false"/>
          <w:color w:val="000000"/>
          <w:sz w:val="28"/>
        </w:rPr>
        <w:t>
      Взаимодействие аммиака с NH</w:t>
      </w:r>
      <w:r>
        <w:rPr>
          <w:rFonts w:ascii="Times New Roman"/>
          <w:b w:val="false"/>
          <w:i w:val="false"/>
          <w:color w:val="000000"/>
          <w:vertAlign w:val="subscript"/>
        </w:rPr>
        <w:t>4</w:t>
      </w:r>
      <w:r>
        <w:rPr>
          <w:rFonts w:ascii="Times New Roman"/>
          <w:b w:val="false"/>
          <w:i w:val="false"/>
          <w:color w:val="000000"/>
          <w:sz w:val="28"/>
        </w:rPr>
        <w:t>-N зависит от pH: при значениях pH ниже 8 NH</w:t>
      </w:r>
      <w:r>
        <w:rPr>
          <w:rFonts w:ascii="Times New Roman"/>
          <w:b w:val="false"/>
          <w:i w:val="false"/>
          <w:color w:val="000000"/>
          <w:vertAlign w:val="subscript"/>
        </w:rPr>
        <w:t>3</w:t>
      </w:r>
      <w:r>
        <w:rPr>
          <w:rFonts w:ascii="Times New Roman"/>
          <w:b w:val="false"/>
          <w:i w:val="false"/>
          <w:color w:val="000000"/>
          <w:sz w:val="28"/>
        </w:rPr>
        <w:t xml:space="preserve"> составляет менее 10 %, при значениях pH ниже 7 – менее 1 %.</w:t>
      </w:r>
    </w:p>
    <w:bookmarkEnd w:id="987"/>
    <w:bookmarkStart w:name="z1009" w:id="988"/>
    <w:p>
      <w:pPr>
        <w:spacing w:after="0"/>
        <w:ind w:left="0"/>
        <w:jc w:val="both"/>
      </w:pPr>
      <w:r>
        <w:rPr>
          <w:rFonts w:ascii="Times New Roman"/>
          <w:b w:val="false"/>
          <w:i w:val="false"/>
          <w:color w:val="000000"/>
          <w:sz w:val="28"/>
        </w:rPr>
        <w:t>
      Метод дистилляции и титрования для определения содержания аммония в природной, питьевой и сточной воде. Метод применяется для определения содержания аммонийного азота в исследуемой пробе до 10 мг. Установление рН пробы в диапазоне 6,0 – 7,4. Добавление окиси магния для получения среднещелочной среды; дистилляция выделившегося в свободном состоянии аммиака и сбор его в колбу-приемник, содержащий раствор борной кислоты. Титрование аммония в дистилляте стандартным объемным кислотным раствором, используя борную кислоту/индикаторный раствор.</w:t>
      </w:r>
    </w:p>
    <w:bookmarkEnd w:id="988"/>
    <w:bookmarkStart w:name="z1010" w:id="989"/>
    <w:p>
      <w:pPr>
        <w:spacing w:after="0"/>
        <w:ind w:left="0"/>
        <w:jc w:val="both"/>
      </w:pPr>
      <w:r>
        <w:rPr>
          <w:rFonts w:ascii="Times New Roman"/>
          <w:b w:val="false"/>
          <w:i w:val="false"/>
          <w:color w:val="000000"/>
          <w:sz w:val="28"/>
        </w:rPr>
        <w:t xml:space="preserve">
      </w:t>
      </w:r>
      <w:r>
        <w:rPr>
          <w:rFonts w:ascii="Times New Roman"/>
          <w:b/>
          <w:i w:val="false"/>
          <w:color w:val="000000"/>
          <w:sz w:val="28"/>
        </w:rPr>
        <w:t>4.2.2.5. Методы для измерения содержания хрома (VI)</w:t>
      </w:r>
    </w:p>
    <w:bookmarkEnd w:id="989"/>
    <w:bookmarkStart w:name="z1011" w:id="990"/>
    <w:p>
      <w:pPr>
        <w:spacing w:after="0"/>
        <w:ind w:left="0"/>
        <w:jc w:val="both"/>
      </w:pPr>
      <w:r>
        <w:rPr>
          <w:rFonts w:ascii="Times New Roman"/>
          <w:b w:val="false"/>
          <w:i w:val="false"/>
          <w:color w:val="000000"/>
          <w:sz w:val="28"/>
        </w:rPr>
        <w:t>
      Из-за канцерогенной природы шестивалентного хрома (VI) он измеряется в дополнение к общему содержанию хрома. Растворенный хром (VI) обычно состоит из хромата (CrO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водородхромата (HCrO</w:t>
      </w:r>
      <w:r>
        <w:rPr>
          <w:rFonts w:ascii="Times New Roman"/>
          <w:b w:val="false"/>
          <w:i w:val="false"/>
          <w:color w:val="000000"/>
          <w:vertAlign w:val="subscript"/>
        </w:rPr>
        <w:t>4</w:t>
      </w:r>
      <w:r>
        <w:rPr>
          <w:rFonts w:ascii="Times New Roman"/>
          <w:b w:val="false"/>
          <w:i w:val="false"/>
          <w:color w:val="000000"/>
          <w:vertAlign w:val="superscript"/>
        </w:rPr>
        <w:t>-</w:t>
      </w:r>
      <w:r>
        <w:rPr>
          <w:rFonts w:ascii="Times New Roman"/>
          <w:b w:val="false"/>
          <w:i w:val="false"/>
          <w:color w:val="000000"/>
          <w:sz w:val="28"/>
        </w:rPr>
        <w:t>) и дихромата (Cr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 xml:space="preserve">7 </w:t>
      </w:r>
      <w:r>
        <w:rPr>
          <w:rFonts w:ascii="Times New Roman"/>
          <w:b w:val="false"/>
          <w:i w:val="false"/>
          <w:color w:val="000000"/>
          <w:vertAlign w:val="superscript"/>
        </w:rPr>
        <w:t>2-</w:t>
      </w:r>
      <w:r>
        <w:rPr>
          <w:rFonts w:ascii="Times New Roman"/>
          <w:b w:val="false"/>
          <w:i w:val="false"/>
          <w:color w:val="000000"/>
          <w:sz w:val="28"/>
        </w:rPr>
        <w:t>). Равновесие между этими видами зависит от pH и общей концентрации хрома (VI). Наиболее распространенным методом измерения содержания хрома (VI) является ионная хроматография.</w:t>
      </w:r>
    </w:p>
    <w:bookmarkEnd w:id="990"/>
    <w:bookmarkStart w:name="z1012" w:id="9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4.2.2.6. </w:t>
      </w:r>
      <w:r>
        <w:rPr>
          <w:rFonts w:ascii="Times New Roman"/>
          <w:b/>
          <w:i w:val="false"/>
          <w:color w:val="000000"/>
          <w:sz w:val="28"/>
        </w:rPr>
        <w:t>Метод для измерения цианида</w:t>
      </w:r>
    </w:p>
    <w:bookmarkEnd w:id="991"/>
    <w:bookmarkStart w:name="z1013" w:id="992"/>
    <w:p>
      <w:pPr>
        <w:spacing w:after="0"/>
        <w:ind w:left="0"/>
        <w:jc w:val="both"/>
      </w:pPr>
      <w:r>
        <w:rPr>
          <w:rFonts w:ascii="Times New Roman"/>
          <w:b w:val="false"/>
          <w:i w:val="false"/>
          <w:color w:val="000000"/>
          <w:sz w:val="28"/>
        </w:rPr>
        <w:t>
      Свободный цианид включает ионы цианида (например, CN-) и цианид, связанный в слабых комплексах цианида металлов, которые выделяют цианистый водород (например, HCN) при pH 3,8. Общий цианид также включает более сильные металлоцианидные комплексы за исключением цианида, связанного в комплексах кобальта, золота, платины, родия и рутения, извлечение которых может быть частичным.</w:t>
      </w:r>
    </w:p>
    <w:bookmarkEnd w:id="992"/>
    <w:bookmarkStart w:name="z1014" w:id="993"/>
    <w:p>
      <w:pPr>
        <w:spacing w:after="0"/>
        <w:ind w:left="0"/>
        <w:jc w:val="both"/>
      </w:pPr>
      <w:r>
        <w:rPr>
          <w:rFonts w:ascii="Times New Roman"/>
          <w:b w:val="false"/>
          <w:i w:val="false"/>
          <w:color w:val="000000"/>
          <w:sz w:val="28"/>
        </w:rPr>
        <w:t>
      Основные методы для измерения цианида:</w:t>
      </w:r>
    </w:p>
    <w:bookmarkEnd w:id="993"/>
    <w:bookmarkStart w:name="z1015" w:id="994"/>
    <w:p>
      <w:pPr>
        <w:spacing w:after="0"/>
        <w:ind w:left="0"/>
        <w:jc w:val="both"/>
      </w:pPr>
      <w:r>
        <w:rPr>
          <w:rFonts w:ascii="Times New Roman"/>
          <w:b w:val="false"/>
          <w:i w:val="false"/>
          <w:color w:val="000000"/>
          <w:sz w:val="28"/>
        </w:rPr>
        <w:t>
      спектрофотометрический;</w:t>
      </w:r>
    </w:p>
    <w:bookmarkEnd w:id="994"/>
    <w:bookmarkStart w:name="z1016" w:id="995"/>
    <w:p>
      <w:pPr>
        <w:spacing w:after="0"/>
        <w:ind w:left="0"/>
        <w:jc w:val="both"/>
      </w:pPr>
      <w:r>
        <w:rPr>
          <w:rFonts w:ascii="Times New Roman"/>
          <w:b w:val="false"/>
          <w:i w:val="false"/>
          <w:color w:val="000000"/>
          <w:sz w:val="28"/>
        </w:rPr>
        <w:t xml:space="preserve">
      фотоколориметрический. </w:t>
      </w:r>
    </w:p>
    <w:bookmarkEnd w:id="995"/>
    <w:bookmarkStart w:name="z1017" w:id="996"/>
    <w:p>
      <w:pPr>
        <w:spacing w:after="0"/>
        <w:ind w:left="0"/>
        <w:jc w:val="both"/>
      </w:pPr>
      <w:r>
        <w:rPr>
          <w:rFonts w:ascii="Times New Roman"/>
          <w:b w:val="false"/>
          <w:i w:val="false"/>
          <w:color w:val="000000"/>
          <w:sz w:val="28"/>
        </w:rPr>
        <w:t>
      Фотоколориметрический метод в диапазоне массовых концентраций от 0,02 до 1,0 мг/дм</w:t>
      </w:r>
      <w:r>
        <w:rPr>
          <w:rFonts w:ascii="Times New Roman"/>
          <w:b w:val="false"/>
          <w:i w:val="false"/>
          <w:color w:val="000000"/>
          <w:vertAlign w:val="superscript"/>
        </w:rPr>
        <w:t>3</w:t>
      </w:r>
      <w:r>
        <w:rPr>
          <w:rFonts w:ascii="Times New Roman"/>
          <w:b w:val="false"/>
          <w:i w:val="false"/>
          <w:color w:val="000000"/>
          <w:sz w:val="28"/>
        </w:rPr>
        <w:t xml:space="preserve"> не распространяется на сточные воды, сильно загрязненные органическими веществами.</w:t>
      </w:r>
    </w:p>
    <w:bookmarkEnd w:id="996"/>
    <w:bookmarkStart w:name="z1018" w:id="9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4.2.2.7. Метод определения индекса жидких нефтепродуктов </w:t>
      </w:r>
    </w:p>
    <w:bookmarkEnd w:id="997"/>
    <w:bookmarkStart w:name="z1019" w:id="998"/>
    <w:p>
      <w:pPr>
        <w:spacing w:after="0"/>
        <w:ind w:left="0"/>
        <w:jc w:val="both"/>
      </w:pPr>
      <w:r>
        <w:rPr>
          <w:rFonts w:ascii="Times New Roman"/>
          <w:b w:val="false"/>
          <w:i w:val="false"/>
          <w:color w:val="000000"/>
          <w:sz w:val="28"/>
        </w:rPr>
        <w:t xml:space="preserve">
      Определение индекса жидких нефтепродуктов осуществляется методом жидкостной экстракции и газовой хроматографией. Метод определения индекса углеводородного масла представляет сумму концентраций соединений, извлеченных и проанализированных в соответствии с определенной процедурой. Индекс нефтепродуктов включает длинноцепочечные или разветвленные алифатические, алициклические, ароматические или алкилзамещенные ароматические углеводороды и измеряется в концентрациях выше 0,1 мг/л. </w:t>
      </w:r>
    </w:p>
    <w:bookmarkEnd w:id="998"/>
    <w:bookmarkStart w:name="z1020" w:id="999"/>
    <w:p>
      <w:pPr>
        <w:spacing w:after="0"/>
        <w:ind w:left="0"/>
        <w:jc w:val="both"/>
      </w:pPr>
      <w:r>
        <w:rPr>
          <w:rFonts w:ascii="Times New Roman"/>
          <w:b w:val="false"/>
          <w:i w:val="false"/>
          <w:color w:val="000000"/>
          <w:sz w:val="28"/>
        </w:rPr>
        <w:t>
      Очищенный экстракт анализируют с помощью газовой хроматографии (ГХ) с пламенно-ионизационным детектором (ПИД). Измеряется общая площадь пика между н-деканом (C</w:t>
      </w:r>
      <w:r>
        <w:rPr>
          <w:rFonts w:ascii="Times New Roman"/>
          <w:b w:val="false"/>
          <w:i w:val="false"/>
          <w:color w:val="000000"/>
          <w:vertAlign w:val="subscript"/>
        </w:rPr>
        <w:t>10</w:t>
      </w:r>
      <w:r>
        <w:rPr>
          <w:rFonts w:ascii="Times New Roman"/>
          <w:b w:val="false"/>
          <w:i w:val="false"/>
          <w:color w:val="000000"/>
          <w:sz w:val="28"/>
        </w:rPr>
        <w:t>H</w:t>
      </w:r>
      <w:r>
        <w:rPr>
          <w:rFonts w:ascii="Times New Roman"/>
          <w:b w:val="false"/>
          <w:i w:val="false"/>
          <w:color w:val="000000"/>
          <w:vertAlign w:val="subscript"/>
        </w:rPr>
        <w:t>22</w:t>
      </w:r>
      <w:r>
        <w:rPr>
          <w:rFonts w:ascii="Times New Roman"/>
          <w:b w:val="false"/>
          <w:i w:val="false"/>
          <w:color w:val="000000"/>
          <w:sz w:val="28"/>
        </w:rPr>
        <w:t>) и н-тетраконтаном (C</w:t>
      </w:r>
      <w:r>
        <w:rPr>
          <w:rFonts w:ascii="Times New Roman"/>
          <w:b w:val="false"/>
          <w:i w:val="false"/>
          <w:color w:val="000000"/>
          <w:vertAlign w:val="subscript"/>
        </w:rPr>
        <w:t>40</w:t>
      </w:r>
      <w:r>
        <w:rPr>
          <w:rFonts w:ascii="Times New Roman"/>
          <w:b w:val="false"/>
          <w:i w:val="false"/>
          <w:color w:val="000000"/>
          <w:sz w:val="28"/>
        </w:rPr>
        <w:t>H</w:t>
      </w:r>
      <w:r>
        <w:rPr>
          <w:rFonts w:ascii="Times New Roman"/>
          <w:b w:val="false"/>
          <w:i w:val="false"/>
          <w:color w:val="000000"/>
          <w:vertAlign w:val="subscript"/>
        </w:rPr>
        <w:t>82</w:t>
      </w:r>
      <w:r>
        <w:rPr>
          <w:rFonts w:ascii="Times New Roman"/>
          <w:b w:val="false"/>
          <w:i w:val="false"/>
          <w:color w:val="000000"/>
          <w:sz w:val="28"/>
        </w:rPr>
        <w:t>). Затем рассчитывается индекс углеводородного масла.</w:t>
      </w:r>
    </w:p>
    <w:bookmarkEnd w:id="999"/>
    <w:bookmarkStart w:name="z1021" w:id="1000"/>
    <w:p>
      <w:pPr>
        <w:spacing w:after="0"/>
        <w:ind w:left="0"/>
        <w:jc w:val="both"/>
      </w:pPr>
      <w:r>
        <w:rPr>
          <w:rFonts w:ascii="Times New Roman"/>
          <w:b w:val="false"/>
          <w:i w:val="false"/>
          <w:color w:val="000000"/>
          <w:sz w:val="28"/>
        </w:rPr>
        <w:t xml:space="preserve">
      Допускается индекс углеводородного масла часто определяли экстракцией с галогенированным растворителем с последующей инфракрасной спектрометрией с преобразованием Фурье. </w:t>
      </w:r>
    </w:p>
    <w:bookmarkEnd w:id="1000"/>
    <w:bookmarkStart w:name="z1022" w:id="1001"/>
    <w:p>
      <w:pPr>
        <w:spacing w:after="0"/>
        <w:ind w:left="0"/>
        <w:jc w:val="both"/>
      </w:pPr>
      <w:r>
        <w:rPr>
          <w:rFonts w:ascii="Times New Roman"/>
          <w:b w:val="false"/>
          <w:i w:val="false"/>
          <w:color w:val="000000"/>
          <w:sz w:val="28"/>
        </w:rPr>
        <w:t xml:space="preserve">
      </w:t>
      </w:r>
      <w:r>
        <w:rPr>
          <w:rFonts w:ascii="Times New Roman"/>
          <w:b/>
          <w:i w:val="false"/>
          <w:color w:val="000000"/>
          <w:sz w:val="28"/>
        </w:rPr>
        <w:t>4.2.2.8. Метод определения ртути</w:t>
      </w:r>
    </w:p>
    <w:bookmarkEnd w:id="1001"/>
    <w:bookmarkStart w:name="z1023" w:id="1002"/>
    <w:p>
      <w:pPr>
        <w:spacing w:after="0"/>
        <w:ind w:left="0"/>
        <w:jc w:val="both"/>
      </w:pPr>
      <w:r>
        <w:rPr>
          <w:rFonts w:ascii="Times New Roman"/>
          <w:b w:val="false"/>
          <w:i w:val="false"/>
          <w:color w:val="000000"/>
          <w:sz w:val="28"/>
        </w:rPr>
        <w:t>
      Для измерения ртути используются следующие методы, в основе которых метод атомно-абсорбционной спектрометрии (ААС) с обогащением или без него (метод холодного пара). Для измерения без обогащения одно- и двухвалентные частицы ртути, включая ртутьорганические соединения, преобразуются в двухвалентную ртуть путем окисления броматом калия/бромидом калия, а затем восстанавливаются до элементарной ртути SnCl₂ (II). Затем элементарная Hg удаляется из раствора и измеряется с помощью ААС.</w:t>
      </w:r>
    </w:p>
    <w:bookmarkEnd w:id="1002"/>
    <w:bookmarkStart w:name="z1024" w:id="1003"/>
    <w:p>
      <w:pPr>
        <w:spacing w:after="0"/>
        <w:ind w:left="0"/>
        <w:jc w:val="both"/>
      </w:pPr>
      <w:r>
        <w:rPr>
          <w:rFonts w:ascii="Times New Roman"/>
          <w:b w:val="false"/>
          <w:i w:val="false"/>
          <w:color w:val="000000"/>
          <w:sz w:val="28"/>
        </w:rPr>
        <w:t xml:space="preserve">
      Если применяется стадия обогащения, очищенная элементарная ртуть концентрируется на адсорбенте, подходящем для амальгамирования (например, золотоплатиновой сетке), а затем десорбируется при быстром нагревании перед измерением с помощью ААС. </w:t>
      </w:r>
    </w:p>
    <w:bookmarkEnd w:id="1003"/>
    <w:bookmarkStart w:name="z1025" w:id="1004"/>
    <w:p>
      <w:pPr>
        <w:spacing w:after="0"/>
        <w:ind w:left="0"/>
        <w:jc w:val="both"/>
      </w:pPr>
      <w:r>
        <w:rPr>
          <w:rFonts w:ascii="Times New Roman"/>
          <w:b w:val="false"/>
          <w:i w:val="false"/>
          <w:color w:val="000000"/>
          <w:sz w:val="28"/>
        </w:rPr>
        <w:t>
      Также применяются методы спектрометрии атомной флуоресценции (AFS) и масс-спектрометрии с индуктивно связанной плазмой.</w:t>
      </w:r>
    </w:p>
    <w:bookmarkEnd w:id="1004"/>
    <w:bookmarkStart w:name="z1026" w:id="1005"/>
    <w:p>
      <w:pPr>
        <w:spacing w:after="0"/>
        <w:ind w:left="0"/>
        <w:jc w:val="both"/>
      </w:pPr>
      <w:r>
        <w:rPr>
          <w:rFonts w:ascii="Times New Roman"/>
          <w:b w:val="false"/>
          <w:i w:val="false"/>
          <w:color w:val="000000"/>
          <w:sz w:val="28"/>
        </w:rPr>
        <w:t xml:space="preserve">
      </w:t>
      </w:r>
      <w:r>
        <w:rPr>
          <w:rFonts w:ascii="Times New Roman"/>
          <w:b/>
          <w:i w:val="false"/>
          <w:color w:val="000000"/>
          <w:sz w:val="28"/>
        </w:rPr>
        <w:t>4.2.2.9. Методы для измерения металлов и других элементов</w:t>
      </w:r>
    </w:p>
    <w:bookmarkEnd w:id="1005"/>
    <w:bookmarkStart w:name="z1027" w:id="1006"/>
    <w:p>
      <w:pPr>
        <w:spacing w:after="0"/>
        <w:ind w:left="0"/>
        <w:jc w:val="both"/>
      </w:pPr>
      <w:r>
        <w:rPr>
          <w:rFonts w:ascii="Times New Roman"/>
          <w:b w:val="false"/>
          <w:i w:val="false"/>
          <w:color w:val="000000"/>
          <w:sz w:val="28"/>
        </w:rPr>
        <w:t>
      Для измерения металлов и других элементов существует несколько методов (но не ограничиваясь):</w:t>
      </w:r>
    </w:p>
    <w:bookmarkEnd w:id="1006"/>
    <w:bookmarkStart w:name="z1028" w:id="1007"/>
    <w:p>
      <w:pPr>
        <w:spacing w:after="0"/>
        <w:ind w:left="0"/>
        <w:jc w:val="both"/>
      </w:pPr>
      <w:r>
        <w:rPr>
          <w:rFonts w:ascii="Times New Roman"/>
          <w:b w:val="false"/>
          <w:i w:val="false"/>
          <w:color w:val="000000"/>
          <w:sz w:val="28"/>
        </w:rPr>
        <w:t>
      масс-спектрометрия с индуктивно связанной плазмой (ICP-MS - inductively coupled plasma mass spectrometry);</w:t>
      </w:r>
    </w:p>
    <w:bookmarkEnd w:id="1007"/>
    <w:bookmarkStart w:name="z1029" w:id="1008"/>
    <w:p>
      <w:pPr>
        <w:spacing w:after="0"/>
        <w:ind w:left="0"/>
        <w:jc w:val="both"/>
      </w:pPr>
      <w:r>
        <w:rPr>
          <w:rFonts w:ascii="Times New Roman"/>
          <w:b w:val="false"/>
          <w:i w:val="false"/>
          <w:color w:val="000000"/>
          <w:sz w:val="28"/>
        </w:rPr>
        <w:t>
      оптическая эмиссионная спектрометрия с индуктивно связанной плазмой (ICP-OES - inductively coupled plasma optical emission spectrometry).</w:t>
      </w:r>
    </w:p>
    <w:bookmarkEnd w:id="1008"/>
    <w:bookmarkStart w:name="z1030" w:id="1009"/>
    <w:p>
      <w:pPr>
        <w:spacing w:after="0"/>
        <w:ind w:left="0"/>
        <w:jc w:val="both"/>
      </w:pPr>
      <w:r>
        <w:rPr>
          <w:rFonts w:ascii="Times New Roman"/>
          <w:b w:val="false"/>
          <w:i w:val="false"/>
          <w:color w:val="000000"/>
          <w:sz w:val="28"/>
        </w:rPr>
        <w:t xml:space="preserve">
      Посредством масс-спектрометрии с индуктивно связанной плазмой определяется перечень таких элементов, как: </w:t>
      </w:r>
      <w:r>
        <w:rPr>
          <w:rFonts w:ascii="Times New Roman"/>
          <w:b/>
          <w:i w:val="false"/>
          <w:color w:val="000000"/>
          <w:sz w:val="28"/>
        </w:rPr>
        <w:t>Al, Sb, As, Ba, Be, Bi, B, Cd, Cs, Ca, Ce, Cr, Co, Cu, Dy, Er, Gd, Ga, Ge, Au, Hf, Ho, In, Ir, Fe, La, Hg, Li, Lu, Mg, Mn, Hg, Mo, Nd, Ni, Pd, P, Pt, K, Pr, Rb, Re, Rh, Ru, Sm, Sc, Se, Ag, Na, Sr, Tb, Te, Th, Tl, Tm, Sn, Ti, W, U, V, Y, Yb, Zn, Zr</w:t>
      </w:r>
      <w:r>
        <w:rPr>
          <w:rFonts w:ascii="Times New Roman"/>
          <w:b w:val="false"/>
          <w:i w:val="false"/>
          <w:color w:val="000000"/>
          <w:sz w:val="28"/>
        </w:rPr>
        <w:t>. в питьевой воде, в поверхностных и сточных водах.</w:t>
      </w:r>
    </w:p>
    <w:bookmarkEnd w:id="1009"/>
    <w:bookmarkStart w:name="z1031" w:id="1010"/>
    <w:p>
      <w:pPr>
        <w:spacing w:after="0"/>
        <w:ind w:left="0"/>
        <w:jc w:val="both"/>
      </w:pPr>
      <w:r>
        <w:rPr>
          <w:rFonts w:ascii="Times New Roman"/>
          <w:b w:val="false"/>
          <w:i w:val="false"/>
          <w:color w:val="000000"/>
          <w:sz w:val="28"/>
        </w:rPr>
        <w:t>
      Для измерения образец вводится в радиочастотную плазму, где процессы передачи энергии из плазмы вызывают десольватацию, разложение, атомизацию и ионизацию элементов. Образовавшиеся ионы впоследствии извлекаются через вакуумный интерфейс с дифференциальной откачкой со встроенной ионной оптикой, разделяются масс-спектрометром на основе отношения их массы к заряду и обнаруживаются, как правило, с помощью непрерывного динодного электронного умножителя. В общем, ICP-MS – это наиболее универсальный и чувствительный метод многоэлементных измерений, но он также и самый дорогой.</w:t>
      </w:r>
    </w:p>
    <w:bookmarkEnd w:id="1010"/>
    <w:bookmarkStart w:name="z1032" w:id="1011"/>
    <w:p>
      <w:pPr>
        <w:spacing w:after="0"/>
        <w:ind w:left="0"/>
        <w:jc w:val="both"/>
      </w:pPr>
      <w:r>
        <w:rPr>
          <w:rFonts w:ascii="Times New Roman"/>
          <w:b w:val="false"/>
          <w:i w:val="false"/>
          <w:color w:val="000000"/>
          <w:sz w:val="28"/>
        </w:rPr>
        <w:t xml:space="preserve">
      Посредством оптической эмиссионной спектрометрии с индуктивно связанной плазмой определяется перечень следующих элементов: </w:t>
      </w:r>
      <w:r>
        <w:rPr>
          <w:rFonts w:ascii="Times New Roman"/>
          <w:b/>
          <w:i w:val="false"/>
          <w:color w:val="000000"/>
          <w:sz w:val="28"/>
        </w:rPr>
        <w:t>Al, Sb, As, Ba, Be, Bi, B, Cd, Ca, Cr, Co, Cu, Ga, In, Fe, Hg, Li, Mg, Mn, Mo, Ni, P, K, Se, Si, Ag, Na, Sr, S, Sn, Ti, W, V, Zn, Zr</w:t>
      </w:r>
      <w:r>
        <w:rPr>
          <w:rFonts w:ascii="Times New Roman"/>
          <w:b w:val="false"/>
          <w:i w:val="false"/>
          <w:color w:val="000000"/>
          <w:sz w:val="28"/>
        </w:rPr>
        <w:t>.</w:t>
      </w:r>
    </w:p>
    <w:bookmarkEnd w:id="1011"/>
    <w:bookmarkStart w:name="z1033" w:id="1012"/>
    <w:p>
      <w:pPr>
        <w:spacing w:after="0"/>
        <w:ind w:left="0"/>
        <w:jc w:val="both"/>
      </w:pPr>
      <w:r>
        <w:rPr>
          <w:rFonts w:ascii="Times New Roman"/>
          <w:b w:val="false"/>
          <w:i w:val="false"/>
          <w:color w:val="000000"/>
          <w:sz w:val="28"/>
        </w:rPr>
        <w:t>
      Образцы вводятся в радиочастотную плазму, где происходит возбуждение генерируемых атомов и ионов. Генерируемые характеристические спектры излучения рассеиваются решетчатым спектрометром, а интенсивность света на определенных длинах волн измеряется детектором (рисунок 4.2.).</w:t>
      </w:r>
    </w:p>
    <w:bookmarkEnd w:id="1012"/>
    <w:bookmarkStart w:name="z1034"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57912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912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5" w:id="1014"/>
    <w:p>
      <w:pPr>
        <w:spacing w:after="0"/>
        <w:ind w:left="0"/>
        <w:jc w:val="both"/>
      </w:pPr>
      <w:r>
        <w:rPr>
          <w:rFonts w:ascii="Times New Roman"/>
          <w:b w:val="false"/>
          <w:i w:val="false"/>
          <w:color w:val="000000"/>
          <w:sz w:val="28"/>
        </w:rPr>
        <w:t>
      Рисунок 4.2. Пример оптико-эмиссионного спектрометра с индуктивно связанной плазмой.</w:t>
      </w:r>
    </w:p>
    <w:bookmarkEnd w:id="1014"/>
    <w:bookmarkStart w:name="z1036" w:id="1015"/>
    <w:p>
      <w:pPr>
        <w:spacing w:after="0"/>
        <w:ind w:left="0"/>
        <w:jc w:val="both"/>
      </w:pPr>
      <w:r>
        <w:rPr>
          <w:rFonts w:ascii="Times New Roman"/>
          <w:b w:val="false"/>
          <w:i w:val="false"/>
          <w:color w:val="000000"/>
          <w:sz w:val="28"/>
        </w:rPr>
        <w:t xml:space="preserve">
      </w:t>
      </w:r>
      <w:r>
        <w:rPr>
          <w:rFonts w:ascii="Times New Roman"/>
          <w:b/>
          <w:i w:val="false"/>
          <w:color w:val="000000"/>
          <w:sz w:val="28"/>
        </w:rPr>
        <w:t>4.2.2.10. Методы определения фенольного индекса</w:t>
      </w:r>
    </w:p>
    <w:bookmarkEnd w:id="1015"/>
    <w:bookmarkStart w:name="z1037" w:id="1016"/>
    <w:p>
      <w:pPr>
        <w:spacing w:after="0"/>
        <w:ind w:left="0"/>
        <w:jc w:val="both"/>
      </w:pPr>
      <w:r>
        <w:rPr>
          <w:rFonts w:ascii="Times New Roman"/>
          <w:b w:val="false"/>
          <w:i w:val="false"/>
          <w:color w:val="000000"/>
          <w:sz w:val="28"/>
        </w:rPr>
        <w:t>
      Фенольный индекс, отражающий суммарное содержание летучих фенолов, возможно определить двумя методами, оба основанные на анализе потока:</w:t>
      </w:r>
    </w:p>
    <w:bookmarkEnd w:id="1016"/>
    <w:bookmarkStart w:name="z1038" w:id="1017"/>
    <w:p>
      <w:pPr>
        <w:spacing w:after="0"/>
        <w:ind w:left="0"/>
        <w:jc w:val="both"/>
      </w:pPr>
      <w:r>
        <w:rPr>
          <w:rFonts w:ascii="Times New Roman"/>
          <w:b w:val="false"/>
          <w:i w:val="false"/>
          <w:color w:val="000000"/>
          <w:sz w:val="28"/>
        </w:rPr>
        <w:t>
      определение фенольного индекса (без перегонки) после экстракции;</w:t>
      </w:r>
    </w:p>
    <w:bookmarkEnd w:id="1017"/>
    <w:bookmarkStart w:name="z1039" w:id="1018"/>
    <w:p>
      <w:pPr>
        <w:spacing w:after="0"/>
        <w:ind w:left="0"/>
        <w:jc w:val="both"/>
      </w:pPr>
      <w:r>
        <w:rPr>
          <w:rFonts w:ascii="Times New Roman"/>
          <w:b w:val="false"/>
          <w:i w:val="false"/>
          <w:color w:val="000000"/>
          <w:sz w:val="28"/>
        </w:rPr>
        <w:t xml:space="preserve">
      определение фенольного индекса (без экстракции) после дистилляции. </w:t>
      </w:r>
    </w:p>
    <w:bookmarkEnd w:id="1018"/>
    <w:bookmarkStart w:name="z1040" w:id="1019"/>
    <w:p>
      <w:pPr>
        <w:spacing w:after="0"/>
        <w:ind w:left="0"/>
        <w:jc w:val="both"/>
      </w:pPr>
      <w:r>
        <w:rPr>
          <w:rFonts w:ascii="Times New Roman"/>
          <w:b w:val="false"/>
          <w:i w:val="false"/>
          <w:color w:val="000000"/>
          <w:sz w:val="28"/>
        </w:rPr>
        <w:t xml:space="preserve">
      В первом методе образец подается в поток-носитель, где фенольные соединения окисляются перманганатом калия, и образующиеся хиноны реагируют с 4-аминоантипирином с образованием окрашенных продуктов конденсации. Их экстрагируют хлороформом и измеряют спектрофотометрически при 470 – 475 нм. Ароматические амины также образуют продукты конденсации, приводящие к положительному смещению. </w:t>
      </w:r>
    </w:p>
    <w:bookmarkEnd w:id="1019"/>
    <w:bookmarkStart w:name="z1041" w:id="1020"/>
    <w:p>
      <w:pPr>
        <w:spacing w:after="0"/>
        <w:ind w:left="0"/>
        <w:jc w:val="both"/>
      </w:pPr>
      <w:r>
        <w:rPr>
          <w:rFonts w:ascii="Times New Roman"/>
          <w:b w:val="false"/>
          <w:i w:val="false"/>
          <w:color w:val="000000"/>
          <w:sz w:val="28"/>
        </w:rPr>
        <w:t xml:space="preserve">
      Для второго метода проба подается в поток-носитель, подкисляется фосфорной кислотой до pH 1,4 и перегоняется. Дистиллят содержит фракцию фенольных соединений, которая удаляется паром. Они окисляются гексацианоферратом (III) калия и образующиеся хиноны реагируют с 4-аминоантипирином с образованием желтых продуктов конденсации, которые измеряются спектрофотометрически при 505 – 515 нм. </w:t>
      </w:r>
    </w:p>
    <w:bookmarkEnd w:id="1020"/>
    <w:bookmarkStart w:name="z1042" w:id="1021"/>
    <w:p>
      <w:pPr>
        <w:spacing w:after="0"/>
        <w:ind w:left="0"/>
        <w:jc w:val="both"/>
      </w:pPr>
      <w:r>
        <w:rPr>
          <w:rFonts w:ascii="Times New Roman"/>
          <w:b w:val="false"/>
          <w:i w:val="false"/>
          <w:color w:val="000000"/>
          <w:sz w:val="28"/>
        </w:rPr>
        <w:t xml:space="preserve">
      </w:t>
      </w:r>
      <w:r>
        <w:rPr>
          <w:rFonts w:ascii="Times New Roman"/>
          <w:b/>
          <w:i w:val="false"/>
          <w:color w:val="000000"/>
          <w:sz w:val="28"/>
        </w:rPr>
        <w:t>4.2.2.11. Методы определения растворенных сульфидов</w:t>
      </w:r>
    </w:p>
    <w:bookmarkEnd w:id="1021"/>
    <w:bookmarkStart w:name="z1043" w:id="1022"/>
    <w:p>
      <w:pPr>
        <w:spacing w:after="0"/>
        <w:ind w:left="0"/>
        <w:jc w:val="both"/>
      </w:pPr>
      <w:r>
        <w:rPr>
          <w:rFonts w:ascii="Times New Roman"/>
          <w:b w:val="false"/>
          <w:i w:val="false"/>
          <w:color w:val="000000"/>
          <w:sz w:val="28"/>
        </w:rPr>
        <w:t xml:space="preserve">
      Определение растворенных сульфидов осуществляется фотометрическим методом с использованием метиленового синего. </w:t>
      </w:r>
    </w:p>
    <w:bookmarkEnd w:id="1022"/>
    <w:bookmarkStart w:name="z1044" w:id="1023"/>
    <w:p>
      <w:pPr>
        <w:spacing w:after="0"/>
        <w:ind w:left="0"/>
        <w:jc w:val="both"/>
      </w:pPr>
      <w:r>
        <w:rPr>
          <w:rFonts w:ascii="Times New Roman"/>
          <w:b w:val="false"/>
          <w:i w:val="false"/>
          <w:color w:val="000000"/>
          <w:sz w:val="28"/>
        </w:rPr>
        <w:t xml:space="preserve">
      Для измерения образец фильтруют с последующим удалением сульфидов и абсорбцией в растворе ацетата цинка. Затем добавляются реагенты, с которыми сульфид реагирует с образованием метиленового синего, который измеряется спектрофотометрически при 665 нм. </w:t>
      </w:r>
    </w:p>
    <w:bookmarkEnd w:id="1023"/>
    <w:bookmarkStart w:name="z1045" w:id="1024"/>
    <w:p>
      <w:pPr>
        <w:spacing w:after="0"/>
        <w:ind w:left="0"/>
        <w:jc w:val="both"/>
      </w:pPr>
      <w:r>
        <w:rPr>
          <w:rFonts w:ascii="Times New Roman"/>
          <w:b w:val="false"/>
          <w:i w:val="false"/>
          <w:color w:val="000000"/>
          <w:sz w:val="28"/>
        </w:rPr>
        <w:t xml:space="preserve">
      Определение легко выделяемого сульфида следует тому же принципу, за исключением того, что отгонка осуществляется при pH, равной 4. Легко высвобождаемый сульфид включает растворимые сульфиды. </w:t>
      </w:r>
    </w:p>
    <w:bookmarkEnd w:id="1024"/>
    <w:bookmarkStart w:name="z1046" w:id="1025"/>
    <w:p>
      <w:pPr>
        <w:spacing w:after="0"/>
        <w:ind w:left="0"/>
        <w:jc w:val="both"/>
      </w:pPr>
      <w:r>
        <w:rPr>
          <w:rFonts w:ascii="Times New Roman"/>
          <w:b w:val="false"/>
          <w:i w:val="false"/>
          <w:color w:val="000000"/>
          <w:sz w:val="28"/>
        </w:rPr>
        <w:t xml:space="preserve">
      </w:t>
      </w:r>
      <w:r>
        <w:rPr>
          <w:rFonts w:ascii="Times New Roman"/>
          <w:b/>
          <w:i w:val="false"/>
          <w:color w:val="000000"/>
          <w:sz w:val="28"/>
        </w:rPr>
        <w:t>4.2.2.12. Методы определения общего азота</w:t>
      </w:r>
    </w:p>
    <w:bookmarkEnd w:id="1025"/>
    <w:bookmarkStart w:name="z1047" w:id="1026"/>
    <w:p>
      <w:pPr>
        <w:spacing w:after="0"/>
        <w:ind w:left="0"/>
        <w:jc w:val="both"/>
      </w:pPr>
      <w:r>
        <w:rPr>
          <w:rFonts w:ascii="Times New Roman"/>
          <w:b w:val="false"/>
          <w:i w:val="false"/>
          <w:color w:val="000000"/>
          <w:sz w:val="28"/>
        </w:rPr>
        <w:t>
      Существуют три общих подхода к определению общего азота:</w:t>
      </w:r>
    </w:p>
    <w:bookmarkEnd w:id="1026"/>
    <w:bookmarkStart w:name="z1048" w:id="1027"/>
    <w:p>
      <w:pPr>
        <w:spacing w:after="0"/>
        <w:ind w:left="0"/>
        <w:jc w:val="both"/>
      </w:pPr>
      <w:r>
        <w:rPr>
          <w:rFonts w:ascii="Times New Roman"/>
          <w:b w:val="false"/>
          <w:i w:val="false"/>
          <w:color w:val="000000"/>
          <w:sz w:val="28"/>
        </w:rPr>
        <w:t>
      1) измерение общего азота, сумма соединений азота в форме аммоний - , нитрат- и нитрит-ион как общего связанного азота путем термического окисления с последующим хемилюминесцентным детектированием оксидов азота;</w:t>
      </w:r>
    </w:p>
    <w:bookmarkEnd w:id="1027"/>
    <w:bookmarkStart w:name="z1049" w:id="1028"/>
    <w:p>
      <w:pPr>
        <w:spacing w:after="0"/>
        <w:ind w:left="0"/>
        <w:jc w:val="both"/>
      </w:pPr>
      <w:r>
        <w:rPr>
          <w:rFonts w:ascii="Times New Roman"/>
          <w:b w:val="false"/>
          <w:i w:val="false"/>
          <w:color w:val="000000"/>
          <w:sz w:val="28"/>
        </w:rPr>
        <w:t>
      2) измерение общего азота путем влажного химического окисления пероксодисульфатом и последующее измерение нитрата;</w:t>
      </w:r>
    </w:p>
    <w:bookmarkEnd w:id="1028"/>
    <w:bookmarkStart w:name="z1050" w:id="1029"/>
    <w:p>
      <w:pPr>
        <w:spacing w:after="0"/>
        <w:ind w:left="0"/>
        <w:jc w:val="both"/>
      </w:pPr>
      <w:r>
        <w:rPr>
          <w:rFonts w:ascii="Times New Roman"/>
          <w:b w:val="false"/>
          <w:i w:val="false"/>
          <w:color w:val="000000"/>
          <w:sz w:val="28"/>
        </w:rPr>
        <w:t>
      3) измерение общего азота как суммы общего азота по Кьельдалю, нитратного азота (NO</w:t>
      </w:r>
      <w:r>
        <w:rPr>
          <w:rFonts w:ascii="Times New Roman"/>
          <w:b w:val="false"/>
          <w:i w:val="false"/>
          <w:color w:val="000000"/>
          <w:vertAlign w:val="subscript"/>
        </w:rPr>
        <w:t>3</w:t>
      </w:r>
      <w:r>
        <w:rPr>
          <w:rFonts w:ascii="Times New Roman"/>
          <w:b w:val="false"/>
          <w:i w:val="false"/>
          <w:color w:val="000000"/>
          <w:sz w:val="28"/>
        </w:rPr>
        <w:t>-N) и нитритного азота (NO</w:t>
      </w:r>
      <w:r>
        <w:rPr>
          <w:rFonts w:ascii="Times New Roman"/>
          <w:b w:val="false"/>
          <w:i w:val="false"/>
          <w:color w:val="000000"/>
          <w:vertAlign w:val="subscript"/>
        </w:rPr>
        <w:t>2</w:t>
      </w:r>
      <w:r>
        <w:rPr>
          <w:rFonts w:ascii="Times New Roman"/>
          <w:b w:val="false"/>
          <w:i w:val="false"/>
          <w:color w:val="000000"/>
          <w:sz w:val="28"/>
        </w:rPr>
        <w:t>-N).</w:t>
      </w:r>
    </w:p>
    <w:bookmarkEnd w:id="1029"/>
    <w:bookmarkStart w:name="z1051" w:id="1030"/>
    <w:p>
      <w:pPr>
        <w:spacing w:after="0"/>
        <w:ind w:left="0"/>
        <w:jc w:val="both"/>
      </w:pPr>
      <w:r>
        <w:rPr>
          <w:rFonts w:ascii="Times New Roman"/>
          <w:b w:val="false"/>
          <w:i w:val="false"/>
          <w:color w:val="000000"/>
          <w:sz w:val="28"/>
        </w:rPr>
        <w:t>
      В зависимости от характеристик пробы эти три подхода к определению общего азота могут привести к разным результатам, поскольку некоторые органические соединения окисляются в разной степени. Ни один из этих методов не распространяется на растворенный азот.</w:t>
      </w:r>
    </w:p>
    <w:bookmarkEnd w:id="1030"/>
    <w:bookmarkStart w:name="z1052" w:id="1031"/>
    <w:p>
      <w:pPr>
        <w:spacing w:after="0"/>
        <w:ind w:left="0"/>
        <w:jc w:val="both"/>
      </w:pPr>
      <w:r>
        <w:rPr>
          <w:rFonts w:ascii="Times New Roman"/>
          <w:b w:val="false"/>
          <w:i w:val="false"/>
          <w:color w:val="000000"/>
          <w:sz w:val="28"/>
        </w:rPr>
        <w:t>
      При сборе и оценке данных для обзоров справочников по НДТ важно, чтобы содержание общего азота было в одном формате, поскольку концентрации неорганических форм азота могут быть выражены для ионов (т.е. концентрации ионов NH</w:t>
      </w:r>
      <w:r>
        <w:rPr>
          <w:rFonts w:ascii="Times New Roman"/>
          <w:b w:val="false"/>
          <w:i w:val="false"/>
          <w:color w:val="000000"/>
          <w:vertAlign w:val="superscript"/>
        </w:rPr>
        <w:t>4+</w:t>
      </w:r>
      <w:r>
        <w:rPr>
          <w:rFonts w:ascii="Times New Roman"/>
          <w:b w:val="false"/>
          <w:i w:val="false"/>
          <w:color w:val="000000"/>
          <w:sz w:val="28"/>
        </w:rPr>
        <w:t>, NO</w:t>
      </w:r>
      <w:r>
        <w:rPr>
          <w:rFonts w:ascii="Times New Roman"/>
          <w:b w:val="false"/>
          <w:i w:val="false"/>
          <w:color w:val="000000"/>
          <w:vertAlign w:val="superscript"/>
        </w:rPr>
        <w:t>2-</w:t>
      </w:r>
      <w:r>
        <w:rPr>
          <w:rFonts w:ascii="Times New Roman"/>
          <w:b w:val="false"/>
          <w:i w:val="false"/>
          <w:color w:val="000000"/>
          <w:sz w:val="28"/>
        </w:rPr>
        <w:t xml:space="preserve"> или NO</w:t>
      </w:r>
      <w:r>
        <w:rPr>
          <w:rFonts w:ascii="Times New Roman"/>
          <w:b w:val="false"/>
          <w:i w:val="false"/>
          <w:color w:val="000000"/>
          <w:vertAlign w:val="superscript"/>
        </w:rPr>
        <w:t>3-</w:t>
      </w:r>
      <w:r>
        <w:rPr>
          <w:rFonts w:ascii="Times New Roman"/>
          <w:b w:val="false"/>
          <w:i w:val="false"/>
          <w:color w:val="000000"/>
          <w:sz w:val="28"/>
        </w:rPr>
        <w:t>) или для концентрации азота, который присутствует в форме этих ионов (например, NH</w:t>
      </w:r>
      <w:r>
        <w:rPr>
          <w:rFonts w:ascii="Times New Roman"/>
          <w:b w:val="false"/>
          <w:i w:val="false"/>
          <w:color w:val="000000"/>
          <w:vertAlign w:val="subscript"/>
        </w:rPr>
        <w:t>4</w:t>
      </w:r>
      <w:r>
        <w:rPr>
          <w:rFonts w:ascii="Times New Roman"/>
          <w:b w:val="false"/>
          <w:i w:val="false"/>
          <w:color w:val="000000"/>
          <w:sz w:val="28"/>
        </w:rPr>
        <w:t>-N, NO</w:t>
      </w:r>
      <w:r>
        <w:rPr>
          <w:rFonts w:ascii="Times New Roman"/>
          <w:b w:val="false"/>
          <w:i w:val="false"/>
          <w:color w:val="000000"/>
          <w:vertAlign w:val="subscript"/>
        </w:rPr>
        <w:t>2</w:t>
      </w:r>
      <w:r>
        <w:rPr>
          <w:rFonts w:ascii="Times New Roman"/>
          <w:b w:val="false"/>
          <w:i w:val="false"/>
          <w:color w:val="000000"/>
          <w:sz w:val="28"/>
        </w:rPr>
        <w:t>-N или NO</w:t>
      </w:r>
      <w:r>
        <w:rPr>
          <w:rFonts w:ascii="Times New Roman"/>
          <w:b w:val="false"/>
          <w:i w:val="false"/>
          <w:color w:val="000000"/>
          <w:vertAlign w:val="subscript"/>
        </w:rPr>
        <w:t>3</w:t>
      </w:r>
      <w:r>
        <w:rPr>
          <w:rFonts w:ascii="Times New Roman"/>
          <w:b w:val="false"/>
          <w:i w:val="false"/>
          <w:color w:val="000000"/>
          <w:sz w:val="28"/>
        </w:rPr>
        <w:t>-N).</w:t>
      </w:r>
    </w:p>
    <w:bookmarkEnd w:id="1031"/>
    <w:bookmarkStart w:name="z1053" w:id="1032"/>
    <w:p>
      <w:pPr>
        <w:spacing w:after="0"/>
        <w:ind w:left="0"/>
        <w:jc w:val="both"/>
      </w:pPr>
      <w:r>
        <w:rPr>
          <w:rFonts w:ascii="Times New Roman"/>
          <w:b w:val="false"/>
          <w:i w:val="false"/>
          <w:color w:val="000000"/>
          <w:sz w:val="28"/>
        </w:rPr>
        <w:t>
      Общий азот часто считается более подходящим параметром, поскольку все формы органического и неорганического азота могут способствовать эвтрофикации. Общий азот отражает эффективность всей очистки сточных вод, включая предварительную обработку плохо биоразлагаемых органических соединений азота и удаление твердых частиц, содержащих азот. Общий азот допускается измерять одновременно с общим органическим углеродом. Напротив, параметр неорганического азота отражает эффективность биологической нитрификации и денитрификации.</w:t>
      </w:r>
    </w:p>
    <w:bookmarkEnd w:id="1032"/>
    <w:bookmarkStart w:name="z1054" w:id="1033"/>
    <w:p>
      <w:pPr>
        <w:spacing w:after="0"/>
        <w:ind w:left="0"/>
        <w:jc w:val="both"/>
      </w:pPr>
      <w:r>
        <w:rPr>
          <w:rFonts w:ascii="Times New Roman"/>
          <w:b w:val="false"/>
          <w:i w:val="false"/>
          <w:color w:val="000000"/>
          <w:sz w:val="28"/>
        </w:rPr>
        <w:t>
      Рекомендуется определение азота только в виде трехвалентного отрицательного заряженного иона азота.</w:t>
      </w:r>
    </w:p>
    <w:bookmarkEnd w:id="1033"/>
    <w:bookmarkStart w:name="z1055" w:id="1034"/>
    <w:p>
      <w:pPr>
        <w:spacing w:after="0"/>
        <w:ind w:left="0"/>
        <w:jc w:val="both"/>
      </w:pPr>
      <w:r>
        <w:rPr>
          <w:rFonts w:ascii="Times New Roman"/>
          <w:b w:val="false"/>
          <w:i w:val="false"/>
          <w:color w:val="000000"/>
          <w:sz w:val="28"/>
        </w:rPr>
        <w:t xml:space="preserve">
      </w:t>
      </w:r>
      <w:r>
        <w:rPr>
          <w:rFonts w:ascii="Times New Roman"/>
          <w:b/>
          <w:i w:val="false"/>
          <w:color w:val="000000"/>
          <w:sz w:val="28"/>
        </w:rPr>
        <w:t>4.2.2.13. Методы определения общего фосфора</w:t>
      </w:r>
    </w:p>
    <w:bookmarkEnd w:id="1034"/>
    <w:bookmarkStart w:name="z1056" w:id="1035"/>
    <w:p>
      <w:pPr>
        <w:spacing w:after="0"/>
        <w:ind w:left="0"/>
        <w:jc w:val="both"/>
      </w:pPr>
      <w:r>
        <w:rPr>
          <w:rFonts w:ascii="Times New Roman"/>
          <w:b w:val="false"/>
          <w:i w:val="false"/>
          <w:color w:val="000000"/>
          <w:sz w:val="28"/>
        </w:rPr>
        <w:t>
      Параметр "общий фосфор" включает все органические и неорганические соединения фосфора, растворенные или связанные с частицами. Неорганические формы фосфора включают HPO42-/H2PO4-, HP2O73-/H2P2O72- и олиго/полифосфаты. Органически связанный фосфор может содержаться в биомассе (например, в аденозинтрифосфате) или в фосфонатах (например, использоваться в качестве агентов против образования накипи для обработки охлаждающей воды).</w:t>
      </w:r>
    </w:p>
    <w:bookmarkEnd w:id="1035"/>
    <w:bookmarkStart w:name="z1057" w:id="1036"/>
    <w:p>
      <w:pPr>
        <w:spacing w:after="0"/>
        <w:ind w:left="0"/>
        <w:jc w:val="both"/>
      </w:pPr>
      <w:r>
        <w:rPr>
          <w:rFonts w:ascii="Times New Roman"/>
          <w:b w:val="false"/>
          <w:i w:val="false"/>
          <w:color w:val="000000"/>
          <w:sz w:val="28"/>
        </w:rPr>
        <w:t>
      Основные методы определения общего фосфора:</w:t>
      </w:r>
    </w:p>
    <w:bookmarkEnd w:id="1036"/>
    <w:bookmarkStart w:name="z1058" w:id="1037"/>
    <w:p>
      <w:pPr>
        <w:spacing w:after="0"/>
        <w:ind w:left="0"/>
        <w:jc w:val="both"/>
      </w:pPr>
      <w:r>
        <w:rPr>
          <w:rFonts w:ascii="Times New Roman"/>
          <w:b w:val="false"/>
          <w:i w:val="false"/>
          <w:color w:val="000000"/>
          <w:sz w:val="28"/>
        </w:rPr>
        <w:t xml:space="preserve">
      метод определения различных типов фосфатов с помощью спектрофотометрии с использованием молибдата аммония. Измерение TP требует предварительного разложения пробы пероксодисульфатом или HNO₃; </w:t>
      </w:r>
    </w:p>
    <w:bookmarkEnd w:id="1037"/>
    <w:bookmarkStart w:name="z1059" w:id="1038"/>
    <w:p>
      <w:pPr>
        <w:spacing w:after="0"/>
        <w:ind w:left="0"/>
        <w:jc w:val="both"/>
      </w:pPr>
      <w:r>
        <w:rPr>
          <w:rFonts w:ascii="Times New Roman"/>
          <w:b w:val="false"/>
          <w:i w:val="false"/>
          <w:color w:val="000000"/>
          <w:sz w:val="28"/>
        </w:rPr>
        <w:t>
      метод плазменной оптико-эмиссионной спектрометрии (ICP-OES).</w:t>
      </w:r>
    </w:p>
    <w:bookmarkEnd w:id="1038"/>
    <w:bookmarkStart w:name="z1060" w:id="1039"/>
    <w:p>
      <w:pPr>
        <w:spacing w:after="0"/>
        <w:ind w:left="0"/>
        <w:jc w:val="both"/>
      </w:pPr>
      <w:r>
        <w:rPr>
          <w:rFonts w:ascii="Times New Roman"/>
          <w:b w:val="false"/>
          <w:i w:val="false"/>
          <w:color w:val="000000"/>
          <w:sz w:val="28"/>
        </w:rPr>
        <w:t xml:space="preserve">
      По сравнению со спектрофотометрическим методом, использование метода плазменной оптико-эмиссионной спектрометрии обеспечивает более высокую автоматизацию и одновременное измерение других элементов (например, металлов), но требуются более высокие инвестиции в оборудование. </w:t>
      </w:r>
    </w:p>
    <w:bookmarkEnd w:id="1039"/>
    <w:bookmarkStart w:name="z1061" w:id="1040"/>
    <w:p>
      <w:pPr>
        <w:spacing w:after="0"/>
        <w:ind w:left="0"/>
        <w:jc w:val="both"/>
      </w:pPr>
      <w:r>
        <w:rPr>
          <w:rFonts w:ascii="Times New Roman"/>
          <w:b w:val="false"/>
          <w:i w:val="false"/>
          <w:color w:val="000000"/>
          <w:sz w:val="28"/>
        </w:rPr>
        <w:t xml:space="preserve">
      </w:t>
      </w:r>
      <w:r>
        <w:rPr>
          <w:rFonts w:ascii="Times New Roman"/>
          <w:b/>
          <w:i w:val="false"/>
          <w:color w:val="000000"/>
          <w:sz w:val="28"/>
        </w:rPr>
        <w:t>4.2.2.14. Методы измерения общего количества взвешенных твердых частиц</w:t>
      </w:r>
    </w:p>
    <w:bookmarkEnd w:id="1040"/>
    <w:bookmarkStart w:name="z1062" w:id="1041"/>
    <w:p>
      <w:pPr>
        <w:spacing w:after="0"/>
        <w:ind w:left="0"/>
        <w:jc w:val="both"/>
      </w:pPr>
      <w:r>
        <w:rPr>
          <w:rFonts w:ascii="Times New Roman"/>
          <w:b w:val="false"/>
          <w:i w:val="false"/>
          <w:color w:val="000000"/>
          <w:sz w:val="28"/>
        </w:rPr>
        <w:t>
      Общее содержание взвешенных частиц включает как органические, так и неорганические взвешенные вещества. Обычно измеряют путем фильтрации пробы через стекловолокно с использованием вакуума или давления. Используется фильтр из боросиликатного стекловолокна с массой на единицу площади от 50 до 100 г/м</w:t>
      </w:r>
      <w:r>
        <w:rPr>
          <w:rFonts w:ascii="Times New Roman"/>
          <w:b w:val="false"/>
          <w:i w:val="false"/>
          <w:color w:val="000000"/>
          <w:vertAlign w:val="superscript"/>
        </w:rPr>
        <w:t>2</w:t>
      </w:r>
      <w:r>
        <w:rPr>
          <w:rFonts w:ascii="Times New Roman"/>
          <w:b w:val="false"/>
          <w:i w:val="false"/>
          <w:color w:val="000000"/>
          <w:sz w:val="28"/>
        </w:rPr>
        <w:t xml:space="preserve">. Затем фильтр дренируют при 105°C ± 2°C и путем взвешивания определяют массу остатка, оставшегося на фильтре. </w:t>
      </w:r>
    </w:p>
    <w:bookmarkEnd w:id="1041"/>
    <w:bookmarkStart w:name="z1063" w:id="1042"/>
    <w:p>
      <w:pPr>
        <w:spacing w:after="0"/>
        <w:ind w:left="0"/>
        <w:jc w:val="both"/>
      </w:pPr>
      <w:r>
        <w:rPr>
          <w:rFonts w:ascii="Times New Roman"/>
          <w:b w:val="false"/>
          <w:i w:val="false"/>
          <w:color w:val="000000"/>
          <w:sz w:val="28"/>
        </w:rPr>
        <w:t>
      Общее содержание взвешенных частиц используется для описания эффективности методов удаления твердых частиц во время очистки сточных вод. В некоторых случаях уровень общего содержания взвешенных частиц коррелирует с уровнями других параметров, а именно БПК, ХПК/ООУ, общего фосфора, общего азота и металлов.</w:t>
      </w:r>
    </w:p>
    <w:bookmarkEnd w:id="1042"/>
    <w:bookmarkStart w:name="z1064" w:id="1043"/>
    <w:p>
      <w:pPr>
        <w:spacing w:after="0"/>
        <w:ind w:left="0"/>
        <w:jc w:val="both"/>
      </w:pPr>
      <w:r>
        <w:rPr>
          <w:rFonts w:ascii="Times New Roman"/>
          <w:b w:val="false"/>
          <w:i w:val="false"/>
          <w:color w:val="000000"/>
          <w:sz w:val="28"/>
        </w:rPr>
        <w:t>
      Оседающие твердые частицы необходимо отличать от взвешенных частиц, поскольку они представляют собой подфракцию общего содержания твердых взвешенных частиц, которая оседает при определенных условиях (например, после определенного времени оседания). Оседающие твердые частицы допускаются к определению объемно с помощью конуса Имхоффа или гравиметрически.</w:t>
      </w:r>
    </w:p>
    <w:bookmarkEnd w:id="1043"/>
    <w:bookmarkStart w:name="z1065" w:id="10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4.2.2.15. </w:t>
      </w:r>
      <w:r>
        <w:rPr>
          <w:rFonts w:ascii="Times New Roman"/>
          <w:b/>
          <w:i w:val="false"/>
          <w:color w:val="000000"/>
          <w:sz w:val="28"/>
        </w:rPr>
        <w:t>Метод определения нефтепродуктов (при наличии маслосистем в технологической схеме)</w:t>
      </w:r>
    </w:p>
    <w:bookmarkEnd w:id="1044"/>
    <w:bookmarkStart w:name="z1066" w:id="1045"/>
    <w:p>
      <w:pPr>
        <w:spacing w:after="0"/>
        <w:ind w:left="0"/>
        <w:jc w:val="both"/>
      </w:pPr>
      <w:r>
        <w:rPr>
          <w:rFonts w:ascii="Times New Roman"/>
          <w:b w:val="false"/>
          <w:i w:val="false"/>
          <w:color w:val="000000"/>
          <w:sz w:val="28"/>
        </w:rPr>
        <w:t>
      Основными методами определения нефтепродуктов (при наличии маслосистем в технологической схеме) являются: газовая хроматография, газовая хроматография с масс-спектрометрией, флуориметрический метод, инфракрасная спектроскопия.</w:t>
      </w:r>
    </w:p>
    <w:bookmarkEnd w:id="1045"/>
    <w:bookmarkStart w:name="z1067" w:id="1046"/>
    <w:p>
      <w:pPr>
        <w:spacing w:after="0"/>
        <w:ind w:left="0"/>
        <w:jc w:val="both"/>
      </w:pPr>
      <w:r>
        <w:rPr>
          <w:rFonts w:ascii="Times New Roman"/>
          <w:b w:val="false"/>
          <w:i w:val="false"/>
          <w:color w:val="000000"/>
          <w:sz w:val="28"/>
        </w:rPr>
        <w:t xml:space="preserve">
      Для применения данных методов определения нефтепродуктов необходимо осуществить отбор и подготовку проб, с последующей экстракцией нефтепродуктов из водной фазы с помощью органического растворителя (например, гексан) или с применением ультразвука для повышения эффективности экстрагирования. По итогам экстрагирования, в зависимости от располагаемых приборов измерений, проба помещается в газовый хроматограф, флуориметр, спектрограф для определения состава и концентрации углеводородов. </w:t>
      </w:r>
    </w:p>
    <w:bookmarkEnd w:id="1046"/>
    <w:bookmarkStart w:name="z1068" w:id="1047"/>
    <w:p>
      <w:pPr>
        <w:spacing w:after="0"/>
        <w:ind w:left="0"/>
        <w:jc w:val="both"/>
      </w:pPr>
      <w:r>
        <w:rPr>
          <w:rFonts w:ascii="Times New Roman"/>
          <w:b w:val="false"/>
          <w:i w:val="false"/>
          <w:color w:val="000000"/>
          <w:sz w:val="28"/>
        </w:rPr>
        <w:t>
      Газовая хроматография: использование газовой хроматографии для определения состава и концентрации углеводородов.</w:t>
      </w:r>
    </w:p>
    <w:bookmarkEnd w:id="1047"/>
    <w:bookmarkStart w:name="z1069" w:id="1048"/>
    <w:p>
      <w:pPr>
        <w:spacing w:after="0"/>
        <w:ind w:left="0"/>
        <w:jc w:val="both"/>
      </w:pPr>
      <w:r>
        <w:rPr>
          <w:rFonts w:ascii="Times New Roman"/>
          <w:b w:val="false"/>
          <w:i w:val="false"/>
          <w:color w:val="000000"/>
          <w:sz w:val="28"/>
        </w:rPr>
        <w:t>
      Газовая хроматография с масс-спектрометрией, более точный метод для идентификации и количественного анализа углеводородов.</w:t>
      </w:r>
    </w:p>
    <w:bookmarkEnd w:id="1048"/>
    <w:bookmarkStart w:name="z1070" w:id="1049"/>
    <w:p>
      <w:pPr>
        <w:spacing w:after="0"/>
        <w:ind w:left="0"/>
        <w:jc w:val="both"/>
      </w:pPr>
      <w:r>
        <w:rPr>
          <w:rFonts w:ascii="Times New Roman"/>
          <w:b w:val="false"/>
          <w:i w:val="false"/>
          <w:color w:val="000000"/>
          <w:sz w:val="28"/>
        </w:rPr>
        <w:t>
      Инфракрасная спектроскопия и флуориметрический метод: применяется преимущественно при низких концентрациях.</w:t>
      </w:r>
    </w:p>
    <w:bookmarkEnd w:id="1049"/>
    <w:bookmarkStart w:name="z1071" w:id="1050"/>
    <w:p>
      <w:pPr>
        <w:spacing w:after="0"/>
        <w:ind w:left="0"/>
        <w:jc w:val="both"/>
      </w:pPr>
      <w:r>
        <w:rPr>
          <w:rFonts w:ascii="Times New Roman"/>
          <w:b w:val="false"/>
          <w:i w:val="false"/>
          <w:color w:val="000000"/>
          <w:sz w:val="28"/>
        </w:rPr>
        <w:t xml:space="preserve">
      </w:t>
      </w:r>
      <w:r>
        <w:rPr>
          <w:rFonts w:ascii="Times New Roman"/>
          <w:b/>
          <w:i w:val="false"/>
          <w:color w:val="000000"/>
          <w:sz w:val="28"/>
        </w:rPr>
        <w:t>4.2.2.16. Экспресс-тесты</w:t>
      </w:r>
    </w:p>
    <w:bookmarkEnd w:id="1050"/>
    <w:bookmarkStart w:name="z1072" w:id="1051"/>
    <w:p>
      <w:pPr>
        <w:spacing w:after="0"/>
        <w:ind w:left="0"/>
        <w:jc w:val="both"/>
      </w:pPr>
      <w:r>
        <w:rPr>
          <w:rFonts w:ascii="Times New Roman"/>
          <w:b w:val="false"/>
          <w:i w:val="false"/>
          <w:color w:val="000000"/>
          <w:sz w:val="28"/>
        </w:rPr>
        <w:t>
      Тестовые наборы или экспресс-тесты являются альтернативой более традиционных аналитических методов измерения загрязняющих веществ сточных вод. Большинство тест-наборов включает колориметрические методы. Они бывают двух основных форматов: с использованием визуальных компараторов (например, для цветовых измерений) и с портативными или настольными спектрофотометрами.</w:t>
      </w:r>
    </w:p>
    <w:bookmarkEnd w:id="1051"/>
    <w:bookmarkStart w:name="z1073" w:id="1052"/>
    <w:p>
      <w:pPr>
        <w:spacing w:after="0"/>
        <w:ind w:left="0"/>
        <w:jc w:val="both"/>
      </w:pPr>
      <w:r>
        <w:rPr>
          <w:rFonts w:ascii="Times New Roman"/>
          <w:b w:val="false"/>
          <w:i w:val="false"/>
          <w:color w:val="000000"/>
          <w:sz w:val="28"/>
        </w:rPr>
        <w:t xml:space="preserve">
      Наборы для тестирования с использованием спектрофотометров в последние годы стали более совершенными и качественными и многие из них основаны на стандартных лабораторных методах. Результаты измерений хранятся в электронном виде для обеспечения прослеживаемости. </w:t>
      </w:r>
    </w:p>
    <w:bookmarkEnd w:id="1052"/>
    <w:bookmarkStart w:name="z1074" w:id="1053"/>
    <w:p>
      <w:pPr>
        <w:spacing w:after="0"/>
        <w:ind w:left="0"/>
        <w:jc w:val="both"/>
      </w:pPr>
      <w:r>
        <w:rPr>
          <w:rFonts w:ascii="Times New Roman"/>
          <w:b w:val="false"/>
          <w:i w:val="false"/>
          <w:color w:val="000000"/>
          <w:sz w:val="28"/>
        </w:rPr>
        <w:t>
      Пример тестового набора со спектрофотометром показан на рисунке 4.3.</w:t>
      </w:r>
    </w:p>
    <w:bookmarkEnd w:id="1053"/>
    <w:bookmarkStart w:name="z1075"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56642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6642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1055"/>
    <w:p>
      <w:pPr>
        <w:spacing w:after="0"/>
        <w:ind w:left="0"/>
        <w:jc w:val="both"/>
      </w:pPr>
      <w:r>
        <w:rPr>
          <w:rFonts w:ascii="Times New Roman"/>
          <w:b w:val="false"/>
          <w:i w:val="false"/>
          <w:color w:val="000000"/>
          <w:sz w:val="28"/>
        </w:rPr>
        <w:t>
      Рисунок 4.3. Пример тестового набора со спектрофотометром.</w:t>
      </w:r>
    </w:p>
    <w:bookmarkEnd w:id="1055"/>
    <w:bookmarkStart w:name="z1077" w:id="1056"/>
    <w:p>
      <w:pPr>
        <w:spacing w:after="0"/>
        <w:ind w:left="0"/>
        <w:jc w:val="both"/>
      </w:pPr>
      <w:r>
        <w:rPr>
          <w:rFonts w:ascii="Times New Roman"/>
          <w:b w:val="false"/>
          <w:i w:val="false"/>
          <w:color w:val="000000"/>
          <w:sz w:val="28"/>
        </w:rPr>
        <w:t xml:space="preserve">
      Тестовые наборы предлагают такие преимущества, как простота использования (например, предварительно упакованные реагенты, встроенные калибровки) и низкая стоимость, когда выполняется мало анализов. </w:t>
      </w:r>
    </w:p>
    <w:bookmarkEnd w:id="1056"/>
    <w:bookmarkStart w:name="z1078" w:id="1057"/>
    <w:p>
      <w:pPr>
        <w:spacing w:after="0"/>
        <w:ind w:left="0"/>
        <w:jc w:val="both"/>
      </w:pPr>
      <w:r>
        <w:rPr>
          <w:rFonts w:ascii="Times New Roman"/>
          <w:b w:val="false"/>
          <w:i w:val="false"/>
          <w:color w:val="000000"/>
          <w:sz w:val="28"/>
        </w:rPr>
        <w:t xml:space="preserve">
      </w:t>
      </w:r>
      <w:r>
        <w:rPr>
          <w:rFonts w:ascii="Times New Roman"/>
          <w:b/>
          <w:i w:val="false"/>
          <w:color w:val="000000"/>
          <w:sz w:val="28"/>
        </w:rPr>
        <w:t>4.2.3.</w:t>
      </w:r>
      <w:r>
        <w:rPr>
          <w:rFonts w:ascii="Times New Roman"/>
          <w:b w:val="false"/>
          <w:i w:val="false"/>
          <w:color w:val="000000"/>
          <w:sz w:val="28"/>
        </w:rPr>
        <w:t xml:space="preserve"> </w:t>
      </w:r>
      <w:r>
        <w:rPr>
          <w:rFonts w:ascii="Times New Roman"/>
          <w:b/>
          <w:i w:val="false"/>
          <w:color w:val="000000"/>
          <w:sz w:val="28"/>
        </w:rPr>
        <w:t>Косвенные методы</w:t>
      </w:r>
    </w:p>
    <w:bookmarkEnd w:id="1057"/>
    <w:bookmarkStart w:name="z1079" w:id="1058"/>
    <w:p>
      <w:pPr>
        <w:spacing w:after="0"/>
        <w:ind w:left="0"/>
        <w:jc w:val="both"/>
      </w:pPr>
      <w:r>
        <w:rPr>
          <w:rFonts w:ascii="Times New Roman"/>
          <w:b w:val="false"/>
          <w:i w:val="false"/>
          <w:color w:val="000000"/>
          <w:sz w:val="28"/>
        </w:rPr>
        <w:t>
      Определение сбросов загрязняющих веществ покрывается измерением суммарных параметров, которые являются количественными замещающими параметрами. Косвенные методы представляют собой группу веществ:</w:t>
      </w:r>
    </w:p>
    <w:bookmarkEnd w:id="1058"/>
    <w:bookmarkStart w:name="z1080" w:id="1059"/>
    <w:p>
      <w:pPr>
        <w:spacing w:after="0"/>
        <w:ind w:left="0"/>
        <w:jc w:val="both"/>
      </w:pPr>
      <w:r>
        <w:rPr>
          <w:rFonts w:ascii="Times New Roman"/>
          <w:b w:val="false"/>
          <w:i w:val="false"/>
          <w:color w:val="000000"/>
          <w:sz w:val="28"/>
        </w:rPr>
        <w:t>
      1) содержащие один и тот же химический элемент или один и тот же химический элемент в определенных типах связи;</w:t>
      </w:r>
    </w:p>
    <w:bookmarkEnd w:id="1059"/>
    <w:bookmarkStart w:name="z1081" w:id="1060"/>
    <w:p>
      <w:pPr>
        <w:spacing w:after="0"/>
        <w:ind w:left="0"/>
        <w:jc w:val="both"/>
      </w:pPr>
      <w:r>
        <w:rPr>
          <w:rFonts w:ascii="Times New Roman"/>
          <w:b w:val="false"/>
          <w:i w:val="false"/>
          <w:color w:val="000000"/>
          <w:sz w:val="28"/>
        </w:rPr>
        <w:t>
      2) с похожими характеристиками.</w:t>
      </w:r>
    </w:p>
    <w:bookmarkEnd w:id="1060"/>
    <w:bookmarkStart w:name="z1082" w:id="1061"/>
    <w:p>
      <w:pPr>
        <w:spacing w:after="0"/>
        <w:ind w:left="0"/>
        <w:jc w:val="both"/>
      </w:pPr>
      <w:r>
        <w:rPr>
          <w:rFonts w:ascii="Times New Roman"/>
          <w:b w:val="false"/>
          <w:i w:val="false"/>
          <w:color w:val="000000"/>
          <w:sz w:val="28"/>
        </w:rPr>
        <w:t>
      Примеры использования замещающих параметров первого типа:</w:t>
      </w:r>
    </w:p>
    <w:bookmarkEnd w:id="1061"/>
    <w:bookmarkStart w:name="z1083" w:id="1062"/>
    <w:p>
      <w:pPr>
        <w:spacing w:after="0"/>
        <w:ind w:left="0"/>
        <w:jc w:val="both"/>
      </w:pPr>
      <w:r>
        <w:rPr>
          <w:rFonts w:ascii="Times New Roman"/>
          <w:b w:val="false"/>
          <w:i w:val="false"/>
          <w:color w:val="000000"/>
          <w:sz w:val="28"/>
        </w:rPr>
        <w:t>
      общий органический углерод вместо отдельных органических соединений;</w:t>
      </w:r>
    </w:p>
    <w:bookmarkEnd w:id="1062"/>
    <w:bookmarkStart w:name="z1084" w:id="1063"/>
    <w:p>
      <w:pPr>
        <w:spacing w:after="0"/>
        <w:ind w:left="0"/>
        <w:jc w:val="both"/>
      </w:pPr>
      <w:r>
        <w:rPr>
          <w:rFonts w:ascii="Times New Roman"/>
          <w:b w:val="false"/>
          <w:i w:val="false"/>
          <w:color w:val="000000"/>
          <w:sz w:val="28"/>
        </w:rPr>
        <w:t>
      общий азот вместо отдельных соединений азота;</w:t>
      </w:r>
    </w:p>
    <w:bookmarkEnd w:id="1063"/>
    <w:bookmarkStart w:name="z1085" w:id="1064"/>
    <w:p>
      <w:pPr>
        <w:spacing w:after="0"/>
        <w:ind w:left="0"/>
        <w:jc w:val="both"/>
      </w:pPr>
      <w:r>
        <w:rPr>
          <w:rFonts w:ascii="Times New Roman"/>
          <w:b w:val="false"/>
          <w:i w:val="false"/>
          <w:color w:val="000000"/>
          <w:sz w:val="28"/>
        </w:rPr>
        <w:t>
      адсорбируемые органически связанные галогены (AOX) вместо индивидуальных галогенированных органических соединений;</w:t>
      </w:r>
    </w:p>
    <w:bookmarkEnd w:id="1064"/>
    <w:bookmarkStart w:name="z1086" w:id="1065"/>
    <w:p>
      <w:pPr>
        <w:spacing w:after="0"/>
        <w:ind w:left="0"/>
        <w:jc w:val="both"/>
      </w:pPr>
      <w:r>
        <w:rPr>
          <w:rFonts w:ascii="Times New Roman"/>
          <w:b w:val="false"/>
          <w:i w:val="false"/>
          <w:color w:val="000000"/>
          <w:sz w:val="28"/>
        </w:rPr>
        <w:t>
      индекс углеводородного масла (HOI) вместо индивидуальных углеводородных соединений;</w:t>
      </w:r>
    </w:p>
    <w:bookmarkEnd w:id="1065"/>
    <w:bookmarkStart w:name="z1087" w:id="1066"/>
    <w:p>
      <w:pPr>
        <w:spacing w:after="0"/>
        <w:ind w:left="0"/>
        <w:jc w:val="both"/>
      </w:pPr>
      <w:r>
        <w:rPr>
          <w:rFonts w:ascii="Times New Roman"/>
          <w:b w:val="false"/>
          <w:i w:val="false"/>
          <w:color w:val="000000"/>
          <w:sz w:val="28"/>
        </w:rPr>
        <w:t>
      фенольный индекс вместо индивидуальных фенольных соединений.</w:t>
      </w:r>
    </w:p>
    <w:bookmarkEnd w:id="1066"/>
    <w:bookmarkStart w:name="z1088" w:id="1067"/>
    <w:p>
      <w:pPr>
        <w:spacing w:after="0"/>
        <w:ind w:left="0"/>
        <w:jc w:val="both"/>
      </w:pPr>
      <w:r>
        <w:rPr>
          <w:rFonts w:ascii="Times New Roman"/>
          <w:b w:val="false"/>
          <w:i w:val="false"/>
          <w:color w:val="000000"/>
          <w:sz w:val="28"/>
        </w:rPr>
        <w:t>
      Примеры второго типа параметров суммы включают следующее:</w:t>
      </w:r>
    </w:p>
    <w:bookmarkEnd w:id="1067"/>
    <w:bookmarkStart w:name="z1089" w:id="1068"/>
    <w:p>
      <w:pPr>
        <w:spacing w:after="0"/>
        <w:ind w:left="0"/>
        <w:jc w:val="both"/>
      </w:pPr>
      <w:r>
        <w:rPr>
          <w:rFonts w:ascii="Times New Roman"/>
          <w:b w:val="false"/>
          <w:i w:val="false"/>
          <w:color w:val="000000"/>
          <w:sz w:val="28"/>
        </w:rPr>
        <w:t>
      в случае ХПК – окисляемость бихроматом вместо отдельных органических соединений;</w:t>
      </w:r>
    </w:p>
    <w:bookmarkEnd w:id="1068"/>
    <w:bookmarkStart w:name="z1090" w:id="1069"/>
    <w:p>
      <w:pPr>
        <w:spacing w:after="0"/>
        <w:ind w:left="0"/>
        <w:jc w:val="both"/>
      </w:pPr>
      <w:r>
        <w:rPr>
          <w:rFonts w:ascii="Times New Roman"/>
          <w:b w:val="false"/>
          <w:i w:val="false"/>
          <w:color w:val="000000"/>
          <w:sz w:val="28"/>
        </w:rPr>
        <w:t>
      в случае БПКn – масса кислорода, потребляемого семенем аэробных микроорганизмов;</w:t>
      </w:r>
    </w:p>
    <w:bookmarkEnd w:id="1069"/>
    <w:bookmarkStart w:name="z1091" w:id="1070"/>
    <w:p>
      <w:pPr>
        <w:spacing w:after="0"/>
        <w:ind w:left="0"/>
        <w:jc w:val="both"/>
      </w:pPr>
      <w:r>
        <w:rPr>
          <w:rFonts w:ascii="Times New Roman"/>
          <w:b w:val="false"/>
          <w:i w:val="false"/>
          <w:color w:val="000000"/>
          <w:sz w:val="28"/>
        </w:rPr>
        <w:t>
      в случае испытаний на токсичность – влияние всех веществ, присутствующих в образце, на конкретный организм.</w:t>
      </w:r>
    </w:p>
    <w:bookmarkEnd w:id="1070"/>
    <w:bookmarkStart w:name="z1092" w:id="1071"/>
    <w:p>
      <w:pPr>
        <w:spacing w:after="0"/>
        <w:ind w:left="0"/>
        <w:jc w:val="both"/>
      </w:pPr>
      <w:r>
        <w:rPr>
          <w:rFonts w:ascii="Times New Roman"/>
          <w:b w:val="false"/>
          <w:i w:val="false"/>
          <w:color w:val="000000"/>
          <w:sz w:val="28"/>
        </w:rPr>
        <w:t>
      Примеры качественных замещающих параметров включают:</w:t>
      </w:r>
    </w:p>
    <w:bookmarkEnd w:id="1071"/>
    <w:bookmarkStart w:name="z1093" w:id="1072"/>
    <w:p>
      <w:pPr>
        <w:spacing w:after="0"/>
        <w:ind w:left="0"/>
        <w:jc w:val="both"/>
      </w:pPr>
      <w:r>
        <w:rPr>
          <w:rFonts w:ascii="Times New Roman"/>
          <w:b w:val="false"/>
          <w:i w:val="false"/>
          <w:color w:val="000000"/>
          <w:sz w:val="28"/>
        </w:rPr>
        <w:t>
      проводимость вместо отдельных соединений металлов в процессах осаждения и седиментации;</w:t>
      </w:r>
    </w:p>
    <w:bookmarkEnd w:id="1072"/>
    <w:bookmarkStart w:name="z1094" w:id="1073"/>
    <w:p>
      <w:pPr>
        <w:spacing w:after="0"/>
        <w:ind w:left="0"/>
        <w:jc w:val="both"/>
      </w:pPr>
      <w:r>
        <w:rPr>
          <w:rFonts w:ascii="Times New Roman"/>
          <w:b w:val="false"/>
          <w:i w:val="false"/>
          <w:color w:val="000000"/>
          <w:sz w:val="28"/>
        </w:rPr>
        <w:t>
      мутность вместо отдельных соединений металлов или взвешенных твердых частиц в процессах осаждения, седиментации и флотации.</w:t>
      </w:r>
    </w:p>
    <w:bookmarkEnd w:id="1073"/>
    <w:bookmarkStart w:name="z1095" w:id="1074"/>
    <w:p>
      <w:pPr>
        <w:spacing w:after="0"/>
        <w:ind w:left="0"/>
        <w:jc w:val="both"/>
      </w:pPr>
      <w:r>
        <w:rPr>
          <w:rFonts w:ascii="Times New Roman"/>
          <w:b w:val="false"/>
          <w:i w:val="false"/>
          <w:color w:val="000000"/>
          <w:sz w:val="28"/>
        </w:rPr>
        <w:t>
      Примеры индикативных замещающих параметров включают:</w:t>
      </w:r>
    </w:p>
    <w:bookmarkEnd w:id="1074"/>
    <w:bookmarkStart w:name="z1096" w:id="1075"/>
    <w:p>
      <w:pPr>
        <w:spacing w:after="0"/>
        <w:ind w:left="0"/>
        <w:jc w:val="both"/>
      </w:pPr>
      <w:r>
        <w:rPr>
          <w:rFonts w:ascii="Times New Roman"/>
          <w:b w:val="false"/>
          <w:i w:val="false"/>
          <w:color w:val="000000"/>
          <w:sz w:val="28"/>
        </w:rPr>
        <w:t>
      pH для процессов осаждения и седиментации;</w:t>
      </w:r>
    </w:p>
    <w:bookmarkEnd w:id="1075"/>
    <w:bookmarkStart w:name="z1097" w:id="1076"/>
    <w:p>
      <w:pPr>
        <w:spacing w:after="0"/>
        <w:ind w:left="0"/>
        <w:jc w:val="both"/>
      </w:pPr>
      <w:r>
        <w:rPr>
          <w:rFonts w:ascii="Times New Roman"/>
          <w:b w:val="false"/>
          <w:i w:val="false"/>
          <w:color w:val="000000"/>
          <w:sz w:val="28"/>
        </w:rPr>
        <w:t>
      pH для удаления кислотных или щелочных веществ;</w:t>
      </w:r>
    </w:p>
    <w:bookmarkEnd w:id="1076"/>
    <w:bookmarkStart w:name="z1098" w:id="1077"/>
    <w:p>
      <w:pPr>
        <w:spacing w:after="0"/>
        <w:ind w:left="0"/>
        <w:jc w:val="both"/>
      </w:pPr>
      <w:r>
        <w:rPr>
          <w:rFonts w:ascii="Times New Roman"/>
          <w:b w:val="false"/>
          <w:i w:val="false"/>
          <w:color w:val="000000"/>
          <w:sz w:val="28"/>
        </w:rPr>
        <w:t xml:space="preserve">
      изменение ощущаемых запахов на объекте как указание на неожиданные процессы очистки. </w:t>
      </w:r>
    </w:p>
    <w:bookmarkEnd w:id="1077"/>
    <w:bookmarkStart w:name="z1099" w:id="1078"/>
    <w:p>
      <w:pPr>
        <w:spacing w:after="0"/>
        <w:ind w:left="0"/>
        <w:jc w:val="both"/>
      </w:pPr>
      <w:r>
        <w:rPr>
          <w:rFonts w:ascii="Times New Roman"/>
          <w:b w:val="false"/>
          <w:i w:val="false"/>
          <w:color w:val="000000"/>
          <w:sz w:val="28"/>
        </w:rPr>
        <w:t>
      Комбинации замещающих параметров могут привести к более сильной корреляции между контролируемыми параметрами и ожидаемыми сбросами.</w:t>
      </w:r>
    </w:p>
    <w:bookmarkEnd w:id="1078"/>
    <w:bookmarkStart w:name="z1100" w:id="1079"/>
    <w:p>
      <w:pPr>
        <w:spacing w:after="0"/>
        <w:ind w:left="0"/>
        <w:jc w:val="both"/>
      </w:pPr>
      <w:r>
        <w:rPr>
          <w:rFonts w:ascii="Times New Roman"/>
          <w:b w:val="false"/>
          <w:i w:val="false"/>
          <w:color w:val="000000"/>
          <w:sz w:val="28"/>
        </w:rPr>
        <w:t xml:space="preserve">
      </w:t>
      </w:r>
      <w:r>
        <w:rPr>
          <w:rFonts w:ascii="Times New Roman"/>
          <w:b/>
          <w:i w:val="false"/>
          <w:color w:val="000000"/>
          <w:sz w:val="28"/>
        </w:rPr>
        <w:t>4.3. Биомониторинг</w:t>
      </w:r>
      <w:r>
        <w:rPr>
          <w:rFonts w:ascii="Times New Roman"/>
          <w:b w:val="false"/>
          <w:i w:val="false"/>
          <w:color w:val="000000"/>
          <w:sz w:val="28"/>
        </w:rPr>
        <w:t xml:space="preserve"> </w:t>
      </w:r>
    </w:p>
    <w:bookmarkEnd w:id="1079"/>
    <w:bookmarkStart w:name="z1101" w:id="1080"/>
    <w:p>
      <w:pPr>
        <w:spacing w:after="0"/>
        <w:ind w:left="0"/>
        <w:jc w:val="both"/>
      </w:pPr>
      <w:r>
        <w:rPr>
          <w:rFonts w:ascii="Times New Roman"/>
          <w:b w:val="false"/>
          <w:i w:val="false"/>
          <w:color w:val="000000"/>
          <w:sz w:val="28"/>
        </w:rPr>
        <w:t>
      Биомониторинг относится к косвенным методам с применением суррогатных параметров и предусматривает использование биологических систем для мониторинга изменений окружающей среды в пространстве и времени.</w:t>
      </w:r>
    </w:p>
    <w:bookmarkEnd w:id="1080"/>
    <w:bookmarkStart w:name="z1102" w:id="1081"/>
    <w:p>
      <w:pPr>
        <w:spacing w:after="0"/>
        <w:ind w:left="0"/>
        <w:jc w:val="both"/>
      </w:pPr>
      <w:r>
        <w:rPr>
          <w:rFonts w:ascii="Times New Roman"/>
          <w:b w:val="false"/>
          <w:i w:val="false"/>
          <w:color w:val="000000"/>
          <w:sz w:val="28"/>
        </w:rPr>
        <w:t>
      Одним из видов биомониторинга являются методы биоиндикации с использованием растений.</w:t>
      </w:r>
    </w:p>
    <w:bookmarkEnd w:id="1081"/>
    <w:bookmarkStart w:name="z1103" w:id="1082"/>
    <w:p>
      <w:pPr>
        <w:spacing w:after="0"/>
        <w:ind w:left="0"/>
        <w:jc w:val="both"/>
      </w:pPr>
      <w:r>
        <w:rPr>
          <w:rFonts w:ascii="Times New Roman"/>
          <w:b w:val="false"/>
          <w:i w:val="false"/>
          <w:color w:val="000000"/>
          <w:sz w:val="28"/>
        </w:rPr>
        <w:t>
      Метод оценки разнообразия эпифитных лишайников обеспечивает основу для оценки воздействия антропогенного вмешательства, в частности для оценки воздействия загрязнения атмосферы.</w:t>
      </w:r>
    </w:p>
    <w:bookmarkEnd w:id="1082"/>
    <w:bookmarkStart w:name="z1104" w:id="1083"/>
    <w:p>
      <w:pPr>
        <w:spacing w:after="0"/>
        <w:ind w:left="0"/>
        <w:jc w:val="both"/>
      </w:pPr>
      <w:r>
        <w:rPr>
          <w:rFonts w:ascii="Times New Roman"/>
          <w:b w:val="false"/>
          <w:i w:val="false"/>
          <w:color w:val="000000"/>
          <w:sz w:val="28"/>
        </w:rPr>
        <w:t>
      Поскольку используется существующая популяция эпифитных лишайников, может потребоваться принять во внимание как региональные особенности флоры лишайников, так и местные условия. Этот метод не нацелен на оценку воздействия выбросов в атмосферу от конкретного источника или установки; однако он может дать представление об общем качестве окружающего воздуха.</w:t>
      </w:r>
    </w:p>
    <w:bookmarkEnd w:id="1083"/>
    <w:bookmarkStart w:name="z1105" w:id="1084"/>
    <w:p>
      <w:pPr>
        <w:spacing w:after="0"/>
        <w:ind w:left="0"/>
        <w:jc w:val="both"/>
      </w:pPr>
      <w:r>
        <w:rPr>
          <w:rFonts w:ascii="Times New Roman"/>
          <w:b w:val="false"/>
          <w:i w:val="false"/>
          <w:color w:val="000000"/>
          <w:sz w:val="28"/>
        </w:rPr>
        <w:t>
      Биомониторинг со мхами подразумевает отбор и подготовку проб мхов на месте для мониторинга биоаккумуляции атмосферных загрязнителей. Данный метод может использоваться для идентификации и локализации одного или нескольких источников выбросов, и для мониторинга уровней фонового загрязнения.</w:t>
      </w:r>
    </w:p>
    <w:bookmarkEnd w:id="1084"/>
    <w:bookmarkStart w:name="z1106" w:id="1085"/>
    <w:p>
      <w:pPr>
        <w:spacing w:after="0"/>
        <w:ind w:left="0"/>
        <w:jc w:val="both"/>
      </w:pPr>
      <w:r>
        <w:rPr>
          <w:rFonts w:ascii="Times New Roman"/>
          <w:b w:val="false"/>
          <w:i w:val="false"/>
          <w:color w:val="000000"/>
          <w:sz w:val="28"/>
        </w:rPr>
        <w:t xml:space="preserve">
      В некоторых государствах-членах ЕС используются методы биомониторинга с использованием различных растений для активного биомониторинга (например, гладиолус, ель, кудрявая капуста) или пассивного биомониторинга (отбор проб на месте листьев, таких, как пастбищная трава, растения кукурузы, огородные овощи и хвоя). </w:t>
      </w:r>
    </w:p>
    <w:bookmarkEnd w:id="1085"/>
    <w:bookmarkStart w:name="z1107" w:id="1086"/>
    <w:p>
      <w:pPr>
        <w:spacing w:after="0"/>
        <w:ind w:left="0"/>
        <w:jc w:val="both"/>
      </w:pPr>
      <w:r>
        <w:rPr>
          <w:rFonts w:ascii="Times New Roman"/>
          <w:b w:val="false"/>
          <w:i w:val="false"/>
          <w:color w:val="000000"/>
          <w:sz w:val="28"/>
        </w:rPr>
        <w:t>
      Некоторые методы позволяют определять качество окружающего воздуха по отношению к конкретным промышленным источникам, но, поскольку методы биомониторинга не позволяют проводить прямую количественную оценку выбросов, служат дополнением к исследованиям у источника (например, измерения выбросов) и/или моделирование дисперсии.</w:t>
      </w:r>
    </w:p>
    <w:bookmarkEnd w:id="1086"/>
    <w:bookmarkStart w:name="z1108" w:id="1087"/>
    <w:p>
      <w:pPr>
        <w:spacing w:after="0"/>
        <w:ind w:left="0"/>
        <w:jc w:val="both"/>
      </w:pPr>
      <w:r>
        <w:rPr>
          <w:rFonts w:ascii="Times New Roman"/>
          <w:b w:val="false"/>
          <w:i w:val="false"/>
          <w:color w:val="000000"/>
          <w:sz w:val="28"/>
        </w:rPr>
        <w:t xml:space="preserve">
      </w:t>
      </w:r>
      <w:r>
        <w:rPr>
          <w:rFonts w:ascii="Times New Roman"/>
          <w:b/>
          <w:i w:val="false"/>
          <w:color w:val="000000"/>
          <w:sz w:val="28"/>
        </w:rPr>
        <w:t>4.4. Мониторинг запахов</w:t>
      </w:r>
    </w:p>
    <w:bookmarkEnd w:id="1087"/>
    <w:bookmarkStart w:name="z1109" w:id="1088"/>
    <w:p>
      <w:pPr>
        <w:spacing w:after="0"/>
        <w:ind w:left="0"/>
        <w:jc w:val="both"/>
      </w:pPr>
      <w:r>
        <w:rPr>
          <w:rFonts w:ascii="Times New Roman"/>
          <w:b w:val="false"/>
          <w:i w:val="false"/>
          <w:color w:val="000000"/>
          <w:sz w:val="28"/>
        </w:rPr>
        <w:t>
      Газообразные выбросы могут содержать пахучие вещества, которые воспринимаются обонятельной системой человека. Вещества могут быть неорганическими, такими, как H₂S или NH₃, или органическими, такими, как углеводороды, соединения серы (например, меркаптаны) или амины.</w:t>
      </w:r>
    </w:p>
    <w:bookmarkEnd w:id="1088"/>
    <w:bookmarkStart w:name="z1110" w:id="1089"/>
    <w:p>
      <w:pPr>
        <w:spacing w:after="0"/>
        <w:ind w:left="0"/>
        <w:jc w:val="both"/>
      </w:pPr>
      <w:r>
        <w:rPr>
          <w:rFonts w:ascii="Times New Roman"/>
          <w:b w:val="false"/>
          <w:i w:val="false"/>
          <w:color w:val="000000"/>
          <w:sz w:val="28"/>
        </w:rPr>
        <w:t>
      В зависимости от расположения установки выделение пахучих веществ может ощущаться населением, живущим поблизости от объекта. Как следствие, возникает необходимость в мониторинге выбросов запаха и, если источник может быть идентифицирован, принять меры по сокращению данных выбросов.</w:t>
      </w:r>
    </w:p>
    <w:bookmarkEnd w:id="1089"/>
    <w:bookmarkStart w:name="z1111" w:id="1090"/>
    <w:p>
      <w:pPr>
        <w:spacing w:after="0"/>
        <w:ind w:left="0"/>
        <w:jc w:val="both"/>
      </w:pPr>
      <w:r>
        <w:rPr>
          <w:rFonts w:ascii="Times New Roman"/>
          <w:b w:val="false"/>
          <w:i w:val="false"/>
          <w:color w:val="000000"/>
          <w:sz w:val="28"/>
        </w:rPr>
        <w:t>
      Существует несколько доступных способов количественного или качественного мониторинга запахов прямыми или косвенными методами.</w:t>
      </w:r>
    </w:p>
    <w:bookmarkEnd w:id="1090"/>
    <w:bookmarkStart w:name="z1112" w:id="10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4.4.1. </w:t>
      </w:r>
      <w:r>
        <w:rPr>
          <w:rFonts w:ascii="Times New Roman"/>
          <w:b/>
          <w:i w:val="false"/>
          <w:color w:val="000000"/>
          <w:sz w:val="28"/>
        </w:rPr>
        <w:t>Метод динамической ольфактометрии</w:t>
      </w:r>
    </w:p>
    <w:bookmarkEnd w:id="1091"/>
    <w:bookmarkStart w:name="z1113" w:id="1092"/>
    <w:p>
      <w:pPr>
        <w:spacing w:after="0"/>
        <w:ind w:left="0"/>
        <w:jc w:val="both"/>
      </w:pPr>
      <w:r>
        <w:rPr>
          <w:rFonts w:ascii="Times New Roman"/>
          <w:b w:val="false"/>
          <w:i w:val="false"/>
          <w:color w:val="000000"/>
          <w:sz w:val="28"/>
        </w:rPr>
        <w:t>
      Метод динамической ольфактометрии используется для проверки источника и позволяет определять интенсивность выбросов.</w:t>
      </w:r>
    </w:p>
    <w:bookmarkEnd w:id="1092"/>
    <w:bookmarkStart w:name="z1114" w:id="1093"/>
    <w:p>
      <w:pPr>
        <w:spacing w:after="0"/>
        <w:ind w:left="0"/>
        <w:jc w:val="both"/>
      </w:pPr>
      <w:r>
        <w:rPr>
          <w:rFonts w:ascii="Times New Roman"/>
          <w:b w:val="false"/>
          <w:i w:val="false"/>
          <w:color w:val="000000"/>
          <w:sz w:val="28"/>
        </w:rPr>
        <w:t>
      Метод позволяет производить два типа отбора проб: динамический отбор проб для прямой ольфактометрии, когда проба направляется непосредственно в ольфактометр и чаще отбор проб для отсроченной ольфактометрии, когда проба собирается и переносится в контейнер для проб для анализа. Преимущество динамического отбора проб – короткий период времени между отбором пробы и измерением, что снижает риск модификации пробы с течением времени. Недостатком является необходимость использования вентилируемых помещений, чтобы изолировать элементы панели от окружающей среды, обычно пахнущей. метод динамической ольфактометрии сложно реализовать и часто требует очень длинных линий отбора проб, что может привести к модификации пробы (например, конденсацией, адсорбцией или проникновением воздуха). Напротив, отсроченная ольфактометрия снижает неопределенность измерения, помещая панель в наилучшие возможные условия.</w:t>
      </w:r>
    </w:p>
    <w:bookmarkEnd w:id="1093"/>
    <w:bookmarkStart w:name="z1115" w:id="1094"/>
    <w:p>
      <w:pPr>
        <w:spacing w:after="0"/>
        <w:ind w:left="0"/>
        <w:jc w:val="both"/>
      </w:pPr>
      <w:r>
        <w:rPr>
          <w:rFonts w:ascii="Times New Roman"/>
          <w:b w:val="false"/>
          <w:i w:val="false"/>
          <w:color w:val="000000"/>
          <w:sz w:val="28"/>
        </w:rPr>
        <w:t xml:space="preserve">
      В случае отложенной ольфактометрии отбор проб аналогичен отбору проб при других периодических измерениях загрязнителей воздуха и включает, рекомендуемую продолжительность отбора проб 30 минут и не менее трех последовательных измерений. </w:t>
      </w:r>
    </w:p>
    <w:bookmarkEnd w:id="1094"/>
    <w:bookmarkStart w:name="z1116" w:id="1095"/>
    <w:p>
      <w:pPr>
        <w:spacing w:after="0"/>
        <w:ind w:left="0"/>
        <w:jc w:val="both"/>
      </w:pPr>
      <w:r>
        <w:rPr>
          <w:rFonts w:ascii="Times New Roman"/>
          <w:b w:val="false"/>
          <w:i w:val="false"/>
          <w:color w:val="000000"/>
          <w:sz w:val="28"/>
        </w:rPr>
        <w:t>
      Сохранение целостности образца во время обработки, хранения и транспортировки имеет решающее значение и включает:</w:t>
      </w:r>
    </w:p>
    <w:bookmarkEnd w:id="1095"/>
    <w:bookmarkStart w:name="z1117" w:id="1096"/>
    <w:p>
      <w:pPr>
        <w:spacing w:after="0"/>
        <w:ind w:left="0"/>
        <w:jc w:val="both"/>
      </w:pPr>
      <w:r>
        <w:rPr>
          <w:rFonts w:ascii="Times New Roman"/>
          <w:b w:val="false"/>
          <w:i w:val="false"/>
          <w:color w:val="000000"/>
          <w:sz w:val="28"/>
        </w:rPr>
        <w:t>
      использование материалов без запаха при контакте с образцом;</w:t>
      </w:r>
    </w:p>
    <w:bookmarkEnd w:id="1096"/>
    <w:bookmarkStart w:name="z1118" w:id="1097"/>
    <w:p>
      <w:pPr>
        <w:spacing w:after="0"/>
        <w:ind w:left="0"/>
        <w:jc w:val="both"/>
      </w:pPr>
      <w:r>
        <w:rPr>
          <w:rFonts w:ascii="Times New Roman"/>
          <w:b w:val="false"/>
          <w:i w:val="false"/>
          <w:color w:val="000000"/>
          <w:sz w:val="28"/>
        </w:rPr>
        <w:t>
      при необходимости предварительное разбавление пробы азотом во избежание конденсации, адсорбции и химических превращений;</w:t>
      </w:r>
    </w:p>
    <w:bookmarkEnd w:id="1097"/>
    <w:bookmarkStart w:name="z1119" w:id="1098"/>
    <w:p>
      <w:pPr>
        <w:spacing w:after="0"/>
        <w:ind w:left="0"/>
        <w:jc w:val="both"/>
      </w:pPr>
      <w:r>
        <w:rPr>
          <w:rFonts w:ascii="Times New Roman"/>
          <w:b w:val="false"/>
          <w:i w:val="false"/>
          <w:color w:val="000000"/>
          <w:sz w:val="28"/>
        </w:rPr>
        <w:t>
      кондиционирование мешков для проб путем заполнения их пробным газом и повторного опорожнения.</w:t>
      </w:r>
    </w:p>
    <w:bookmarkEnd w:id="1098"/>
    <w:bookmarkStart w:name="z1120" w:id="10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4.4.2. </w:t>
      </w:r>
      <w:r>
        <w:rPr>
          <w:rFonts w:ascii="Times New Roman"/>
          <w:b/>
          <w:i w:val="false"/>
          <w:color w:val="000000"/>
          <w:sz w:val="28"/>
        </w:rPr>
        <w:t>Метод сетки</w:t>
      </w:r>
    </w:p>
    <w:bookmarkEnd w:id="1099"/>
    <w:bookmarkStart w:name="z1121" w:id="1100"/>
    <w:p>
      <w:pPr>
        <w:spacing w:after="0"/>
        <w:ind w:left="0"/>
        <w:jc w:val="both"/>
      </w:pPr>
      <w:r>
        <w:rPr>
          <w:rFonts w:ascii="Times New Roman"/>
          <w:b w:val="false"/>
          <w:i w:val="false"/>
          <w:color w:val="000000"/>
          <w:sz w:val="28"/>
        </w:rPr>
        <w:t xml:space="preserve">
      Метод сетки позволяет измерять экспозицию запаха для определения его уровня воздействия в окружающем воздухе в пределах определенной области оценки. </w:t>
      </w:r>
    </w:p>
    <w:bookmarkEnd w:id="1100"/>
    <w:bookmarkStart w:name="z1122" w:id="1101"/>
    <w:p>
      <w:pPr>
        <w:spacing w:after="0"/>
        <w:ind w:left="0"/>
        <w:jc w:val="both"/>
      </w:pPr>
      <w:r>
        <w:rPr>
          <w:rFonts w:ascii="Times New Roman"/>
          <w:b w:val="false"/>
          <w:i w:val="false"/>
          <w:color w:val="000000"/>
          <w:sz w:val="28"/>
        </w:rPr>
        <w:t>
      Метод рассчитан на квалифицированных членов экспертной комиссии для определения распределения частоты воздействия запаха в течение достаточно длительного периода (6 или 12 месяцев), чтобы быть репрезентативным для метеорологических условий исследуемой территории.</w:t>
      </w:r>
    </w:p>
    <w:bookmarkEnd w:id="1101"/>
    <w:bookmarkStart w:name="z1123" w:id="1102"/>
    <w:p>
      <w:pPr>
        <w:spacing w:after="0"/>
        <w:ind w:left="0"/>
        <w:jc w:val="both"/>
      </w:pPr>
      <w:r>
        <w:rPr>
          <w:rFonts w:ascii="Times New Roman"/>
          <w:b w:val="false"/>
          <w:i w:val="false"/>
          <w:color w:val="000000"/>
          <w:sz w:val="28"/>
        </w:rPr>
        <w:t>
      Параметр, измеряемый участниками экспертной комиссии – это частота появления запаха в час, которая представляет собой отношение положительных результатов теста (количество часов запаха) к общему количеству результатов теста для оценочного квадрата (или, в особых случаях, для точки измерения). Частота появления запаха в час является индикатором воздействия запаха и может использоваться для оценки воздействия узнаваемого запаха, исходящего от одного или нескольких конкретных источников запаха, испускаемых в конкретной области исследования.</w:t>
      </w:r>
    </w:p>
    <w:bookmarkEnd w:id="1102"/>
    <w:bookmarkStart w:name="z1124" w:id="11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4.4.3. </w:t>
      </w:r>
      <w:r>
        <w:rPr>
          <w:rFonts w:ascii="Times New Roman"/>
          <w:b/>
          <w:i w:val="false"/>
          <w:color w:val="000000"/>
          <w:sz w:val="28"/>
        </w:rPr>
        <w:t>Метод шлейфа</w:t>
      </w:r>
    </w:p>
    <w:bookmarkEnd w:id="1103"/>
    <w:bookmarkStart w:name="z1125" w:id="1104"/>
    <w:p>
      <w:pPr>
        <w:spacing w:after="0"/>
        <w:ind w:left="0"/>
        <w:jc w:val="both"/>
      </w:pPr>
      <w:r>
        <w:rPr>
          <w:rFonts w:ascii="Times New Roman"/>
          <w:b w:val="false"/>
          <w:i w:val="false"/>
          <w:color w:val="000000"/>
          <w:sz w:val="28"/>
        </w:rPr>
        <w:t xml:space="preserve">
      Метод шлейфа применяется с целью определения степени распознаваемых запахов от конкретного источника с использованием прямых наблюдений в полевых условиях членами экспертной комиссии при определенных метеорологических условиях (т.е. конкретном направлении, скорости ветра и турбулентности пограничного слоя). </w:t>
      </w:r>
    </w:p>
    <w:bookmarkEnd w:id="1104"/>
    <w:bookmarkStart w:name="z1126" w:id="1105"/>
    <w:p>
      <w:pPr>
        <w:spacing w:after="0"/>
        <w:ind w:left="0"/>
        <w:jc w:val="both"/>
      </w:pPr>
      <w:r>
        <w:rPr>
          <w:rFonts w:ascii="Times New Roman"/>
          <w:b w:val="false"/>
          <w:i w:val="false"/>
          <w:color w:val="000000"/>
          <w:sz w:val="28"/>
        </w:rPr>
        <w:t>
      Распространенность шлейфа запаха описывается точками, в которых происходит переход от отсутствия узнаваемого запаха к наличию исследуемого запаха. Форма шлейфа очерчена гладкой полилинией интерполяции, проходящей через точки перехода, местоположение источника и местоположение, определенное оценкой максимального распространения шлейфа.</w:t>
      </w:r>
    </w:p>
    <w:bookmarkEnd w:id="1105"/>
    <w:bookmarkStart w:name="z1127" w:id="1106"/>
    <w:p>
      <w:pPr>
        <w:spacing w:after="0"/>
        <w:ind w:left="0"/>
        <w:jc w:val="both"/>
      </w:pPr>
      <w:r>
        <w:rPr>
          <w:rFonts w:ascii="Times New Roman"/>
          <w:b w:val="false"/>
          <w:i w:val="false"/>
          <w:color w:val="000000"/>
          <w:sz w:val="28"/>
        </w:rPr>
        <w:t xml:space="preserve">
      </w:t>
      </w:r>
      <w:r>
        <w:rPr>
          <w:rFonts w:ascii="Times New Roman"/>
          <w:b/>
          <w:i w:val="false"/>
          <w:color w:val="000000"/>
          <w:sz w:val="28"/>
        </w:rPr>
        <w:t>4.5. Автоматизированная система управления технологическими процессами</w:t>
      </w:r>
    </w:p>
    <w:bookmarkEnd w:id="1106"/>
    <w:bookmarkStart w:name="z1128" w:id="1107"/>
    <w:p>
      <w:pPr>
        <w:spacing w:after="0"/>
        <w:ind w:left="0"/>
        <w:jc w:val="both"/>
      </w:pPr>
      <w:r>
        <w:rPr>
          <w:rFonts w:ascii="Times New Roman"/>
          <w:b w:val="false"/>
          <w:i w:val="false"/>
          <w:color w:val="000000"/>
          <w:sz w:val="28"/>
        </w:rPr>
        <w:t>
      Автоматизированная система управления технологическими процессами (АСУТП) в интеграции с АСМ имеет важную роль в экологическом мониторинге эмиссий, помогая предприятиям контролировать и снижать вредное воздействие на окружающую среду. Внедрение АСУТП в дополнение к АСМ позволяет обеспечить точное и своевременное управление технологическими процессами и измерение выбросов загрязняющих веществ, что способствует соблюдению экологических нормативов и стандартов.</w:t>
      </w:r>
    </w:p>
    <w:bookmarkEnd w:id="1107"/>
    <w:bookmarkStart w:name="z1129" w:id="1108"/>
    <w:p>
      <w:pPr>
        <w:spacing w:after="0"/>
        <w:ind w:left="0"/>
        <w:jc w:val="both"/>
      </w:pPr>
      <w:r>
        <w:rPr>
          <w:rFonts w:ascii="Times New Roman"/>
          <w:b w:val="false"/>
          <w:i w:val="false"/>
          <w:color w:val="000000"/>
          <w:sz w:val="28"/>
        </w:rPr>
        <w:t>
      АСУТП предназначена для выработки и реализации управляющих воздействий на технологический объект управления, в том числе обеспечивающая автоматизированный сбор и обработку информации, необходимой для оптимизации управления технологическим объектом в соответствии с принятым критерием. Система автоматически регулирует работу оборудования (например, котлов, печей, реакторов) для поддержания выбросов на минимально возможном уровне.</w:t>
      </w:r>
    </w:p>
    <w:bookmarkEnd w:id="1108"/>
    <w:bookmarkStart w:name="z1130" w:id="1109"/>
    <w:p>
      <w:pPr>
        <w:spacing w:after="0"/>
        <w:ind w:left="0"/>
        <w:jc w:val="both"/>
      </w:pPr>
      <w:r>
        <w:rPr>
          <w:rFonts w:ascii="Times New Roman"/>
          <w:b w:val="false"/>
          <w:i w:val="false"/>
          <w:color w:val="000000"/>
          <w:sz w:val="28"/>
        </w:rPr>
        <w:t xml:space="preserve">
      При создании и внедрении АСУТП должны быть определены конкретные цели функционирования системы и ее назначение в общей структуре управления предприятием. </w:t>
      </w:r>
    </w:p>
    <w:bookmarkEnd w:id="1109"/>
    <w:bookmarkStart w:name="z1131" w:id="1110"/>
    <w:p>
      <w:pPr>
        <w:spacing w:after="0"/>
        <w:ind w:left="0"/>
        <w:jc w:val="both"/>
      </w:pPr>
      <w:r>
        <w:rPr>
          <w:rFonts w:ascii="Times New Roman"/>
          <w:b w:val="false"/>
          <w:i w:val="false"/>
          <w:color w:val="000000"/>
          <w:sz w:val="28"/>
        </w:rPr>
        <w:t xml:space="preserve">
      Такими целями являются: </w:t>
      </w:r>
    </w:p>
    <w:bookmarkEnd w:id="1110"/>
    <w:bookmarkStart w:name="z1132" w:id="1111"/>
    <w:p>
      <w:pPr>
        <w:spacing w:after="0"/>
        <w:ind w:left="0"/>
        <w:jc w:val="both"/>
      </w:pPr>
      <w:r>
        <w:rPr>
          <w:rFonts w:ascii="Times New Roman"/>
          <w:b w:val="false"/>
          <w:i w:val="false"/>
          <w:color w:val="000000"/>
          <w:sz w:val="28"/>
        </w:rPr>
        <w:t xml:space="preserve">
      экономия топлива, сырья, материалов и других производственных ресурсов; </w:t>
      </w:r>
    </w:p>
    <w:bookmarkEnd w:id="1111"/>
    <w:bookmarkStart w:name="z1133" w:id="1112"/>
    <w:p>
      <w:pPr>
        <w:spacing w:after="0"/>
        <w:ind w:left="0"/>
        <w:jc w:val="both"/>
      </w:pPr>
      <w:r>
        <w:rPr>
          <w:rFonts w:ascii="Times New Roman"/>
          <w:b w:val="false"/>
          <w:i w:val="false"/>
          <w:color w:val="000000"/>
          <w:sz w:val="28"/>
        </w:rPr>
        <w:t xml:space="preserve">
      обеспечение безопасности функционирования объекта; </w:t>
      </w:r>
    </w:p>
    <w:bookmarkEnd w:id="1112"/>
    <w:bookmarkStart w:name="z1134" w:id="1113"/>
    <w:p>
      <w:pPr>
        <w:spacing w:after="0"/>
        <w:ind w:left="0"/>
        <w:jc w:val="both"/>
      </w:pPr>
      <w:r>
        <w:rPr>
          <w:rFonts w:ascii="Times New Roman"/>
          <w:b w:val="false"/>
          <w:i w:val="false"/>
          <w:color w:val="000000"/>
          <w:sz w:val="28"/>
        </w:rPr>
        <w:t xml:space="preserve">
      повышение качества выходного продукта (изделия) или обеспечение заданных значений параметров выходных продуктов (изделий), в том числе эмиссий; </w:t>
      </w:r>
    </w:p>
    <w:bookmarkEnd w:id="1113"/>
    <w:bookmarkStart w:name="z1135" w:id="1114"/>
    <w:p>
      <w:pPr>
        <w:spacing w:after="0"/>
        <w:ind w:left="0"/>
        <w:jc w:val="both"/>
      </w:pPr>
      <w:r>
        <w:rPr>
          <w:rFonts w:ascii="Times New Roman"/>
          <w:b w:val="false"/>
          <w:i w:val="false"/>
          <w:color w:val="000000"/>
          <w:sz w:val="28"/>
        </w:rPr>
        <w:t xml:space="preserve">
      контроль достижения оптимальной загрузки (использования) оборудования; </w:t>
      </w:r>
    </w:p>
    <w:bookmarkEnd w:id="1114"/>
    <w:bookmarkStart w:name="z1136" w:id="1115"/>
    <w:p>
      <w:pPr>
        <w:spacing w:after="0"/>
        <w:ind w:left="0"/>
        <w:jc w:val="both"/>
      </w:pPr>
      <w:r>
        <w:rPr>
          <w:rFonts w:ascii="Times New Roman"/>
          <w:b w:val="false"/>
          <w:i w:val="false"/>
          <w:color w:val="000000"/>
          <w:sz w:val="28"/>
        </w:rPr>
        <w:t xml:space="preserve">
      оптимизация режимов работы технологического оборудования (в том числе, маршрутов обработки в дискретных производствах) и иное. </w:t>
      </w:r>
    </w:p>
    <w:bookmarkEnd w:id="1115"/>
    <w:bookmarkStart w:name="z1137" w:id="1116"/>
    <w:p>
      <w:pPr>
        <w:spacing w:after="0"/>
        <w:ind w:left="0"/>
        <w:jc w:val="both"/>
      </w:pPr>
      <w:r>
        <w:rPr>
          <w:rFonts w:ascii="Times New Roman"/>
          <w:b w:val="false"/>
          <w:i w:val="false"/>
          <w:color w:val="000000"/>
          <w:sz w:val="28"/>
        </w:rPr>
        <w:t xml:space="preserve">
      Следует отличать функции АСУТП в целом от функций, выполняемых всем комплексом технических средств системы или его отдельными устройствами. </w:t>
      </w:r>
    </w:p>
    <w:bookmarkEnd w:id="1116"/>
    <w:bookmarkStart w:name="z1138" w:id="1117"/>
    <w:p>
      <w:pPr>
        <w:spacing w:after="0"/>
        <w:ind w:left="0"/>
        <w:jc w:val="both"/>
      </w:pPr>
      <w:r>
        <w:rPr>
          <w:rFonts w:ascii="Times New Roman"/>
          <w:b w:val="false"/>
          <w:i w:val="false"/>
          <w:color w:val="000000"/>
          <w:sz w:val="28"/>
        </w:rPr>
        <w:t xml:space="preserve">
      Функции АСУТП подразделяются на управляющие, информационные и вспомогательные. </w:t>
      </w:r>
    </w:p>
    <w:bookmarkEnd w:id="1117"/>
    <w:bookmarkStart w:name="z1139" w:id="1118"/>
    <w:p>
      <w:pPr>
        <w:spacing w:after="0"/>
        <w:ind w:left="0"/>
        <w:jc w:val="both"/>
      </w:pPr>
      <w:r>
        <w:rPr>
          <w:rFonts w:ascii="Times New Roman"/>
          <w:b w:val="false"/>
          <w:i w:val="false"/>
          <w:color w:val="000000"/>
          <w:sz w:val="28"/>
        </w:rPr>
        <w:t>
      Управляющая функция АСУТП – это функция, результатом которой являются выработка и реализация управляющих воздействий на технологический объект управления.</w:t>
      </w:r>
    </w:p>
    <w:bookmarkEnd w:id="1118"/>
    <w:bookmarkStart w:name="z1140" w:id="1119"/>
    <w:p>
      <w:pPr>
        <w:spacing w:after="0"/>
        <w:ind w:left="0"/>
        <w:jc w:val="both"/>
      </w:pPr>
      <w:r>
        <w:rPr>
          <w:rFonts w:ascii="Times New Roman"/>
          <w:b w:val="false"/>
          <w:i w:val="false"/>
          <w:color w:val="000000"/>
          <w:sz w:val="28"/>
        </w:rPr>
        <w:t>
      Информационная функция АСУТП – это функция системы, содержанием</w:t>
      </w:r>
    </w:p>
    <w:bookmarkEnd w:id="1119"/>
    <w:bookmarkStart w:name="z1141" w:id="1120"/>
    <w:p>
      <w:pPr>
        <w:spacing w:after="0"/>
        <w:ind w:left="0"/>
        <w:jc w:val="both"/>
      </w:pPr>
      <w:r>
        <w:rPr>
          <w:rFonts w:ascii="Times New Roman"/>
          <w:b w:val="false"/>
          <w:i w:val="false"/>
          <w:color w:val="000000"/>
          <w:sz w:val="28"/>
        </w:rPr>
        <w:t>
      которой являются сбор, обработка и предоставление информация о состоянии технологических процессов оперативному персоналу или передача этой информации для последующей обработки.</w:t>
      </w:r>
    </w:p>
    <w:bookmarkEnd w:id="1120"/>
    <w:bookmarkStart w:name="z1142" w:id="1121"/>
    <w:p>
      <w:pPr>
        <w:spacing w:after="0"/>
        <w:ind w:left="0"/>
        <w:jc w:val="both"/>
      </w:pPr>
      <w:r>
        <w:rPr>
          <w:rFonts w:ascii="Times New Roman"/>
          <w:b w:val="false"/>
          <w:i w:val="false"/>
          <w:color w:val="000000"/>
          <w:sz w:val="28"/>
        </w:rPr>
        <w:t>
      Вспомогательные функции АСУТП – это функции, обеспечивающие решение внутрисистемных задач. Вспомогательные функции не имеют потребителя вне системы и обеспечивают функционирование АСУТП (функционирование технических средств системы, контроль за их состоянием, хранением информации).</w:t>
      </w:r>
    </w:p>
    <w:bookmarkEnd w:id="1121"/>
    <w:bookmarkStart w:name="z1143" w:id="1122"/>
    <w:p>
      <w:pPr>
        <w:spacing w:after="0"/>
        <w:ind w:left="0"/>
        <w:jc w:val="both"/>
      </w:pPr>
      <w:r>
        <w:rPr>
          <w:rFonts w:ascii="Times New Roman"/>
          <w:b w:val="false"/>
          <w:i w:val="false"/>
          <w:color w:val="000000"/>
          <w:sz w:val="28"/>
        </w:rPr>
        <w:t xml:space="preserve">
      </w:t>
      </w:r>
      <w:r>
        <w:rPr>
          <w:rFonts w:ascii="Times New Roman"/>
          <w:b/>
          <w:i w:val="false"/>
          <w:color w:val="000000"/>
          <w:sz w:val="28"/>
        </w:rPr>
        <w:t>4.6. Автоматизированная система контроля и учета энергоресурсов</w:t>
      </w:r>
    </w:p>
    <w:bookmarkEnd w:id="1122"/>
    <w:bookmarkStart w:name="z1144" w:id="1123"/>
    <w:p>
      <w:pPr>
        <w:spacing w:after="0"/>
        <w:ind w:left="0"/>
        <w:jc w:val="both"/>
      </w:pPr>
      <w:r>
        <w:rPr>
          <w:rFonts w:ascii="Times New Roman"/>
          <w:b w:val="false"/>
          <w:i w:val="false"/>
          <w:color w:val="000000"/>
          <w:sz w:val="28"/>
        </w:rPr>
        <w:t>
      Автоматизированная система контроля и учета энергоресурсов (АСКУЭ) – система электронных программно-технических средств для автоматизированного, в реальном масштабе времени дистанционного измерения, сбора, передачи, обработки, отображения и документирования процессов выработки, передачи или потребления энергоресурсов (электроэнергии, тепла, газа, воды) по заданному множеству пространственно-распределенных точек их измерения.</w:t>
      </w:r>
    </w:p>
    <w:bookmarkEnd w:id="1123"/>
    <w:bookmarkStart w:name="z1145" w:id="1124"/>
    <w:p>
      <w:pPr>
        <w:spacing w:after="0"/>
        <w:ind w:left="0"/>
        <w:jc w:val="both"/>
      </w:pPr>
      <w:r>
        <w:rPr>
          <w:rFonts w:ascii="Times New Roman"/>
          <w:b w:val="false"/>
          <w:i w:val="false"/>
          <w:color w:val="000000"/>
          <w:sz w:val="28"/>
        </w:rPr>
        <w:t>
      Основными компонентами АСКУЭ являются: измерительные приборы (счетчики электроэнергии, воды, газа и тепла, датчики качества энергоресурсов), средства передачи данных (кабельные системы или беспроводные системы Wi-Fi, GSM и другие), серверы для хранения и обработки данных с соответствующим программным обеспечением, интерфейсы отображения информационных данных.</w:t>
      </w:r>
    </w:p>
    <w:bookmarkEnd w:id="1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Приборы учета энергоресурсов постоянно связаны с центром сбора данных прямыми каналами связи и опрашиваются в соответствии с заданным расписанием опроса (рисунок 4.4.).</w:t>
      </w:r>
    </w:p>
    <w:bookmarkStart w:name="z1147"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6743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8" w:id="1126"/>
    <w:p>
      <w:pPr>
        <w:spacing w:after="0"/>
        <w:ind w:left="0"/>
        <w:jc w:val="both"/>
      </w:pPr>
      <w:r>
        <w:rPr>
          <w:rFonts w:ascii="Times New Roman"/>
          <w:b w:val="false"/>
          <w:i w:val="false"/>
          <w:color w:val="000000"/>
          <w:sz w:val="28"/>
        </w:rPr>
        <w:t>
      Рисунок 4.4. Типовая схема АСКУЭ с организацией автоматического опроса счетчиков локальным центром сбора и обработки данных.</w:t>
      </w:r>
    </w:p>
    <w:bookmarkEnd w:id="1126"/>
    <w:bookmarkStart w:name="z1149" w:id="1127"/>
    <w:p>
      <w:pPr>
        <w:spacing w:after="0"/>
        <w:ind w:left="0"/>
        <w:jc w:val="both"/>
      </w:pPr>
      <w:r>
        <w:rPr>
          <w:rFonts w:ascii="Times New Roman"/>
          <w:b w:val="false"/>
          <w:i w:val="false"/>
          <w:color w:val="000000"/>
          <w:sz w:val="28"/>
        </w:rPr>
        <w:t>
      Преимуществами внедрения АСКУЭ является:</w:t>
      </w:r>
    </w:p>
    <w:bookmarkEnd w:id="1127"/>
    <w:bookmarkStart w:name="z1150" w:id="1128"/>
    <w:p>
      <w:pPr>
        <w:spacing w:after="0"/>
        <w:ind w:left="0"/>
        <w:jc w:val="both"/>
      </w:pPr>
      <w:r>
        <w:rPr>
          <w:rFonts w:ascii="Times New Roman"/>
          <w:b w:val="false"/>
          <w:i w:val="false"/>
          <w:color w:val="000000"/>
          <w:sz w:val="28"/>
        </w:rPr>
        <w:t>
      1) экономия ресурсов:</w:t>
      </w:r>
    </w:p>
    <w:bookmarkEnd w:id="1128"/>
    <w:bookmarkStart w:name="z1151" w:id="1129"/>
    <w:p>
      <w:pPr>
        <w:spacing w:after="0"/>
        <w:ind w:left="0"/>
        <w:jc w:val="both"/>
      </w:pPr>
      <w:r>
        <w:rPr>
          <w:rFonts w:ascii="Times New Roman"/>
          <w:b w:val="false"/>
          <w:i w:val="false"/>
          <w:color w:val="000000"/>
          <w:sz w:val="28"/>
        </w:rPr>
        <w:t>
      оптимизация потребления энергоресурсов;</w:t>
      </w:r>
    </w:p>
    <w:bookmarkEnd w:id="1129"/>
    <w:bookmarkStart w:name="z1152" w:id="1130"/>
    <w:p>
      <w:pPr>
        <w:spacing w:after="0"/>
        <w:ind w:left="0"/>
        <w:jc w:val="both"/>
      </w:pPr>
      <w:r>
        <w:rPr>
          <w:rFonts w:ascii="Times New Roman"/>
          <w:b w:val="false"/>
          <w:i w:val="false"/>
          <w:color w:val="000000"/>
          <w:sz w:val="28"/>
        </w:rPr>
        <w:t>
      снижение потерь и неучтенных затрат;</w:t>
      </w:r>
    </w:p>
    <w:bookmarkEnd w:id="1130"/>
    <w:bookmarkStart w:name="z1153" w:id="1131"/>
    <w:p>
      <w:pPr>
        <w:spacing w:after="0"/>
        <w:ind w:left="0"/>
        <w:jc w:val="both"/>
      </w:pPr>
      <w:r>
        <w:rPr>
          <w:rFonts w:ascii="Times New Roman"/>
          <w:b w:val="false"/>
          <w:i w:val="false"/>
          <w:color w:val="000000"/>
          <w:sz w:val="28"/>
        </w:rPr>
        <w:t>
      2) повышение точности учета:</w:t>
      </w:r>
    </w:p>
    <w:bookmarkEnd w:id="1131"/>
    <w:bookmarkStart w:name="z1154" w:id="1132"/>
    <w:p>
      <w:pPr>
        <w:spacing w:after="0"/>
        <w:ind w:left="0"/>
        <w:jc w:val="both"/>
      </w:pPr>
      <w:r>
        <w:rPr>
          <w:rFonts w:ascii="Times New Roman"/>
          <w:b w:val="false"/>
          <w:i w:val="false"/>
          <w:color w:val="000000"/>
          <w:sz w:val="28"/>
        </w:rPr>
        <w:t>
      исключение человеческого фактора и ошибок при считывании показаний;</w:t>
      </w:r>
    </w:p>
    <w:bookmarkEnd w:id="1132"/>
    <w:bookmarkStart w:name="z1155" w:id="1133"/>
    <w:p>
      <w:pPr>
        <w:spacing w:after="0"/>
        <w:ind w:left="0"/>
        <w:jc w:val="both"/>
      </w:pPr>
      <w:r>
        <w:rPr>
          <w:rFonts w:ascii="Times New Roman"/>
          <w:b w:val="false"/>
          <w:i w:val="false"/>
          <w:color w:val="000000"/>
          <w:sz w:val="28"/>
        </w:rPr>
        <w:t>
      прозрачность и достоверность данных;</w:t>
      </w:r>
    </w:p>
    <w:bookmarkEnd w:id="1133"/>
    <w:bookmarkStart w:name="z1156" w:id="1134"/>
    <w:p>
      <w:pPr>
        <w:spacing w:after="0"/>
        <w:ind w:left="0"/>
        <w:jc w:val="both"/>
      </w:pPr>
      <w:r>
        <w:rPr>
          <w:rFonts w:ascii="Times New Roman"/>
          <w:b w:val="false"/>
          <w:i w:val="false"/>
          <w:color w:val="000000"/>
          <w:sz w:val="28"/>
        </w:rPr>
        <w:t>
      3) возможность проведения аналитических работ и последующее планирование расхода ресурсов.</w:t>
      </w:r>
    </w:p>
    <w:bookmarkEnd w:id="1134"/>
    <w:bookmarkStart w:name="z1157" w:id="1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Техники, которые рассматриваются при выборе наилучших доступных техник</w:t>
      </w:r>
    </w:p>
    <w:bookmarkEnd w:id="1135"/>
    <w:bookmarkStart w:name="z1158" w:id="11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w:t>
      </w:r>
      <w:r>
        <w:rPr>
          <w:rFonts w:ascii="Times New Roman"/>
          <w:b/>
          <w:i w:val="false"/>
          <w:color w:val="000000"/>
          <w:sz w:val="28"/>
        </w:rPr>
        <w:t>Автоматизированная система мониторинга эмиссий на стационарных организованных источниках выбросов</w:t>
      </w:r>
    </w:p>
    <w:bookmarkEnd w:id="1136"/>
    <w:bookmarkStart w:name="z1159" w:id="1137"/>
    <w:p>
      <w:pPr>
        <w:spacing w:after="0"/>
        <w:ind w:left="0"/>
        <w:jc w:val="both"/>
      </w:pPr>
      <w:r>
        <w:rPr>
          <w:rFonts w:ascii="Times New Roman"/>
          <w:b w:val="false"/>
          <w:i w:val="false"/>
          <w:color w:val="000000"/>
          <w:sz w:val="28"/>
        </w:rPr>
        <w:t>
      АСМ является комплексом средств непрерывных измерений концентрации загрязняющих веществ в отходящих газах и сточных водах в единицу времени, ключевую роль в котором играют газоанализаторы. Требования к аналитическому оборудованию установлены на достаточно высоком уровне, так как именно данные аналитических исследований являются ключевыми при оценке соответствия экологическим нормативам предприятия. Общие требования к АСМ описаны далее в настоящем разделе.</w:t>
      </w:r>
    </w:p>
    <w:bookmarkEnd w:id="1137"/>
    <w:bookmarkStart w:name="z1160" w:id="1138"/>
    <w:p>
      <w:pPr>
        <w:spacing w:after="0"/>
        <w:ind w:left="0"/>
        <w:jc w:val="both"/>
      </w:pPr>
      <w:r>
        <w:rPr>
          <w:rFonts w:ascii="Times New Roman"/>
          <w:b w:val="false"/>
          <w:i w:val="false"/>
          <w:color w:val="000000"/>
          <w:sz w:val="28"/>
        </w:rPr>
        <w:t>
      К ключевым аспектам анализа загрязняющих компонентов в промышленных эмиссиях относятся объективность, достоверность и точность, поскольку эффективность измерений и общая работоспособность систем экологического мониторинга и контроля на производстве зависят от уровня доверия к получаемым данным и их возможности для сравнения с аналогичными показателями других предприятий, отраслей и регионов, посредством сопоставления информационных данных. Объективность результатов достигается за счет использования автоматизированных измерительных устройств, функционирующих в непрерывном режиме без вмешательства человека. Достоверность результатов обеспечивается через комплексное применение инструментов и методик, гарантирующих метрологическую прослеживаемость измерений к первичным эталонам соответствующих физических величин. Задача сравнения результатов измерений уровня загрязнений в разнообразных газовых средах, которые отличаются по ряду параметров, таких, как влажность, температура, давление и т.д. для различных источников, решается путем приведения данных измерений к нормальным условиям (при 273,15 К и давлении 101,3 кПа). Для приведения концентрации выбросов загрязняющих веществ к нормальным условиям дополнительно к измерениям концентрации загрязняющих веществ измеряются следующие параметры отходящих газов:</w:t>
      </w:r>
    </w:p>
    <w:bookmarkEnd w:id="1138"/>
    <w:bookmarkStart w:name="z1161" w:id="1139"/>
    <w:p>
      <w:pPr>
        <w:spacing w:after="0"/>
        <w:ind w:left="0"/>
        <w:jc w:val="both"/>
      </w:pPr>
      <w:r>
        <w:rPr>
          <w:rFonts w:ascii="Times New Roman"/>
          <w:b w:val="false"/>
          <w:i w:val="false"/>
          <w:color w:val="000000"/>
          <w:sz w:val="28"/>
        </w:rPr>
        <w:t>
      объемный расход;</w:t>
      </w:r>
    </w:p>
    <w:bookmarkEnd w:id="1139"/>
    <w:bookmarkStart w:name="z1162" w:id="1140"/>
    <w:p>
      <w:pPr>
        <w:spacing w:after="0"/>
        <w:ind w:left="0"/>
        <w:jc w:val="both"/>
      </w:pPr>
      <w:r>
        <w:rPr>
          <w:rFonts w:ascii="Times New Roman"/>
          <w:b w:val="false"/>
          <w:i w:val="false"/>
          <w:color w:val="000000"/>
          <w:sz w:val="28"/>
        </w:rPr>
        <w:t>
      температура;</w:t>
      </w:r>
    </w:p>
    <w:bookmarkEnd w:id="1140"/>
    <w:bookmarkStart w:name="z1163" w:id="1141"/>
    <w:p>
      <w:pPr>
        <w:spacing w:after="0"/>
        <w:ind w:left="0"/>
        <w:jc w:val="both"/>
      </w:pPr>
      <w:r>
        <w:rPr>
          <w:rFonts w:ascii="Times New Roman"/>
          <w:b w:val="false"/>
          <w:i w:val="false"/>
          <w:color w:val="000000"/>
          <w:sz w:val="28"/>
        </w:rPr>
        <w:t>
      содержание паров воды (влажность);</w:t>
      </w:r>
    </w:p>
    <w:bookmarkEnd w:id="1141"/>
    <w:bookmarkStart w:name="z1164" w:id="1142"/>
    <w:p>
      <w:pPr>
        <w:spacing w:after="0"/>
        <w:ind w:left="0"/>
        <w:jc w:val="both"/>
      </w:pPr>
      <w:r>
        <w:rPr>
          <w:rFonts w:ascii="Times New Roman"/>
          <w:b w:val="false"/>
          <w:i w:val="false"/>
          <w:color w:val="000000"/>
          <w:sz w:val="28"/>
        </w:rPr>
        <w:t>
      абсолютное давление;</w:t>
      </w:r>
    </w:p>
    <w:bookmarkEnd w:id="1142"/>
    <w:bookmarkStart w:name="z1165" w:id="1143"/>
    <w:p>
      <w:pPr>
        <w:spacing w:after="0"/>
        <w:ind w:left="0"/>
        <w:jc w:val="both"/>
      </w:pPr>
      <w:r>
        <w:rPr>
          <w:rFonts w:ascii="Times New Roman"/>
          <w:b w:val="false"/>
          <w:i w:val="false"/>
          <w:color w:val="000000"/>
          <w:sz w:val="28"/>
        </w:rPr>
        <w:t>
      содержание кислорода.</w:t>
      </w:r>
    </w:p>
    <w:bookmarkEnd w:id="1143"/>
    <w:bookmarkStart w:name="z1166" w:id="1144"/>
    <w:p>
      <w:pPr>
        <w:spacing w:after="0"/>
        <w:ind w:left="0"/>
        <w:jc w:val="both"/>
      </w:pPr>
      <w:r>
        <w:rPr>
          <w:rFonts w:ascii="Times New Roman"/>
          <w:b w:val="false"/>
          <w:i w:val="false"/>
          <w:color w:val="000000"/>
          <w:sz w:val="28"/>
        </w:rPr>
        <w:t>
      Таким образом, формируется набор средств измерений, входящих в автоматическую систему мониторинга загрязняющих веществ в промышленных выбросах, которые должны в автоматическом и непрерывном режиме измерять содержание (концентрацию) определенной номенклатуры загрязняющих веществ (согласно профильным отраслевым справочникам по НДТ Республики Казахстан), а также измерять значения параметров газового потока (температуру, давление, объемный расход/скорость, содержание кислорода и паров воды) для преобразования первичной измерительной информации с целью приведения ее к нормальным условиям.</w:t>
      </w:r>
    </w:p>
    <w:bookmarkEnd w:id="1144"/>
    <w:bookmarkStart w:name="z1167"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6731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8" w:id="1146"/>
    <w:p>
      <w:pPr>
        <w:spacing w:after="0"/>
        <w:ind w:left="0"/>
        <w:jc w:val="both"/>
      </w:pPr>
      <w:r>
        <w:rPr>
          <w:rFonts w:ascii="Times New Roman"/>
          <w:b w:val="false"/>
          <w:i w:val="false"/>
          <w:color w:val="000000"/>
          <w:sz w:val="28"/>
        </w:rPr>
        <w:t>
      1 – система управления производством предприятия (автоматизированная система и менеджмент); 2 – технологические процессы предприятия; 3 – организованный стационарный источник выбросов предприятия; 4 – автоматическая измерительная система показателей выбросов; 5 – блок пробоотбора и анализаторов; 6 – блок контроллеров измерительного предприятия; 7 – система сбора и обработки данных показателей выбросов; 8 – государственный реестр объектов с АСМ; 9 – технические и программные средства реестра; 10 – потребители экологической информации (органы власти, предприятия, научные организации)</w:t>
      </w:r>
    </w:p>
    <w:bookmarkEnd w:id="1146"/>
    <w:bookmarkStart w:name="z1169" w:id="1147"/>
    <w:p>
      <w:pPr>
        <w:spacing w:after="0"/>
        <w:ind w:left="0"/>
        <w:jc w:val="both"/>
      </w:pPr>
      <w:r>
        <w:rPr>
          <w:rFonts w:ascii="Times New Roman"/>
          <w:b w:val="false"/>
          <w:i w:val="false"/>
          <w:color w:val="000000"/>
          <w:sz w:val="28"/>
        </w:rPr>
        <w:t>
      Рисунок 5.2. Принципиальная схема автоматической системы мониторинга выбросов в атмосферу.</w:t>
      </w:r>
    </w:p>
    <w:bookmarkEnd w:id="1147"/>
    <w:bookmarkStart w:name="z1170" w:id="1148"/>
    <w:p>
      <w:pPr>
        <w:spacing w:after="0"/>
        <w:ind w:left="0"/>
        <w:jc w:val="both"/>
      </w:pPr>
      <w:r>
        <w:rPr>
          <w:rFonts w:ascii="Times New Roman"/>
          <w:b w:val="false"/>
          <w:i w:val="false"/>
          <w:color w:val="000000"/>
          <w:sz w:val="28"/>
        </w:rPr>
        <w:t>
      Данный набор средств измерения в сочетании со средствами отбора, транспортировки и, при необходимости, преобразования компонентов пробы (при использовании методов, предусматривающих предварительный отбор проб) образует автоматическую систему мониторинга, принципиальная схема которой представлена на рисунке 5.2. Кроме АСМ необходимой частью системы автоматического контроля выбросов являются также технические средства по сбору, преобразованию, фиксации, визуализации, хранению информации и ее передаче конечному пользователю, которые могут составлять отдельный элемент автоматической системы контроля выбросов СПОД. В отдельных технических решениях реализации системы автоматического контроля функции СПОД может выполнять программно-вычислительный комплекс, образующий автоматизированное рабочее место оператора АСМ.</w:t>
      </w:r>
    </w:p>
    <w:bookmarkEnd w:id="1148"/>
    <w:bookmarkStart w:name="z1171" w:id="1149"/>
    <w:p>
      <w:pPr>
        <w:spacing w:after="0"/>
        <w:ind w:left="0"/>
        <w:jc w:val="both"/>
      </w:pPr>
      <w:r>
        <w:rPr>
          <w:rFonts w:ascii="Times New Roman"/>
          <w:b w:val="false"/>
          <w:i w:val="false"/>
          <w:color w:val="000000"/>
          <w:sz w:val="28"/>
        </w:rPr>
        <w:t>
      Аналитическая часть АСМ состоит из отдельных измерительных каналов, включающих специализированные средства измерения для определения содержания (концентрации) загрязняющих веществ, паров воды и кислорода в выбросах и для измерения ряда других параметров газового потока отходящих газов в режиме прямых и непрерывных измерений. При необходимости включают измерительные каналы, обеспечивающие технические средства отбора, транспортировки проб и, при необходимости, преобразования компонентов проб в форму, пригодную для проведения анализа выбранным методом измерений.</w:t>
      </w:r>
    </w:p>
    <w:bookmarkEnd w:id="1149"/>
    <w:bookmarkStart w:name="z1172" w:id="1150"/>
    <w:p>
      <w:pPr>
        <w:spacing w:after="0"/>
        <w:ind w:left="0"/>
        <w:jc w:val="both"/>
      </w:pPr>
      <w:r>
        <w:rPr>
          <w:rFonts w:ascii="Times New Roman"/>
          <w:b w:val="false"/>
          <w:i w:val="false"/>
          <w:color w:val="000000"/>
          <w:sz w:val="28"/>
        </w:rPr>
        <w:t>
      Прогресс в области цифровой электроники значительно усовершенствовал контрольно-измерительные приборы и способствовал созданию более компактных, экономически эффективных и требующих меньшего обслуживания инструментов, обеспечивающих непрерывный мониторинг все большего количества физических параметров и химических веществ, увеличился диапазон обнаружения, точность и надежность оборудования.</w:t>
      </w:r>
    </w:p>
    <w:bookmarkEnd w:id="1150"/>
    <w:bookmarkStart w:name="z1173" w:id="1151"/>
    <w:p>
      <w:pPr>
        <w:spacing w:after="0"/>
        <w:ind w:left="0"/>
        <w:jc w:val="both"/>
      </w:pPr>
      <w:r>
        <w:rPr>
          <w:rFonts w:ascii="Times New Roman"/>
          <w:b w:val="false"/>
          <w:i w:val="false"/>
          <w:color w:val="000000"/>
          <w:sz w:val="28"/>
        </w:rPr>
        <w:t>
      АСМ как технология не является типовой для всех отраслей и даже внутри одной отрасли существует необходимость предметно подходить для каждого объекта в зависимости от используемого топлива, технологической схемы предприятия, используемого оборудования (например, типов котлов), высоты и диаметра трубы, и ряда других параметров. Заводы-изготовители оборудования зачастую производят оборудование под заказ, исходя из тех или иных параметров заказчика. Неправильный подбор технического решения АСМ, как правило, приводит к быстрому выводу измеряющего оборудования из эксплуатации на этапе использования, в некоторых случаях и на этапе пусконаладки [2].</w:t>
      </w:r>
    </w:p>
    <w:bookmarkEnd w:id="1151"/>
    <w:bookmarkStart w:name="z1174" w:id="1152"/>
    <w:p>
      <w:pPr>
        <w:spacing w:after="0"/>
        <w:ind w:left="0"/>
        <w:jc w:val="both"/>
      </w:pPr>
      <w:r>
        <w:rPr>
          <w:rFonts w:ascii="Times New Roman"/>
          <w:b w:val="false"/>
          <w:i w:val="false"/>
          <w:color w:val="000000"/>
          <w:sz w:val="28"/>
        </w:rPr>
        <w:t>
      Функциональная схема автоматической системы контроля выбросов представлена на рисунке 5.3.</w:t>
      </w:r>
    </w:p>
    <w:bookmarkEnd w:id="1152"/>
    <w:bookmarkStart w:name="z1175"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7124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24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1154"/>
    <w:p>
      <w:pPr>
        <w:spacing w:after="0"/>
        <w:ind w:left="0"/>
        <w:jc w:val="both"/>
      </w:pPr>
      <w:r>
        <w:rPr>
          <w:rFonts w:ascii="Times New Roman"/>
          <w:b w:val="false"/>
          <w:i w:val="false"/>
          <w:color w:val="000000"/>
          <w:sz w:val="28"/>
        </w:rPr>
        <w:t>
      Рисунок 5.3. Функциональная схема автоматической системы контроля выбросов.</w:t>
      </w:r>
    </w:p>
    <w:bookmarkEnd w:id="1154"/>
    <w:bookmarkStart w:name="z1177" w:id="1155"/>
    <w:p>
      <w:pPr>
        <w:spacing w:after="0"/>
        <w:ind w:left="0"/>
        <w:jc w:val="both"/>
      </w:pPr>
      <w:r>
        <w:rPr>
          <w:rFonts w:ascii="Times New Roman"/>
          <w:b w:val="false"/>
          <w:i w:val="false"/>
          <w:color w:val="000000"/>
          <w:sz w:val="28"/>
        </w:rPr>
        <w:t>
      Таблица 5.1. Сравнительная таблица основных характеристик непрерывных и периодических измерений</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Непрерывное измерение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Периодическое измерение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охватывает все или большую часть времени, в течение которого происходит выброс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долгосрочной картины эмиссий в атмосферу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всегда результаты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 реальном времени при использовании инструментальных анализаторов; отсроченные результаты, если используется ручной метод с лабораторным конечным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Усреднение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непрерывно собираются и усредняются за определенный период 20 минут, 1 час или 24 часа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 период отбора проб, обычно от 20 минут до нескольких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Поверка и прослеживаемость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требует поверки по стандартному эталонному методу и настройки с использованием сертифицированных эталонных материалов в интервале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эталонные методы могут использоваться для периодических измерений (ручные или автоматизированные методы)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типа/метрологическая аттестация средств измерений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утверждения типа/метрологической аттестации применяемых средств измерений; проведение аттестации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утверждения типа/метрологической аттестации применяемых средств измерений; проведение аттестации портативного оборудования</w:t>
            </w:r>
          </w:p>
        </w:tc>
      </w:tr>
    </w:tbl>
    <w:bookmarkStart w:name="z1178" w:id="1156"/>
    <w:p>
      <w:pPr>
        <w:spacing w:after="0"/>
        <w:ind w:left="0"/>
        <w:jc w:val="both"/>
      </w:pPr>
      <w:r>
        <w:rPr>
          <w:rFonts w:ascii="Times New Roman"/>
          <w:b w:val="false"/>
          <w:i w:val="false"/>
          <w:color w:val="000000"/>
          <w:sz w:val="28"/>
        </w:rPr>
        <w:t>
      В соответствии с экологическим законодательством Республики Казахстан каждое промышленное предприятие обязано контролировать и минимизировать воздействие своей деятельности на окружающую среду. Одним из ключевых аспектов этого контроля является непрерывный мониторинг выбросов загрязняющих веществ в атмосферу для предприятий, подпадающих под критерии, установленные в экологическом законодательстве Республики Казахстан. Для эффективного мониторинга и обеспечения соблюдения установленных нормативов требуется точное определение и контроль наиболее значимых, так называемых маркерных веществ, характерных для каждого вида производственной деятельности.</w:t>
      </w:r>
    </w:p>
    <w:bookmarkEnd w:id="1156"/>
    <w:bookmarkStart w:name="z1179" w:id="1157"/>
    <w:p>
      <w:pPr>
        <w:spacing w:after="0"/>
        <w:ind w:left="0"/>
        <w:jc w:val="both"/>
      </w:pPr>
      <w:r>
        <w:rPr>
          <w:rFonts w:ascii="Times New Roman"/>
          <w:b w:val="false"/>
          <w:i w:val="false"/>
          <w:color w:val="000000"/>
          <w:sz w:val="28"/>
        </w:rPr>
        <w:t>
      Общие требования к АСМ, которые применимы к промышленным предприятиям в Республике Казахстан:</w:t>
      </w:r>
    </w:p>
    <w:bookmarkEnd w:id="1157"/>
    <w:bookmarkStart w:name="z1180" w:id="1158"/>
    <w:p>
      <w:pPr>
        <w:spacing w:after="0"/>
        <w:ind w:left="0"/>
        <w:jc w:val="both"/>
      </w:pPr>
      <w:r>
        <w:rPr>
          <w:rFonts w:ascii="Times New Roman"/>
          <w:b w:val="false"/>
          <w:i w:val="false"/>
          <w:color w:val="000000"/>
          <w:sz w:val="28"/>
        </w:rPr>
        <w:t xml:space="preserve">
      АСМ должна обеспечивать получение точной и достоверной аналитической информации о содержании загрязняющих веществ в выбросах в результате прямых непрерывных измерений в режиме 24/7 в течение продолжительного времени; </w:t>
      </w:r>
    </w:p>
    <w:bookmarkEnd w:id="1158"/>
    <w:bookmarkStart w:name="z1181" w:id="1159"/>
    <w:p>
      <w:pPr>
        <w:spacing w:after="0"/>
        <w:ind w:left="0"/>
        <w:jc w:val="both"/>
      </w:pPr>
      <w:r>
        <w:rPr>
          <w:rFonts w:ascii="Times New Roman"/>
          <w:b w:val="false"/>
          <w:i w:val="false"/>
          <w:color w:val="000000"/>
          <w:sz w:val="28"/>
        </w:rPr>
        <w:t xml:space="preserve">
      АСМ должна быть оборудована системой бесперебойного питания, обеспечивающей работу аналитического оборудования в установленном режиме в аварийных случаях отключения электроэнергии; </w:t>
      </w:r>
    </w:p>
    <w:bookmarkEnd w:id="1159"/>
    <w:bookmarkStart w:name="z1182" w:id="1160"/>
    <w:p>
      <w:pPr>
        <w:spacing w:after="0"/>
        <w:ind w:left="0"/>
        <w:jc w:val="both"/>
      </w:pPr>
      <w:r>
        <w:rPr>
          <w:rFonts w:ascii="Times New Roman"/>
          <w:b w:val="false"/>
          <w:i w:val="false"/>
          <w:color w:val="000000"/>
          <w:sz w:val="28"/>
        </w:rPr>
        <w:t xml:space="preserve">
      АСМ должна быть устойчива к колебаниям параметров внешней среды и адаптирована к работе в газовых средах, характеризующихся экстремальными параметрами (температура, влажность, наличие химически активных компонентов); </w:t>
      </w:r>
    </w:p>
    <w:bookmarkEnd w:id="1160"/>
    <w:bookmarkStart w:name="z1183" w:id="1161"/>
    <w:p>
      <w:pPr>
        <w:spacing w:after="0"/>
        <w:ind w:left="0"/>
        <w:jc w:val="both"/>
      </w:pPr>
      <w:r>
        <w:rPr>
          <w:rFonts w:ascii="Times New Roman"/>
          <w:b w:val="false"/>
          <w:i w:val="false"/>
          <w:color w:val="000000"/>
          <w:sz w:val="28"/>
        </w:rPr>
        <w:t>
      конструкция АСМ должна предусматривать возможность проведения периодичных работ по контролю точности и поверке аналитического оборудования;</w:t>
      </w:r>
    </w:p>
    <w:bookmarkEnd w:id="1161"/>
    <w:bookmarkStart w:name="z1184" w:id="1162"/>
    <w:p>
      <w:pPr>
        <w:spacing w:after="0"/>
        <w:ind w:left="0"/>
        <w:jc w:val="both"/>
      </w:pPr>
      <w:r>
        <w:rPr>
          <w:rFonts w:ascii="Times New Roman"/>
          <w:b w:val="false"/>
          <w:i w:val="false"/>
          <w:color w:val="000000"/>
          <w:sz w:val="28"/>
        </w:rPr>
        <w:t xml:space="preserve">
      АСМ должна иметь средства самодиагностики с выводом критически важной информации на дисплей рабочего места оператора и обладать возможностью валидации результатов измерений с их автоматической корректировкой при помощи периодической калибровки аналитического оборудования в межповерочный период; </w:t>
      </w:r>
    </w:p>
    <w:bookmarkEnd w:id="1162"/>
    <w:bookmarkStart w:name="z1185" w:id="1163"/>
    <w:p>
      <w:pPr>
        <w:spacing w:after="0"/>
        <w:ind w:left="0"/>
        <w:jc w:val="both"/>
      </w:pPr>
      <w:r>
        <w:rPr>
          <w:rFonts w:ascii="Times New Roman"/>
          <w:b w:val="false"/>
          <w:i w:val="false"/>
          <w:color w:val="000000"/>
          <w:sz w:val="28"/>
        </w:rPr>
        <w:t xml:space="preserve">
      блоки/модули АСМ, осуществляющие расчет и хранение информации параметров выбросов, должны иметь защиту, предотвращающую несанкционированный доступ; </w:t>
      </w:r>
    </w:p>
    <w:bookmarkEnd w:id="1163"/>
    <w:bookmarkStart w:name="z1186" w:id="1164"/>
    <w:p>
      <w:pPr>
        <w:spacing w:after="0"/>
        <w:ind w:left="0"/>
        <w:jc w:val="both"/>
      </w:pPr>
      <w:r>
        <w:rPr>
          <w:rFonts w:ascii="Times New Roman"/>
          <w:b w:val="false"/>
          <w:i w:val="false"/>
          <w:color w:val="000000"/>
          <w:sz w:val="28"/>
        </w:rPr>
        <w:t xml:space="preserve">
      АСМ должна обеспечивать возможность сохранения аналитической и расчетной информации о параметрах выбросов на защищенном от доступа АПИ системы и ее дальнейшую передачу на удаленный сервер по защищенным линиям связи; </w:t>
      </w:r>
    </w:p>
    <w:bookmarkEnd w:id="1164"/>
    <w:bookmarkStart w:name="z1187" w:id="1165"/>
    <w:p>
      <w:pPr>
        <w:spacing w:after="0"/>
        <w:ind w:left="0"/>
        <w:jc w:val="both"/>
      </w:pPr>
      <w:r>
        <w:rPr>
          <w:rFonts w:ascii="Times New Roman"/>
          <w:b w:val="false"/>
          <w:i w:val="false"/>
          <w:color w:val="000000"/>
          <w:sz w:val="28"/>
        </w:rPr>
        <w:t>
      АСМ должна обладать достаточной ремонтопригодностью.</w:t>
      </w:r>
    </w:p>
    <w:bookmarkEnd w:id="1165"/>
    <w:bookmarkStart w:name="z1188" w:id="11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5.1.1. </w:t>
      </w:r>
      <w:r>
        <w:rPr>
          <w:rFonts w:ascii="Times New Roman"/>
          <w:b/>
          <w:i w:val="false"/>
          <w:color w:val="000000"/>
          <w:sz w:val="28"/>
        </w:rPr>
        <w:t>Типы автоматизированных систем мониторинга</w:t>
      </w:r>
    </w:p>
    <w:bookmarkEnd w:id="1166"/>
    <w:bookmarkStart w:name="z1189" w:id="1167"/>
    <w:p>
      <w:pPr>
        <w:spacing w:after="0"/>
        <w:ind w:left="0"/>
        <w:jc w:val="both"/>
      </w:pPr>
      <w:r>
        <w:rPr>
          <w:rFonts w:ascii="Times New Roman"/>
          <w:b w:val="false"/>
          <w:i w:val="false"/>
          <w:color w:val="000000"/>
          <w:sz w:val="28"/>
        </w:rPr>
        <w:t xml:space="preserve">
      АСМ состоит из следующих элементов: </w:t>
      </w:r>
    </w:p>
    <w:bookmarkEnd w:id="1167"/>
    <w:bookmarkStart w:name="z1190" w:id="1168"/>
    <w:p>
      <w:pPr>
        <w:spacing w:after="0"/>
        <w:ind w:left="0"/>
        <w:jc w:val="both"/>
      </w:pPr>
      <w:r>
        <w:rPr>
          <w:rFonts w:ascii="Times New Roman"/>
          <w:b w:val="false"/>
          <w:i w:val="false"/>
          <w:color w:val="000000"/>
          <w:sz w:val="28"/>
        </w:rPr>
        <w:t xml:space="preserve">
      комплекса измерительных каналов (ИК), включающего измерительный газоаналитический канал, измерительный канал взвешенных (твердых) частиц, измерительные каналы параметров газового потока; </w:t>
      </w:r>
    </w:p>
    <w:bookmarkEnd w:id="1168"/>
    <w:bookmarkStart w:name="z1191" w:id="1169"/>
    <w:p>
      <w:pPr>
        <w:spacing w:after="0"/>
        <w:ind w:left="0"/>
        <w:jc w:val="both"/>
      </w:pPr>
      <w:r>
        <w:rPr>
          <w:rFonts w:ascii="Times New Roman"/>
          <w:b w:val="false"/>
          <w:i w:val="false"/>
          <w:color w:val="000000"/>
          <w:sz w:val="28"/>
        </w:rPr>
        <w:t xml:space="preserve">
      вспомогательного оборудования. </w:t>
      </w:r>
    </w:p>
    <w:bookmarkEnd w:id="1169"/>
    <w:bookmarkStart w:name="z1192" w:id="1170"/>
    <w:p>
      <w:pPr>
        <w:spacing w:after="0"/>
        <w:ind w:left="0"/>
        <w:jc w:val="both"/>
      </w:pPr>
      <w:r>
        <w:rPr>
          <w:rFonts w:ascii="Times New Roman"/>
          <w:b w:val="false"/>
          <w:i w:val="false"/>
          <w:color w:val="000000"/>
          <w:sz w:val="28"/>
        </w:rPr>
        <w:t xml:space="preserve">
      ИК АСМ включает датчик или анализатор, контролер (при наличии) и пробоотборную систему (при наличии). </w:t>
      </w:r>
    </w:p>
    <w:bookmarkEnd w:id="1170"/>
    <w:bookmarkStart w:name="z1193" w:id="1171"/>
    <w:p>
      <w:pPr>
        <w:spacing w:after="0"/>
        <w:ind w:left="0"/>
        <w:jc w:val="both"/>
      </w:pPr>
      <w:r>
        <w:rPr>
          <w:rFonts w:ascii="Times New Roman"/>
          <w:b w:val="false"/>
          <w:i w:val="false"/>
          <w:color w:val="000000"/>
          <w:sz w:val="28"/>
        </w:rPr>
        <w:t xml:space="preserve">
      Вспомогательное оборудование обеспечивает функционирование всей системы автоматического контроля выбросов. Структурные элементы АСМ выполняют следующие функции: измерительные каналы осуществляют автоматические непрерывные измерения содержания газообразных загрязняющих веществ, и взвешенных (твердых) частиц, содержания паров воды (при необходимости), кислорода (при необходимости) и параметров газового потока – температуры, давления/разрежения, скорости/объемного расхода. Контроллеры принимают измерительную информацию (в том числе, диагностическую информацию о состоянии измерительных каналов и возникающих в ходе работы ошибках), осуществляют ее первичную обработку и преобразование для передачи в систему приема и обработки данных. </w:t>
      </w:r>
    </w:p>
    <w:bookmarkEnd w:id="1171"/>
    <w:bookmarkStart w:name="z1194" w:id="1172"/>
    <w:p>
      <w:pPr>
        <w:spacing w:after="0"/>
        <w:ind w:left="0"/>
        <w:jc w:val="both"/>
      </w:pPr>
      <w:r>
        <w:rPr>
          <w:rFonts w:ascii="Times New Roman"/>
          <w:b w:val="false"/>
          <w:i w:val="false"/>
          <w:color w:val="000000"/>
          <w:sz w:val="28"/>
        </w:rPr>
        <w:t>
      Вспомогательное оборудование обеспечивает функционирование системы автоматического контроля выбросов и состоит из блока бесперебойного питания, средств коммуникаций, климатического оборудования, системы подачи поверочных и контрольных газовых смесей и прочее.</w:t>
      </w:r>
    </w:p>
    <w:bookmarkEnd w:id="1172"/>
    <w:bookmarkStart w:name="z1195" w:id="1173"/>
    <w:p>
      <w:pPr>
        <w:spacing w:after="0"/>
        <w:ind w:left="0"/>
        <w:jc w:val="both"/>
      </w:pPr>
      <w:r>
        <w:rPr>
          <w:rFonts w:ascii="Times New Roman"/>
          <w:b w:val="false"/>
          <w:i w:val="false"/>
          <w:color w:val="000000"/>
          <w:sz w:val="28"/>
        </w:rPr>
        <w:t xml:space="preserve">
      Все существующие газоаналитические ИК разделяются на две большие группы: </w:t>
      </w:r>
    </w:p>
    <w:bookmarkEnd w:id="1173"/>
    <w:bookmarkStart w:name="z1196" w:id="1174"/>
    <w:p>
      <w:pPr>
        <w:spacing w:after="0"/>
        <w:ind w:left="0"/>
        <w:jc w:val="both"/>
      </w:pPr>
      <w:r>
        <w:rPr>
          <w:rFonts w:ascii="Times New Roman"/>
          <w:b w:val="false"/>
          <w:i w:val="false"/>
          <w:color w:val="000000"/>
          <w:sz w:val="28"/>
        </w:rPr>
        <w:t>
      ИК экстрактивного типа – с непрерывным отбором проб и их последующей подачей к газоанализатору;</w:t>
      </w:r>
    </w:p>
    <w:bookmarkEnd w:id="1174"/>
    <w:bookmarkStart w:name="z1197" w:id="1175"/>
    <w:p>
      <w:pPr>
        <w:spacing w:after="0"/>
        <w:ind w:left="0"/>
        <w:jc w:val="both"/>
      </w:pPr>
      <w:r>
        <w:rPr>
          <w:rFonts w:ascii="Times New Roman"/>
          <w:b w:val="false"/>
          <w:i w:val="false"/>
          <w:color w:val="000000"/>
          <w:sz w:val="28"/>
        </w:rPr>
        <w:t>
      ИК АСМ неэкстрактивного типа – без отбора проб с анализом газа непосредственно в газоходе с применением, как правило, оптических методов.</w:t>
      </w:r>
    </w:p>
    <w:bookmarkEnd w:id="1175"/>
    <w:bookmarkStart w:name="z1198" w:id="1176"/>
    <w:p>
      <w:pPr>
        <w:spacing w:after="0"/>
        <w:ind w:left="0"/>
        <w:jc w:val="both"/>
      </w:pPr>
      <w:r>
        <w:rPr>
          <w:rFonts w:ascii="Times New Roman"/>
          <w:b w:val="false"/>
          <w:i w:val="false"/>
          <w:color w:val="000000"/>
          <w:sz w:val="28"/>
        </w:rPr>
        <w:t xml:space="preserve">
      В случае экстрактивного АСМ проба газа отбирается из основного газового потока системой отбора проб и отправляется в измерительное устройство, которое физически отделено от точки отбора проб. Для этого требуется подходящее оборудование для отбора проб, но при необходимости проводится специальная обработка отбираемого газового потока. В целях обеспечения короткого времени отклика и избежать возможных потерь пробы, путь отбора пробы определяется минимальным. Газовые пробоотборные линии и компоненты измерительного устройства изготовлены из подходящего материала; с одной стороны, чтобы предотвратить коррозию, а с другой стороны, чтобы избежать реакций между данными материалами и измеряемым компонентом. Зонды, фильтры и трубки охладителя измеряемого газа (если он используется для отделения конденсата) нагреваются до температуры выше точки росы. </w:t>
      </w:r>
    </w:p>
    <w:bookmarkEnd w:id="1176"/>
    <w:bookmarkStart w:name="z1199"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6286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286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78"/>
    <w:p>
      <w:pPr>
        <w:spacing w:after="0"/>
        <w:ind w:left="0"/>
        <w:jc w:val="both"/>
      </w:pPr>
      <w:r>
        <w:rPr>
          <w:rFonts w:ascii="Times New Roman"/>
          <w:b w:val="false"/>
          <w:i w:val="false"/>
          <w:color w:val="000000"/>
          <w:sz w:val="28"/>
        </w:rPr>
        <w:t>
      Рисунок 5.4. Пример устройства для экстрактивного отбора проб.</w:t>
      </w:r>
    </w:p>
    <w:bookmarkEnd w:id="1178"/>
    <w:bookmarkStart w:name="z1201" w:id="1179"/>
    <w:p>
      <w:pPr>
        <w:spacing w:after="0"/>
        <w:ind w:left="0"/>
        <w:jc w:val="both"/>
      </w:pPr>
      <w:r>
        <w:rPr>
          <w:rFonts w:ascii="Times New Roman"/>
          <w:b w:val="false"/>
          <w:i w:val="false"/>
          <w:color w:val="000000"/>
          <w:sz w:val="28"/>
        </w:rPr>
        <w:t>
      В случае неэкстрактивной АСМ измерительное устройство устанавливается поперек дымовой трубы в потоке газа или в части (измерение на месте). Следовательно, отбор проб методом извлечения не требуется. Неэкстрактивная АСМ подвержена влиянию других компонентов отходящего газа, чем извлекаемая АСМ, так как обычно предварительная обработка проб практически отсутствует. Например, высокая влажность в потоке отходящего газа может потребовать использования извлекаемоой АСМ. Измерения проводятся во влажных условиях и при рабочей температуре в штабеле, это необходимо учитывать при обработке данных.</w:t>
      </w:r>
    </w:p>
    <w:bookmarkEnd w:id="1179"/>
    <w:bookmarkStart w:name="z1202" w:id="1180"/>
    <w:p>
      <w:pPr>
        <w:spacing w:after="0"/>
        <w:ind w:left="0"/>
        <w:jc w:val="both"/>
      </w:pPr>
      <w:r>
        <w:rPr>
          <w:rFonts w:ascii="Times New Roman"/>
          <w:b w:val="false"/>
          <w:i w:val="false"/>
          <w:color w:val="000000"/>
          <w:sz w:val="28"/>
        </w:rPr>
        <w:t>
      С точки зрения технических характеристик и применимости нельзя выделить, какой из типов АСМ является лучшим: обе системы обладают преимуществами и недостатками и решение об их использовании должно исходить в первую очередь из особенностей технологического процесса предприятия и состава отходящих газов, и из способности предприятия или поставщика АСМ проводить обслуживание, калибровку и поверку, при условии, что не было допущено ошибок при проектировании системы и монтаже [28], [29].</w:t>
      </w:r>
    </w:p>
    <w:bookmarkEnd w:id="1180"/>
    <w:bookmarkStart w:name="z1203" w:id="1181"/>
    <w:p>
      <w:pPr>
        <w:spacing w:after="0"/>
        <w:ind w:left="0"/>
        <w:jc w:val="both"/>
      </w:pPr>
      <w:r>
        <w:rPr>
          <w:rFonts w:ascii="Times New Roman"/>
          <w:b w:val="false"/>
          <w:i w:val="false"/>
          <w:color w:val="000000"/>
          <w:sz w:val="28"/>
        </w:rPr>
        <w:t>
      Ниже на рисунке 5.5 представлены все известные типы газоаналитических измерительных каналов АСМ.</w:t>
      </w:r>
    </w:p>
    <w:bookmarkEnd w:id="1181"/>
    <w:bookmarkStart w:name="z1204"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7607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183"/>
    <w:p>
      <w:pPr>
        <w:spacing w:after="0"/>
        <w:ind w:left="0"/>
        <w:jc w:val="both"/>
      </w:pPr>
      <w:r>
        <w:rPr>
          <w:rFonts w:ascii="Times New Roman"/>
          <w:b w:val="false"/>
          <w:i w:val="false"/>
          <w:color w:val="000000"/>
          <w:sz w:val="28"/>
        </w:rPr>
        <w:t>
      Рисунок 5.5. Классификация газоаналитических измерительных каналов.</w:t>
      </w:r>
    </w:p>
    <w:bookmarkEnd w:id="1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6" w:id="1184"/>
    <w:p>
      <w:pPr>
        <w:spacing w:after="0"/>
        <w:ind w:left="0"/>
        <w:jc w:val="both"/>
      </w:pPr>
      <w:r>
        <w:rPr>
          <w:rFonts w:ascii="Times New Roman"/>
          <w:b w:val="false"/>
          <w:i w:val="false"/>
          <w:color w:val="000000"/>
          <w:sz w:val="28"/>
        </w:rPr>
        <w:t>
      В таблице 5.2. представлены ключевые отличия между АСМ экстрактивного и неэкстрактивного типов [29].</w:t>
      </w:r>
    </w:p>
    <w:bookmarkEnd w:id="1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7" w:id="1185"/>
    <w:p>
      <w:pPr>
        <w:spacing w:after="0"/>
        <w:ind w:left="0"/>
        <w:jc w:val="both"/>
      </w:pPr>
      <w:r>
        <w:rPr>
          <w:rFonts w:ascii="Times New Roman"/>
          <w:b w:val="false"/>
          <w:i w:val="false"/>
          <w:color w:val="000000"/>
          <w:sz w:val="28"/>
        </w:rPr>
        <w:t>
      Таблица 5.2. Основные различия между АСМ экстрактивного и неэкстрактивного типа</w:t>
      </w:r>
    </w:p>
    <w:bookmarkEnd w:id="1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АСМ экстрактивного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АСМ неэкстрактивного типа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отбирать пробы в точке средней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отбирать пробы в точке средней концентрации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 проверять с помощью газов в баллонах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типы зондов могут быть продуты с использованием баллонного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могут быть изменены в рамках пробоподготовки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не изменяются вследствие отсутствия пробоподготовки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отклика зависит от системы отбора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отклика зависит от анализатора, а не от системы отбора проб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поправки на температуру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поправки на температуру и давление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Анализаторы расположены в отдельных шкафах с контролируемой средой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Анализаторы могут подвергаться воздействию дождя, льда, снега, ударов молний. Гибкость и вибрация дымохода/воздуховода могут влиять на выравнивание и уровни шума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может потребовать серьезного планирования на этапе проектирования, если ранее АСМ не была предусмотрена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может быть относительно простой на фланцах воздуховода или дымохода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Большее количество обслуживаемых компонентов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Меньшее количество обслуживаемых компонентов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системы могут быть относительно легко отремонтированы (насосы,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системы могут быть относительно сложными или дорогими в ремонте или замене (лазеры, оптика, электроника)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системой обычно легко устраняются на месте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электрооптических анализаторов могут быть сложными для устранения на месте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может не потребоваться специальное обучение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обслуживания может потребоваться более высокий уровень подготовки, вызов сервисной службы или возврат на завод-изготовитель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к использованию чаще зависит от состояния системы пробоотбора, нежели от проблем с аналитическими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Пригодность к использованию всей системы может зависеть от возможности проведения обслуживания или наличия запасного анализатора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приобретения в среднем выше в 2 раза, чем у систем неэкстрактивного типа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приобретения может быть сопоставима с системой экстрактивного типа (в случае приобретения запасных компонентов) </w:t>
            </w:r>
          </w:p>
        </w:tc>
      </w:tr>
    </w:tbl>
    <w:bookmarkStart w:name="z1208" w:id="1186"/>
    <w:p>
      <w:pPr>
        <w:spacing w:after="0"/>
        <w:ind w:left="0"/>
        <w:jc w:val="both"/>
      </w:pPr>
      <w:r>
        <w:rPr>
          <w:rFonts w:ascii="Times New Roman"/>
          <w:b w:val="false"/>
          <w:i w:val="false"/>
          <w:color w:val="000000"/>
          <w:sz w:val="28"/>
        </w:rPr>
        <w:t xml:space="preserve">
      </w:t>
      </w:r>
      <w:r>
        <w:rPr>
          <w:rFonts w:ascii="Times New Roman"/>
          <w:b/>
          <w:i w:val="false"/>
          <w:color w:val="000000"/>
          <w:sz w:val="28"/>
        </w:rPr>
        <w:t>5.1.1.1.</w:t>
      </w:r>
      <w:r>
        <w:rPr>
          <w:rFonts w:ascii="Times New Roman"/>
          <w:b/>
          <w:i w:val="false"/>
          <w:color w:val="000000"/>
          <w:sz w:val="28"/>
        </w:rPr>
        <w:t> </w:t>
      </w:r>
      <w:r>
        <w:rPr>
          <w:rFonts w:ascii="Times New Roman"/>
          <w:b/>
          <w:i w:val="false"/>
          <w:color w:val="000000"/>
          <w:sz w:val="28"/>
        </w:rPr>
        <w:t>АСМ экстрактивного типа (с пробоотбором)</w:t>
      </w:r>
    </w:p>
    <w:bookmarkEnd w:id="1186"/>
    <w:bookmarkStart w:name="z1209" w:id="1187"/>
    <w:p>
      <w:pPr>
        <w:spacing w:after="0"/>
        <w:ind w:left="0"/>
        <w:jc w:val="both"/>
      </w:pPr>
      <w:r>
        <w:rPr>
          <w:rFonts w:ascii="Times New Roman"/>
          <w:b w:val="false"/>
          <w:i w:val="false"/>
          <w:color w:val="000000"/>
          <w:sz w:val="28"/>
        </w:rPr>
        <w:t>
      Газоаналитические измерительные каналы с системами физического пробоотбора, экстрактивного типа различаются по способам и степени трансформации пробы в системах пробоподготовки перед ее подачей на вход газоанализатора.</w:t>
      </w:r>
    </w:p>
    <w:bookmarkEnd w:id="1187"/>
    <w:bookmarkStart w:name="z1210" w:id="1188"/>
    <w:p>
      <w:pPr>
        <w:spacing w:after="0"/>
        <w:ind w:left="0"/>
        <w:jc w:val="both"/>
      </w:pPr>
      <w:r>
        <w:rPr>
          <w:rFonts w:ascii="Times New Roman"/>
          <w:b w:val="false"/>
          <w:i w:val="false"/>
          <w:color w:val="000000"/>
          <w:sz w:val="28"/>
        </w:rPr>
        <w:t>
      В начале развития этой технологии АСМ была критически требовательна к физическим параметрам пробы: температура, состав, диапазон измеряемых веществ и влажность. Компоненты АСМ, в конструкции которых были предусмотрены устройства, приводящие состав и физические параметры пробы к значениям, необходимым для проведения анализа. Необходимо учитывать, что в процессе транспортировки пробы к анализаторам возможны искажения и потери компонентов пробы, поэтому были разработаны различные технические решения для более точной представительности проб.</w:t>
      </w:r>
    </w:p>
    <w:bookmarkEnd w:id="1188"/>
    <w:bookmarkStart w:name="z1211" w:id="1189"/>
    <w:p>
      <w:pPr>
        <w:spacing w:after="0"/>
        <w:ind w:left="0"/>
        <w:jc w:val="both"/>
      </w:pPr>
      <w:r>
        <w:rPr>
          <w:rFonts w:ascii="Times New Roman"/>
          <w:b w:val="false"/>
          <w:i w:val="false"/>
          <w:color w:val="000000"/>
          <w:sz w:val="28"/>
        </w:rPr>
        <w:t>
      Конструктивно АСМ экстрактивного типа состоит из следующих основных элементов:</w:t>
      </w:r>
    </w:p>
    <w:bookmarkEnd w:id="1189"/>
    <w:bookmarkStart w:name="z1212" w:id="1190"/>
    <w:p>
      <w:pPr>
        <w:spacing w:after="0"/>
        <w:ind w:left="0"/>
        <w:jc w:val="both"/>
      </w:pPr>
      <w:r>
        <w:rPr>
          <w:rFonts w:ascii="Times New Roman"/>
          <w:b w:val="false"/>
          <w:i w:val="false"/>
          <w:color w:val="000000"/>
          <w:sz w:val="28"/>
        </w:rPr>
        <w:t>
      система пробоотбора;</w:t>
      </w:r>
    </w:p>
    <w:bookmarkEnd w:id="1190"/>
    <w:bookmarkStart w:name="z1213" w:id="1191"/>
    <w:p>
      <w:pPr>
        <w:spacing w:after="0"/>
        <w:ind w:left="0"/>
        <w:jc w:val="both"/>
      </w:pPr>
      <w:r>
        <w:rPr>
          <w:rFonts w:ascii="Times New Roman"/>
          <w:b w:val="false"/>
          <w:i w:val="false"/>
          <w:color w:val="000000"/>
          <w:sz w:val="28"/>
        </w:rPr>
        <w:t>
      система транспортировки и подготовки проб;</w:t>
      </w:r>
    </w:p>
    <w:bookmarkEnd w:id="1191"/>
    <w:bookmarkStart w:name="z1214" w:id="1192"/>
    <w:p>
      <w:pPr>
        <w:spacing w:after="0"/>
        <w:ind w:left="0"/>
        <w:jc w:val="both"/>
      </w:pPr>
      <w:r>
        <w:rPr>
          <w:rFonts w:ascii="Times New Roman"/>
          <w:b w:val="false"/>
          <w:i w:val="false"/>
          <w:color w:val="000000"/>
          <w:sz w:val="28"/>
        </w:rPr>
        <w:t>
      анализаторы (чаще в отдельном шкафном исполнении);</w:t>
      </w:r>
    </w:p>
    <w:bookmarkEnd w:id="1192"/>
    <w:bookmarkStart w:name="z1215" w:id="1193"/>
    <w:p>
      <w:pPr>
        <w:spacing w:after="0"/>
        <w:ind w:left="0"/>
        <w:jc w:val="both"/>
      </w:pPr>
      <w:r>
        <w:rPr>
          <w:rFonts w:ascii="Times New Roman"/>
          <w:b w:val="false"/>
          <w:i w:val="false"/>
          <w:color w:val="000000"/>
          <w:sz w:val="28"/>
        </w:rPr>
        <w:t>
      система обработки и передачи данных.</w:t>
      </w:r>
    </w:p>
    <w:bookmarkEnd w:id="1193"/>
    <w:bookmarkStart w:name="z1216" w:id="1194"/>
    <w:p>
      <w:pPr>
        <w:spacing w:after="0"/>
        <w:ind w:left="0"/>
        <w:jc w:val="both"/>
      </w:pPr>
      <w:r>
        <w:rPr>
          <w:rFonts w:ascii="Times New Roman"/>
          <w:b w:val="false"/>
          <w:i w:val="false"/>
          <w:color w:val="000000"/>
          <w:sz w:val="28"/>
        </w:rPr>
        <w:t>
      На рисунке ниже представлена схема газоаналитического измерительного канала АСМ экстрактивного типа.</w:t>
      </w:r>
    </w:p>
    <w:bookmarkEnd w:id="1194"/>
    <w:bookmarkStart w:name="z1217"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74549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549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8" w:id="1196"/>
    <w:p>
      <w:pPr>
        <w:spacing w:after="0"/>
        <w:ind w:left="0"/>
        <w:jc w:val="both"/>
      </w:pPr>
      <w:r>
        <w:rPr>
          <w:rFonts w:ascii="Times New Roman"/>
          <w:b w:val="false"/>
          <w:i w:val="false"/>
          <w:color w:val="000000"/>
          <w:sz w:val="28"/>
        </w:rPr>
        <w:t>
      1 – пробоотборный зонд, 2 – измеритель скорости, 3 – измеритель пыли, 5 – датчик температуры, 6 – датчик абсолютного давления, 6 – пробоотборная линия, 7 – газоанализатор, 8 – шкаф собственных нужд, 9 – система подготовки сжатого воздуха, 10 – система передачи и обработки данных, 11 – коммуникационное устройство, 12 – охранно-пожарная сигнализация</w:t>
      </w:r>
    </w:p>
    <w:bookmarkEnd w:id="1196"/>
    <w:bookmarkStart w:name="z1219" w:id="1197"/>
    <w:p>
      <w:pPr>
        <w:spacing w:after="0"/>
        <w:ind w:left="0"/>
        <w:jc w:val="both"/>
      </w:pPr>
      <w:r>
        <w:rPr>
          <w:rFonts w:ascii="Times New Roman"/>
          <w:b w:val="false"/>
          <w:i w:val="false"/>
          <w:color w:val="000000"/>
          <w:sz w:val="28"/>
        </w:rPr>
        <w:t>
      Рисунок 5.6. АСМ экстрактивного типа.</w:t>
      </w:r>
    </w:p>
    <w:bookmarkEnd w:id="1197"/>
    <w:bookmarkStart w:name="z1220" w:id="1198"/>
    <w:p>
      <w:pPr>
        <w:spacing w:after="0"/>
        <w:ind w:left="0"/>
        <w:jc w:val="both"/>
      </w:pPr>
      <w:r>
        <w:rPr>
          <w:rFonts w:ascii="Times New Roman"/>
          <w:b w:val="false"/>
          <w:i w:val="false"/>
          <w:color w:val="000000"/>
          <w:sz w:val="28"/>
        </w:rPr>
        <w:t>
      При данном типе измерительных каналов АСМ, газонализатор, шкаф собственных нужд, систему подготовки сжатого воздуха, систему передачи и обработки данных помещают в отдельный блок-контейнер, как показано на рисунке 5.7.</w:t>
      </w:r>
    </w:p>
    <w:bookmarkEnd w:id="1198"/>
    <w:bookmarkStart w:name="z1221" w:id="1199"/>
    <w:p>
      <w:pPr>
        <w:spacing w:after="0"/>
        <w:ind w:left="0"/>
        <w:jc w:val="both"/>
      </w:pPr>
      <w:r>
        <w:rPr>
          <w:rFonts w:ascii="Times New Roman"/>
          <w:b w:val="false"/>
          <w:i w:val="false"/>
          <w:color w:val="000000"/>
          <w:sz w:val="28"/>
        </w:rPr>
        <w:t xml:space="preserve">
      </w:t>
      </w:r>
    </w:p>
    <w:bookmarkEnd w:id="1199"/>
    <w:p>
      <w:pPr>
        <w:spacing w:after="0"/>
        <w:ind w:left="0"/>
        <w:jc w:val="both"/>
      </w:pPr>
      <w:r>
        <w:drawing>
          <wp:inline distT="0" distB="0" distL="0" distR="0">
            <wp:extent cx="35179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179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2" w:id="1200"/>
    <w:p>
      <w:pPr>
        <w:spacing w:after="0"/>
        <w:ind w:left="0"/>
        <w:jc w:val="both"/>
      </w:pPr>
      <w:r>
        <w:rPr>
          <w:rFonts w:ascii="Times New Roman"/>
          <w:b w:val="false"/>
          <w:i w:val="false"/>
          <w:color w:val="000000"/>
          <w:sz w:val="28"/>
        </w:rPr>
        <w:t>
      Рисунок 5.7. Пример исполнения блока-контейнера.</w:t>
      </w:r>
    </w:p>
    <w:bookmarkEnd w:id="1200"/>
    <w:bookmarkStart w:name="z1223" w:id="1201"/>
    <w:p>
      <w:pPr>
        <w:spacing w:after="0"/>
        <w:ind w:left="0"/>
        <w:jc w:val="both"/>
      </w:pPr>
      <w:r>
        <w:rPr>
          <w:rFonts w:ascii="Times New Roman"/>
          <w:b w:val="false"/>
          <w:i w:val="false"/>
          <w:color w:val="000000"/>
          <w:sz w:val="28"/>
        </w:rPr>
        <w:t>
      Проектирование АСМ экстрактивного типа представляет из себя сложную задачу, поскольку необходимо учесть следующие компоненты [29]:</w:t>
      </w:r>
    </w:p>
    <w:bookmarkEnd w:id="1201"/>
    <w:bookmarkStart w:name="z1224" w:id="1202"/>
    <w:p>
      <w:pPr>
        <w:spacing w:after="0"/>
        <w:ind w:left="0"/>
        <w:jc w:val="both"/>
      </w:pPr>
      <w:r>
        <w:rPr>
          <w:rFonts w:ascii="Times New Roman"/>
          <w:b w:val="false"/>
          <w:i w:val="false"/>
          <w:color w:val="000000"/>
          <w:sz w:val="28"/>
        </w:rPr>
        <w:t>
      система пробоотбора и пробоподготовки: конструкция и состав;</w:t>
      </w:r>
    </w:p>
    <w:bookmarkEnd w:id="1202"/>
    <w:bookmarkStart w:name="z1225" w:id="1203"/>
    <w:p>
      <w:pPr>
        <w:spacing w:after="0"/>
        <w:ind w:left="0"/>
        <w:jc w:val="both"/>
      </w:pPr>
      <w:r>
        <w:rPr>
          <w:rFonts w:ascii="Times New Roman"/>
          <w:b w:val="false"/>
          <w:i w:val="false"/>
          <w:color w:val="000000"/>
          <w:sz w:val="28"/>
        </w:rPr>
        <w:t>
      обратный продув зонда: конструкция и частота;</w:t>
      </w:r>
    </w:p>
    <w:bookmarkEnd w:id="1203"/>
    <w:bookmarkStart w:name="z1226" w:id="1204"/>
    <w:p>
      <w:pPr>
        <w:spacing w:after="0"/>
        <w:ind w:left="0"/>
        <w:jc w:val="both"/>
      </w:pPr>
      <w:r>
        <w:rPr>
          <w:rFonts w:ascii="Times New Roman"/>
          <w:b w:val="false"/>
          <w:i w:val="false"/>
          <w:color w:val="000000"/>
          <w:sz w:val="28"/>
        </w:rPr>
        <w:t>
      транспортировочная линия: состав, длина и диаметр;</w:t>
      </w:r>
    </w:p>
    <w:bookmarkEnd w:id="1204"/>
    <w:bookmarkStart w:name="z1227" w:id="1205"/>
    <w:p>
      <w:pPr>
        <w:spacing w:after="0"/>
        <w:ind w:left="0"/>
        <w:jc w:val="both"/>
      </w:pPr>
      <w:r>
        <w:rPr>
          <w:rFonts w:ascii="Times New Roman"/>
          <w:b w:val="false"/>
          <w:i w:val="false"/>
          <w:color w:val="000000"/>
          <w:sz w:val="28"/>
        </w:rPr>
        <w:t>
      система поверочных газовых смесей и регуляторы давления газа в баллонах: конструкция и состав;</w:t>
      </w:r>
    </w:p>
    <w:bookmarkEnd w:id="1205"/>
    <w:bookmarkStart w:name="z1228" w:id="1206"/>
    <w:p>
      <w:pPr>
        <w:spacing w:after="0"/>
        <w:ind w:left="0"/>
        <w:jc w:val="both"/>
      </w:pPr>
      <w:r>
        <w:rPr>
          <w:rFonts w:ascii="Times New Roman"/>
          <w:b w:val="false"/>
          <w:i w:val="false"/>
          <w:color w:val="000000"/>
          <w:sz w:val="28"/>
        </w:rPr>
        <w:t>
      клапаны и фитинги: конструкция и состав;</w:t>
      </w:r>
    </w:p>
    <w:bookmarkEnd w:id="1206"/>
    <w:bookmarkStart w:name="z1229" w:id="1207"/>
    <w:p>
      <w:pPr>
        <w:spacing w:after="0"/>
        <w:ind w:left="0"/>
        <w:jc w:val="both"/>
      </w:pPr>
      <w:r>
        <w:rPr>
          <w:rFonts w:ascii="Times New Roman"/>
          <w:b w:val="false"/>
          <w:i w:val="false"/>
          <w:color w:val="000000"/>
          <w:sz w:val="28"/>
        </w:rPr>
        <w:t>
      манометры давления и вакуума: качество;</w:t>
      </w:r>
    </w:p>
    <w:bookmarkEnd w:id="1207"/>
    <w:bookmarkStart w:name="z1230" w:id="1208"/>
    <w:p>
      <w:pPr>
        <w:spacing w:after="0"/>
        <w:ind w:left="0"/>
        <w:jc w:val="both"/>
      </w:pPr>
      <w:r>
        <w:rPr>
          <w:rFonts w:ascii="Times New Roman"/>
          <w:b w:val="false"/>
          <w:i w:val="false"/>
          <w:color w:val="000000"/>
          <w:sz w:val="28"/>
        </w:rPr>
        <w:t>
      система кондиционирования влаги: холодильная, разбавляющая, емкость, конструкция и исполнение;</w:t>
      </w:r>
    </w:p>
    <w:bookmarkEnd w:id="1208"/>
    <w:bookmarkStart w:name="z1231" w:id="1209"/>
    <w:p>
      <w:pPr>
        <w:spacing w:after="0"/>
        <w:ind w:left="0"/>
        <w:jc w:val="both"/>
      </w:pPr>
      <w:r>
        <w:rPr>
          <w:rFonts w:ascii="Times New Roman"/>
          <w:b w:val="false"/>
          <w:i w:val="false"/>
          <w:color w:val="000000"/>
          <w:sz w:val="28"/>
        </w:rPr>
        <w:t>
      система подготовки сжатого воздуха: конструкция и состав;</w:t>
      </w:r>
    </w:p>
    <w:bookmarkEnd w:id="1209"/>
    <w:bookmarkStart w:name="z1232" w:id="1210"/>
    <w:p>
      <w:pPr>
        <w:spacing w:after="0"/>
        <w:ind w:left="0"/>
        <w:jc w:val="both"/>
      </w:pPr>
      <w:r>
        <w:rPr>
          <w:rFonts w:ascii="Times New Roman"/>
          <w:b w:val="false"/>
          <w:i w:val="false"/>
          <w:color w:val="000000"/>
          <w:sz w:val="28"/>
        </w:rPr>
        <w:t>
      фильтры: грубой очистки (для удаления твердых частиц размером более 10 мкм), тонкой очистки (для удаления твердых частиц размером более 5 мкм);</w:t>
      </w:r>
    </w:p>
    <w:bookmarkEnd w:id="1210"/>
    <w:bookmarkStart w:name="z1233" w:id="1211"/>
    <w:p>
      <w:pPr>
        <w:spacing w:after="0"/>
        <w:ind w:left="0"/>
        <w:jc w:val="both"/>
      </w:pPr>
      <w:r>
        <w:rPr>
          <w:rFonts w:ascii="Times New Roman"/>
          <w:b w:val="false"/>
          <w:i w:val="false"/>
          <w:color w:val="000000"/>
          <w:sz w:val="28"/>
        </w:rPr>
        <w:t>
      насосы: мощность, тип и качество;</w:t>
      </w:r>
    </w:p>
    <w:bookmarkEnd w:id="1211"/>
    <w:bookmarkStart w:name="z1234" w:id="1212"/>
    <w:p>
      <w:pPr>
        <w:spacing w:after="0"/>
        <w:ind w:left="0"/>
        <w:jc w:val="both"/>
      </w:pPr>
      <w:r>
        <w:rPr>
          <w:rFonts w:ascii="Times New Roman"/>
          <w:b w:val="false"/>
          <w:i w:val="false"/>
          <w:color w:val="000000"/>
          <w:sz w:val="28"/>
        </w:rPr>
        <w:t>
      шкафы СЭМ: расположение, требования к системе ОВКВ шкафов, соображения безопасности закрытого пространства, стабильность температуры;</w:t>
      </w:r>
    </w:p>
    <w:bookmarkEnd w:id="1212"/>
    <w:bookmarkStart w:name="z1235" w:id="1213"/>
    <w:p>
      <w:pPr>
        <w:spacing w:after="0"/>
        <w:ind w:left="0"/>
        <w:jc w:val="both"/>
      </w:pPr>
      <w:r>
        <w:rPr>
          <w:rFonts w:ascii="Times New Roman"/>
          <w:b w:val="false"/>
          <w:i w:val="false"/>
          <w:color w:val="000000"/>
          <w:sz w:val="28"/>
        </w:rPr>
        <w:t>
      контроллер системы: программируемые логические контроллеры, регистратор данных или микропроцессор для упорядочения и контроля автоматических функций.</w:t>
      </w:r>
    </w:p>
    <w:bookmarkEnd w:id="1213"/>
    <w:bookmarkStart w:name="z1236" w:id="1214"/>
    <w:p>
      <w:pPr>
        <w:spacing w:after="0"/>
        <w:ind w:left="0"/>
        <w:jc w:val="both"/>
      </w:pPr>
      <w:r>
        <w:rPr>
          <w:rFonts w:ascii="Times New Roman"/>
          <w:b w:val="false"/>
          <w:i w:val="false"/>
          <w:color w:val="000000"/>
          <w:sz w:val="28"/>
        </w:rPr>
        <w:t>
      Требования к электрическому оборудованию: предохранители, автоматические выключатели, регулирующее оборудование и источники бесперебойного питания (ИБП).</w:t>
      </w:r>
    </w:p>
    <w:bookmarkEnd w:id="1214"/>
    <w:bookmarkStart w:name="z1237" w:id="1215"/>
    <w:p>
      <w:pPr>
        <w:spacing w:after="0"/>
        <w:ind w:left="0"/>
        <w:jc w:val="both"/>
      </w:pPr>
      <w:r>
        <w:rPr>
          <w:rFonts w:ascii="Times New Roman"/>
          <w:b w:val="false"/>
          <w:i w:val="false"/>
          <w:color w:val="000000"/>
          <w:sz w:val="28"/>
        </w:rPr>
        <w:t>
      Поверочные газовые смеси: расположение, точка введения, требования к трубопроводам, регуляторы и коллектор, сертифицированные газы по необходимости, шкаф для газовых баллонов или защита от погодных условий, обогреватель/кондиционер шкафа по мере необходимости.</w:t>
      </w:r>
    </w:p>
    <w:bookmarkEnd w:id="1215"/>
    <w:bookmarkStart w:name="z1238" w:id="1216"/>
    <w:p>
      <w:pPr>
        <w:spacing w:after="0"/>
        <w:ind w:left="0"/>
        <w:jc w:val="both"/>
      </w:pPr>
      <w:r>
        <w:rPr>
          <w:rFonts w:ascii="Times New Roman"/>
          <w:b w:val="false"/>
          <w:i w:val="false"/>
          <w:color w:val="000000"/>
          <w:sz w:val="28"/>
        </w:rPr>
        <w:t>
      Отдельно необходимо обеспечить требования к линии транспортировки пробы, а именно:</w:t>
      </w:r>
    </w:p>
    <w:bookmarkEnd w:id="1216"/>
    <w:bookmarkStart w:name="z1239" w:id="1217"/>
    <w:p>
      <w:pPr>
        <w:spacing w:after="0"/>
        <w:ind w:left="0"/>
        <w:jc w:val="both"/>
      </w:pPr>
      <w:r>
        <w:rPr>
          <w:rFonts w:ascii="Times New Roman"/>
          <w:b w:val="false"/>
          <w:i w:val="false"/>
          <w:color w:val="000000"/>
          <w:sz w:val="28"/>
        </w:rPr>
        <w:t>
      материал линий должен быть коррозионностойким;</w:t>
      </w:r>
    </w:p>
    <w:bookmarkEnd w:id="1217"/>
    <w:bookmarkStart w:name="z1240" w:id="1218"/>
    <w:p>
      <w:pPr>
        <w:spacing w:after="0"/>
        <w:ind w:left="0"/>
        <w:jc w:val="both"/>
      </w:pPr>
      <w:r>
        <w:rPr>
          <w:rFonts w:ascii="Times New Roman"/>
          <w:b w:val="false"/>
          <w:i w:val="false"/>
          <w:color w:val="000000"/>
          <w:sz w:val="28"/>
        </w:rPr>
        <w:t>
      должна быть исключена конденсация пробы;</w:t>
      </w:r>
    </w:p>
    <w:bookmarkEnd w:id="1218"/>
    <w:bookmarkStart w:name="z1241" w:id="1219"/>
    <w:p>
      <w:pPr>
        <w:spacing w:after="0"/>
        <w:ind w:left="0"/>
        <w:jc w:val="both"/>
      </w:pPr>
      <w:r>
        <w:rPr>
          <w:rFonts w:ascii="Times New Roman"/>
          <w:b w:val="false"/>
          <w:i w:val="false"/>
          <w:color w:val="000000"/>
          <w:sz w:val="28"/>
        </w:rPr>
        <w:t>
      должна быть обеспечена герметичность по всей длине;</w:t>
      </w:r>
    </w:p>
    <w:bookmarkEnd w:id="1219"/>
    <w:bookmarkStart w:name="z1242" w:id="1220"/>
    <w:p>
      <w:pPr>
        <w:spacing w:after="0"/>
        <w:ind w:left="0"/>
        <w:jc w:val="both"/>
      </w:pPr>
      <w:r>
        <w:rPr>
          <w:rFonts w:ascii="Times New Roman"/>
          <w:b w:val="false"/>
          <w:i w:val="false"/>
          <w:color w:val="000000"/>
          <w:sz w:val="28"/>
        </w:rPr>
        <w:t>
      количество соединительной арматуры должно быть минимальным;</w:t>
      </w:r>
    </w:p>
    <w:bookmarkEnd w:id="1220"/>
    <w:bookmarkStart w:name="z1243" w:id="1221"/>
    <w:p>
      <w:pPr>
        <w:spacing w:after="0"/>
        <w:ind w:left="0"/>
        <w:jc w:val="both"/>
      </w:pPr>
      <w:r>
        <w:rPr>
          <w:rFonts w:ascii="Times New Roman"/>
          <w:b w:val="false"/>
          <w:i w:val="false"/>
          <w:color w:val="000000"/>
          <w:sz w:val="28"/>
        </w:rPr>
        <w:t>
      должно быть исключено влияние факторов внешней среды на пробу;</w:t>
      </w:r>
    </w:p>
    <w:bookmarkEnd w:id="1221"/>
    <w:bookmarkStart w:name="z1244" w:id="1222"/>
    <w:p>
      <w:pPr>
        <w:spacing w:after="0"/>
        <w:ind w:left="0"/>
        <w:jc w:val="both"/>
      </w:pPr>
      <w:r>
        <w:rPr>
          <w:rFonts w:ascii="Times New Roman"/>
          <w:b w:val="false"/>
          <w:i w:val="false"/>
          <w:color w:val="000000"/>
          <w:sz w:val="28"/>
        </w:rPr>
        <w:t>
      внешняя изоляция линии должна быть стойкой к ультрафиолетовому излучению;</w:t>
      </w:r>
    </w:p>
    <w:bookmarkEnd w:id="1222"/>
    <w:bookmarkStart w:name="z1245" w:id="1223"/>
    <w:p>
      <w:pPr>
        <w:spacing w:after="0"/>
        <w:ind w:left="0"/>
        <w:jc w:val="both"/>
      </w:pPr>
      <w:r>
        <w:rPr>
          <w:rFonts w:ascii="Times New Roman"/>
          <w:b w:val="false"/>
          <w:i w:val="false"/>
          <w:color w:val="000000"/>
          <w:sz w:val="28"/>
        </w:rPr>
        <w:t>
      внешняя изоляция линии должна быть рассчитана на эксплуатацию при максимальных отрицательных и положительных температурах в зависимости от региона установки;</w:t>
      </w:r>
    </w:p>
    <w:bookmarkEnd w:id="1223"/>
    <w:bookmarkStart w:name="z1246" w:id="1224"/>
    <w:p>
      <w:pPr>
        <w:spacing w:after="0"/>
        <w:ind w:left="0"/>
        <w:jc w:val="both"/>
      </w:pPr>
      <w:r>
        <w:rPr>
          <w:rFonts w:ascii="Times New Roman"/>
          <w:b w:val="false"/>
          <w:i w:val="false"/>
          <w:color w:val="000000"/>
          <w:sz w:val="28"/>
        </w:rPr>
        <w:t>
      механическая защита линии от внешнего воздействия (вибрации и прочее);</w:t>
      </w:r>
    </w:p>
    <w:bookmarkEnd w:id="1224"/>
    <w:bookmarkStart w:name="z1247" w:id="1225"/>
    <w:p>
      <w:pPr>
        <w:spacing w:after="0"/>
        <w:ind w:left="0"/>
        <w:jc w:val="both"/>
      </w:pPr>
      <w:r>
        <w:rPr>
          <w:rFonts w:ascii="Times New Roman"/>
          <w:b w:val="false"/>
          <w:i w:val="false"/>
          <w:color w:val="000000"/>
          <w:sz w:val="28"/>
        </w:rPr>
        <w:t>
      внутренний диаметр линии должен быть не менее 4 мм (предпочтительно применение трубок с внутренним диаметром 4 – 8 мм);</w:t>
      </w:r>
    </w:p>
    <w:bookmarkEnd w:id="1225"/>
    <w:bookmarkStart w:name="z1248" w:id="1226"/>
    <w:p>
      <w:pPr>
        <w:spacing w:after="0"/>
        <w:ind w:left="0"/>
        <w:jc w:val="both"/>
      </w:pPr>
      <w:r>
        <w:rPr>
          <w:rFonts w:ascii="Times New Roman"/>
          <w:b w:val="false"/>
          <w:i w:val="false"/>
          <w:color w:val="000000"/>
          <w:sz w:val="28"/>
        </w:rPr>
        <w:t>
      длина линии должна быть максимально возможной для обеспечения более быстрого отклика анализатора.</w:t>
      </w:r>
    </w:p>
    <w:bookmarkEnd w:id="1226"/>
    <w:bookmarkStart w:name="z1249" w:id="12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5.1.1.1.1. </w:t>
      </w:r>
      <w:r>
        <w:rPr>
          <w:rFonts w:ascii="Times New Roman"/>
          <w:b/>
          <w:i w:val="false"/>
          <w:color w:val="000000"/>
          <w:sz w:val="28"/>
        </w:rPr>
        <w:t>Газоаналитические измерительные каналы АСМ с разбавлением пробы</w:t>
      </w:r>
    </w:p>
    <w:bookmarkEnd w:id="1227"/>
    <w:bookmarkStart w:name="z1250" w:id="12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28"/>
    <w:bookmarkStart w:name="z1251" w:id="1229"/>
    <w:p>
      <w:pPr>
        <w:spacing w:after="0"/>
        <w:ind w:left="0"/>
        <w:jc w:val="both"/>
      </w:pPr>
      <w:r>
        <w:rPr>
          <w:rFonts w:ascii="Times New Roman"/>
          <w:b w:val="false"/>
          <w:i w:val="false"/>
          <w:color w:val="000000"/>
          <w:sz w:val="28"/>
        </w:rPr>
        <w:t>
      Газоаналитические измерительные АСМ, в которых в процессе пробоподготовки осуществляется разбавление пробы исходного отходящего газа определенным объемом чистого нейтрального газа, чаще всего очищенным воздухом (см. рисунок 5.8).</w:t>
      </w:r>
    </w:p>
    <w:bookmarkEnd w:id="1229"/>
    <w:bookmarkStart w:name="z1252" w:id="1230"/>
    <w:p>
      <w:pPr>
        <w:spacing w:after="0"/>
        <w:ind w:left="0"/>
        <w:jc w:val="both"/>
      </w:pPr>
      <w:r>
        <w:rPr>
          <w:rFonts w:ascii="Times New Roman"/>
          <w:b w:val="false"/>
          <w:i w:val="false"/>
          <w:color w:val="000000"/>
          <w:sz w:val="28"/>
        </w:rPr>
        <w:t>
      Основная проблема, связанная с АСМ экстрактивного типа, заключается в необходимости фильтрации и кондиционирования относительно больших объемов дымового газа. Эту проблему можно в значительной степени избежать, используя разбавляющие системы, в которых газ забирается в зонд при низких скоростях потока, иногда на два порядка меньше, чем в системах уровня источника (например, 0,05 против 5 л/мин.). Это означает, что частиц для фильтрации будет меньше и меньше влаги необходимо будет удалить. Учитывая что поток относительно низкий, частицы с большей вероятностью будут следовать по линиям потока дымового газа вокруг зонда, не попадая в пробоотборный зонд.</w:t>
      </w:r>
    </w:p>
    <w:bookmarkEnd w:id="1230"/>
    <w:bookmarkStart w:name="z1253" w:id="1231"/>
    <w:p>
      <w:pPr>
        <w:spacing w:after="0"/>
        <w:ind w:left="0"/>
        <w:jc w:val="both"/>
      </w:pPr>
      <w:r>
        <w:rPr>
          <w:rFonts w:ascii="Times New Roman"/>
          <w:b w:val="false"/>
          <w:i w:val="false"/>
          <w:color w:val="000000"/>
          <w:sz w:val="28"/>
        </w:rPr>
        <w:t>
      Воздух, используемый для разбавления, очищается от иных газов, которые измеряются, иначе возникают значительные ошибки. Например, 1 ppm NO в воздухе для разбавления приведет к показанию 100 ppm в системе разбавления с коэффициентом разбавления 100:1. Активированный уголь, адсорбенты, бесконденсационные сушилки и другие методы очистки газов обычно используются для обеспечения чистого, сухого воздуха для системы разбавления.</w:t>
      </w:r>
    </w:p>
    <w:bookmarkEnd w:id="1231"/>
    <w:bookmarkStart w:name="z1254" w:id="1232"/>
    <w:p>
      <w:pPr>
        <w:spacing w:after="0"/>
        <w:ind w:left="0"/>
        <w:jc w:val="both"/>
      </w:pPr>
      <w:r>
        <w:rPr>
          <w:rFonts w:ascii="Times New Roman"/>
          <w:b w:val="false"/>
          <w:i w:val="false"/>
          <w:color w:val="000000"/>
          <w:sz w:val="28"/>
        </w:rPr>
        <w:t>
      Типичные коэффициенты разбавления составляют от 50:1 до 300:1 [29]. Более высокие коэффициенты используются для горячих, насыщенных газовых потоков. При подключении разбавляющей системы к анализатору необходимо обратить внимание на диапазон измерений анализатора. Если наименьший диапазон прибора должен составлять от 0 до 5 ppm и требуется измерить загрязняющее вещество в дымовом газе с номинальной концентрацией 50 ppm, то коэффициент разбавления 100:1 предоставит анализатору образец с концентрацией 0,5 ppm. На точность измерений влияют шум и дрейф прибора высоки в этой части шкалы, системе что допускает сложности в тестировании на относительную точность.</w:t>
      </w:r>
    </w:p>
    <w:bookmarkEnd w:id="1232"/>
    <w:bookmarkStart w:name="z1255" w:id="1233"/>
    <w:p>
      <w:pPr>
        <w:spacing w:after="0"/>
        <w:ind w:left="0"/>
        <w:jc w:val="both"/>
      </w:pPr>
      <w:r>
        <w:rPr>
          <w:rFonts w:ascii="Times New Roman"/>
          <w:b w:val="false"/>
          <w:i w:val="false"/>
          <w:color w:val="000000"/>
          <w:sz w:val="28"/>
        </w:rPr>
        <w:t>
      Давление воздуха для разбавления должно оставаться постоянным. Интеграторы систем установили контроллеры массового потока для поддержания этого давления на постоянном уровне.</w:t>
      </w:r>
    </w:p>
    <w:bookmarkEnd w:id="1233"/>
    <w:bookmarkStart w:name="z1256" w:id="1234"/>
    <w:p>
      <w:pPr>
        <w:spacing w:after="0"/>
        <w:ind w:left="0"/>
        <w:jc w:val="both"/>
      </w:pPr>
      <w:r>
        <w:rPr>
          <w:rFonts w:ascii="Times New Roman"/>
          <w:b w:val="false"/>
          <w:i w:val="false"/>
          <w:color w:val="000000"/>
          <w:sz w:val="28"/>
        </w:rPr>
        <w:t>
      Существуют два технических решения конструкции газоаналитического ИК АСМ с разбавлением пробы:</w:t>
      </w:r>
    </w:p>
    <w:bookmarkEnd w:id="1234"/>
    <w:bookmarkStart w:name="z1257" w:id="1235"/>
    <w:p>
      <w:pPr>
        <w:spacing w:after="0"/>
        <w:ind w:left="0"/>
        <w:jc w:val="both"/>
      </w:pPr>
      <w:r>
        <w:rPr>
          <w:rFonts w:ascii="Times New Roman"/>
          <w:b w:val="false"/>
          <w:i w:val="false"/>
          <w:color w:val="000000"/>
          <w:sz w:val="28"/>
        </w:rPr>
        <w:t>
      с подачей газа-разбавителя вне газохода (рисунок 5.8.);</w:t>
      </w:r>
    </w:p>
    <w:bookmarkEnd w:id="1235"/>
    <w:bookmarkStart w:name="z1258" w:id="1236"/>
    <w:p>
      <w:pPr>
        <w:spacing w:after="0"/>
        <w:ind w:left="0"/>
        <w:jc w:val="both"/>
      </w:pPr>
      <w:r>
        <w:rPr>
          <w:rFonts w:ascii="Times New Roman"/>
          <w:b w:val="false"/>
          <w:i w:val="false"/>
          <w:color w:val="000000"/>
          <w:sz w:val="28"/>
        </w:rPr>
        <w:t>
      с подачей газа-разбавителя непосредственно в пробоотборный зонд.</w:t>
      </w:r>
    </w:p>
    <w:bookmarkEnd w:id="1236"/>
    <w:bookmarkStart w:name="z1259" w:id="1237"/>
    <w:p>
      <w:pPr>
        <w:spacing w:after="0"/>
        <w:ind w:left="0"/>
        <w:jc w:val="both"/>
      </w:pPr>
      <w:r>
        <w:rPr>
          <w:rFonts w:ascii="Times New Roman"/>
          <w:b w:val="false"/>
          <w:i w:val="false"/>
          <w:color w:val="000000"/>
          <w:sz w:val="28"/>
        </w:rPr>
        <w:t>
      Пробоотборники данного типа сталкивались с трудностями при установке после мокрых скрубберов, потому что отходящие дымовые газы насыщаются каплями воды. Если капли воды попадают в зонд или вода конденсируется в зонде из насыщенного газового потока, фильтр из стекловаты может намокнуть и отверстие пробоотборного зонда может засориться. В нормальных условиях, когда зонд нагревается, капли воды должны испаряться и проблем с засорением не должно возникать. Для предотвращения проблем, связанных с каплями воды, требуется адекватный контроль температуры. Учитывая данный факт, появились технические решения с разбавлением пробы за пределами газохода.</w:t>
      </w:r>
    </w:p>
    <w:bookmarkEnd w:id="1237"/>
    <w:bookmarkStart w:name="z1260"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44069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069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239"/>
    <w:p>
      <w:pPr>
        <w:spacing w:after="0"/>
        <w:ind w:left="0"/>
        <w:jc w:val="both"/>
      </w:pPr>
      <w:r>
        <w:rPr>
          <w:rFonts w:ascii="Times New Roman"/>
          <w:b w:val="false"/>
          <w:i w:val="false"/>
          <w:color w:val="000000"/>
          <w:sz w:val="28"/>
        </w:rPr>
        <w:t>
      1 – газоход; 2 – зонд для отбора пробы; 3 – устройство для разбавления пробы; 4 – линия подачи разбавленной пробы; 5 – линия подачи газа-разбавителя; 6 – устройство для очистки газа-разбавителя; 7 – побудители расхода (насос); 8 – газоанализатор</w:t>
      </w:r>
    </w:p>
    <w:bookmarkEnd w:id="1239"/>
    <w:bookmarkStart w:name="z1262" w:id="1240"/>
    <w:p>
      <w:pPr>
        <w:spacing w:after="0"/>
        <w:ind w:left="0"/>
        <w:jc w:val="both"/>
      </w:pPr>
      <w:r>
        <w:rPr>
          <w:rFonts w:ascii="Times New Roman"/>
          <w:b w:val="false"/>
          <w:i w:val="false"/>
          <w:color w:val="000000"/>
          <w:sz w:val="28"/>
        </w:rPr>
        <w:t>
      Рисунок 5.8. Схема экстрактивного газоаналитического ИК АСМ с разбавлением пробы.</w:t>
      </w:r>
    </w:p>
    <w:bookmarkEnd w:id="1240"/>
    <w:bookmarkStart w:name="z1263" w:id="1241"/>
    <w:p>
      <w:pPr>
        <w:spacing w:after="0"/>
        <w:ind w:left="0"/>
        <w:jc w:val="both"/>
      </w:pPr>
      <w:r>
        <w:rPr>
          <w:rFonts w:ascii="Times New Roman"/>
          <w:b w:val="false"/>
          <w:i w:val="false"/>
          <w:color w:val="000000"/>
          <w:sz w:val="28"/>
        </w:rPr>
        <w:t>
      К преимуществам систем АСМ данного типа отнесятся малая чувствительность к колебаниям состава газовой среды в газоходах и сниженный риск повреждения линий пробоотбора и анализатора при отборе и анализе химически активных веществ.</w:t>
      </w:r>
    </w:p>
    <w:bookmarkEnd w:id="1241"/>
    <w:bookmarkStart w:name="z1264" w:id="1242"/>
    <w:p>
      <w:pPr>
        <w:spacing w:after="0"/>
        <w:ind w:left="0"/>
        <w:jc w:val="both"/>
      </w:pPr>
      <w:r>
        <w:rPr>
          <w:rFonts w:ascii="Times New Roman"/>
          <w:b w:val="false"/>
          <w:i w:val="false"/>
          <w:color w:val="000000"/>
          <w:sz w:val="28"/>
        </w:rPr>
        <w:t>
      К недостаткам систем АСМ данного типа относятся:</w:t>
      </w:r>
    </w:p>
    <w:bookmarkEnd w:id="1242"/>
    <w:bookmarkStart w:name="z1265" w:id="1243"/>
    <w:p>
      <w:pPr>
        <w:spacing w:after="0"/>
        <w:ind w:left="0"/>
        <w:jc w:val="both"/>
      </w:pPr>
      <w:r>
        <w:rPr>
          <w:rFonts w:ascii="Times New Roman"/>
          <w:b w:val="false"/>
          <w:i w:val="false"/>
          <w:color w:val="000000"/>
          <w:sz w:val="28"/>
        </w:rPr>
        <w:t>
      необходимость нагревания линии транспортировки до устройства разбавления;</w:t>
      </w:r>
    </w:p>
    <w:bookmarkEnd w:id="1243"/>
    <w:bookmarkStart w:name="z1266" w:id="1244"/>
    <w:p>
      <w:pPr>
        <w:spacing w:after="0"/>
        <w:ind w:left="0"/>
        <w:jc w:val="both"/>
      </w:pPr>
      <w:r>
        <w:rPr>
          <w:rFonts w:ascii="Times New Roman"/>
          <w:b w:val="false"/>
          <w:i w:val="false"/>
          <w:color w:val="000000"/>
          <w:sz w:val="28"/>
        </w:rPr>
        <w:t>
      чувствительность к изменениям параметров газовой среды, особенно к содержанию взвешенных частиц, требующих средств их удаления для избежания изменений объемного расхода пробы из-за снижения проницаемости транспортной линии;</w:t>
      </w:r>
    </w:p>
    <w:bookmarkEnd w:id="1244"/>
    <w:bookmarkStart w:name="z1267" w:id="1245"/>
    <w:p>
      <w:pPr>
        <w:spacing w:after="0"/>
        <w:ind w:left="0"/>
        <w:jc w:val="both"/>
      </w:pPr>
      <w:r>
        <w:rPr>
          <w:rFonts w:ascii="Times New Roman"/>
          <w:b w:val="false"/>
          <w:i w:val="false"/>
          <w:color w:val="000000"/>
          <w:sz w:val="28"/>
        </w:rPr>
        <w:t>
      необходимость дополнительных каналов для измерения содержания паров воды и кислорода;</w:t>
      </w:r>
    </w:p>
    <w:bookmarkEnd w:id="1245"/>
    <w:bookmarkStart w:name="z1268" w:id="1246"/>
    <w:p>
      <w:pPr>
        <w:spacing w:after="0"/>
        <w:ind w:left="0"/>
        <w:jc w:val="both"/>
      </w:pPr>
      <w:r>
        <w:rPr>
          <w:rFonts w:ascii="Times New Roman"/>
          <w:b w:val="false"/>
          <w:i w:val="false"/>
          <w:color w:val="000000"/>
          <w:sz w:val="28"/>
        </w:rPr>
        <w:t>
      необходимость контроля колебаний объемного расхода газового потока, поскольку колебания расхода приводят к неконтролируемому изменению степени разбавления пробы и, следовательно – к искажению результатов анализа проб.</w:t>
      </w:r>
    </w:p>
    <w:bookmarkEnd w:id="1246"/>
    <w:bookmarkStart w:name="z1269" w:id="12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47"/>
    <w:bookmarkStart w:name="z1270" w:id="1248"/>
    <w:p>
      <w:pPr>
        <w:spacing w:after="0"/>
        <w:ind w:left="0"/>
        <w:jc w:val="both"/>
      </w:pPr>
      <w:r>
        <w:rPr>
          <w:rFonts w:ascii="Times New Roman"/>
          <w:b w:val="false"/>
          <w:i w:val="false"/>
          <w:color w:val="000000"/>
          <w:sz w:val="28"/>
        </w:rPr>
        <w:t>
      В США и Германии внедрение АСМ данного типа привело к значительному снижению выбросов в рамках борьбы с кислотными дождями, повысило экологическую ответственность предприятий и позволило количественно оценить вклад промышленных предприятий в загрязнение атмосферного воздуха [29].</w:t>
      </w:r>
    </w:p>
    <w:bookmarkEnd w:id="1248"/>
    <w:bookmarkStart w:name="z1271" w:id="1249"/>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249"/>
    <w:bookmarkStart w:name="z1272" w:id="1250"/>
    <w:p>
      <w:pPr>
        <w:spacing w:after="0"/>
        <w:ind w:left="0"/>
        <w:jc w:val="both"/>
      </w:pPr>
      <w:r>
        <w:rPr>
          <w:rFonts w:ascii="Times New Roman"/>
          <w:b w:val="false"/>
          <w:i w:val="false"/>
          <w:color w:val="000000"/>
          <w:sz w:val="28"/>
        </w:rPr>
        <w:t>
      Потребление электроэнергии всей АСМ экстрактивного типа с разбавлением проб варьируется от 10 до 30 кВт в зависимости от конструкции. Значительная часть электроэнергии используется на продув и разбавление чистым воздухом.</w:t>
      </w:r>
    </w:p>
    <w:bookmarkEnd w:id="1250"/>
    <w:bookmarkStart w:name="z1273" w:id="125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51"/>
    <w:bookmarkStart w:name="z1274" w:id="1252"/>
    <w:p>
      <w:pPr>
        <w:spacing w:after="0"/>
        <w:ind w:left="0"/>
        <w:jc w:val="both"/>
      </w:pPr>
      <w:r>
        <w:rPr>
          <w:rFonts w:ascii="Times New Roman"/>
          <w:b w:val="false"/>
          <w:i w:val="false"/>
          <w:color w:val="000000"/>
          <w:sz w:val="28"/>
        </w:rPr>
        <w:t xml:space="preserve">
      Применение газоаналитического ИК АСМ данного типа эффективно контролирует промышленные выбросы в различных отраслях. Рекомендуется проводить плановое обслуживание и калибровку АСМ данного типа не реже 4 раз в год. </w:t>
      </w:r>
    </w:p>
    <w:bookmarkEnd w:id="1252"/>
    <w:bookmarkStart w:name="z1275" w:id="12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53"/>
    <w:bookmarkStart w:name="z1276" w:id="1254"/>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254"/>
    <w:bookmarkStart w:name="z1277" w:id="125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255"/>
    <w:bookmarkStart w:name="z1278" w:id="1256"/>
    <w:p>
      <w:pPr>
        <w:spacing w:after="0"/>
        <w:ind w:left="0"/>
        <w:jc w:val="both"/>
      </w:pPr>
      <w:r>
        <w:rPr>
          <w:rFonts w:ascii="Times New Roman"/>
          <w:b w:val="false"/>
          <w:i w:val="false"/>
          <w:color w:val="000000"/>
          <w:sz w:val="28"/>
        </w:rPr>
        <w:t>
      Такие системы широко распространились, в частности, в США при реализации программы защиты атмосферного воздуха от промышленных выбросов в рамках Федерального закона "О чистом воздухе" для решения проблем предотвращения кислотных дождей и разрушения озонового слоя. В 2000-х годах доля газоаналитических ИК АСМ с разбавлением пробы в США составляла около 2/3 от общего количества установленных АСМ.</w:t>
      </w:r>
    </w:p>
    <w:bookmarkEnd w:id="1256"/>
    <w:bookmarkStart w:name="z1279" w:id="1257"/>
    <w:p>
      <w:pPr>
        <w:spacing w:after="0"/>
        <w:ind w:left="0"/>
        <w:jc w:val="both"/>
      </w:pPr>
      <w:r>
        <w:rPr>
          <w:rFonts w:ascii="Times New Roman"/>
          <w:b w:val="false"/>
          <w:i w:val="false"/>
          <w:color w:val="000000"/>
          <w:sz w:val="28"/>
        </w:rPr>
        <w:t xml:space="preserve">
      Различные отрасли промышленности используют газоаналитические ИК АСМ экстрактивного типа с разбавлением пробы для контроля и оптимизации выбросов вредных веществ. Эти системы применяются в энергетике (угольные и газовые электростанции), производстве цемента, нефтегазовой отрасли (нефтеперерабатывающие заводы и нефтехимические предприятия), мусоросжигании, целлюлозно-бумажной промышленности, металлургии (сталелитейные и цветные металлы), химическом производстве, стекольной, горнодобывающей и перерабатывающей, пищевой и фармацевтической промышленности, и в сельском хозяйстве (биогазовые установки). </w:t>
      </w:r>
    </w:p>
    <w:bookmarkEnd w:id="1257"/>
    <w:bookmarkStart w:name="z1280" w:id="125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одного газоаналитического ИК данного типа составляет около 75,5 млн. тенге (≈150 000 долларов США). Стоимость необходимого дополнительного оборудования (шкафы, компрессоры и другое) составляет около 50,4 млн. тенге (≈100 тысяч долларов США).</w:t>
      </w:r>
    </w:p>
    <w:bookmarkStart w:name="z1282" w:id="125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259"/>
    <w:bookmarkStart w:name="z1283" w:id="1260"/>
    <w:p>
      <w:pPr>
        <w:spacing w:after="0"/>
        <w:ind w:left="0"/>
        <w:jc w:val="both"/>
      </w:pPr>
      <w:r>
        <w:rPr>
          <w:rFonts w:ascii="Times New Roman"/>
          <w:b w:val="false"/>
          <w:i w:val="false"/>
          <w:color w:val="000000"/>
          <w:sz w:val="28"/>
        </w:rPr>
        <w:t>
      Применение газоаналитического ИК АСМ данного типа позволяет эффективно контролировать выбросы всех маркерных веществ, обозначенных в справочниках НДТ Республики Казахстан.</w:t>
      </w:r>
    </w:p>
    <w:bookmarkEnd w:id="1260"/>
    <w:bookmarkStart w:name="z1284" w:id="1261"/>
    <w:p>
      <w:pPr>
        <w:spacing w:after="0"/>
        <w:ind w:left="0"/>
        <w:jc w:val="both"/>
      </w:pPr>
      <w:r>
        <w:rPr>
          <w:rFonts w:ascii="Times New Roman"/>
          <w:b w:val="false"/>
          <w:i w:val="false"/>
          <w:color w:val="000000"/>
          <w:sz w:val="28"/>
        </w:rPr>
        <w:t xml:space="preserve">
      </w:t>
      </w:r>
      <w:r>
        <w:rPr>
          <w:rFonts w:ascii="Times New Roman"/>
          <w:b/>
          <w:i w:val="false"/>
          <w:color w:val="000000"/>
          <w:sz w:val="28"/>
        </w:rPr>
        <w:t>5.1.1.1.2.</w:t>
      </w:r>
      <w:r>
        <w:rPr>
          <w:rFonts w:ascii="Times New Roman"/>
          <w:b w:val="false"/>
          <w:i w:val="false"/>
          <w:color w:val="000000"/>
          <w:sz w:val="28"/>
        </w:rPr>
        <w:t xml:space="preserve"> </w:t>
      </w:r>
      <w:r>
        <w:rPr>
          <w:rFonts w:ascii="Times New Roman"/>
          <w:b/>
          <w:i w:val="false"/>
          <w:color w:val="000000"/>
          <w:sz w:val="28"/>
        </w:rPr>
        <w:t>Газоаналитические измерительные каналы АСМ с удалением влаги из пробы (типа "холодный/сухой")</w:t>
      </w:r>
    </w:p>
    <w:bookmarkEnd w:id="1261"/>
    <w:bookmarkStart w:name="z1285" w:id="12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62"/>
    <w:bookmarkStart w:name="z1286" w:id="1263"/>
    <w:p>
      <w:pPr>
        <w:spacing w:after="0"/>
        <w:ind w:left="0"/>
        <w:jc w:val="both"/>
      </w:pPr>
      <w:r>
        <w:rPr>
          <w:rFonts w:ascii="Times New Roman"/>
          <w:b w:val="false"/>
          <w:i w:val="false"/>
          <w:color w:val="000000"/>
          <w:sz w:val="28"/>
        </w:rPr>
        <w:t>
      В газоаналитических измерительных каналах АСМ типа "холодный/сухой" проба газа отбирается с помощью зонда и по обогреваемой линии подается в устройство для удаления влаги. Обычно этим устройством является встроенный холодильник компрессионного типа или холодильник, основанный на принципе Пельтье (термоэлектрический эффект, при котором происходит выделение тепла на стыке двух различных проводников при прохождении через них электрического тока). После удаления влаги проба приводится к температуре примерно до 3˚C и подается на вход анализатора для определения содержания загрязняющих веществ. Ниже на рисунке 5.9. представлена схема газоаналитических ИК АСМ данного типа.</w:t>
      </w:r>
    </w:p>
    <w:bookmarkEnd w:id="1263"/>
    <w:bookmarkStart w:name="z1287"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46228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228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8" w:id="1265"/>
    <w:p>
      <w:pPr>
        <w:spacing w:after="0"/>
        <w:ind w:left="0"/>
        <w:jc w:val="both"/>
      </w:pPr>
      <w:r>
        <w:rPr>
          <w:rFonts w:ascii="Times New Roman"/>
          <w:b w:val="false"/>
          <w:i w:val="false"/>
          <w:color w:val="000000"/>
          <w:sz w:val="28"/>
        </w:rPr>
        <w:t>
      1 – газоход; 2 – зонд для отбора пробы; 3 – обогреваемая линия для транспортировки пробы; 4 – устройство для удаления влаги (холодильник); 5 – газоанализатор; 6 – линия для удаления конденсата; 7 – побудитель расхода (насос).</w:t>
      </w:r>
    </w:p>
    <w:bookmarkEnd w:id="1265"/>
    <w:bookmarkStart w:name="z1289" w:id="1266"/>
    <w:p>
      <w:pPr>
        <w:spacing w:after="0"/>
        <w:ind w:left="0"/>
        <w:jc w:val="both"/>
      </w:pPr>
      <w:r>
        <w:rPr>
          <w:rFonts w:ascii="Times New Roman"/>
          <w:b w:val="false"/>
          <w:i w:val="false"/>
          <w:color w:val="000000"/>
          <w:sz w:val="28"/>
        </w:rPr>
        <w:t>
      Рисунок 5.9. Схема экстрактивного газоаналитического ИК АСМ с удалением влаги из пробы (типа "холодный/сухой").</w:t>
      </w:r>
    </w:p>
    <w:bookmarkEnd w:id="1266"/>
    <w:bookmarkStart w:name="z1290" w:id="1267"/>
    <w:p>
      <w:pPr>
        <w:spacing w:after="0"/>
        <w:ind w:left="0"/>
        <w:jc w:val="both"/>
      </w:pPr>
      <w:r>
        <w:rPr>
          <w:rFonts w:ascii="Times New Roman"/>
          <w:b w:val="false"/>
          <w:i w:val="false"/>
          <w:color w:val="000000"/>
          <w:sz w:val="28"/>
        </w:rPr>
        <w:t xml:space="preserve">
      Газоаналитические ИК АСМ типа "холодный/сухой" обеспечивают большую гибкость в выборе анализаторов и часто используются, когда расчеты выбросов выполняются на сухой основе или когда необходим мониторинг различных газов. Хотя этот тип системы не так сложен, как некоторые другие, он достаточно гибкий, чтобы адаптироваться к инженерным изменениям при возникновении проблем с применением. </w:t>
      </w:r>
    </w:p>
    <w:bookmarkEnd w:id="1267"/>
    <w:bookmarkStart w:name="z1291" w:id="1268"/>
    <w:p>
      <w:pPr>
        <w:spacing w:after="0"/>
        <w:ind w:left="0"/>
        <w:jc w:val="both"/>
      </w:pPr>
      <w:r>
        <w:rPr>
          <w:rFonts w:ascii="Times New Roman"/>
          <w:b w:val="false"/>
          <w:i w:val="false"/>
          <w:color w:val="000000"/>
          <w:sz w:val="28"/>
        </w:rPr>
        <w:t xml:space="preserve">
      Преимуществами газоаналитических ИК АСМ типа "холодный/сухой" является следующее: </w:t>
      </w:r>
    </w:p>
    <w:bookmarkEnd w:id="1268"/>
    <w:bookmarkStart w:name="z1292" w:id="1269"/>
    <w:p>
      <w:pPr>
        <w:spacing w:after="0"/>
        <w:ind w:left="0"/>
        <w:jc w:val="both"/>
      </w:pPr>
      <w:r>
        <w:rPr>
          <w:rFonts w:ascii="Times New Roman"/>
          <w:b w:val="false"/>
          <w:i w:val="false"/>
          <w:color w:val="000000"/>
          <w:sz w:val="28"/>
        </w:rPr>
        <w:t>
      простой модульный дизайн – замена и ремонт осуществляется силами персонала - оператора;</w:t>
      </w:r>
    </w:p>
    <w:bookmarkEnd w:id="1269"/>
    <w:bookmarkStart w:name="z1293" w:id="1270"/>
    <w:p>
      <w:pPr>
        <w:spacing w:after="0"/>
        <w:ind w:left="0"/>
        <w:jc w:val="both"/>
      </w:pPr>
      <w:r>
        <w:rPr>
          <w:rFonts w:ascii="Times New Roman"/>
          <w:b w:val="false"/>
          <w:i w:val="false"/>
          <w:color w:val="000000"/>
          <w:sz w:val="28"/>
        </w:rPr>
        <w:t>
      изменения температуры отходящих газов никак не влияют на результаты измерений, поскольку они производятся в одних и тех же условиях.</w:t>
      </w:r>
    </w:p>
    <w:bookmarkEnd w:id="1270"/>
    <w:bookmarkStart w:name="z1294" w:id="1271"/>
    <w:p>
      <w:pPr>
        <w:spacing w:after="0"/>
        <w:ind w:left="0"/>
        <w:jc w:val="both"/>
      </w:pPr>
      <w:r>
        <w:rPr>
          <w:rFonts w:ascii="Times New Roman"/>
          <w:b w:val="false"/>
          <w:i w:val="false"/>
          <w:color w:val="000000"/>
          <w:sz w:val="28"/>
        </w:rPr>
        <w:t xml:space="preserve">
      Недостатки аналитических систем данного типа следующие: </w:t>
      </w:r>
    </w:p>
    <w:bookmarkEnd w:id="1271"/>
    <w:bookmarkStart w:name="z1295" w:id="1272"/>
    <w:p>
      <w:pPr>
        <w:spacing w:after="0"/>
        <w:ind w:left="0"/>
        <w:jc w:val="both"/>
      </w:pPr>
      <w:r>
        <w:rPr>
          <w:rFonts w:ascii="Times New Roman"/>
          <w:b w:val="false"/>
          <w:i w:val="false"/>
          <w:color w:val="000000"/>
          <w:sz w:val="28"/>
        </w:rPr>
        <w:t>
      1. Система пробоподготовки в данных газоаналитических ИК может привносить влияние на состав анализируемого газа. Такие вещества, как HCl, HF,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легкорастворимы и выводятся из пробы частично или полностью, поскольку растворяются в воде или отводятся из пробы с конденсатом, искажая значение проб, что нарушает принцип представительности и неизменности состава пробы.</w:t>
      </w:r>
    </w:p>
    <w:bookmarkEnd w:id="1272"/>
    <w:bookmarkStart w:name="z1296" w:id="1273"/>
    <w:p>
      <w:pPr>
        <w:spacing w:after="0"/>
        <w:ind w:left="0"/>
        <w:jc w:val="both"/>
      </w:pPr>
      <w:r>
        <w:rPr>
          <w:rFonts w:ascii="Times New Roman"/>
          <w:b w:val="false"/>
          <w:i w:val="false"/>
          <w:color w:val="000000"/>
          <w:sz w:val="28"/>
        </w:rPr>
        <w:t>
      2. Возможность образования сильных кислот в результате растворения в конденсате химически активных компонентов (HCl, HF, NH</w:t>
      </w:r>
      <w:r>
        <w:rPr>
          <w:rFonts w:ascii="Times New Roman"/>
          <w:b w:val="false"/>
          <w:i w:val="false"/>
          <w:color w:val="000000"/>
          <w:vertAlign w:val="subscript"/>
        </w:rPr>
        <w:t>3</w:t>
      </w: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и другие) может привести к полному выходу установленной системы из строя вследствие разъедания кислотным конденсатом проводов, оптических элементов и других компонентов.</w:t>
      </w:r>
    </w:p>
    <w:bookmarkEnd w:id="1273"/>
    <w:bookmarkStart w:name="z1297" w:id="1274"/>
    <w:p>
      <w:pPr>
        <w:spacing w:after="0"/>
        <w:ind w:left="0"/>
        <w:jc w:val="both"/>
      </w:pPr>
      <w:r>
        <w:rPr>
          <w:rFonts w:ascii="Times New Roman"/>
          <w:b w:val="false"/>
          <w:i w:val="false"/>
          <w:color w:val="000000"/>
          <w:sz w:val="28"/>
        </w:rPr>
        <w:t>
      3. Неправильный подбор устройств транспортировки и подготовки пробы может привести к снижению точности измерений и поломке газоаналитического оборудования.</w:t>
      </w:r>
    </w:p>
    <w:bookmarkEnd w:id="1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Необходимость замерять содержание паров воды в отходящих газах отдельным анализатором для корректного расчета валовых выбросов загрязняющих веществ.</w:t>
      </w:r>
    </w:p>
    <w:bookmarkStart w:name="z1299" w:id="1275"/>
    <w:p>
      <w:pPr>
        <w:spacing w:after="0"/>
        <w:ind w:left="0"/>
        <w:jc w:val="both"/>
      </w:pPr>
      <w:r>
        <w:rPr>
          <w:rFonts w:ascii="Times New Roman"/>
          <w:b w:val="false"/>
          <w:i w:val="false"/>
          <w:color w:val="000000"/>
          <w:sz w:val="28"/>
        </w:rPr>
        <w:t>
      5. Измерение относительной влажности в газах с высокой коррозионностью имеет высокую погрешность.</w:t>
      </w:r>
    </w:p>
    <w:bookmarkEnd w:id="1275"/>
    <w:bookmarkStart w:name="z1300" w:id="12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76"/>
    <w:bookmarkStart w:name="z1301" w:id="1277"/>
    <w:p>
      <w:pPr>
        <w:spacing w:after="0"/>
        <w:ind w:left="0"/>
        <w:jc w:val="both"/>
      </w:pPr>
      <w:r>
        <w:rPr>
          <w:rFonts w:ascii="Times New Roman"/>
          <w:b w:val="false"/>
          <w:i w:val="false"/>
          <w:color w:val="000000"/>
          <w:sz w:val="28"/>
        </w:rPr>
        <w:t>
      Внедрение АСМ данного типа привело к значительному снижению выбросов, повысило экологическую ответственность предприятий и позволило количественно оценить вклад промышленных предприятий в загрязнение атмосферного воздуха.</w:t>
      </w:r>
    </w:p>
    <w:bookmarkEnd w:id="1277"/>
    <w:bookmarkStart w:name="z1302" w:id="1278"/>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278"/>
    <w:bookmarkStart w:name="z1303" w:id="1279"/>
    <w:p>
      <w:pPr>
        <w:spacing w:after="0"/>
        <w:ind w:left="0"/>
        <w:jc w:val="both"/>
      </w:pPr>
      <w:r>
        <w:rPr>
          <w:rFonts w:ascii="Times New Roman"/>
          <w:b w:val="false"/>
          <w:i w:val="false"/>
          <w:color w:val="000000"/>
          <w:sz w:val="28"/>
        </w:rPr>
        <w:t>
      Потребление электроэнергии всей АСМ экстрактивного типа с разбавлением проб варьируется от 10 до 30 кВт в зависимости от конструкции. Значительная часть электроэнергии используется на подготовку пробы и удаление влаги.</w:t>
      </w:r>
    </w:p>
    <w:bookmarkEnd w:id="1279"/>
    <w:bookmarkStart w:name="z1304" w:id="128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80"/>
    <w:bookmarkStart w:name="z1305" w:id="1281"/>
    <w:p>
      <w:pPr>
        <w:spacing w:after="0"/>
        <w:ind w:left="0"/>
        <w:jc w:val="both"/>
      </w:pPr>
      <w:r>
        <w:rPr>
          <w:rFonts w:ascii="Times New Roman"/>
          <w:b w:val="false"/>
          <w:i w:val="false"/>
          <w:color w:val="000000"/>
          <w:sz w:val="28"/>
        </w:rPr>
        <w:t xml:space="preserve">
      Применение газоаналитического измерительного канала АСМ данного типа позволяет эффективно контролировать промышленные выбросы в различных отраслях. Рекомендуется проводить плановое обслуживание и калибровку АСМ данного типа не реже 4 раз в год. </w:t>
      </w:r>
    </w:p>
    <w:bookmarkEnd w:id="1281"/>
    <w:bookmarkStart w:name="z1306" w:id="12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282"/>
    <w:bookmarkStart w:name="z1307" w:id="1283"/>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283"/>
    <w:bookmarkStart w:name="z1308" w:id="128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284"/>
    <w:bookmarkStart w:name="z1309" w:id="1285"/>
    <w:p>
      <w:pPr>
        <w:spacing w:after="0"/>
        <w:ind w:left="0"/>
        <w:jc w:val="both"/>
      </w:pPr>
      <w:r>
        <w:rPr>
          <w:rFonts w:ascii="Times New Roman"/>
          <w:b w:val="false"/>
          <w:i w:val="false"/>
          <w:color w:val="000000"/>
          <w:sz w:val="28"/>
        </w:rPr>
        <w:t>
      Наибольшее применение газоаналитические ИК АСМ типа "холодный/сухой" получили в системах аспирации, где необходимо контролировать CO, CH</w:t>
      </w:r>
      <w:r>
        <w:rPr>
          <w:rFonts w:ascii="Times New Roman"/>
          <w:b w:val="false"/>
          <w:i w:val="false"/>
          <w:color w:val="000000"/>
          <w:vertAlign w:val="subscript"/>
        </w:rPr>
        <w:t>4</w:t>
      </w:r>
      <w:r>
        <w:rPr>
          <w:rFonts w:ascii="Times New Roman"/>
          <w:b w:val="false"/>
          <w:i w:val="false"/>
          <w:color w:val="000000"/>
          <w:sz w:val="28"/>
        </w:rPr>
        <w:t xml:space="preserve"> и взвешенные вещества, и в газовых котлах.</w:t>
      </w:r>
    </w:p>
    <w:bookmarkEnd w:id="1285"/>
    <w:bookmarkStart w:name="z1310" w:id="1286"/>
    <w:p>
      <w:pPr>
        <w:spacing w:after="0"/>
        <w:ind w:left="0"/>
        <w:jc w:val="both"/>
      </w:pPr>
      <w:r>
        <w:rPr>
          <w:rFonts w:ascii="Times New Roman"/>
          <w:b w:val="false"/>
          <w:i w:val="false"/>
          <w:color w:val="000000"/>
          <w:sz w:val="28"/>
        </w:rPr>
        <w:t>
      Данный тип ИК АСМ способен замерять растворимые вещества (O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NO), и в небольших количествах нерастворимые (NO</w:t>
      </w:r>
      <w:r>
        <w:rPr>
          <w:rFonts w:ascii="Times New Roman"/>
          <w:b w:val="false"/>
          <w:i w:val="false"/>
          <w:color w:val="000000"/>
          <w:vertAlign w:val="subscript"/>
        </w:rPr>
        <w:t>2</w:t>
      </w:r>
      <w:r>
        <w:rPr>
          <w:rFonts w:ascii="Times New Roman"/>
          <w:b w:val="false"/>
          <w:i w:val="false"/>
          <w:color w:val="000000"/>
          <w:sz w:val="28"/>
        </w:rPr>
        <w:t>, NOx, SO</w:t>
      </w:r>
      <w:r>
        <w:rPr>
          <w:rFonts w:ascii="Times New Roman"/>
          <w:b w:val="false"/>
          <w:i w:val="false"/>
          <w:color w:val="000000"/>
          <w:vertAlign w:val="subscript"/>
        </w:rPr>
        <w:t>2</w:t>
      </w:r>
      <w:r>
        <w:rPr>
          <w:rFonts w:ascii="Times New Roman"/>
          <w:b w:val="false"/>
          <w:i w:val="false"/>
          <w:color w:val="000000"/>
          <w:sz w:val="28"/>
        </w:rPr>
        <w:t>).</w:t>
      </w:r>
    </w:p>
    <w:bookmarkEnd w:id="1286"/>
    <w:bookmarkStart w:name="z1311" w:id="12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одного газоаналитического ИК данного типа составляет около около 35,3 млн. тенге (≈70 000 долларов США). Стоимость необходимого дополнительного оборудования составляет около 50,4 млн. тенге (≈100 тысяч долларов США).</w:t>
      </w:r>
    </w:p>
    <w:bookmarkStart w:name="z1313" w:id="1288"/>
    <w:p>
      <w:pPr>
        <w:spacing w:after="0"/>
        <w:ind w:left="0"/>
        <w:jc w:val="both"/>
      </w:pPr>
      <w:r>
        <w:rPr>
          <w:rFonts w:ascii="Times New Roman"/>
          <w:b w:val="false"/>
          <w:i w:val="false"/>
          <w:color w:val="000000"/>
          <w:sz w:val="28"/>
        </w:rPr>
        <w:t xml:space="preserve">
      Наиболее бюджетные решения при закупе и эксплуатации. </w:t>
      </w:r>
    </w:p>
    <w:bookmarkEnd w:id="1288"/>
    <w:bookmarkStart w:name="z1314" w:id="128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289"/>
    <w:bookmarkStart w:name="z1315" w:id="1290"/>
    <w:p>
      <w:pPr>
        <w:spacing w:after="0"/>
        <w:ind w:left="0"/>
        <w:jc w:val="both"/>
      </w:pPr>
      <w:r>
        <w:rPr>
          <w:rFonts w:ascii="Times New Roman"/>
          <w:b w:val="false"/>
          <w:i w:val="false"/>
          <w:color w:val="000000"/>
          <w:sz w:val="28"/>
        </w:rPr>
        <w:t>
      Применение газоаналитического ИК АСМ данного типа позволяет эффективно контролировать выбросы многих маркерных веществ, обозначенных в справочниках НДТ Республики Казахстан.</w:t>
      </w:r>
    </w:p>
    <w:bookmarkEnd w:id="1290"/>
    <w:bookmarkStart w:name="z1316" w:id="1291"/>
    <w:p>
      <w:pPr>
        <w:spacing w:after="0"/>
        <w:ind w:left="0"/>
        <w:jc w:val="both"/>
      </w:pPr>
      <w:r>
        <w:rPr>
          <w:rFonts w:ascii="Times New Roman"/>
          <w:b w:val="false"/>
          <w:i w:val="false"/>
          <w:color w:val="000000"/>
          <w:sz w:val="28"/>
        </w:rPr>
        <w:t xml:space="preserve">
      </w:t>
      </w:r>
      <w:r>
        <w:rPr>
          <w:rFonts w:ascii="Times New Roman"/>
          <w:b/>
          <w:i w:val="false"/>
          <w:color w:val="000000"/>
          <w:sz w:val="28"/>
        </w:rPr>
        <w:t>5.1.1.1.3.</w:t>
      </w:r>
      <w:r>
        <w:rPr>
          <w:rFonts w:ascii="Times New Roman"/>
          <w:b w:val="false"/>
          <w:i w:val="false"/>
          <w:color w:val="000000"/>
          <w:sz w:val="28"/>
        </w:rPr>
        <w:t xml:space="preserve"> </w:t>
      </w:r>
      <w:r>
        <w:rPr>
          <w:rFonts w:ascii="Times New Roman"/>
          <w:b/>
          <w:i w:val="false"/>
          <w:color w:val="000000"/>
          <w:sz w:val="28"/>
        </w:rPr>
        <w:t>Газоаналитические ИК АСМ с удалением влаги из пробы (типа "горячий/влажный")</w:t>
      </w:r>
    </w:p>
    <w:bookmarkEnd w:id="1291"/>
    <w:bookmarkStart w:name="z1317" w:id="12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92"/>
    <w:bookmarkStart w:name="z1318" w:id="1293"/>
    <w:p>
      <w:pPr>
        <w:spacing w:after="0"/>
        <w:ind w:left="0"/>
        <w:jc w:val="both"/>
      </w:pPr>
      <w:r>
        <w:rPr>
          <w:rFonts w:ascii="Times New Roman"/>
          <w:b w:val="false"/>
          <w:i w:val="false"/>
          <w:color w:val="000000"/>
          <w:sz w:val="28"/>
        </w:rPr>
        <w:t xml:space="preserve">
      В газоаналитических ИК АСМ типа "горячий/влажный" проба отходящего газа подается в горячем виде посредством обогреваемой транспортной линии на вход газоанализатора, который имеет обогреваемую измерительную ячейку. </w:t>
      </w:r>
    </w:p>
    <w:bookmarkEnd w:id="1293"/>
    <w:bookmarkStart w:name="z1319" w:id="1294"/>
    <w:p>
      <w:pPr>
        <w:spacing w:after="0"/>
        <w:ind w:left="0"/>
        <w:jc w:val="both"/>
      </w:pPr>
      <w:r>
        <w:rPr>
          <w:rFonts w:ascii="Times New Roman"/>
          <w:b w:val="false"/>
          <w:i w:val="false"/>
          <w:color w:val="000000"/>
          <w:sz w:val="28"/>
        </w:rPr>
        <w:t xml:space="preserve">
      В системах данного типа используется метод инфракрасной спектрометрии с Фурье-преобразованием, который позволяет определять содержание нескольких загрязняющих веществ в многокомпонентной газовой среде. </w:t>
      </w:r>
    </w:p>
    <w:bookmarkEnd w:id="1294"/>
    <w:bookmarkStart w:name="z1320"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47752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752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296"/>
    <w:p>
      <w:pPr>
        <w:spacing w:after="0"/>
        <w:ind w:left="0"/>
        <w:jc w:val="both"/>
      </w:pPr>
      <w:r>
        <w:rPr>
          <w:rFonts w:ascii="Times New Roman"/>
          <w:b w:val="false"/>
          <w:i w:val="false"/>
          <w:color w:val="000000"/>
          <w:sz w:val="28"/>
        </w:rPr>
        <w:t>
      1 – газоход; 2 – зонд для отбора пробы; 3 – обогреваемая линия для транспортировки пробы; 4 – газоанализатор; 5 – побудитель расхода (насос).</w:t>
      </w:r>
    </w:p>
    <w:bookmarkEnd w:id="1296"/>
    <w:bookmarkStart w:name="z1322" w:id="1297"/>
    <w:p>
      <w:pPr>
        <w:spacing w:after="0"/>
        <w:ind w:left="0"/>
        <w:jc w:val="both"/>
      </w:pPr>
      <w:r>
        <w:rPr>
          <w:rFonts w:ascii="Times New Roman"/>
          <w:b w:val="false"/>
          <w:i w:val="false"/>
          <w:color w:val="000000"/>
          <w:sz w:val="28"/>
        </w:rPr>
        <w:t>
      Рисунок 5.10. Схема экстрактивного газоаналитического ИК АСМ без разбавления пробы – "горячий/влажный" анализ.</w:t>
      </w:r>
    </w:p>
    <w:bookmarkEnd w:id="1297"/>
    <w:bookmarkStart w:name="z1323" w:id="1298"/>
    <w:p>
      <w:pPr>
        <w:spacing w:after="0"/>
        <w:ind w:left="0"/>
        <w:jc w:val="both"/>
      </w:pPr>
      <w:r>
        <w:rPr>
          <w:rFonts w:ascii="Times New Roman"/>
          <w:b w:val="false"/>
          <w:i w:val="false"/>
          <w:color w:val="000000"/>
          <w:sz w:val="28"/>
        </w:rPr>
        <w:t>
      Как видно на рисунке 5.10., у газоаналитических ИК АСМ типа "горячий/влажный" меньшее количество элементов измерительной системы по сравнению с газоаналитическими ИК АСМ типа "холодный/сухой".</w:t>
      </w:r>
    </w:p>
    <w:bookmarkEnd w:id="1298"/>
    <w:bookmarkStart w:name="z1324" w:id="1299"/>
    <w:p>
      <w:pPr>
        <w:spacing w:after="0"/>
        <w:ind w:left="0"/>
        <w:jc w:val="both"/>
      </w:pPr>
      <w:r>
        <w:rPr>
          <w:rFonts w:ascii="Times New Roman"/>
          <w:b w:val="false"/>
          <w:i w:val="false"/>
          <w:color w:val="000000"/>
          <w:sz w:val="28"/>
        </w:rPr>
        <w:t>
      Для систем данного типа характерно минимальное преобразование пробы – только взвешенные вещества удаляются на входе в аналитическую ячейку фильтром грубой очистки.</w:t>
      </w:r>
    </w:p>
    <w:bookmarkEnd w:id="1299"/>
    <w:bookmarkStart w:name="z1325" w:id="1300"/>
    <w:p>
      <w:pPr>
        <w:spacing w:after="0"/>
        <w:ind w:left="0"/>
        <w:jc w:val="both"/>
      </w:pPr>
      <w:r>
        <w:rPr>
          <w:rFonts w:ascii="Times New Roman"/>
          <w:b w:val="false"/>
          <w:i w:val="false"/>
          <w:color w:val="000000"/>
          <w:sz w:val="28"/>
        </w:rPr>
        <w:t>
      Температура в нагревательной линии должна всегда быть выше точки росы на протяжении всей линии для избежания выпадения конденсата, который может привести к засорению линии и выходу из строя всей системы. Температура обеспечивается одинаковой на протяжении всей нагревательной линии (обычно выше 180 °C), поскольку разница температур на различных участках может привести к искажению проб [29].</w:t>
      </w:r>
    </w:p>
    <w:bookmarkEnd w:id="1300"/>
    <w:bookmarkStart w:name="z1326" w:id="1301"/>
    <w:p>
      <w:pPr>
        <w:spacing w:after="0"/>
        <w:ind w:left="0"/>
        <w:jc w:val="both"/>
      </w:pPr>
      <w:r>
        <w:rPr>
          <w:rFonts w:ascii="Times New Roman"/>
          <w:b w:val="false"/>
          <w:i w:val="false"/>
          <w:color w:val="000000"/>
          <w:sz w:val="28"/>
        </w:rPr>
        <w:t>
      Следует учитывать, что если нагревательные компоненты газоаналитического измерительного канала АСМ данного типа выйдут из строя, то это можем привести к выходу из строя всей системы вследствие коррозии, засорения или повреждения. Соответственно, система газоаналитического ИК АСМ должна быть сконструирована таким образом, чтобы в случае охлаждения системы из-за таких событий, как отключение электроэнергии или выход из строя нагревателя, техника автоматически отключалась и продувалась чистым, сухим воздухом или азотом.</w:t>
      </w:r>
    </w:p>
    <w:bookmarkEnd w:id="1301"/>
    <w:bookmarkStart w:name="z1327" w:id="13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02"/>
    <w:bookmarkStart w:name="z1328" w:id="1303"/>
    <w:p>
      <w:pPr>
        <w:spacing w:after="0"/>
        <w:ind w:left="0"/>
        <w:jc w:val="both"/>
      </w:pPr>
      <w:r>
        <w:rPr>
          <w:rFonts w:ascii="Times New Roman"/>
          <w:b w:val="false"/>
          <w:i w:val="false"/>
          <w:color w:val="000000"/>
          <w:sz w:val="28"/>
        </w:rPr>
        <w:t>
      Внедрение АСМ привело к значительному снижению выбросов, повысило экологическую ответственность предприятий и позволило количественно оценить вклад промышленных предприятий в загрязнение атмосферного воздуха.</w:t>
      </w:r>
    </w:p>
    <w:bookmarkEnd w:id="1303"/>
    <w:bookmarkStart w:name="z1329" w:id="1304"/>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304"/>
    <w:bookmarkStart w:name="z1330" w:id="1305"/>
    <w:p>
      <w:pPr>
        <w:spacing w:after="0"/>
        <w:ind w:left="0"/>
        <w:jc w:val="both"/>
      </w:pPr>
      <w:r>
        <w:rPr>
          <w:rFonts w:ascii="Times New Roman"/>
          <w:b w:val="false"/>
          <w:i w:val="false"/>
          <w:color w:val="000000"/>
          <w:sz w:val="28"/>
        </w:rPr>
        <w:t>
      Потребление электроэнергии всей АСМ экстрактивного типа с разбавлением проб варьируется от 10 до 30 кВт в зависимости от конструкции. Значительная часть электроэнергии используется на подготовку пробы и нагревание транспортировочной линии.</w:t>
      </w:r>
    </w:p>
    <w:bookmarkEnd w:id="1305"/>
    <w:bookmarkStart w:name="z1331" w:id="13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06"/>
    <w:bookmarkStart w:name="z1332" w:id="1307"/>
    <w:p>
      <w:pPr>
        <w:spacing w:after="0"/>
        <w:ind w:left="0"/>
        <w:jc w:val="both"/>
      </w:pPr>
      <w:r>
        <w:rPr>
          <w:rFonts w:ascii="Times New Roman"/>
          <w:b w:val="false"/>
          <w:i w:val="false"/>
          <w:color w:val="000000"/>
          <w:sz w:val="28"/>
        </w:rPr>
        <w:t xml:space="preserve">
      Применение газоаналитического ИК АСМ позволяет эффективно контролировать промышленные выбросы в различных отраслях. Рекомендуется проводить плановое обслуживание и калибровку АСМ данного типа не реже 2 раз в год. </w:t>
      </w:r>
    </w:p>
    <w:bookmarkEnd w:id="1307"/>
    <w:bookmarkStart w:name="z1333" w:id="13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08"/>
    <w:bookmarkStart w:name="z1334" w:id="1309"/>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309"/>
    <w:bookmarkStart w:name="z1335" w:id="131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310"/>
    <w:bookmarkStart w:name="z1336" w:id="1311"/>
    <w:p>
      <w:pPr>
        <w:spacing w:after="0"/>
        <w:ind w:left="0"/>
        <w:jc w:val="both"/>
      </w:pPr>
      <w:r>
        <w:rPr>
          <w:rFonts w:ascii="Times New Roman"/>
          <w:b w:val="false"/>
          <w:i w:val="false"/>
          <w:color w:val="000000"/>
          <w:sz w:val="28"/>
        </w:rPr>
        <w:t>
      Наибольшее применение газоаналитические ИК АСМ типа "горячий/влажный" получили на угольных ТЭЦ и ГРЭС, предприятиях нефтехимии, металлургии, производства цемента, установках по сжиганию отходов.</w:t>
      </w:r>
    </w:p>
    <w:bookmarkEnd w:id="1311"/>
    <w:bookmarkStart w:name="z1337" w:id="1312"/>
    <w:p>
      <w:pPr>
        <w:spacing w:after="0"/>
        <w:ind w:left="0"/>
        <w:jc w:val="both"/>
      </w:pPr>
      <w:r>
        <w:rPr>
          <w:rFonts w:ascii="Times New Roman"/>
          <w:b w:val="false"/>
          <w:i w:val="false"/>
          <w:color w:val="000000"/>
          <w:sz w:val="28"/>
        </w:rPr>
        <w:t>
      Газоаналитические ИК АСМ данного типа способны измерять растворимые (HCl, HF, NH</w:t>
      </w:r>
      <w:r>
        <w:rPr>
          <w:rFonts w:ascii="Times New Roman"/>
          <w:b w:val="false"/>
          <w:i w:val="false"/>
          <w:color w:val="000000"/>
          <w:vertAlign w:val="subscript"/>
        </w:rPr>
        <w:t>3</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SO</w:t>
      </w:r>
      <w:r>
        <w:rPr>
          <w:rFonts w:ascii="Times New Roman"/>
          <w:b w:val="false"/>
          <w:i w:val="false"/>
          <w:color w:val="000000"/>
          <w:vertAlign w:val="subscript"/>
        </w:rPr>
        <w:t>2</w:t>
      </w:r>
      <w:r>
        <w:rPr>
          <w:rFonts w:ascii="Times New Roman"/>
          <w:b w:val="false"/>
          <w:i w:val="false"/>
          <w:color w:val="000000"/>
          <w:sz w:val="28"/>
        </w:rPr>
        <w:t>) и нерастворимые (O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CH</w:t>
      </w:r>
      <w:r>
        <w:rPr>
          <w:rFonts w:ascii="Times New Roman"/>
          <w:b w:val="false"/>
          <w:i w:val="false"/>
          <w:color w:val="000000"/>
          <w:vertAlign w:val="subscript"/>
        </w:rPr>
        <w:t>4</w:t>
      </w:r>
      <w:r>
        <w:rPr>
          <w:rFonts w:ascii="Times New Roman"/>
          <w:b w:val="false"/>
          <w:i w:val="false"/>
          <w:color w:val="000000"/>
          <w:sz w:val="28"/>
        </w:rPr>
        <w:t>, NO, CxHy) вещества.</w:t>
      </w:r>
    </w:p>
    <w:bookmarkEnd w:id="1312"/>
    <w:bookmarkStart w:name="z1338" w:id="1313"/>
    <w:p>
      <w:pPr>
        <w:spacing w:after="0"/>
        <w:ind w:left="0"/>
        <w:jc w:val="both"/>
      </w:pPr>
      <w:r>
        <w:rPr>
          <w:rFonts w:ascii="Times New Roman"/>
          <w:b w:val="false"/>
          <w:i w:val="false"/>
          <w:color w:val="000000"/>
          <w:sz w:val="28"/>
        </w:rPr>
        <w:t>
      Преимуществами газоаналитического ИК АСМ типа "горячий/влажный" являются:</w:t>
      </w:r>
    </w:p>
    <w:bookmarkEnd w:id="1313"/>
    <w:bookmarkStart w:name="z1339" w:id="1314"/>
    <w:p>
      <w:pPr>
        <w:spacing w:after="0"/>
        <w:ind w:left="0"/>
        <w:jc w:val="both"/>
      </w:pPr>
      <w:r>
        <w:rPr>
          <w:rFonts w:ascii="Times New Roman"/>
          <w:b w:val="false"/>
          <w:i w:val="false"/>
          <w:color w:val="000000"/>
          <w:sz w:val="28"/>
        </w:rPr>
        <w:t>
      большое количество одновременно измеряемых загрязняющих веществ;</w:t>
      </w:r>
    </w:p>
    <w:bookmarkEnd w:id="1314"/>
    <w:bookmarkStart w:name="z1340" w:id="1315"/>
    <w:p>
      <w:pPr>
        <w:spacing w:after="0"/>
        <w:ind w:left="0"/>
        <w:jc w:val="both"/>
      </w:pPr>
      <w:r>
        <w:rPr>
          <w:rFonts w:ascii="Times New Roman"/>
          <w:b w:val="false"/>
          <w:i w:val="false"/>
          <w:color w:val="000000"/>
          <w:sz w:val="28"/>
        </w:rPr>
        <w:t>
      измерение влажности отходящих газов в том же приборе;</w:t>
      </w:r>
    </w:p>
    <w:bookmarkEnd w:id="1315"/>
    <w:bookmarkStart w:name="z1341" w:id="1316"/>
    <w:p>
      <w:pPr>
        <w:spacing w:after="0"/>
        <w:ind w:left="0"/>
        <w:jc w:val="both"/>
      </w:pPr>
      <w:r>
        <w:rPr>
          <w:rFonts w:ascii="Times New Roman"/>
          <w:b w:val="false"/>
          <w:i w:val="false"/>
          <w:color w:val="000000"/>
          <w:sz w:val="28"/>
        </w:rPr>
        <w:t>
      отсутствие влияния пробоподготовки на показания систем;</w:t>
      </w:r>
    </w:p>
    <w:bookmarkEnd w:id="1316"/>
    <w:bookmarkStart w:name="z1342" w:id="1317"/>
    <w:p>
      <w:pPr>
        <w:spacing w:after="0"/>
        <w:ind w:left="0"/>
        <w:jc w:val="both"/>
      </w:pPr>
      <w:r>
        <w:rPr>
          <w:rFonts w:ascii="Times New Roman"/>
          <w:b w:val="false"/>
          <w:i w:val="false"/>
          <w:color w:val="000000"/>
          <w:sz w:val="28"/>
        </w:rPr>
        <w:t>
      отсутствие риска удаления из пробы вместе с влагой химически активных компонентов и образования конденсированных сред, что положительно сказывается на продолжительности пригодности для работы газоаналитического оборудования;</w:t>
      </w:r>
    </w:p>
    <w:bookmarkEnd w:id="1317"/>
    <w:bookmarkStart w:name="z1343" w:id="1318"/>
    <w:p>
      <w:pPr>
        <w:spacing w:after="0"/>
        <w:ind w:left="0"/>
        <w:jc w:val="both"/>
      </w:pPr>
      <w:r>
        <w:rPr>
          <w:rFonts w:ascii="Times New Roman"/>
          <w:b w:val="false"/>
          <w:i w:val="false"/>
          <w:color w:val="000000"/>
          <w:sz w:val="28"/>
        </w:rPr>
        <w:t>
      возможность измерения высоких концентраций коррозионных газов.</w:t>
      </w:r>
    </w:p>
    <w:bookmarkEnd w:id="1318"/>
    <w:bookmarkStart w:name="z1344" w:id="1319"/>
    <w:p>
      <w:pPr>
        <w:spacing w:after="0"/>
        <w:ind w:left="0"/>
        <w:jc w:val="both"/>
      </w:pPr>
      <w:r>
        <w:rPr>
          <w:rFonts w:ascii="Times New Roman"/>
          <w:b w:val="false"/>
          <w:i w:val="false"/>
          <w:color w:val="000000"/>
          <w:sz w:val="28"/>
        </w:rPr>
        <w:t>
      Недостатками газоаналитического ИК АСМ типа "горячий/влажный" являются:</w:t>
      </w:r>
    </w:p>
    <w:bookmarkEnd w:id="1319"/>
    <w:bookmarkStart w:name="z1345" w:id="1320"/>
    <w:p>
      <w:pPr>
        <w:spacing w:after="0"/>
        <w:ind w:left="0"/>
        <w:jc w:val="both"/>
      </w:pPr>
      <w:r>
        <w:rPr>
          <w:rFonts w:ascii="Times New Roman"/>
          <w:b w:val="false"/>
          <w:i w:val="false"/>
          <w:color w:val="000000"/>
          <w:sz w:val="28"/>
        </w:rPr>
        <w:t>
      необходимость стабильного источника подготовленного сжатого воздуха, что потребует установки дополнительного компрессора или ресивера;</w:t>
      </w:r>
    </w:p>
    <w:bookmarkEnd w:id="1320"/>
    <w:bookmarkStart w:name="z1346" w:id="1321"/>
    <w:p>
      <w:pPr>
        <w:spacing w:after="0"/>
        <w:ind w:left="0"/>
        <w:jc w:val="both"/>
      </w:pPr>
      <w:r>
        <w:rPr>
          <w:rFonts w:ascii="Times New Roman"/>
          <w:b w:val="false"/>
          <w:i w:val="false"/>
          <w:color w:val="000000"/>
          <w:sz w:val="28"/>
        </w:rPr>
        <w:t>
      необходимость обеспечения контроля высокой температуры для всех компонентов ИК.</w:t>
      </w:r>
    </w:p>
    <w:bookmarkEnd w:id="1321"/>
    <w:bookmarkStart w:name="z1347" w:id="13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одного газоаналитического ИК данного типа варьируется около 75,5 млн. тенге (≈150 000 долларов США). Стоимость необходимого дополнительного оборудования составляет около 50,4 млн. тенге (≈100 тысяч долларов США).</w:t>
      </w:r>
    </w:p>
    <w:bookmarkStart w:name="z1349" w:id="1323"/>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323"/>
    <w:bookmarkStart w:name="z1350" w:id="1324"/>
    <w:p>
      <w:pPr>
        <w:spacing w:after="0"/>
        <w:ind w:left="0"/>
        <w:jc w:val="both"/>
      </w:pPr>
      <w:r>
        <w:rPr>
          <w:rFonts w:ascii="Times New Roman"/>
          <w:b w:val="false"/>
          <w:i w:val="false"/>
          <w:color w:val="000000"/>
          <w:sz w:val="28"/>
        </w:rPr>
        <w:t>
      Применение газоаналитического ИК АСМ данного типа позволяет эффективно контролировать выбросы всех маркерных веществ, обозначенных в справочниках НДТ Республики Казахстан.</w:t>
      </w:r>
    </w:p>
    <w:bookmarkEnd w:id="1324"/>
    <w:bookmarkStart w:name="z1351" w:id="1325"/>
    <w:p>
      <w:pPr>
        <w:spacing w:after="0"/>
        <w:ind w:left="0"/>
        <w:jc w:val="both"/>
      </w:pPr>
      <w:r>
        <w:rPr>
          <w:rFonts w:ascii="Times New Roman"/>
          <w:b w:val="false"/>
          <w:i w:val="false"/>
          <w:color w:val="000000"/>
          <w:sz w:val="28"/>
        </w:rPr>
        <w:t xml:space="preserve">
      </w:t>
      </w:r>
      <w:r>
        <w:rPr>
          <w:rFonts w:ascii="Times New Roman"/>
          <w:b/>
          <w:i w:val="false"/>
          <w:color w:val="000000"/>
          <w:sz w:val="28"/>
        </w:rPr>
        <w:t>5.1.1.2. АСМ неэкстрактивного типа (без пробоотбора)</w:t>
      </w:r>
    </w:p>
    <w:bookmarkEnd w:id="1325"/>
    <w:bookmarkStart w:name="z1352" w:id="13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26"/>
    <w:bookmarkStart w:name="z1353" w:id="1327"/>
    <w:p>
      <w:pPr>
        <w:spacing w:after="0"/>
        <w:ind w:left="0"/>
        <w:jc w:val="both"/>
      </w:pPr>
      <w:r>
        <w:rPr>
          <w:rFonts w:ascii="Times New Roman"/>
          <w:b w:val="false"/>
          <w:i w:val="false"/>
          <w:color w:val="000000"/>
          <w:sz w:val="28"/>
        </w:rPr>
        <w:t xml:space="preserve">
      Некоторые ограничения, связанные с газоаналитическими измерительными каналами АСМ экстрактивного типа, привели к разработке АСМ неэкстрактивного типа, которые проводят измерения химических и физических параметров отходящих газов непосредственно в газоходе. </w:t>
      </w:r>
    </w:p>
    <w:bookmarkEnd w:id="1327"/>
    <w:bookmarkStart w:name="z1354" w:id="1328"/>
    <w:p>
      <w:pPr>
        <w:spacing w:after="0"/>
        <w:ind w:left="0"/>
        <w:jc w:val="both"/>
      </w:pPr>
      <w:r>
        <w:rPr>
          <w:rFonts w:ascii="Times New Roman"/>
          <w:b w:val="false"/>
          <w:i w:val="false"/>
          <w:color w:val="000000"/>
          <w:sz w:val="28"/>
        </w:rPr>
        <w:t>
      Мониторинг выбросов без необходимости предварительной подготовки отходящих газов привел к первоначальной разработке систем неэкстрактивного типа. В подходящих условиях подобные системы могут измерять концентрации O</w:t>
      </w:r>
      <w:r>
        <w:rPr>
          <w:rFonts w:ascii="Times New Roman"/>
          <w:b w:val="false"/>
          <w:i w:val="false"/>
          <w:color w:val="000000"/>
          <w:vertAlign w:val="subscript"/>
        </w:rPr>
        <w:t>2</w:t>
      </w:r>
      <w:r>
        <w:rPr>
          <w:rFonts w:ascii="Times New Roman"/>
          <w:b w:val="false"/>
          <w:i w:val="false"/>
          <w:color w:val="000000"/>
          <w:sz w:val="28"/>
        </w:rPr>
        <w:t>, NO и SO</w:t>
      </w:r>
      <w:r>
        <w:rPr>
          <w:rFonts w:ascii="Times New Roman"/>
          <w:b w:val="false"/>
          <w:i w:val="false"/>
          <w:color w:val="000000"/>
          <w:vertAlign w:val="subscript"/>
        </w:rPr>
        <w:t>2</w:t>
      </w:r>
      <w:r>
        <w:rPr>
          <w:rFonts w:ascii="Times New Roman"/>
          <w:b w:val="false"/>
          <w:i w:val="false"/>
          <w:color w:val="000000"/>
          <w:sz w:val="28"/>
        </w:rPr>
        <w:t>.</w:t>
      </w:r>
    </w:p>
    <w:bookmarkEnd w:id="1328"/>
    <w:bookmarkStart w:name="z1355" w:id="1329"/>
    <w:p>
      <w:pPr>
        <w:spacing w:after="0"/>
        <w:ind w:left="0"/>
        <w:jc w:val="both"/>
      </w:pPr>
      <w:r>
        <w:rPr>
          <w:rFonts w:ascii="Times New Roman"/>
          <w:b w:val="false"/>
          <w:i w:val="false"/>
          <w:color w:val="000000"/>
          <w:sz w:val="28"/>
        </w:rPr>
        <w:t>
      На рисунке 5.11. ниже представлена общая схема установки и функционирования газоаналитического ИК АСМ без пробоотбора – на локальном участке ("в точке") с однолучевым исполнением.</w:t>
      </w:r>
    </w:p>
    <w:bookmarkEnd w:id="1329"/>
    <w:bookmarkStart w:name="z1356" w:id="1330"/>
    <w:p>
      <w:pPr>
        <w:spacing w:after="0"/>
        <w:ind w:left="0"/>
        <w:jc w:val="both"/>
      </w:pPr>
      <w:r>
        <w:rPr>
          <w:rFonts w:ascii="Times New Roman"/>
          <w:b w:val="false"/>
          <w:i w:val="false"/>
          <w:color w:val="000000"/>
          <w:sz w:val="28"/>
        </w:rPr>
        <w:t>
      Конструкция газоаналитического ИК предполагает наличие специального зонда, в котором обеспечивается контакт излучения с анализируемой газовой средой на относительно небольшом участке газохода. В данном случае прослеживается аналогия с физическим пробоотбором анализируемой среды, которая реализована в системах с пробоотбором. К достоинствам такого рода газоаналитического ИК АСМ отнесятся компактность конструкции, поскольку источник излучения и его приемник находятся в одном блоке, и возможность точного позиционирования местоположения точки проведения измерений.</w:t>
      </w:r>
    </w:p>
    <w:bookmarkEnd w:id="1330"/>
    <w:bookmarkStart w:name="z1357" w:id="1331"/>
    <w:p>
      <w:pPr>
        <w:spacing w:after="0"/>
        <w:ind w:left="0"/>
        <w:jc w:val="both"/>
      </w:pPr>
      <w:r>
        <w:rPr>
          <w:rFonts w:ascii="Times New Roman"/>
          <w:b w:val="false"/>
          <w:i w:val="false"/>
          <w:color w:val="000000"/>
          <w:sz w:val="28"/>
        </w:rPr>
        <w:t xml:space="preserve">
      </w:t>
      </w:r>
    </w:p>
    <w:bookmarkEnd w:id="1331"/>
    <w:p>
      <w:pPr>
        <w:spacing w:after="0"/>
        <w:ind w:left="0"/>
        <w:jc w:val="both"/>
      </w:pPr>
      <w:r>
        <w:drawing>
          <wp:inline distT="0" distB="0" distL="0" distR="0">
            <wp:extent cx="4826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8" w:id="1332"/>
    <w:p>
      <w:pPr>
        <w:spacing w:after="0"/>
        <w:ind w:left="0"/>
        <w:jc w:val="both"/>
      </w:pPr>
      <w:r>
        <w:rPr>
          <w:rFonts w:ascii="Times New Roman"/>
          <w:b w:val="false"/>
          <w:i w:val="false"/>
          <w:color w:val="000000"/>
          <w:sz w:val="28"/>
        </w:rPr>
        <w:t>
      1 – газоход; 2 – источник ИК-излучения; 3 – поворотный фильтр для ИК-излучения; 4 – приемник ИК-излучения; 5 – линза; 6 – пористый наполнитель; 7 – отражатель.</w:t>
      </w:r>
    </w:p>
    <w:bookmarkEnd w:id="1332"/>
    <w:bookmarkStart w:name="z1359" w:id="1333"/>
    <w:p>
      <w:pPr>
        <w:spacing w:after="0"/>
        <w:ind w:left="0"/>
        <w:jc w:val="both"/>
      </w:pPr>
      <w:r>
        <w:rPr>
          <w:rFonts w:ascii="Times New Roman"/>
          <w:b w:val="false"/>
          <w:i w:val="false"/>
          <w:color w:val="000000"/>
          <w:sz w:val="28"/>
        </w:rPr>
        <w:t>
      Рисунок 5.11. АСМ неэкстрактивного типа с измерением в точке.</w:t>
      </w:r>
    </w:p>
    <w:bookmarkEnd w:id="1333"/>
    <w:bookmarkStart w:name="z1360" w:id="1334"/>
    <w:p>
      <w:pPr>
        <w:spacing w:after="0"/>
        <w:ind w:left="0"/>
        <w:jc w:val="both"/>
      </w:pPr>
      <w:r>
        <w:rPr>
          <w:rFonts w:ascii="Times New Roman"/>
          <w:b w:val="false"/>
          <w:i w:val="false"/>
          <w:color w:val="000000"/>
          <w:sz w:val="28"/>
        </w:rPr>
        <w:t>
      Ко второму типу неэкстрактивных газоаналитических ИК АСМ относятся системы, с помощью которых проводят измерения в сечении газохода (рисунки 5.12. и 5.13.).</w:t>
      </w:r>
    </w:p>
    <w:bookmarkEnd w:id="1334"/>
    <w:bookmarkStart w:name="z1361" w:id="1335"/>
    <w:p>
      <w:pPr>
        <w:spacing w:after="0"/>
        <w:ind w:left="0"/>
        <w:jc w:val="both"/>
      </w:pPr>
      <w:r>
        <w:rPr>
          <w:rFonts w:ascii="Times New Roman"/>
          <w:b w:val="false"/>
          <w:i w:val="false"/>
          <w:color w:val="000000"/>
          <w:sz w:val="28"/>
        </w:rPr>
        <w:t>
      Системы, обеспечивающие двукратный контакт излучения с анализируемой газовой средой, обладают более высокой точностью по сравнению с однолучевыми системами, однако они имеют более высокую стоимость и меньшую надежность вследствие наличия дополнительных чувствительных элементов оптической схемы, подвергающихся существенным механическим воздействиям в процессе эксплуатации.</w:t>
      </w:r>
    </w:p>
    <w:bookmarkEnd w:id="1335"/>
    <w:bookmarkStart w:name="z1362" w:id="1336"/>
    <w:p>
      <w:pPr>
        <w:spacing w:after="0"/>
        <w:ind w:left="0"/>
        <w:jc w:val="both"/>
      </w:pPr>
      <w:r>
        <w:rPr>
          <w:rFonts w:ascii="Times New Roman"/>
          <w:b w:val="false"/>
          <w:i w:val="false"/>
          <w:color w:val="000000"/>
          <w:sz w:val="28"/>
        </w:rPr>
        <w:t>
      В целом, АСМ с неэкстрактивными газоаналитическими ИК по сравнению с экстрактивными системами, включают системы физического отбора и транспортировки проб, обладают наилучшими метрологическими характеристиками, поскольку у них отсутствуют дополнительные погрешности измерений, связанные с функционированием систем пробоотбора и пробоподготовки [28].</w:t>
      </w:r>
    </w:p>
    <w:bookmarkEnd w:id="1336"/>
    <w:bookmarkStart w:name="z1363" w:id="1337"/>
    <w:p>
      <w:pPr>
        <w:spacing w:after="0"/>
        <w:ind w:left="0"/>
        <w:jc w:val="both"/>
      </w:pPr>
      <w:r>
        <w:rPr>
          <w:rFonts w:ascii="Times New Roman"/>
          <w:b w:val="false"/>
          <w:i w:val="false"/>
          <w:color w:val="000000"/>
          <w:sz w:val="28"/>
        </w:rPr>
        <w:t>
      Недостатком АСМ с неэкстрактивным газоаналитическим ИК является ограниченный набор одновременно определяемых загрязняющих веществ, который, как правило, представлен двумя-тремя веществами.</w:t>
      </w:r>
    </w:p>
    <w:bookmarkEnd w:id="1337"/>
    <w:bookmarkStart w:name="z1364" w:id="1338"/>
    <w:p>
      <w:pPr>
        <w:spacing w:after="0"/>
        <w:ind w:left="0"/>
        <w:jc w:val="both"/>
      </w:pPr>
      <w:r>
        <w:rPr>
          <w:rFonts w:ascii="Times New Roman"/>
          <w:b w:val="false"/>
          <w:i w:val="false"/>
          <w:color w:val="000000"/>
          <w:sz w:val="28"/>
        </w:rPr>
        <w:t>
      К преимуществам газоаналитического ИК АСМ неэкстрактивного типа относятся следующее критерии:</w:t>
      </w:r>
    </w:p>
    <w:bookmarkEnd w:id="1338"/>
    <w:bookmarkStart w:name="z1365" w:id="1339"/>
    <w:p>
      <w:pPr>
        <w:spacing w:after="0"/>
        <w:ind w:left="0"/>
        <w:jc w:val="both"/>
      </w:pPr>
      <w:r>
        <w:rPr>
          <w:rFonts w:ascii="Times New Roman"/>
          <w:b w:val="false"/>
          <w:i w:val="false"/>
          <w:color w:val="000000"/>
          <w:sz w:val="28"/>
        </w:rPr>
        <w:t>
      отсутствие дополнительных погрешностей, связанных с транспортировкой и подготовкой пробы;</w:t>
      </w:r>
    </w:p>
    <w:bookmarkEnd w:id="1339"/>
    <w:bookmarkStart w:name="z1366" w:id="1340"/>
    <w:p>
      <w:pPr>
        <w:spacing w:after="0"/>
        <w:ind w:left="0"/>
        <w:jc w:val="both"/>
      </w:pPr>
      <w:r>
        <w:rPr>
          <w:rFonts w:ascii="Times New Roman"/>
          <w:b w:val="false"/>
          <w:i w:val="false"/>
          <w:color w:val="000000"/>
          <w:sz w:val="28"/>
        </w:rPr>
        <w:t>
      минимальное время отклика, что также важно для контроля технологического процесса;</w:t>
      </w:r>
    </w:p>
    <w:bookmarkEnd w:id="1340"/>
    <w:bookmarkStart w:name="z1367" w:id="1341"/>
    <w:p>
      <w:pPr>
        <w:spacing w:after="0"/>
        <w:ind w:left="0"/>
        <w:jc w:val="both"/>
      </w:pPr>
      <w:r>
        <w:rPr>
          <w:rFonts w:ascii="Times New Roman"/>
          <w:b w:val="false"/>
          <w:i w:val="false"/>
          <w:color w:val="000000"/>
          <w:sz w:val="28"/>
        </w:rPr>
        <w:t>
      отсутствие пробоподготовки – меньше элементов необходимо обслуживать.</w:t>
      </w:r>
    </w:p>
    <w:bookmarkEnd w:id="1341"/>
    <w:bookmarkStart w:name="z1368"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6286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86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9" w:id="1343"/>
    <w:p>
      <w:pPr>
        <w:spacing w:after="0"/>
        <w:ind w:left="0"/>
        <w:jc w:val="both"/>
      </w:pPr>
      <w:r>
        <w:rPr>
          <w:rFonts w:ascii="Times New Roman"/>
          <w:b w:val="false"/>
          <w:i w:val="false"/>
          <w:color w:val="000000"/>
          <w:sz w:val="28"/>
        </w:rPr>
        <w:t>
      1 – газоход; 2 – источник излучения; 3 – делитель луча; 4 – детектор сравнения; 5 – детектор</w:t>
      </w:r>
    </w:p>
    <w:bookmarkEnd w:id="1343"/>
    <w:bookmarkStart w:name="z1370" w:id="1344"/>
    <w:p>
      <w:pPr>
        <w:spacing w:after="0"/>
        <w:ind w:left="0"/>
        <w:jc w:val="both"/>
      </w:pPr>
      <w:r>
        <w:rPr>
          <w:rFonts w:ascii="Times New Roman"/>
          <w:b w:val="false"/>
          <w:i w:val="false"/>
          <w:color w:val="000000"/>
          <w:sz w:val="28"/>
        </w:rPr>
        <w:t>
      Рисунок 5.12. Вариант исполнения однолучевого неэкстрактивного газоаналитического ИК АСМ.</w:t>
      </w:r>
    </w:p>
    <w:bookmarkEnd w:id="1344"/>
    <w:bookmarkStart w:name="z1371" w:id="1345"/>
    <w:p>
      <w:pPr>
        <w:spacing w:after="0"/>
        <w:ind w:left="0"/>
        <w:jc w:val="both"/>
      </w:pPr>
      <w:r>
        <w:rPr>
          <w:rFonts w:ascii="Times New Roman"/>
          <w:b w:val="false"/>
          <w:i w:val="false"/>
          <w:color w:val="000000"/>
          <w:sz w:val="28"/>
        </w:rPr>
        <w:t>
      К недостаткам газоаналитического ИК АСМ неэкстрактивного типа отнесятся следующее:</w:t>
      </w:r>
    </w:p>
    <w:bookmarkEnd w:id="1345"/>
    <w:bookmarkStart w:name="z1372" w:id="1346"/>
    <w:p>
      <w:pPr>
        <w:spacing w:after="0"/>
        <w:ind w:left="0"/>
        <w:jc w:val="both"/>
      </w:pPr>
      <w:r>
        <w:rPr>
          <w:rFonts w:ascii="Times New Roman"/>
          <w:b w:val="false"/>
          <w:i w:val="false"/>
          <w:color w:val="000000"/>
          <w:sz w:val="28"/>
        </w:rPr>
        <w:t>
      1. Возможно измерение только нескольких компонентов в одном приборе – требуется несколько датчиков.</w:t>
      </w:r>
    </w:p>
    <w:bookmarkEnd w:id="1346"/>
    <w:bookmarkStart w:name="z1373" w:id="1347"/>
    <w:p>
      <w:pPr>
        <w:spacing w:after="0"/>
        <w:ind w:left="0"/>
        <w:jc w:val="both"/>
      </w:pPr>
      <w:r>
        <w:rPr>
          <w:rFonts w:ascii="Times New Roman"/>
          <w:b w:val="false"/>
          <w:i w:val="false"/>
          <w:color w:val="000000"/>
          <w:sz w:val="28"/>
        </w:rPr>
        <w:t>
      2. Оборудование устанавливается непосредственно на площадке, что влечет за собой воздействие различных погодных факторов, таких, как дождь, снег, температура и влажность. Также необходимо учитывать вибрацию, которая может возникать в процессе работы оборудования или из-за внешних факторов. Если оборудование установлено на высоте, это усложняет его обслуживание и калибровку, так как требуется специальное оборудование и меры безопасности для доступа к таким установкам. Это может привести к увеличению времени и затрат на техническое обслуживание.</w:t>
      </w:r>
    </w:p>
    <w:bookmarkEnd w:id="1347"/>
    <w:bookmarkStart w:name="z1374" w:id="1348"/>
    <w:p>
      <w:pPr>
        <w:spacing w:after="0"/>
        <w:ind w:left="0"/>
        <w:jc w:val="both"/>
      </w:pPr>
      <w:r>
        <w:rPr>
          <w:rFonts w:ascii="Times New Roman"/>
          <w:b w:val="false"/>
          <w:i w:val="false"/>
          <w:color w:val="000000"/>
          <w:sz w:val="28"/>
        </w:rPr>
        <w:t xml:space="preserve">
      3. В случае лазерных систем температурные колебания привести к изменению расстояния и движению между излучателем и приемником. </w:t>
      </w:r>
    </w:p>
    <w:bookmarkEnd w:id="1348"/>
    <w:bookmarkStart w:name="z1375" w:id="1349"/>
    <w:p>
      <w:pPr>
        <w:spacing w:after="0"/>
        <w:ind w:left="0"/>
        <w:jc w:val="both"/>
      </w:pPr>
      <w:r>
        <w:rPr>
          <w:rFonts w:ascii="Times New Roman"/>
          <w:b w:val="false"/>
          <w:i w:val="false"/>
          <w:color w:val="000000"/>
          <w:sz w:val="28"/>
        </w:rPr>
        <w:t>
      4. Приемник и излучатель должны быть смонтированы строго на одной линии.</w:t>
      </w:r>
    </w:p>
    <w:bookmarkEnd w:id="1349"/>
    <w:bookmarkStart w:name="z1376" w:id="1350"/>
    <w:p>
      <w:pPr>
        <w:spacing w:after="0"/>
        <w:ind w:left="0"/>
        <w:jc w:val="both"/>
      </w:pPr>
      <w:r>
        <w:rPr>
          <w:rFonts w:ascii="Times New Roman"/>
          <w:b w:val="false"/>
          <w:i w:val="false"/>
          <w:color w:val="000000"/>
          <w:sz w:val="28"/>
        </w:rPr>
        <w:t>
      5. Оптика подвергается воздействию дымовых газов.</w:t>
      </w:r>
    </w:p>
    <w:bookmarkEnd w:id="1350"/>
    <w:bookmarkStart w:name="z1377" w:id="1351"/>
    <w:p>
      <w:pPr>
        <w:spacing w:after="0"/>
        <w:ind w:left="0"/>
        <w:jc w:val="both"/>
      </w:pPr>
      <w:r>
        <w:rPr>
          <w:rFonts w:ascii="Times New Roman"/>
          <w:b w:val="false"/>
          <w:i w:val="false"/>
          <w:color w:val="000000"/>
          <w:sz w:val="28"/>
        </w:rPr>
        <w:t>
      6. Имеются ограничения по температуре, содержанию пыли, кислотной точки росы отходящих газа.</w:t>
      </w:r>
    </w:p>
    <w:bookmarkEnd w:id="1351"/>
    <w:bookmarkStart w:name="z1378" w:id="1352"/>
    <w:p>
      <w:pPr>
        <w:spacing w:after="0"/>
        <w:ind w:left="0"/>
        <w:jc w:val="both"/>
      </w:pPr>
      <w:r>
        <w:rPr>
          <w:rFonts w:ascii="Times New Roman"/>
          <w:b w:val="false"/>
          <w:i w:val="false"/>
          <w:color w:val="000000"/>
          <w:sz w:val="28"/>
        </w:rPr>
        <w:t xml:space="preserve">
      </w:t>
      </w:r>
    </w:p>
    <w:bookmarkEnd w:id="1352"/>
    <w:p>
      <w:pPr>
        <w:spacing w:after="0"/>
        <w:ind w:left="0"/>
        <w:jc w:val="both"/>
      </w:pPr>
      <w:r>
        <w:drawing>
          <wp:inline distT="0" distB="0" distL="0" distR="0">
            <wp:extent cx="64516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516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9" w:id="1353"/>
    <w:p>
      <w:pPr>
        <w:spacing w:after="0"/>
        <w:ind w:left="0"/>
        <w:jc w:val="both"/>
      </w:pPr>
      <w:r>
        <w:rPr>
          <w:rFonts w:ascii="Times New Roman"/>
          <w:b w:val="false"/>
          <w:i w:val="false"/>
          <w:color w:val="000000"/>
          <w:sz w:val="28"/>
        </w:rPr>
        <w:t>
      1 – газоход; 2 – источник излучения; 3 – делитель луча; 4 – детектор сравнения; 5 – детектор; 6 – рефлектор для установки нулевой точки; 7 – отражатель</w:t>
      </w:r>
    </w:p>
    <w:bookmarkEnd w:id="1353"/>
    <w:bookmarkStart w:name="z1380" w:id="1354"/>
    <w:p>
      <w:pPr>
        <w:spacing w:after="0"/>
        <w:ind w:left="0"/>
        <w:jc w:val="both"/>
      </w:pPr>
      <w:r>
        <w:rPr>
          <w:rFonts w:ascii="Times New Roman"/>
          <w:b w:val="false"/>
          <w:i w:val="false"/>
          <w:color w:val="000000"/>
          <w:sz w:val="28"/>
        </w:rPr>
        <w:t>
      Рисунок 5.13. АСМ неэкстративного типа с измерением в сечении (вариант с двумя лучами).</w:t>
      </w:r>
    </w:p>
    <w:bookmarkEnd w:id="1354"/>
    <w:bookmarkStart w:name="z1381" w:id="1355"/>
    <w:p>
      <w:pPr>
        <w:spacing w:after="0"/>
        <w:ind w:left="0"/>
        <w:jc w:val="both"/>
      </w:pPr>
      <w:r>
        <w:rPr>
          <w:rFonts w:ascii="Times New Roman"/>
          <w:b w:val="false"/>
          <w:i w:val="false"/>
          <w:color w:val="000000"/>
          <w:sz w:val="28"/>
        </w:rPr>
        <w:t>
      Датчики устанавливаются на дымовую трубу или воздуховод, условия в месте установки очень важны. При наличии вибрации дымовой трубы или воздуховода ИК АСМ неэкстрактивного типа могут испытывать проблемы в работе, особенно электрооптические системы. Вибрация может ослабить или нарушить выравнивание оптических компонентов и ослабить платы и электронные компоненты. Для длинных зондов вибрации в сочетании с изменяющимися скоростями отходящего газа могут вызвать колебания самого зонда и привести к трещинам или другим структурным повреждениям.</w:t>
      </w:r>
    </w:p>
    <w:bookmarkEnd w:id="1355"/>
    <w:bookmarkStart w:name="z1382" w:id="1356"/>
    <w:p>
      <w:pPr>
        <w:spacing w:after="0"/>
        <w:ind w:left="0"/>
        <w:jc w:val="both"/>
      </w:pPr>
      <w:r>
        <w:rPr>
          <w:rFonts w:ascii="Times New Roman"/>
          <w:b w:val="false"/>
          <w:i w:val="false"/>
          <w:color w:val="000000"/>
          <w:sz w:val="28"/>
        </w:rPr>
        <w:t xml:space="preserve">
      Высокие окружающие температуры или широкие колебания температур также влияют на электронику и оптику, установленные на дымовой трубе. Кислотные газы в окружающем воздухе влияют на плохо сконструированные корпуса инструментов, а конденсированные кислотные газы в отходящем газе способствуют быстрому корродированию датчиков. В некоторых случаях может потребоваться использование коррозионностойких сплавов. </w:t>
      </w:r>
    </w:p>
    <w:bookmarkEnd w:id="1356"/>
    <w:bookmarkStart w:name="z1383" w:id="13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57"/>
    <w:bookmarkStart w:name="z1384" w:id="1358"/>
    <w:p>
      <w:pPr>
        <w:spacing w:after="0"/>
        <w:ind w:left="0"/>
        <w:jc w:val="both"/>
      </w:pPr>
      <w:r>
        <w:rPr>
          <w:rFonts w:ascii="Times New Roman"/>
          <w:b w:val="false"/>
          <w:i w:val="false"/>
          <w:color w:val="000000"/>
          <w:sz w:val="28"/>
        </w:rPr>
        <w:t>
      Внедрение газоаналитических ИК АСМ привело к значительному снижению выбросов, повысило экологическую ответственность предприятий и позволило количественно оценить вклад промышленных предприятий в загрязнение атмосферного воздуха.</w:t>
      </w:r>
    </w:p>
    <w:bookmarkEnd w:id="1358"/>
    <w:bookmarkStart w:name="z1385" w:id="1359"/>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359"/>
    <w:bookmarkStart w:name="z1386" w:id="1360"/>
    <w:p>
      <w:pPr>
        <w:spacing w:after="0"/>
        <w:ind w:left="0"/>
        <w:jc w:val="both"/>
      </w:pPr>
      <w:r>
        <w:rPr>
          <w:rFonts w:ascii="Times New Roman"/>
          <w:b w:val="false"/>
          <w:i w:val="false"/>
          <w:color w:val="000000"/>
          <w:sz w:val="28"/>
        </w:rPr>
        <w:t xml:space="preserve">
      Потребление электроэнергии всей АСМ экстрактивного типа с разбавлением проб варьируется от 10 до 20 кВт в зависимости от конструкции. </w:t>
      </w:r>
    </w:p>
    <w:bookmarkEnd w:id="1360"/>
    <w:bookmarkStart w:name="z1387" w:id="1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61"/>
    <w:bookmarkStart w:name="z1388" w:id="1362"/>
    <w:p>
      <w:pPr>
        <w:spacing w:after="0"/>
        <w:ind w:left="0"/>
        <w:jc w:val="both"/>
      </w:pPr>
      <w:r>
        <w:rPr>
          <w:rFonts w:ascii="Times New Roman"/>
          <w:b w:val="false"/>
          <w:i w:val="false"/>
          <w:color w:val="000000"/>
          <w:sz w:val="28"/>
        </w:rPr>
        <w:t xml:space="preserve">
      Применение газоаналитического ИК АСМ позволяет эффективно контролировать промышленные выбросы в различных отраслях. Рекомендуется проводить плановое обслуживание и калибровку АСМ данного типа не реже 2 раз в год. </w:t>
      </w:r>
    </w:p>
    <w:bookmarkEnd w:id="1362"/>
    <w:bookmarkStart w:name="z1389" w:id="136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63"/>
    <w:bookmarkStart w:name="z1390" w:id="1364"/>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364"/>
    <w:bookmarkStart w:name="z1391" w:id="13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365"/>
    <w:bookmarkStart w:name="z1392" w:id="1366"/>
    <w:p>
      <w:pPr>
        <w:spacing w:after="0"/>
        <w:ind w:left="0"/>
        <w:jc w:val="both"/>
      </w:pPr>
      <w:r>
        <w:rPr>
          <w:rFonts w:ascii="Times New Roman"/>
          <w:b w:val="false"/>
          <w:i w:val="false"/>
          <w:color w:val="000000"/>
          <w:sz w:val="28"/>
        </w:rPr>
        <w:t>
      ИК АСМ применяются в электростанциях (угольных и газовых), на цементных и известковых заводах, мусоросжигательных установках, в нефтегазовой промышленности (нефтеперерабатывающие и нефтехимические заводы), металлургии (сталелитейные и цветные металлы), целлюлозно-бумажной, стекольной и химической промышленности, и в пищевой, фармацевтической и сельскохозяйственной отраслях. ИК АСМ данного типа обеспечивают точное и оперативное измерение выбросов таких веществ, как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PM и ЛОС, что позволяет своевременно принимать меры по снижению выбросов, оптимизировать производственные процессы и соблюдать экологические нормы.</w:t>
      </w:r>
    </w:p>
    <w:bookmarkEnd w:id="1366"/>
    <w:bookmarkStart w:name="z1393" w:id="13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367"/>
    <w:bookmarkStart w:name="z1394" w:id="1368"/>
    <w:p>
      <w:pPr>
        <w:spacing w:after="0"/>
        <w:ind w:left="0"/>
        <w:jc w:val="both"/>
      </w:pPr>
      <w:r>
        <w:rPr>
          <w:rFonts w:ascii="Times New Roman"/>
          <w:b w:val="false"/>
          <w:i w:val="false"/>
          <w:color w:val="000000"/>
          <w:sz w:val="28"/>
        </w:rPr>
        <w:t>
      Стоимость одного газоаналитического ИК данного типа примерно от 75,5 млн. тенге (≈150 000 долларов США).</w:t>
      </w:r>
    </w:p>
    <w:bookmarkEnd w:id="1368"/>
    <w:bookmarkStart w:name="z1395" w:id="136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369"/>
    <w:bookmarkStart w:name="z1396" w:id="1370"/>
    <w:p>
      <w:pPr>
        <w:spacing w:after="0"/>
        <w:ind w:left="0"/>
        <w:jc w:val="both"/>
      </w:pPr>
      <w:r>
        <w:rPr>
          <w:rFonts w:ascii="Times New Roman"/>
          <w:b w:val="false"/>
          <w:i w:val="false"/>
          <w:color w:val="000000"/>
          <w:sz w:val="28"/>
        </w:rPr>
        <w:t xml:space="preserve">
      Применение газоаналитического ИК АСМ данного типа позволяет эффективно контролировать выбросы многих маркерных веществ, обозначенных в справочниках НДТ Республики Казахстан (главным образом взвешенных веществ), и физические параметры. </w:t>
      </w:r>
    </w:p>
    <w:bookmarkEnd w:id="1370"/>
    <w:bookmarkStart w:name="z1397" w:id="1371"/>
    <w:p>
      <w:pPr>
        <w:spacing w:after="0"/>
        <w:ind w:left="0"/>
        <w:jc w:val="both"/>
      </w:pPr>
      <w:r>
        <w:rPr>
          <w:rFonts w:ascii="Times New Roman"/>
          <w:b w:val="false"/>
          <w:i w:val="false"/>
          <w:color w:val="000000"/>
          <w:sz w:val="28"/>
        </w:rPr>
        <w:t xml:space="preserve">
      </w:t>
      </w:r>
      <w:r>
        <w:rPr>
          <w:rFonts w:ascii="Times New Roman"/>
          <w:b/>
          <w:i w:val="false"/>
          <w:color w:val="000000"/>
          <w:sz w:val="28"/>
        </w:rPr>
        <w:t>5.1.2.</w:t>
      </w:r>
      <w:r>
        <w:rPr>
          <w:rFonts w:ascii="Times New Roman"/>
          <w:b w:val="false"/>
          <w:i w:val="false"/>
          <w:color w:val="000000"/>
          <w:sz w:val="28"/>
        </w:rPr>
        <w:t xml:space="preserve">      </w:t>
      </w:r>
      <w:r>
        <w:rPr>
          <w:rFonts w:ascii="Times New Roman"/>
          <w:b/>
          <w:i w:val="false"/>
          <w:color w:val="000000"/>
          <w:sz w:val="28"/>
        </w:rPr>
        <w:t>Техники мониторинга и определения содержания компонентов в газовоздушной смеси выбросов</w:t>
      </w:r>
    </w:p>
    <w:bookmarkEnd w:id="1371"/>
    <w:bookmarkStart w:name="z1398" w:id="1372"/>
    <w:p>
      <w:pPr>
        <w:spacing w:after="0"/>
        <w:ind w:left="0"/>
        <w:jc w:val="both"/>
      </w:pPr>
      <w:r>
        <w:rPr>
          <w:rFonts w:ascii="Times New Roman"/>
          <w:b w:val="false"/>
          <w:i w:val="false"/>
          <w:color w:val="000000"/>
          <w:sz w:val="28"/>
        </w:rPr>
        <w:t>
      Для измерений содержания компонентов газовых сред используется множество физико-химических методов, которые по своим возможностям отвечают требованиям, предъявляемым к измерениям с использованием автоматических измерительных систем, надежности функционирования технических средств в непрерывном режиме, достоверности результатов измерений, возможности автоматизации процедуры измерений и прочее. Бὸльшая часть этих методов относится к оптическим методам, основанным на законе Бугера-Ламберта-Бэра, связывающем поглощение света с концентрацией поглощающего вещества. В зависимости от длины волны поглощаемого излучения в оптических газоаналитических ИК АСМ наиболее части используются методы излучения в УФ-диапазоне, видимой области и ИК-диапазоне в вариантах недисперсионной, дифференциальной и Фурье-спектроскопии. Кроме оптических методов используются также электрохимические, хроматографические методы, метод спектрометрии ионной подвижности и другие [30].</w:t>
      </w:r>
    </w:p>
    <w:bookmarkEnd w:id="1372"/>
    <w:bookmarkStart w:name="z1399" w:id="1373"/>
    <w:p>
      <w:pPr>
        <w:spacing w:after="0"/>
        <w:ind w:left="0"/>
        <w:jc w:val="both"/>
      </w:pPr>
      <w:r>
        <w:rPr>
          <w:rFonts w:ascii="Times New Roman"/>
          <w:b w:val="false"/>
          <w:i w:val="false"/>
          <w:color w:val="000000"/>
          <w:sz w:val="28"/>
        </w:rPr>
        <w:t xml:space="preserve">
      Методы сертифицированной АСМ для наиболее распространенных загрязнителей воздуха кратко изложены в таблице 5.3. </w:t>
      </w:r>
    </w:p>
    <w:bookmarkEnd w:id="1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0" w:id="1374"/>
    <w:p>
      <w:pPr>
        <w:spacing w:after="0"/>
        <w:ind w:left="0"/>
        <w:jc w:val="both"/>
      </w:pPr>
      <w:r>
        <w:rPr>
          <w:rFonts w:ascii="Times New Roman"/>
          <w:b w:val="false"/>
          <w:i w:val="false"/>
          <w:color w:val="000000"/>
          <w:sz w:val="28"/>
        </w:rPr>
        <w:t>
      Таблица 5.3. Методы сертифицированной АСМ для наиболее распространенных загрязнителей воздуха</w:t>
      </w:r>
    </w:p>
    <w:bookmarkEnd w:id="1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Методы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(инфракрасная спектроскопия на основе преобразования Фурье), NDIR (недисперсионный инфракрасный метод) c GFC (газовый фильтр корреляции), TDL (настраиваемая спектрометрия поглощения диодного лазера)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(инфракрасная спектроскопия на основе преобразования Фурье), NDIR (недисперсионный инфракрасный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или рассеяние света, трибоэлектрический эффект (т.е. электризация зонда, вызванная пылевыми частицами)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FTIR (инфракрасная спектроскопия на основе преобразования Фурье), NDIR (недисперсионный инфракрасный метод) с GFC (газовый фильтр корреляции), TDL (настраиваемая спектрометрия поглощения диодного лазера)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FTIR (инфракрасная спектроскопия на основе преобразования Фурье), TDL (настраиваемая спектрометрия поглощения диодного лазера)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w:t>
            </w:r>
            <w:r>
              <w:rPr>
                <w:rFonts w:ascii="Times New Roman"/>
                <w:b w:val="false"/>
                <w:i w:val="false"/>
                <w:color w:val="000000"/>
                <w:vertAlign w:val="subscript"/>
              </w:rPr>
              <w:t>4</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 (обнаружение ионизации пламени), FTIR (инфракрасная спектроскопия на основе преобразования Фурье), NDIR (недисперсионный инфракрасный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AAS (атомно-абсорбционная спектрометрия), DOAS (дифференциальной оптической поглощение спектроскопии)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75"/>
          <w:p>
            <w:pPr>
              <w:spacing w:after="20"/>
              <w:ind w:left="20"/>
              <w:jc w:val="both"/>
            </w:pPr>
            <w:r>
              <w:rPr>
                <w:rFonts w:ascii="Times New Roman"/>
                <w:b w:val="false"/>
                <w:i w:val="false"/>
                <w:color w:val="000000"/>
                <w:sz w:val="20"/>
              </w:rPr>
              <w:t xml:space="preserve">
Хемилюминесценция, </w:t>
            </w:r>
          </w:p>
          <w:bookmarkEnd w:id="1375"/>
          <w:p>
            <w:pPr>
              <w:spacing w:after="20"/>
              <w:ind w:left="20"/>
              <w:jc w:val="both"/>
            </w:pPr>
            <w:r>
              <w:rPr>
                <w:rFonts w:ascii="Times New Roman"/>
                <w:b w:val="false"/>
                <w:i w:val="false"/>
                <w:color w:val="000000"/>
                <w:sz w:val="20"/>
              </w:rPr>
              <w:t>
FTIR (инфракрасная спектроскопия на основе преобразования Фурье), NDIR (недисперсионный инфракрасный метод), NDUV (недисперсионная УФ-спектрометрия), DOAS (дифференциальное оптическое поглощение спектроскопии)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FTIR (инфракрасная спектроскопия на основе преобразования Фурье), NDIR (недисперсионный инфракрасный метод), NDUV (недисперсионная УФ-спектрометрия), DOAS (дифференциальное оптическое поглощение спектроскопии)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летучий органический углерод (TVOC)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FID (обнаружение ионизации пламени)</w:t>
            </w:r>
          </w:p>
        </w:tc>
      </w:tr>
    </w:tbl>
    <w:bookmarkStart w:name="z1402" w:id="1376"/>
    <w:p>
      <w:pPr>
        <w:spacing w:after="0"/>
        <w:ind w:left="0"/>
        <w:jc w:val="both"/>
      </w:pPr>
      <w:r>
        <w:rPr>
          <w:rFonts w:ascii="Times New Roman"/>
          <w:b w:val="false"/>
          <w:i w:val="false"/>
          <w:color w:val="000000"/>
          <w:sz w:val="28"/>
        </w:rPr>
        <w:t>
      Выбор метода непрерывного измерения концентрации загрязняющих веществ в отходящих дымовых газах во многом определяется свойствами газов по поглощению и излучению света в различных диапазонах электромагнитного спектра. На рисунке ниже представлен пример спектрального распределения поглощения и излучения различных газов в разных диапазонах электромагнитного спектра, включая вакуумный УФ, ультрафиолетовый, видимый, ближний ИК, средний ИК и дальний ИК диапазоны. Диаграмма  указывает на типы спектроскопических переходов и область применения различных анализаторов. Понимание этих переходов и спектральных особенностей позволяет эффективно использовать спектроскопические методы для мониторинга и анализа загрязнителей воздуха.</w:t>
      </w:r>
    </w:p>
    <w:bookmarkEnd w:id="1376"/>
    <w:bookmarkStart w:name="z1403" w:id="1377"/>
    <w:p>
      <w:pPr>
        <w:spacing w:after="0"/>
        <w:ind w:left="0"/>
        <w:jc w:val="both"/>
      </w:pPr>
      <w:r>
        <w:rPr>
          <w:rFonts w:ascii="Times New Roman"/>
          <w:b w:val="false"/>
          <w:i w:val="false"/>
          <w:color w:val="000000"/>
          <w:sz w:val="28"/>
        </w:rPr>
        <w:t>
      Спектральные диапазоны поглощения и излучения света следующие:</w:t>
      </w:r>
    </w:p>
    <w:bookmarkEnd w:id="1377"/>
    <w:bookmarkStart w:name="z1404" w:id="1378"/>
    <w:p>
      <w:pPr>
        <w:spacing w:after="0"/>
        <w:ind w:left="0"/>
        <w:jc w:val="both"/>
      </w:pPr>
      <w:r>
        <w:rPr>
          <w:rFonts w:ascii="Times New Roman"/>
          <w:b w:val="false"/>
          <w:i w:val="false"/>
          <w:color w:val="000000"/>
          <w:sz w:val="28"/>
        </w:rPr>
        <w:t>
      вакуумный ультрафиолетовый: 100 – 200 нм;</w:t>
      </w:r>
    </w:p>
    <w:bookmarkEnd w:id="1378"/>
    <w:bookmarkStart w:name="z1405" w:id="1379"/>
    <w:p>
      <w:pPr>
        <w:spacing w:after="0"/>
        <w:ind w:left="0"/>
        <w:jc w:val="both"/>
      </w:pPr>
      <w:r>
        <w:rPr>
          <w:rFonts w:ascii="Times New Roman"/>
          <w:b w:val="false"/>
          <w:i w:val="false"/>
          <w:color w:val="000000"/>
          <w:sz w:val="28"/>
        </w:rPr>
        <w:t>
      ультрафиолетовый: 200 – 400 нм;</w:t>
      </w:r>
    </w:p>
    <w:bookmarkEnd w:id="1379"/>
    <w:bookmarkStart w:name="z1406" w:id="1380"/>
    <w:p>
      <w:pPr>
        <w:spacing w:after="0"/>
        <w:ind w:left="0"/>
        <w:jc w:val="both"/>
      </w:pPr>
      <w:r>
        <w:rPr>
          <w:rFonts w:ascii="Times New Roman"/>
          <w:b w:val="false"/>
          <w:i w:val="false"/>
          <w:color w:val="000000"/>
          <w:sz w:val="28"/>
        </w:rPr>
        <w:t>
      видимый: 400 – 700 нм (фиолетовый – красный);</w:t>
      </w:r>
    </w:p>
    <w:bookmarkEnd w:id="1380"/>
    <w:bookmarkStart w:name="z1407" w:id="1381"/>
    <w:p>
      <w:pPr>
        <w:spacing w:after="0"/>
        <w:ind w:left="0"/>
        <w:jc w:val="both"/>
      </w:pPr>
      <w:r>
        <w:rPr>
          <w:rFonts w:ascii="Times New Roman"/>
          <w:b w:val="false"/>
          <w:i w:val="false"/>
          <w:color w:val="000000"/>
          <w:sz w:val="28"/>
        </w:rPr>
        <w:t>
      ближний инфракрасный: 700 нм – 2.5 мкм (1000 – 4000 см⁻¹);</w:t>
      </w:r>
    </w:p>
    <w:bookmarkEnd w:id="1381"/>
    <w:bookmarkStart w:name="z1408" w:id="1382"/>
    <w:p>
      <w:pPr>
        <w:spacing w:after="0"/>
        <w:ind w:left="0"/>
        <w:jc w:val="both"/>
      </w:pPr>
      <w:r>
        <w:rPr>
          <w:rFonts w:ascii="Times New Roman"/>
          <w:b w:val="false"/>
          <w:i w:val="false"/>
          <w:color w:val="000000"/>
          <w:sz w:val="28"/>
        </w:rPr>
        <w:t>
      средний инфракрасный: 2.5 – 25 мкм (400 – 4000 см⁻¹);</w:t>
      </w:r>
    </w:p>
    <w:bookmarkEnd w:id="1382"/>
    <w:bookmarkStart w:name="z1409" w:id="1383"/>
    <w:p>
      <w:pPr>
        <w:spacing w:after="0"/>
        <w:ind w:left="0"/>
        <w:jc w:val="both"/>
      </w:pPr>
      <w:r>
        <w:rPr>
          <w:rFonts w:ascii="Times New Roman"/>
          <w:b w:val="false"/>
          <w:i w:val="false"/>
          <w:color w:val="000000"/>
          <w:sz w:val="28"/>
        </w:rPr>
        <w:t>
      дальний инфракрасный: 25 – 1000 мкм (10 – 400 см⁻¹).</w:t>
      </w:r>
    </w:p>
    <w:bookmarkEnd w:id="1383"/>
    <w:bookmarkStart w:name="z1410" w:id="1384"/>
    <w:p>
      <w:pPr>
        <w:spacing w:after="0"/>
        <w:ind w:left="0"/>
        <w:jc w:val="both"/>
      </w:pPr>
      <w:r>
        <w:rPr>
          <w:rFonts w:ascii="Times New Roman"/>
          <w:b w:val="false"/>
          <w:i w:val="false"/>
          <w:color w:val="000000"/>
          <w:sz w:val="28"/>
        </w:rPr>
        <w:t>
      Типы спектроскопических переходов:</w:t>
      </w:r>
    </w:p>
    <w:bookmarkEnd w:id="1384"/>
    <w:bookmarkStart w:name="z1411" w:id="1385"/>
    <w:p>
      <w:pPr>
        <w:spacing w:after="0"/>
        <w:ind w:left="0"/>
        <w:jc w:val="both"/>
      </w:pPr>
      <w:r>
        <w:rPr>
          <w:rFonts w:ascii="Times New Roman"/>
          <w:b w:val="false"/>
          <w:i w:val="false"/>
          <w:color w:val="000000"/>
          <w:sz w:val="28"/>
        </w:rPr>
        <w:t>
      ионизация, предиссоциация, диссоциация: происходит в вакуумном УФ диапазоне;</w:t>
      </w:r>
    </w:p>
    <w:bookmarkEnd w:id="1385"/>
    <w:bookmarkStart w:name="z1412" w:id="1386"/>
    <w:p>
      <w:pPr>
        <w:spacing w:after="0"/>
        <w:ind w:left="0"/>
        <w:jc w:val="both"/>
      </w:pPr>
      <w:r>
        <w:rPr>
          <w:rFonts w:ascii="Times New Roman"/>
          <w:b w:val="false"/>
          <w:i w:val="false"/>
          <w:color w:val="000000"/>
          <w:sz w:val="28"/>
        </w:rPr>
        <w:t>
      электронные переходы: в ультрафиолетовом и видимом диапазонах;</w:t>
      </w:r>
    </w:p>
    <w:bookmarkEnd w:id="1386"/>
    <w:bookmarkStart w:name="z1413" w:id="1387"/>
    <w:p>
      <w:pPr>
        <w:spacing w:after="0"/>
        <w:ind w:left="0"/>
        <w:jc w:val="both"/>
      </w:pPr>
      <w:r>
        <w:rPr>
          <w:rFonts w:ascii="Times New Roman"/>
          <w:b w:val="false"/>
          <w:i w:val="false"/>
          <w:color w:val="000000"/>
          <w:sz w:val="28"/>
        </w:rPr>
        <w:t>
      обертоны и комбинационные полосы: в ближнем инфракрасном диапазоне;</w:t>
      </w:r>
    </w:p>
    <w:bookmarkEnd w:id="1387"/>
    <w:bookmarkStart w:name="z1414" w:id="1388"/>
    <w:p>
      <w:pPr>
        <w:spacing w:after="0"/>
        <w:ind w:left="0"/>
        <w:jc w:val="both"/>
      </w:pPr>
      <w:r>
        <w:rPr>
          <w:rFonts w:ascii="Times New Roman"/>
          <w:b w:val="false"/>
          <w:i w:val="false"/>
          <w:color w:val="000000"/>
          <w:sz w:val="28"/>
        </w:rPr>
        <w:t>
      вращательно-колебательные переходы: в среднем инфракрасном диапазоне;</w:t>
      </w:r>
    </w:p>
    <w:bookmarkEnd w:id="1388"/>
    <w:bookmarkStart w:name="z1415" w:id="1389"/>
    <w:p>
      <w:pPr>
        <w:spacing w:after="0"/>
        <w:ind w:left="0"/>
        <w:jc w:val="both"/>
      </w:pPr>
      <w:r>
        <w:rPr>
          <w:rFonts w:ascii="Times New Roman"/>
          <w:b w:val="false"/>
          <w:i w:val="false"/>
          <w:color w:val="000000"/>
          <w:sz w:val="28"/>
        </w:rPr>
        <w:t>
      вращательные переходы: в дальнем инфракрасном диапазоне.</w:t>
      </w:r>
    </w:p>
    <w:bookmarkEnd w:id="1389"/>
    <w:bookmarkStart w:name="z1416" w:id="1390"/>
    <w:p>
      <w:pPr>
        <w:spacing w:after="0"/>
        <w:ind w:left="0"/>
        <w:jc w:val="both"/>
      </w:pPr>
      <w:r>
        <w:rPr>
          <w:rFonts w:ascii="Times New Roman"/>
          <w:b w:val="false"/>
          <w:i w:val="false"/>
          <w:color w:val="000000"/>
          <w:sz w:val="28"/>
        </w:rPr>
        <w:t>
      Существует несколько типов анализаторов, которые используются для измерения концентрации различных газов и частиц в выбросах.</w:t>
      </w:r>
    </w:p>
    <w:bookmarkEnd w:id="1390"/>
    <w:bookmarkStart w:name="z1417" w:id="1391"/>
    <w:p>
      <w:pPr>
        <w:spacing w:after="0"/>
        <w:ind w:left="0"/>
        <w:jc w:val="both"/>
      </w:pPr>
      <w:r>
        <w:rPr>
          <w:rFonts w:ascii="Times New Roman"/>
          <w:b w:val="false"/>
          <w:i w:val="false"/>
          <w:color w:val="000000"/>
          <w:sz w:val="28"/>
        </w:rPr>
        <w:t>
      УФ-анализаторы позволяют детектировать следующие газы: SO</w:t>
      </w:r>
      <w:r>
        <w:rPr>
          <w:rFonts w:ascii="Times New Roman"/>
          <w:b w:val="false"/>
          <w:i w:val="false"/>
          <w:color w:val="000000"/>
          <w:vertAlign w:val="subscript"/>
        </w:rPr>
        <w:t>2</w:t>
      </w:r>
      <w:r>
        <w:rPr>
          <w:rFonts w:ascii="Times New Roman"/>
          <w:b w:val="false"/>
          <w:i w:val="false"/>
          <w:color w:val="000000"/>
          <w:sz w:val="28"/>
        </w:rPr>
        <w:t xml:space="preserve"> и NO</w:t>
      </w:r>
      <w:r>
        <w:rPr>
          <w:rFonts w:ascii="Times New Roman"/>
          <w:b w:val="false"/>
          <w:i w:val="false"/>
          <w:color w:val="000000"/>
          <w:vertAlign w:val="subscript"/>
        </w:rPr>
        <w:t>2</w:t>
      </w:r>
      <w:r>
        <w:rPr>
          <w:rFonts w:ascii="Times New Roman"/>
          <w:b w:val="false"/>
          <w:i w:val="false"/>
          <w:color w:val="000000"/>
          <w:sz w:val="28"/>
        </w:rPr>
        <w:t>, которые поглощают ультрафиолетовое излучение. Эти анализаторы широко используются в промышленных приложениях для контроля выбросов и обеспечения соответствия экологическим стандартам.</w:t>
      </w:r>
    </w:p>
    <w:bookmarkEnd w:id="1391"/>
    <w:bookmarkStart w:name="z1418" w:id="1392"/>
    <w:p>
      <w:pPr>
        <w:spacing w:after="0"/>
        <w:ind w:left="0"/>
        <w:jc w:val="both"/>
      </w:pPr>
      <w:r>
        <w:rPr>
          <w:rFonts w:ascii="Times New Roman"/>
          <w:b w:val="false"/>
          <w:i w:val="false"/>
          <w:color w:val="000000"/>
          <w:sz w:val="28"/>
        </w:rPr>
        <w:t>
      Мониторы непрозрачности используются в видимом диапазоне для измерения концентрации частиц в дымовых газах. УФ-анализаторы играют ключевую роль в контроле загрязнения воздуха, позволяя оценивать содержание твердых частиц и обеспечивать соблюдение нормативов по выбросам. Мониторы непрозрачности востребованы на электростанциях, металлургических и химических заводах.</w:t>
      </w:r>
    </w:p>
    <w:bookmarkEnd w:id="1392"/>
    <w:bookmarkStart w:name="z1419" w:id="1393"/>
    <w:p>
      <w:pPr>
        <w:spacing w:after="0"/>
        <w:ind w:left="0"/>
        <w:jc w:val="both"/>
      </w:pPr>
      <w:r>
        <w:rPr>
          <w:rFonts w:ascii="Times New Roman"/>
          <w:b w:val="false"/>
          <w:i w:val="false"/>
          <w:color w:val="000000"/>
          <w:sz w:val="28"/>
        </w:rPr>
        <w:t>
      ИК-анализаторы включают устройства, работающие в ближнем, среднем и дальнем инфракрасных диапазонах. УФ-анализаторы применяются для измерения концентраций различных газов, таких как CO, CO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и CH</w:t>
      </w:r>
      <w:r>
        <w:rPr>
          <w:rFonts w:ascii="Times New Roman"/>
          <w:b w:val="false"/>
          <w:i w:val="false"/>
          <w:color w:val="000000"/>
          <w:vertAlign w:val="subscript"/>
        </w:rPr>
        <w:t>4</w:t>
      </w:r>
      <w:r>
        <w:rPr>
          <w:rFonts w:ascii="Times New Roman"/>
          <w:b w:val="false"/>
          <w:i w:val="false"/>
          <w:color w:val="000000"/>
          <w:sz w:val="28"/>
        </w:rPr>
        <w:t>. Ближний ИК-диапазон используется для анализа комбинационных и обертонных полос поглощения, средний ИК-диапазон – для вращательно-колебательных переходов, а дальний ИК-диапазон – для вращательных переходов. ИК-анализаторы находят широкое применение в экологии, промышленности и научных исследованиях.</w:t>
      </w:r>
    </w:p>
    <w:bookmarkEnd w:id="1393"/>
    <w:bookmarkStart w:name="z1420" w:id="1394"/>
    <w:p>
      <w:pPr>
        <w:spacing w:after="0"/>
        <w:ind w:left="0"/>
        <w:jc w:val="both"/>
      </w:pPr>
      <w:r>
        <w:rPr>
          <w:rFonts w:ascii="Times New Roman"/>
          <w:b w:val="false"/>
          <w:i w:val="false"/>
          <w:color w:val="000000"/>
          <w:sz w:val="28"/>
        </w:rPr>
        <w:t>
      Различные газы имеют свои уникальные спектральные особенности в разных диапазонах электромагнитного спектра. В вакуумном УФ диапазоне (100 – 200 нм) газы, такие, как H</w:t>
      </w:r>
      <w:r>
        <w:rPr>
          <w:rFonts w:ascii="Times New Roman"/>
          <w:b w:val="false"/>
          <w:i w:val="false"/>
          <w:color w:val="000000"/>
          <w:vertAlign w:val="subscript"/>
        </w:rPr>
        <w:t>2</w:t>
      </w:r>
      <w:r>
        <w:rPr>
          <w:rFonts w:ascii="Times New Roman"/>
          <w:b w:val="false"/>
          <w:i w:val="false"/>
          <w:color w:val="000000"/>
          <w:sz w:val="28"/>
        </w:rPr>
        <w:t>S и NO, проявляют поглощение и ионизацию. SO</w:t>
      </w:r>
      <w:r>
        <w:rPr>
          <w:rFonts w:ascii="Times New Roman"/>
          <w:b w:val="false"/>
          <w:i w:val="false"/>
          <w:color w:val="000000"/>
          <w:vertAlign w:val="subscript"/>
        </w:rPr>
        <w:t>2</w:t>
      </w:r>
      <w:r>
        <w:rPr>
          <w:rFonts w:ascii="Times New Roman"/>
          <w:b w:val="false"/>
          <w:i w:val="false"/>
          <w:color w:val="000000"/>
          <w:sz w:val="28"/>
        </w:rPr>
        <w:t xml:space="preserve"> в этом диапазоне может поглощать и излучать свет. </w:t>
      </w:r>
    </w:p>
    <w:bookmarkEnd w:id="1394"/>
    <w:bookmarkStart w:name="z1421" w:id="1395"/>
    <w:p>
      <w:pPr>
        <w:spacing w:after="0"/>
        <w:ind w:left="0"/>
        <w:jc w:val="both"/>
      </w:pPr>
      <w:r>
        <w:rPr>
          <w:rFonts w:ascii="Times New Roman"/>
          <w:b w:val="false"/>
          <w:i w:val="false"/>
          <w:color w:val="000000"/>
          <w:sz w:val="28"/>
        </w:rPr>
        <w:t>
      В ультрафиолетовом и видимом диапазонах (200 – 700 нм) газы, такие, как SO</w:t>
      </w:r>
      <w:r>
        <w:rPr>
          <w:rFonts w:ascii="Times New Roman"/>
          <w:b w:val="false"/>
          <w:i w:val="false"/>
          <w:color w:val="000000"/>
          <w:vertAlign w:val="subscript"/>
        </w:rPr>
        <w:t>2</w:t>
      </w:r>
      <w:r>
        <w:rPr>
          <w:rFonts w:ascii="Times New Roman"/>
          <w:b w:val="false"/>
          <w:i w:val="false"/>
          <w:color w:val="000000"/>
          <w:sz w:val="28"/>
        </w:rPr>
        <w:t xml:space="preserve"> и O</w:t>
      </w:r>
      <w:r>
        <w:rPr>
          <w:rFonts w:ascii="Times New Roman"/>
          <w:b w:val="false"/>
          <w:i w:val="false"/>
          <w:color w:val="000000"/>
          <w:vertAlign w:val="subscript"/>
        </w:rPr>
        <w:t>2</w:t>
      </w:r>
      <w:r>
        <w:rPr>
          <w:rFonts w:ascii="Times New Roman"/>
          <w:b w:val="false"/>
          <w:i w:val="false"/>
          <w:color w:val="000000"/>
          <w:sz w:val="28"/>
        </w:rPr>
        <w:t>, также проявляют поглощение и излучение. NO</w:t>
      </w:r>
      <w:r>
        <w:rPr>
          <w:rFonts w:ascii="Times New Roman"/>
          <w:b w:val="false"/>
          <w:i w:val="false"/>
          <w:color w:val="000000"/>
          <w:vertAlign w:val="subscript"/>
        </w:rPr>
        <w:t>2</w:t>
      </w:r>
      <w:r>
        <w:rPr>
          <w:rFonts w:ascii="Times New Roman"/>
          <w:b w:val="false"/>
          <w:i w:val="false"/>
          <w:color w:val="000000"/>
          <w:sz w:val="28"/>
        </w:rPr>
        <w:t xml:space="preserve"> в этих диапазонах поглощает и излучает свет, что позволяет использовать УФ-анализаторы для их детектирования.</w:t>
      </w:r>
    </w:p>
    <w:bookmarkEnd w:id="1395"/>
    <w:bookmarkStart w:name="z1422" w:id="1396"/>
    <w:p>
      <w:pPr>
        <w:spacing w:after="0"/>
        <w:ind w:left="0"/>
        <w:jc w:val="both"/>
      </w:pPr>
      <w:r>
        <w:rPr>
          <w:rFonts w:ascii="Times New Roman"/>
          <w:b w:val="false"/>
          <w:i w:val="false"/>
          <w:color w:val="000000"/>
          <w:sz w:val="28"/>
        </w:rPr>
        <w:t>
      В ближнем инфракрасном диапазоне (700 нм – 2,5 мкм) газы, такие как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проявляют поглощение в комбинационных и обертонных полосах. Это делает ближний ИК-диапазон полезным для анализа органических соединений и воды.</w:t>
      </w:r>
    </w:p>
    <w:bookmarkEnd w:id="1396"/>
    <w:bookmarkStart w:name="z1423" w:id="1397"/>
    <w:p>
      <w:pPr>
        <w:spacing w:after="0"/>
        <w:ind w:left="0"/>
        <w:jc w:val="both"/>
      </w:pPr>
      <w:r>
        <w:rPr>
          <w:rFonts w:ascii="Times New Roman"/>
          <w:b w:val="false"/>
          <w:i w:val="false"/>
          <w:color w:val="000000"/>
          <w:sz w:val="28"/>
        </w:rPr>
        <w:t>
      В среднем инфракрасном диапазоне (2,5 – 25 мкм) происходит поглощение в вращательно-колебательных переходах для газов, таких, как CH</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NH</w:t>
      </w:r>
      <w:r>
        <w:rPr>
          <w:rFonts w:ascii="Times New Roman"/>
          <w:b w:val="false"/>
          <w:i w:val="false"/>
          <w:color w:val="000000"/>
          <w:vertAlign w:val="subscript"/>
        </w:rPr>
        <w:t>3</w:t>
      </w:r>
      <w:r>
        <w:rPr>
          <w:rFonts w:ascii="Times New Roman"/>
          <w:b w:val="false"/>
          <w:i w:val="false"/>
          <w:color w:val="000000"/>
          <w:sz w:val="28"/>
        </w:rPr>
        <w:t>, NO, NO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и CO. Газы H</w:t>
      </w:r>
      <w:r>
        <w:rPr>
          <w:rFonts w:ascii="Times New Roman"/>
          <w:b w:val="false"/>
          <w:i w:val="false"/>
          <w:color w:val="000000"/>
          <w:vertAlign w:val="subscript"/>
        </w:rPr>
        <w:t>2</w:t>
      </w:r>
      <w:r>
        <w:rPr>
          <w:rFonts w:ascii="Times New Roman"/>
          <w:b w:val="false"/>
          <w:i w:val="false"/>
          <w:color w:val="000000"/>
          <w:sz w:val="28"/>
        </w:rPr>
        <w:t>O и CO</w:t>
      </w:r>
      <w:r>
        <w:rPr>
          <w:rFonts w:ascii="Times New Roman"/>
          <w:b w:val="false"/>
          <w:i w:val="false"/>
          <w:color w:val="000000"/>
          <w:vertAlign w:val="subscript"/>
        </w:rPr>
        <w:t>2</w:t>
      </w:r>
      <w:r>
        <w:rPr>
          <w:rFonts w:ascii="Times New Roman"/>
          <w:b w:val="false"/>
          <w:i w:val="false"/>
          <w:color w:val="000000"/>
          <w:sz w:val="28"/>
        </w:rPr>
        <w:t>, также поглощают в комбинационных и обертонных полосах в этом диапазоне.</w:t>
      </w:r>
    </w:p>
    <w:bookmarkEnd w:id="1397"/>
    <w:bookmarkStart w:name="z1424" w:id="1398"/>
    <w:p>
      <w:pPr>
        <w:spacing w:after="0"/>
        <w:ind w:left="0"/>
        <w:jc w:val="both"/>
      </w:pPr>
      <w:r>
        <w:rPr>
          <w:rFonts w:ascii="Times New Roman"/>
          <w:b w:val="false"/>
          <w:i w:val="false"/>
          <w:color w:val="000000"/>
          <w:sz w:val="28"/>
        </w:rPr>
        <w:t>
      В дальнем инфракрасном диапазоне (25 – 1000 мкм) газы, такие, как H</w:t>
      </w:r>
      <w:r>
        <w:rPr>
          <w:rFonts w:ascii="Times New Roman"/>
          <w:b w:val="false"/>
          <w:i w:val="false"/>
          <w:color w:val="000000"/>
          <w:vertAlign w:val="subscript"/>
        </w:rPr>
        <w:t>2</w:t>
      </w:r>
      <w:r>
        <w:rPr>
          <w:rFonts w:ascii="Times New Roman"/>
          <w:b w:val="false"/>
          <w:i w:val="false"/>
          <w:color w:val="000000"/>
          <w:sz w:val="28"/>
        </w:rPr>
        <w:t>O и CO</w:t>
      </w:r>
      <w:r>
        <w:rPr>
          <w:rFonts w:ascii="Times New Roman"/>
          <w:b w:val="false"/>
          <w:i w:val="false"/>
          <w:color w:val="000000"/>
          <w:vertAlign w:val="subscript"/>
        </w:rPr>
        <w:t>2</w:t>
      </w:r>
      <w:r>
        <w:rPr>
          <w:rFonts w:ascii="Times New Roman"/>
          <w:b w:val="false"/>
          <w:i w:val="false"/>
          <w:color w:val="000000"/>
          <w:sz w:val="28"/>
        </w:rPr>
        <w:t>, проявляют поглощение в вращательных переходах. Этот диапазон используется для анализа слабых взаимодействий и колебаний в молекулах.</w:t>
      </w:r>
    </w:p>
    <w:bookmarkEnd w:id="1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5" w:id="1399"/>
    <w:p>
      <w:pPr>
        <w:spacing w:after="0"/>
        <w:ind w:left="0"/>
        <w:jc w:val="both"/>
      </w:pPr>
      <w:r>
        <w:rPr>
          <w:rFonts w:ascii="Times New Roman"/>
          <w:b w:val="false"/>
          <w:i w:val="false"/>
          <w:color w:val="000000"/>
          <w:sz w:val="28"/>
        </w:rPr>
        <w:t xml:space="preserve">
      </w:t>
      </w:r>
    </w:p>
    <w:bookmarkEnd w:id="139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400"/>
    <w:p>
      <w:pPr>
        <w:spacing w:after="0"/>
        <w:ind w:left="0"/>
        <w:jc w:val="both"/>
      </w:pPr>
      <w:r>
        <w:rPr>
          <w:rFonts w:ascii="Times New Roman"/>
          <w:b w:val="false"/>
          <w:i w:val="false"/>
          <w:color w:val="000000"/>
          <w:sz w:val="28"/>
        </w:rPr>
        <w:t>
      Рисунок 5.14. Электромагнетические спектры для измерения концентраций при АСМ.</w:t>
      </w:r>
    </w:p>
    <w:bookmarkEnd w:id="1400"/>
    <w:bookmarkStart w:name="z1427" w:id="1401"/>
    <w:p>
      <w:pPr>
        <w:spacing w:after="0"/>
        <w:ind w:left="0"/>
        <w:jc w:val="both"/>
      </w:pPr>
      <w:r>
        <w:rPr>
          <w:rFonts w:ascii="Times New Roman"/>
          <w:b w:val="false"/>
          <w:i w:val="false"/>
          <w:color w:val="000000"/>
          <w:sz w:val="28"/>
        </w:rPr>
        <w:t>
      Ниже представлено краткое описание методов измерения концентраций газов.</w:t>
      </w:r>
    </w:p>
    <w:bookmarkEnd w:id="1401"/>
    <w:bookmarkStart w:name="z1428" w:id="1402"/>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Инфракрасная спектроскопия</w:t>
      </w:r>
    </w:p>
    <w:bookmarkEnd w:id="1402"/>
    <w:bookmarkStart w:name="z1429" w:id="1403"/>
    <w:p>
      <w:pPr>
        <w:spacing w:after="0"/>
        <w:ind w:left="0"/>
        <w:jc w:val="both"/>
      </w:pPr>
      <w:r>
        <w:rPr>
          <w:rFonts w:ascii="Times New Roman"/>
          <w:b w:val="false"/>
          <w:i w:val="false"/>
          <w:color w:val="000000"/>
          <w:sz w:val="28"/>
        </w:rPr>
        <w:t>
      Недисперсионный инфракрасный метод (NDIR) основан на поглощении инфракрасного излучения газами. Излучение проходит через образец и детектор измеряет уменьшение интенсивности света.</w:t>
      </w:r>
    </w:p>
    <w:bookmarkEnd w:id="1403"/>
    <w:bookmarkStart w:name="z1430" w:id="1404"/>
    <w:p>
      <w:pPr>
        <w:spacing w:after="0"/>
        <w:ind w:left="0"/>
        <w:jc w:val="both"/>
      </w:pPr>
      <w:r>
        <w:rPr>
          <w:rFonts w:ascii="Times New Roman"/>
          <w:b w:val="false"/>
          <w:i w:val="false"/>
          <w:color w:val="000000"/>
          <w:sz w:val="28"/>
        </w:rPr>
        <w:t>
      Инфракрасная спектроскопия на основе преобразования Фурье (FTIR) использует преобразование Фурье для анализа спектра инфракрасного излучения, прошедшего через образец. Позволяет измерять широкий спектр газов одновременно.</w:t>
      </w:r>
    </w:p>
    <w:bookmarkEnd w:id="1404"/>
    <w:bookmarkStart w:name="z1431" w:id="1405"/>
    <w:p>
      <w:pPr>
        <w:spacing w:after="0"/>
        <w:ind w:left="0"/>
        <w:jc w:val="both"/>
      </w:pPr>
      <w:r>
        <w:rPr>
          <w:rFonts w:ascii="Times New Roman"/>
          <w:b w:val="false"/>
          <w:i w:val="false"/>
          <w:color w:val="000000"/>
          <w:sz w:val="28"/>
        </w:rPr>
        <w:t xml:space="preserve">
      Настраиваемая спектрометрия поглощения диодного лазера (TDL) использует перестраиваемые диодные лазеры для измерения концентраций газов на определенных длинах волн. </w:t>
      </w:r>
    </w:p>
    <w:bookmarkEnd w:id="1405"/>
    <w:bookmarkStart w:name="z1432" w:id="1406"/>
    <w:p>
      <w:pPr>
        <w:spacing w:after="0"/>
        <w:ind w:left="0"/>
        <w:jc w:val="both"/>
      </w:pPr>
      <w:r>
        <w:rPr>
          <w:rFonts w:ascii="Times New Roman"/>
          <w:b w:val="false"/>
          <w:i w:val="false"/>
          <w:color w:val="000000"/>
          <w:sz w:val="28"/>
        </w:rPr>
        <w:t xml:space="preserve">
      </w:t>
      </w:r>
      <w:r>
        <w:rPr>
          <w:rFonts w:ascii="Times New Roman"/>
          <w:b/>
          <w:i w:val="false"/>
          <w:color w:val="000000"/>
          <w:sz w:val="28"/>
        </w:rPr>
        <w:t>Ультрафиолетовая и видимая спектроскопия</w:t>
      </w:r>
    </w:p>
    <w:bookmarkEnd w:id="1406"/>
    <w:bookmarkStart w:name="z1433" w:id="1407"/>
    <w:p>
      <w:pPr>
        <w:spacing w:after="0"/>
        <w:ind w:left="0"/>
        <w:jc w:val="both"/>
      </w:pPr>
      <w:r>
        <w:rPr>
          <w:rFonts w:ascii="Times New Roman"/>
          <w:b w:val="false"/>
          <w:i w:val="false"/>
          <w:color w:val="000000"/>
          <w:sz w:val="28"/>
        </w:rPr>
        <w:t>
      Дифференциальное оптическое поглощение спектроскопии (DOAS) измеряет дифференциальное поглощение света в ультрафиолетовом и видимом диапазонах. Позволяет идентифицировать и количественно анализировать газы с характерными спектрами поглощения.</w:t>
      </w:r>
    </w:p>
    <w:bookmarkEnd w:id="1407"/>
    <w:bookmarkStart w:name="z1434" w:id="1408"/>
    <w:p>
      <w:pPr>
        <w:spacing w:after="0"/>
        <w:ind w:left="0"/>
        <w:jc w:val="both"/>
      </w:pPr>
      <w:r>
        <w:rPr>
          <w:rFonts w:ascii="Times New Roman"/>
          <w:b w:val="false"/>
          <w:i w:val="false"/>
          <w:color w:val="000000"/>
          <w:sz w:val="28"/>
        </w:rPr>
        <w:t>
      Недисперсная УФ-спектрометрия (NDUV) – метод аналогичен NDIR, но используется ультрафиолетовое излучение для измерения концентраций газов, которые поглощают УФ свет.</w:t>
      </w:r>
    </w:p>
    <w:bookmarkEnd w:id="1408"/>
    <w:bookmarkStart w:name="z1435" w:id="1409"/>
    <w:p>
      <w:pPr>
        <w:spacing w:after="0"/>
        <w:ind w:left="0"/>
        <w:jc w:val="both"/>
      </w:pPr>
      <w:r>
        <w:rPr>
          <w:rFonts w:ascii="Times New Roman"/>
          <w:b w:val="false"/>
          <w:i w:val="false"/>
          <w:color w:val="000000"/>
          <w:sz w:val="28"/>
        </w:rPr>
        <w:t>
      Атомно-абсорбционная спектроскопия (AAS) – метод основан на поглощении света атомами элемента в газовой фазе. Определяет концентрацию элементов по уменьшению интенсивности света.</w:t>
      </w:r>
    </w:p>
    <w:bookmarkEnd w:id="1409"/>
    <w:bookmarkStart w:name="z1436" w:id="1410"/>
    <w:p>
      <w:pPr>
        <w:spacing w:after="0"/>
        <w:ind w:left="0"/>
        <w:jc w:val="both"/>
      </w:pPr>
      <w:r>
        <w:rPr>
          <w:rFonts w:ascii="Times New Roman"/>
          <w:b w:val="false"/>
          <w:i w:val="false"/>
          <w:color w:val="000000"/>
          <w:sz w:val="28"/>
        </w:rPr>
        <w:t xml:space="preserve">
      </w:t>
      </w:r>
      <w:r>
        <w:rPr>
          <w:rFonts w:ascii="Times New Roman"/>
          <w:b/>
          <w:i w:val="false"/>
          <w:color w:val="000000"/>
          <w:sz w:val="28"/>
        </w:rPr>
        <w:t>Фотоионизационные и люминесцентные методы</w:t>
      </w:r>
    </w:p>
    <w:bookmarkEnd w:id="1410"/>
    <w:bookmarkStart w:name="z1437" w:id="1411"/>
    <w:p>
      <w:pPr>
        <w:spacing w:after="0"/>
        <w:ind w:left="0"/>
        <w:jc w:val="both"/>
      </w:pPr>
      <w:r>
        <w:rPr>
          <w:rFonts w:ascii="Times New Roman"/>
          <w:b w:val="false"/>
          <w:i w:val="false"/>
          <w:color w:val="000000"/>
          <w:sz w:val="28"/>
        </w:rPr>
        <w:t>
      Атомно-флюоресцентная спектроскопия (AFS) – метод основан на возбуждении атомов и измерении их флуоресценции. Позволяет определять низкие концентрации элементов.</w:t>
      </w:r>
    </w:p>
    <w:bookmarkEnd w:id="1411"/>
    <w:bookmarkStart w:name="z1438" w:id="1412"/>
    <w:p>
      <w:pPr>
        <w:spacing w:after="0"/>
        <w:ind w:left="0"/>
        <w:jc w:val="both"/>
      </w:pPr>
      <w:r>
        <w:rPr>
          <w:rFonts w:ascii="Times New Roman"/>
          <w:b w:val="false"/>
          <w:i w:val="false"/>
          <w:color w:val="000000"/>
          <w:sz w:val="28"/>
        </w:rPr>
        <w:t>
      Ионная масс-спектрометрия (IMS) – метод основан на измерении времени пролета ионов через электрическое поле. Позволяет разделять и идентифицировать ионы по их подвижности.</w:t>
      </w:r>
    </w:p>
    <w:bookmarkEnd w:id="1412"/>
    <w:bookmarkStart w:name="z1439" w:id="1413"/>
    <w:p>
      <w:pPr>
        <w:spacing w:after="0"/>
        <w:ind w:left="0"/>
        <w:jc w:val="both"/>
      </w:pPr>
      <w:r>
        <w:rPr>
          <w:rFonts w:ascii="Times New Roman"/>
          <w:b w:val="false"/>
          <w:i w:val="false"/>
          <w:color w:val="000000"/>
          <w:sz w:val="28"/>
        </w:rPr>
        <w:t xml:space="preserve">
      </w:t>
      </w:r>
      <w:r>
        <w:rPr>
          <w:rFonts w:ascii="Times New Roman"/>
          <w:b/>
          <w:i w:val="false"/>
          <w:color w:val="000000"/>
          <w:sz w:val="28"/>
        </w:rPr>
        <w:t>Хроматографические методы</w:t>
      </w:r>
    </w:p>
    <w:bookmarkEnd w:id="1413"/>
    <w:bookmarkStart w:name="z1440" w:id="1414"/>
    <w:p>
      <w:pPr>
        <w:spacing w:after="0"/>
        <w:ind w:left="0"/>
        <w:jc w:val="both"/>
      </w:pPr>
      <w:r>
        <w:rPr>
          <w:rFonts w:ascii="Times New Roman"/>
          <w:b w:val="false"/>
          <w:i w:val="false"/>
          <w:color w:val="000000"/>
          <w:sz w:val="28"/>
        </w:rPr>
        <w:t>
      Обнаружение ионизация пламени (FID) – метод, где газ хроматографического столба вводится в водородное пламя, органические соединения ионизируются и их концентрация определяется по току ионов.</w:t>
      </w:r>
    </w:p>
    <w:bookmarkEnd w:id="1414"/>
    <w:bookmarkStart w:name="z1441" w:id="1415"/>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 корреляционной спектроскопии</w:t>
      </w:r>
    </w:p>
    <w:bookmarkEnd w:id="1415"/>
    <w:bookmarkStart w:name="z1442" w:id="1416"/>
    <w:p>
      <w:pPr>
        <w:spacing w:after="0"/>
        <w:ind w:left="0"/>
        <w:jc w:val="both"/>
      </w:pPr>
      <w:r>
        <w:rPr>
          <w:rFonts w:ascii="Times New Roman"/>
          <w:b w:val="false"/>
          <w:i w:val="false"/>
          <w:color w:val="000000"/>
          <w:sz w:val="28"/>
        </w:rPr>
        <w:t>
      Газовый фильтр корреляции (GFC) – метод, где для корреляции и селективного измерения концентраций газов по их спектрам поглощения используются газовые фильтры.</w:t>
      </w:r>
    </w:p>
    <w:bookmarkEnd w:id="1416"/>
    <w:bookmarkStart w:name="z1443" w:id="1417"/>
    <w:p>
      <w:pPr>
        <w:spacing w:after="0"/>
        <w:ind w:left="0"/>
        <w:jc w:val="both"/>
      </w:pPr>
      <w:r>
        <w:rPr>
          <w:rFonts w:ascii="Times New Roman"/>
          <w:b w:val="false"/>
          <w:i w:val="false"/>
          <w:color w:val="000000"/>
          <w:sz w:val="28"/>
        </w:rPr>
        <w:t xml:space="preserve">
      </w:t>
      </w:r>
      <w:r>
        <w:rPr>
          <w:rFonts w:ascii="Times New Roman"/>
          <w:b/>
          <w:i w:val="false"/>
          <w:color w:val="000000"/>
          <w:sz w:val="28"/>
        </w:rPr>
        <w:t>5.1.2.1.</w:t>
      </w:r>
      <w:r>
        <w:rPr>
          <w:rFonts w:ascii="Times New Roman"/>
          <w:b w:val="false"/>
          <w:i w:val="false"/>
          <w:color w:val="000000"/>
          <w:sz w:val="28"/>
        </w:rPr>
        <w:t xml:space="preserve"> </w:t>
      </w:r>
      <w:r>
        <w:rPr>
          <w:rFonts w:ascii="Times New Roman"/>
          <w:b/>
          <w:i w:val="false"/>
          <w:color w:val="000000"/>
          <w:sz w:val="28"/>
        </w:rPr>
        <w:t>Недисперсионный инфракрасный метод (NDIR)</w:t>
      </w:r>
    </w:p>
    <w:bookmarkEnd w:id="1417"/>
    <w:bookmarkStart w:name="z1444" w:id="14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18"/>
    <w:bookmarkStart w:name="z1445" w:id="1419"/>
    <w:p>
      <w:pPr>
        <w:spacing w:after="0"/>
        <w:ind w:left="0"/>
        <w:jc w:val="both"/>
      </w:pPr>
      <w:r>
        <w:rPr>
          <w:rFonts w:ascii="Times New Roman"/>
          <w:b w:val="false"/>
          <w:i w:val="false"/>
          <w:color w:val="000000"/>
          <w:sz w:val="28"/>
        </w:rPr>
        <w:t>
      Приборы, предназначенные для измерения молекулярного поглощения света, допускается классифицировать как спектрометры или спектрофотометры. Спектрометры предназначены для изменения длины волны в диапазоне длин волн, чтобы получить детализированную информацию о поглощении в зависимости от длины волны. Спектрофотометры, напротив, не рассеивают свет для сканирования спектра, а используют фильтры или другие механизмы для измерения поглощения света в относительно узком диапазоне длин волн или "полос", сосредоточенных на пике поглощения молекулы.</w:t>
      </w:r>
    </w:p>
    <w:bookmarkEnd w:id="1419"/>
    <w:bookmarkStart w:name="z1446" w:id="1420"/>
    <w:p>
      <w:pPr>
        <w:spacing w:after="0"/>
        <w:ind w:left="0"/>
        <w:jc w:val="both"/>
      </w:pPr>
      <w:r>
        <w:rPr>
          <w:rFonts w:ascii="Times New Roman"/>
          <w:b w:val="false"/>
          <w:i w:val="false"/>
          <w:color w:val="000000"/>
          <w:sz w:val="28"/>
        </w:rPr>
        <w:t xml:space="preserve">
      Спектрофотометры, используемые в инфракрасной области, обычно называют анализаторами с недисперсионного инфракрасного (NDIR) метода. NDIR-система работает следующим образом: инфракрасный свет излучается источником радиации, таким, как Globar (стержень из карбида кремния, нагретый до температуры свыше 1000 °C), другие типы инфракрасных тепловых излучателей, инфракрасные светодиоды или инфракрасные лазеры. </w:t>
      </w:r>
    </w:p>
    <w:bookmarkEnd w:id="1420"/>
    <w:bookmarkStart w:name="z1447" w:id="1421"/>
    <w:p>
      <w:pPr>
        <w:spacing w:after="0"/>
        <w:ind w:left="0"/>
        <w:jc w:val="both"/>
      </w:pPr>
      <w:r>
        <w:rPr>
          <w:rFonts w:ascii="Times New Roman"/>
          <w:b w:val="false"/>
          <w:i w:val="false"/>
          <w:color w:val="000000"/>
          <w:sz w:val="28"/>
        </w:rPr>
        <w:t>
      Свет передается через две газовые камеры: эталонную и образцовую. Эталонная камера содержит газ, например, азот или аргон, которые не поглощают свет на используемой длине волны. Когда передаваемый луч проходит через образцовую камеру, молекулы загрязняющего вещества поглощают часть инфракрасного света. В результате, когда свет выходит из образцовой камеры, его энергия будет меньше, чем при входе, и также меньше, чем энергия света, выходящего из эталонной камеры. Энергетическая разница фиксируется детектором, таким, как твердотельный датчик (например, теллурид кадмия ртути (MCT), сульфид свинца (PbS), селенид мышьяка (As</w:t>
      </w:r>
      <w:r>
        <w:rPr>
          <w:rFonts w:ascii="Times New Roman"/>
          <w:b w:val="false"/>
          <w:i w:val="false"/>
          <w:color w:val="000000"/>
          <w:vertAlign w:val="subscript"/>
        </w:rPr>
        <w:t>2</w:t>
      </w:r>
      <w:r>
        <w:rPr>
          <w:rFonts w:ascii="Times New Roman"/>
          <w:b w:val="false"/>
          <w:i w:val="false"/>
          <w:color w:val="000000"/>
          <w:sz w:val="28"/>
        </w:rPr>
        <w:t>Se</w:t>
      </w:r>
      <w:r>
        <w:rPr>
          <w:rFonts w:ascii="Times New Roman"/>
          <w:b w:val="false"/>
          <w:i w:val="false"/>
          <w:color w:val="000000"/>
          <w:vertAlign w:val="subscript"/>
        </w:rPr>
        <w:t>3</w:t>
      </w:r>
      <w:r>
        <w:rPr>
          <w:rFonts w:ascii="Times New Roman"/>
          <w:b w:val="false"/>
          <w:i w:val="false"/>
          <w:color w:val="000000"/>
          <w:sz w:val="28"/>
        </w:rPr>
        <w:t>)) или пневматический датчик типа Luft. Чувствительность твердотельных датчиков возможно увеличить охлаждением с использованием термоэлектрического охладителя.</w:t>
      </w:r>
    </w:p>
    <w:bookmarkEnd w:id="1421"/>
    <w:bookmarkStart w:name="z1448" w:id="1422"/>
    <w:p>
      <w:pPr>
        <w:spacing w:after="0"/>
        <w:ind w:left="0"/>
        <w:jc w:val="both"/>
      </w:pPr>
      <w:r>
        <w:rPr>
          <w:rFonts w:ascii="Times New Roman"/>
          <w:b w:val="false"/>
          <w:i w:val="false"/>
          <w:color w:val="000000"/>
          <w:sz w:val="28"/>
        </w:rPr>
        <w:t>
      Основная проблема, при использовании анализаторов с данной системой детектирования, заключается в том, что газы, поглощающие свет в той же спектральной области, что и молекула загрязняющего вещества, вызовут положительные помехи в измерении. Например, водяной пар и CO</w:t>
      </w:r>
      <w:r>
        <w:rPr>
          <w:rFonts w:ascii="Times New Roman"/>
          <w:b w:val="false"/>
          <w:i w:val="false"/>
          <w:color w:val="000000"/>
          <w:vertAlign w:val="subscript"/>
        </w:rPr>
        <w:t>2</w:t>
      </w:r>
      <w:r>
        <w:rPr>
          <w:rFonts w:ascii="Times New Roman"/>
          <w:b w:val="false"/>
          <w:i w:val="false"/>
          <w:color w:val="000000"/>
          <w:sz w:val="28"/>
        </w:rPr>
        <w:t xml:space="preserve"> будут вмешиваться в измерение CO. В таких случаях эти газы должны быть удалены системой очистки перед тем, как образцовый газ войдет в анализатор.</w:t>
      </w:r>
    </w:p>
    <w:bookmarkEnd w:id="1422"/>
    <w:bookmarkStart w:name="z1449" w:id="1423"/>
    <w:p>
      <w:pPr>
        <w:spacing w:after="0"/>
        <w:ind w:left="0"/>
        <w:jc w:val="both"/>
      </w:pPr>
      <w:r>
        <w:rPr>
          <w:rFonts w:ascii="Times New Roman"/>
          <w:b w:val="false"/>
          <w:i w:val="false"/>
          <w:color w:val="000000"/>
          <w:sz w:val="28"/>
        </w:rPr>
        <w:t>
      Для решения данной проблемы используют пневматический детектор с последовательным расположением камер поглощения. В этом детекторе две камеры заполняются газом измеряемого вида. Передняя камера короче задней, и обе соединены с датчиком, который может обнаруживать разницу в давлении газа между двумя камерами или поток газа между ними. Этот метод широко используется для минимизации помех при измерении таких газов, как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и позволяет создавать высокочувствительные и точные анализаторы для мониторинга различных газов, таких, как NH</w:t>
      </w:r>
      <w:r>
        <w:rPr>
          <w:rFonts w:ascii="Times New Roman"/>
          <w:b w:val="false"/>
          <w:i w:val="false"/>
          <w:color w:val="000000"/>
          <w:vertAlign w:val="subscript"/>
        </w:rPr>
        <w:t>3</w:t>
      </w:r>
      <w:r>
        <w:rPr>
          <w:rFonts w:ascii="Times New Roman"/>
          <w:b w:val="false"/>
          <w:i w:val="false"/>
          <w:color w:val="000000"/>
          <w:sz w:val="28"/>
        </w:rPr>
        <w:t>, CO, HCl, CH</w:t>
      </w:r>
      <w:r>
        <w:rPr>
          <w:rFonts w:ascii="Times New Roman"/>
          <w:b w:val="false"/>
          <w:i w:val="false"/>
          <w:color w:val="000000"/>
          <w:vertAlign w:val="subscript"/>
        </w:rPr>
        <w:t>4</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sz w:val="28"/>
        </w:rPr>
        <w:t>.</w:t>
      </w:r>
    </w:p>
    <w:bookmarkEnd w:id="1423"/>
    <w:bookmarkStart w:name="z1450" w:id="14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24"/>
    <w:bookmarkStart w:name="z1451" w:id="1425"/>
    <w:p>
      <w:pPr>
        <w:spacing w:after="0"/>
        <w:ind w:left="0"/>
        <w:jc w:val="both"/>
      </w:pPr>
      <w:r>
        <w:rPr>
          <w:rFonts w:ascii="Times New Roman"/>
          <w:b w:val="false"/>
          <w:i w:val="false"/>
          <w:color w:val="000000"/>
          <w:sz w:val="28"/>
        </w:rPr>
        <w:t>
      NDIR-анализаторы позволяют точно измерять концентрации различных газов (например, CO</w:t>
      </w:r>
      <w:r>
        <w:rPr>
          <w:rFonts w:ascii="Times New Roman"/>
          <w:b w:val="false"/>
          <w:i w:val="false"/>
          <w:color w:val="000000"/>
          <w:vertAlign w:val="subscript"/>
        </w:rPr>
        <w:t>2</w:t>
      </w:r>
      <w:r>
        <w:rPr>
          <w:rFonts w:ascii="Times New Roman"/>
          <w:b w:val="false"/>
          <w:i w:val="false"/>
          <w:color w:val="000000"/>
          <w:sz w:val="28"/>
        </w:rPr>
        <w:t>, CO, CH</w:t>
      </w:r>
      <w:r>
        <w:rPr>
          <w:rFonts w:ascii="Times New Roman"/>
          <w:b w:val="false"/>
          <w:i w:val="false"/>
          <w:color w:val="000000"/>
          <w:vertAlign w:val="subscript"/>
        </w:rPr>
        <w:t>4</w:t>
      </w:r>
      <w:r>
        <w:rPr>
          <w:rFonts w:ascii="Times New Roman"/>
          <w:b w:val="false"/>
          <w:i w:val="false"/>
          <w:color w:val="000000"/>
          <w:sz w:val="28"/>
        </w:rPr>
        <w:t>), что способствует более эффективному контролю и снижению выбросов вредных веществ в атмосферу.</w:t>
      </w:r>
    </w:p>
    <w:bookmarkEnd w:id="1425"/>
    <w:bookmarkStart w:name="z1452" w:id="142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426"/>
    <w:bookmarkStart w:name="z1453" w:id="1427"/>
    <w:p>
      <w:pPr>
        <w:spacing w:after="0"/>
        <w:ind w:left="0"/>
        <w:jc w:val="both"/>
      </w:pPr>
      <w:r>
        <w:rPr>
          <w:rFonts w:ascii="Times New Roman"/>
          <w:b w:val="false"/>
          <w:i w:val="false"/>
          <w:color w:val="000000"/>
          <w:sz w:val="28"/>
        </w:rPr>
        <w:t>
      Современные NDIR-анализаторы разрабатываются с учетом требований энергоэффективности, что позволяет снизить общее потребление энергии при их эксплуатации.</w:t>
      </w:r>
    </w:p>
    <w:bookmarkEnd w:id="1427"/>
    <w:bookmarkStart w:name="z1454" w:id="14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28"/>
    <w:bookmarkStart w:name="z1455" w:id="1429"/>
    <w:p>
      <w:pPr>
        <w:spacing w:after="0"/>
        <w:ind w:left="0"/>
        <w:jc w:val="both"/>
      </w:pPr>
      <w:r>
        <w:rPr>
          <w:rFonts w:ascii="Times New Roman"/>
          <w:b w:val="false"/>
          <w:i w:val="false"/>
          <w:color w:val="000000"/>
          <w:sz w:val="28"/>
        </w:rPr>
        <w:t>
      Высокая точность в определении концентраций различных газов позволяет своевременно выявлять и устранять источники загрязнения.</w:t>
      </w:r>
    </w:p>
    <w:bookmarkEnd w:id="1429"/>
    <w:bookmarkStart w:name="z1456" w:id="14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30"/>
    <w:bookmarkStart w:name="z1457" w:id="1431"/>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431"/>
    <w:bookmarkStart w:name="z1458" w:id="143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432"/>
    <w:bookmarkStart w:name="z1459" w:id="1433"/>
    <w:p>
      <w:pPr>
        <w:spacing w:after="0"/>
        <w:ind w:left="0"/>
        <w:jc w:val="both"/>
      </w:pPr>
      <w:r>
        <w:rPr>
          <w:rFonts w:ascii="Times New Roman"/>
          <w:b w:val="false"/>
          <w:i w:val="false"/>
          <w:color w:val="000000"/>
          <w:sz w:val="28"/>
        </w:rPr>
        <w:t>
      NDIR-анализаторы широко применяются в различных отраслях благодаря своей точности и надежности в определении CO</w:t>
      </w:r>
      <w:r>
        <w:rPr>
          <w:rFonts w:ascii="Times New Roman"/>
          <w:b w:val="false"/>
          <w:i w:val="false"/>
          <w:color w:val="000000"/>
          <w:vertAlign w:val="subscript"/>
        </w:rPr>
        <w:t>2</w:t>
      </w:r>
      <w:r>
        <w:rPr>
          <w:rFonts w:ascii="Times New Roman"/>
          <w:b w:val="false"/>
          <w:i w:val="false"/>
          <w:color w:val="000000"/>
          <w:sz w:val="28"/>
        </w:rPr>
        <w:t xml:space="preserve"> и H</w:t>
      </w:r>
      <w:r>
        <w:rPr>
          <w:rFonts w:ascii="Times New Roman"/>
          <w:b w:val="false"/>
          <w:i w:val="false"/>
          <w:color w:val="000000"/>
          <w:vertAlign w:val="subscript"/>
        </w:rPr>
        <w:t>2</w:t>
      </w:r>
      <w:r>
        <w:rPr>
          <w:rFonts w:ascii="Times New Roman"/>
          <w:b w:val="false"/>
          <w:i w:val="false"/>
          <w:color w:val="000000"/>
          <w:sz w:val="28"/>
        </w:rPr>
        <w:t>O, NH</w:t>
      </w:r>
      <w:r>
        <w:rPr>
          <w:rFonts w:ascii="Times New Roman"/>
          <w:b w:val="false"/>
          <w:i w:val="false"/>
          <w:color w:val="000000"/>
          <w:vertAlign w:val="subscript"/>
        </w:rPr>
        <w:t>3</w:t>
      </w:r>
      <w:r>
        <w:rPr>
          <w:rFonts w:ascii="Times New Roman"/>
          <w:b w:val="false"/>
          <w:i w:val="false"/>
          <w:color w:val="000000"/>
          <w:sz w:val="28"/>
        </w:rPr>
        <w:t>, CO, HCl, CH</w:t>
      </w:r>
      <w:r>
        <w:rPr>
          <w:rFonts w:ascii="Times New Roman"/>
          <w:b w:val="false"/>
          <w:i w:val="false"/>
          <w:color w:val="000000"/>
          <w:vertAlign w:val="subscript"/>
        </w:rPr>
        <w:t>4</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sz w:val="28"/>
        </w:rPr>
        <w:t>.</w:t>
      </w:r>
    </w:p>
    <w:bookmarkEnd w:id="1433"/>
    <w:bookmarkStart w:name="z1460" w:id="1434"/>
    <w:p>
      <w:pPr>
        <w:spacing w:after="0"/>
        <w:ind w:left="0"/>
        <w:jc w:val="both"/>
      </w:pPr>
      <w:r>
        <w:rPr>
          <w:rFonts w:ascii="Times New Roman"/>
          <w:b w:val="false"/>
          <w:i w:val="false"/>
          <w:color w:val="000000"/>
          <w:sz w:val="28"/>
        </w:rPr>
        <w:t xml:space="preserve">
      В промышленности они используются для контроля выбросов углекислого газа, угарного газа и метана на электростанциях, цементных заводах и нефтехимических предприятиях, что помогает соблюдать экологические нормы. </w:t>
      </w:r>
    </w:p>
    <w:bookmarkEnd w:id="1434"/>
    <w:bookmarkStart w:name="z1461" w:id="14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435"/>
    <w:bookmarkStart w:name="z1462" w:id="1436"/>
    <w:p>
      <w:pPr>
        <w:spacing w:after="0"/>
        <w:ind w:left="0"/>
        <w:jc w:val="both"/>
      </w:pPr>
      <w:r>
        <w:rPr>
          <w:rFonts w:ascii="Times New Roman"/>
          <w:b w:val="false"/>
          <w:i w:val="false"/>
          <w:color w:val="000000"/>
          <w:sz w:val="28"/>
        </w:rPr>
        <w:t>
      Ключевым экономическим показателем является низкая стоимость. Что включает первоначальные инвестиции в покупку оборудования, и эксплуатационные расходы, такие, как техническое обслуживание и калибровка. NDIR-анализаторы требуют минимального технического обслуживания и обладают долгим сроком службы, что снижает общие расходы на эксплуатацию.</w:t>
      </w:r>
    </w:p>
    <w:bookmarkEnd w:id="1436"/>
    <w:bookmarkStart w:name="z1463" w:id="1437"/>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437"/>
    <w:bookmarkStart w:name="z1464" w:id="1438"/>
    <w:p>
      <w:pPr>
        <w:spacing w:after="0"/>
        <w:ind w:left="0"/>
        <w:jc w:val="both"/>
      </w:pPr>
      <w:r>
        <w:rPr>
          <w:rFonts w:ascii="Times New Roman"/>
          <w:b w:val="false"/>
          <w:i w:val="false"/>
          <w:color w:val="000000"/>
          <w:sz w:val="28"/>
        </w:rPr>
        <w:t>
      Внедрение описанных методов измерения выбросов CO приводит к улучшению экологической обстановки, снижению вредного воздействия на здоровье людей и окружающую среду, и к повышению энергоэффективности и сокращению операционных расходов на предприятиях.</w:t>
      </w:r>
    </w:p>
    <w:bookmarkEnd w:id="1438"/>
    <w:bookmarkStart w:name="z1465" w:id="1439"/>
    <w:p>
      <w:pPr>
        <w:spacing w:after="0"/>
        <w:ind w:left="0"/>
        <w:jc w:val="both"/>
      </w:pPr>
      <w:r>
        <w:rPr>
          <w:rFonts w:ascii="Times New Roman"/>
          <w:b w:val="false"/>
          <w:i w:val="false"/>
          <w:color w:val="000000"/>
          <w:sz w:val="28"/>
        </w:rPr>
        <w:t xml:space="preserve">
      </w:t>
      </w:r>
      <w:r>
        <w:rPr>
          <w:rFonts w:ascii="Times New Roman"/>
          <w:b/>
          <w:i w:val="false"/>
          <w:color w:val="000000"/>
          <w:sz w:val="28"/>
        </w:rPr>
        <w:t>5.1.2.2.</w:t>
      </w:r>
      <w:r>
        <w:rPr>
          <w:rFonts w:ascii="Times New Roman"/>
          <w:b w:val="false"/>
          <w:i w:val="false"/>
          <w:color w:val="000000"/>
          <w:sz w:val="28"/>
        </w:rPr>
        <w:t xml:space="preserve"> </w:t>
      </w:r>
      <w:r>
        <w:rPr>
          <w:rFonts w:ascii="Times New Roman"/>
          <w:b/>
          <w:i w:val="false"/>
          <w:color w:val="000000"/>
          <w:sz w:val="28"/>
        </w:rPr>
        <w:t>Инфракрасная спектроскопия на основе преобразования Фурье (FTIR)</w:t>
      </w:r>
    </w:p>
    <w:bookmarkEnd w:id="1439"/>
    <w:bookmarkStart w:name="z1466" w:id="1440"/>
    <w:p>
      <w:pPr>
        <w:spacing w:after="0"/>
        <w:ind w:left="0"/>
        <w:jc w:val="both"/>
      </w:pPr>
      <w:r>
        <w:rPr>
          <w:rFonts w:ascii="Times New Roman"/>
          <w:b w:val="false"/>
          <w:i w:val="false"/>
          <w:color w:val="000000"/>
          <w:sz w:val="28"/>
        </w:rPr>
        <w:t>
      Принцип работы FTIR-анализаторов заключается в следующем: свет от инфракрасного источника направляется на делитель пучка, который разделяет свет на два луча. Один из лучей направляется к подвижному зеркалу, а затем возвращается обратно, второй – к стационарному зеркалу и также возвращается. Подвижное зеркало изменяет расстояние, которое проходит один из лучей, что приводит к изменению фазы этого луча. Затем два луча снова объединяются и проходят через ячейку с образцом, после чего направляются к детектору. Когда два луча объединяются, они интерферируют, создавая интерферограмму, которая содержит информацию обо всех частотах инфракрасного спектра, прошедшего через образец. Интерферограмма обрабатывается с помощью преобразования Фурье для получения инфракрасного спектра, который показывает, какие частоты света были поглощены образцом.</w:t>
      </w:r>
    </w:p>
    <w:bookmarkEnd w:id="1440"/>
    <w:bookmarkStart w:name="z1467" w:id="1441"/>
    <w:p>
      <w:pPr>
        <w:spacing w:after="0"/>
        <w:ind w:left="0"/>
        <w:jc w:val="both"/>
      </w:pPr>
      <w:r>
        <w:rPr>
          <w:rFonts w:ascii="Times New Roman"/>
          <w:b w:val="false"/>
          <w:i w:val="false"/>
          <w:color w:val="000000"/>
          <w:sz w:val="28"/>
        </w:rPr>
        <w:t>
      Одним из главных преимуществ FTIR является возможность одновременного измерения концентраций множества различных газов. Это достигается благодаря тому, что спектр содержит информацию обо всех частотах инфракрасного света, проходящего через образец. FTIR-спектрометры обычно работают в диапазоне от 2,5 до 25 мкм (от 4000 до 400 см⁻¹), что позволяет измерять широкий спектр газов и соединений. Технология преобразования Фурье обеспечивает высокую чувствительность и точность измерений, что позволяет обнаруживать даже низкие концентрации газов.</w:t>
      </w:r>
    </w:p>
    <w:bookmarkEnd w:id="1441"/>
    <w:bookmarkStart w:name="z1468" w:id="1442"/>
    <w:p>
      <w:pPr>
        <w:spacing w:after="0"/>
        <w:ind w:left="0"/>
        <w:jc w:val="both"/>
      </w:pPr>
      <w:r>
        <w:rPr>
          <w:rFonts w:ascii="Times New Roman"/>
          <w:b w:val="false"/>
          <w:i w:val="false"/>
          <w:color w:val="000000"/>
          <w:sz w:val="28"/>
        </w:rPr>
        <w:t>
      FTIR-анализаторы широко применяются в различных секторах промышленности.  FTIR-анализаторы используются для мониторинга промышленных выбросов на цементных заводах, инсенераторах и других промышленных объектах. Эти приборы также эффективны для контроля за выбросами при сжигании топлива и анализа воздуха в окружающей среде. В химической промышленности и материаловедении FTIR-спектроскопия применяется для проведения исследований и контроля качества продукции. Несмотря на то, что FTIR является лабораторной техникой, появление относительно недорогих и мощных микропроцессорных систем позволило применять этот метод в полевых условиях.</w:t>
      </w:r>
    </w:p>
    <w:bookmarkEnd w:id="1442"/>
    <w:bookmarkStart w:name="z1469" w:id="1443"/>
    <w:p>
      <w:pPr>
        <w:spacing w:after="0"/>
        <w:ind w:left="0"/>
        <w:jc w:val="both"/>
      </w:pPr>
      <w:r>
        <w:rPr>
          <w:rFonts w:ascii="Times New Roman"/>
          <w:b w:val="false"/>
          <w:i w:val="false"/>
          <w:color w:val="000000"/>
          <w:sz w:val="28"/>
        </w:rPr>
        <w:t>
      Основное преимущество FTIR-техники заключается в получении "картины" полного спектра поглощения газовой пробы в широком спектральном диапазоне. Приборы FTIR обычно имеют диапазон 2,5 – 25 мкм [4000 – 400 см</w:t>
      </w:r>
      <w:r>
        <w:rPr>
          <w:rFonts w:ascii="Times New Roman"/>
          <w:b w:val="false"/>
          <w:i w:val="false"/>
          <w:color w:val="000000"/>
          <w:vertAlign w:val="superscript"/>
        </w:rPr>
        <w:t>–1</w:t>
      </w:r>
      <w:r>
        <w:rPr>
          <w:rFonts w:ascii="Times New Roman"/>
          <w:b w:val="false"/>
          <w:i w:val="false"/>
          <w:color w:val="000000"/>
          <w:sz w:val="28"/>
        </w:rPr>
        <w:t xml:space="preserve"> (волновые числа)]. Спектр, полученный с помощью FTIR, позволяет определить присутствие и концентрацию различных газов в образце. Метод FTIR также заключается в том, что не требуется разрабатывать новый прибор для измерения каждого нового соединения. Метод FTIR измеряет любое соединение, если оно поглощает световую энергию в соответствующих инфракрасных диапазонах. Появление относительно недорогих и мощных микропроцессорных систем позволило применять этот метод для непрерывного мониторинга.</w:t>
      </w:r>
    </w:p>
    <w:bookmarkEnd w:id="1443"/>
    <w:bookmarkStart w:name="z1470" w:id="1444"/>
    <w:p>
      <w:pPr>
        <w:spacing w:after="0"/>
        <w:ind w:left="0"/>
        <w:jc w:val="both"/>
      </w:pPr>
      <w:r>
        <w:rPr>
          <w:rFonts w:ascii="Times New Roman"/>
          <w:b w:val="false"/>
          <w:i w:val="false"/>
          <w:color w:val="000000"/>
          <w:sz w:val="28"/>
        </w:rPr>
        <w:t>
      Основные различия между системами FTIR для применения в области экологии заключаются в конструкции оптической системы и методе перемещения зеркала для создания интерферограммы. Конструкция подвижного зеркала должна быть устойчивой к вибрациям для использования в полевых условиях. Для достижения этой цели разработаны различные уникальные методы. Иные различия между приборами существуют в математических методах, используемых для извлечения данных о концентрации загрязняющих веществ из интерферограммы и спектра, полученной с помощью преобразования Фурье. Системы FTIR устанавливаются в качестве непрерывных мониторинговых приборов на цементных заводах, мусоросжигательных установках и угольных электростанциях. Компании, занимающиеся тестированием источников, используют системы FTIR для измерения широкого спектра опасных загрязнителей воздуха.</w:t>
      </w:r>
    </w:p>
    <w:bookmarkEnd w:id="1444"/>
    <w:bookmarkStart w:name="z1471" w:id="14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45"/>
    <w:bookmarkStart w:name="z1472" w:id="1446"/>
    <w:p>
      <w:pPr>
        <w:spacing w:after="0"/>
        <w:ind w:left="0"/>
        <w:jc w:val="both"/>
      </w:pPr>
      <w:r>
        <w:rPr>
          <w:rFonts w:ascii="Times New Roman"/>
          <w:b w:val="false"/>
          <w:i w:val="false"/>
          <w:color w:val="000000"/>
          <w:sz w:val="28"/>
        </w:rPr>
        <w:t>
      FTIR-анализаторы позволяют точно измерять концентрации различных газов в выбросах, что способствует более эффективному контролю и снижению выбросов загрязняющих веществ в атмосферу.</w:t>
      </w:r>
    </w:p>
    <w:bookmarkEnd w:id="1446"/>
    <w:bookmarkStart w:name="z1473" w:id="144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447"/>
    <w:bookmarkStart w:name="z1474" w:id="1448"/>
    <w:p>
      <w:pPr>
        <w:spacing w:after="0"/>
        <w:ind w:left="0"/>
        <w:jc w:val="both"/>
      </w:pPr>
      <w:r>
        <w:rPr>
          <w:rFonts w:ascii="Times New Roman"/>
          <w:b w:val="false"/>
          <w:i w:val="false"/>
          <w:color w:val="000000"/>
          <w:sz w:val="28"/>
        </w:rPr>
        <w:t>
      Современные FTIR-анализаторы разработаны с учетом требований энергоэффективности, что позволяет минимизировать общее потребление энергии при их эксплуатации.</w:t>
      </w:r>
    </w:p>
    <w:bookmarkEnd w:id="1448"/>
    <w:bookmarkStart w:name="z1475" w:id="14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49"/>
    <w:bookmarkStart w:name="z1476" w:id="1450"/>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450"/>
    <w:bookmarkStart w:name="z1477" w:id="14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451"/>
    <w:bookmarkStart w:name="z1478" w:id="1452"/>
    <w:p>
      <w:pPr>
        <w:spacing w:after="0"/>
        <w:ind w:left="0"/>
        <w:jc w:val="both"/>
      </w:pPr>
      <w:r>
        <w:rPr>
          <w:rFonts w:ascii="Times New Roman"/>
          <w:b w:val="false"/>
          <w:i w:val="false"/>
          <w:color w:val="000000"/>
          <w:sz w:val="28"/>
        </w:rPr>
        <w:t>
      Метод инфракрасной спектроскопии с преобразованием Фурье (FTIR) позволяет контролировать широкий спектр газов, таких, как NH</w:t>
      </w:r>
      <w:r>
        <w:rPr>
          <w:rFonts w:ascii="Times New Roman"/>
          <w:b w:val="false"/>
          <w:i w:val="false"/>
          <w:color w:val="000000"/>
          <w:vertAlign w:val="subscript"/>
        </w:rPr>
        <w:t>3</w:t>
      </w:r>
      <w:r>
        <w:rPr>
          <w:rFonts w:ascii="Times New Roman"/>
          <w:b w:val="false"/>
          <w:i w:val="false"/>
          <w:color w:val="000000"/>
          <w:sz w:val="28"/>
        </w:rPr>
        <w:t>, CO, HCl, HF, CH</w:t>
      </w:r>
      <w:r>
        <w:rPr>
          <w:rFonts w:ascii="Times New Roman"/>
          <w:b w:val="false"/>
          <w:i w:val="false"/>
          <w:color w:val="000000"/>
          <w:vertAlign w:val="subscript"/>
        </w:rPr>
        <w:t>4</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и SO</w:t>
      </w:r>
      <w:r>
        <w:rPr>
          <w:rFonts w:ascii="Times New Roman"/>
          <w:b w:val="false"/>
          <w:i w:val="false"/>
          <w:color w:val="000000"/>
          <w:vertAlign w:val="subscript"/>
        </w:rPr>
        <w:t>2</w:t>
      </w:r>
      <w:r>
        <w:rPr>
          <w:rFonts w:ascii="Times New Roman"/>
          <w:b w:val="false"/>
          <w:i w:val="false"/>
          <w:color w:val="000000"/>
          <w:sz w:val="28"/>
        </w:rPr>
        <w:t>.</w:t>
      </w:r>
    </w:p>
    <w:bookmarkEnd w:id="1452"/>
    <w:bookmarkStart w:name="z1479" w:id="14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453"/>
    <w:bookmarkStart w:name="z1480" w:id="1454"/>
    <w:p>
      <w:pPr>
        <w:spacing w:after="0"/>
        <w:ind w:left="0"/>
        <w:jc w:val="both"/>
      </w:pPr>
      <w:r>
        <w:rPr>
          <w:rFonts w:ascii="Times New Roman"/>
          <w:b w:val="false"/>
          <w:i w:val="false"/>
          <w:color w:val="000000"/>
          <w:sz w:val="28"/>
        </w:rPr>
        <w:t>
      Стоимость приборов для измерения СО варьируется в зависимости от систем, начиная от 5 млн. тенге (≈10 тысяч долларов США).</w:t>
      </w:r>
    </w:p>
    <w:bookmarkEnd w:id="1454"/>
    <w:bookmarkStart w:name="z1481" w:id="1455"/>
    <w:p>
      <w:pPr>
        <w:spacing w:after="0"/>
        <w:ind w:left="0"/>
        <w:jc w:val="both"/>
      </w:pPr>
      <w:r>
        <w:rPr>
          <w:rFonts w:ascii="Times New Roman"/>
          <w:b w:val="false"/>
          <w:i w:val="false"/>
          <w:color w:val="000000"/>
          <w:sz w:val="28"/>
        </w:rPr>
        <w:t>
      Первоначальные инвестиции окупаются за счет снижения эксплуатационных расходов и предотвращения штрафов за несоблюдение экологических норм.</w:t>
      </w:r>
    </w:p>
    <w:bookmarkEnd w:id="1455"/>
    <w:bookmarkStart w:name="z1482" w:id="1456"/>
    <w:p>
      <w:pPr>
        <w:spacing w:after="0"/>
        <w:ind w:left="0"/>
        <w:jc w:val="both"/>
      </w:pPr>
      <w:r>
        <w:rPr>
          <w:rFonts w:ascii="Times New Roman"/>
          <w:b w:val="false"/>
          <w:i w:val="false"/>
          <w:color w:val="000000"/>
          <w:sz w:val="28"/>
        </w:rPr>
        <w:t>
      Высокая надежность и длительный срок службы FTIR-анализаторов снижают эксплуатационные расходы, включая затраты на техническое обслуживание и калибровку.</w:t>
      </w:r>
    </w:p>
    <w:bookmarkEnd w:id="1456"/>
    <w:bookmarkStart w:name="z1483" w:id="145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показатели</w:t>
      </w:r>
    </w:p>
    <w:bookmarkEnd w:id="1457"/>
    <w:bookmarkStart w:name="z1484" w:id="1458"/>
    <w:p>
      <w:pPr>
        <w:spacing w:after="0"/>
        <w:ind w:left="0"/>
        <w:jc w:val="both"/>
      </w:pPr>
      <w:r>
        <w:rPr>
          <w:rFonts w:ascii="Times New Roman"/>
          <w:b w:val="false"/>
          <w:i w:val="false"/>
          <w:color w:val="000000"/>
          <w:sz w:val="28"/>
        </w:rPr>
        <w:t>
      FTIR-анализаторы обеспечивают высокую точность и чувствительность измерений, что позволяет своевременно обнаруживать даже низкие концентрации загрязняющих веществ.</w:t>
      </w:r>
    </w:p>
    <w:bookmarkEnd w:id="1458"/>
    <w:bookmarkStart w:name="z1485" w:id="1459"/>
    <w:p>
      <w:pPr>
        <w:spacing w:after="0"/>
        <w:ind w:left="0"/>
        <w:jc w:val="both"/>
      </w:pPr>
      <w:r>
        <w:rPr>
          <w:rFonts w:ascii="Times New Roman"/>
          <w:b w:val="false"/>
          <w:i w:val="false"/>
          <w:color w:val="000000"/>
          <w:sz w:val="28"/>
        </w:rPr>
        <w:t>
      Современные FTIR-анализаторы оснащены удобными интерфейсами и автоматическими функциями, что упрощает их использование и снижает требования к квалификации персонала.</w:t>
      </w:r>
    </w:p>
    <w:bookmarkEnd w:id="1459"/>
    <w:bookmarkStart w:name="z1486" w:id="146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460"/>
    <w:bookmarkStart w:name="z1487" w:id="1461"/>
    <w:p>
      <w:pPr>
        <w:spacing w:after="0"/>
        <w:ind w:left="0"/>
        <w:jc w:val="both"/>
      </w:pPr>
      <w:r>
        <w:rPr>
          <w:rFonts w:ascii="Times New Roman"/>
          <w:b w:val="false"/>
          <w:i w:val="false"/>
          <w:color w:val="000000"/>
          <w:sz w:val="28"/>
        </w:rPr>
        <w:t>
      Внедрение описанных методов измерения выбросов CO приводит к улучшению экологической обстановки, снижению вредного воздействия на здоровье людей и окружающую среду, и к повышению энергоэффективности и сокращению операционных расходов на предприятиях.</w:t>
      </w:r>
    </w:p>
    <w:bookmarkEnd w:id="1461"/>
    <w:bookmarkStart w:name="z1488" w:id="1462"/>
    <w:p>
      <w:pPr>
        <w:spacing w:after="0"/>
        <w:ind w:left="0"/>
        <w:jc w:val="both"/>
      </w:pPr>
      <w:r>
        <w:rPr>
          <w:rFonts w:ascii="Times New Roman"/>
          <w:b w:val="false"/>
          <w:i w:val="false"/>
          <w:color w:val="000000"/>
          <w:sz w:val="28"/>
        </w:rPr>
        <w:t xml:space="preserve">
      </w:t>
      </w:r>
      <w:r>
        <w:rPr>
          <w:rFonts w:ascii="Times New Roman"/>
          <w:b/>
          <w:i w:val="false"/>
          <w:color w:val="000000"/>
          <w:sz w:val="28"/>
        </w:rPr>
        <w:t>5.1.2.3. Спектрометрия поглощения диодного лазера (туннельные диодные лазеры, TDL)</w:t>
      </w:r>
    </w:p>
    <w:bookmarkEnd w:id="1462"/>
    <w:bookmarkStart w:name="z1489" w:id="14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463"/>
    <w:bookmarkStart w:name="z1490" w:id="1464"/>
    <w:p>
      <w:pPr>
        <w:spacing w:after="0"/>
        <w:ind w:left="0"/>
        <w:jc w:val="both"/>
      </w:pPr>
      <w:r>
        <w:rPr>
          <w:rFonts w:ascii="Times New Roman"/>
          <w:b w:val="false"/>
          <w:i w:val="false"/>
          <w:color w:val="000000"/>
          <w:sz w:val="28"/>
        </w:rPr>
        <w:t>
      Туннельные диодные лазерные анализаторы – это высокочувствительные устройства, используемые для измерения концентраций газов в различных средах. Туннельные диодные лазерные анализаторы работают на основе поглощения света определенной длины волны, излучаемого туннельным диодным лазером, газообразными молекулами в анализируемом образце.  Анализаторы находят широкое применение благодаря своей высокой точности, чувствительности и быстроте отклика.</w:t>
      </w:r>
    </w:p>
    <w:bookmarkEnd w:id="1464"/>
    <w:bookmarkStart w:name="z1491" w:id="1465"/>
    <w:p>
      <w:pPr>
        <w:spacing w:after="0"/>
        <w:ind w:left="0"/>
        <w:jc w:val="both"/>
      </w:pPr>
      <w:r>
        <w:rPr>
          <w:rFonts w:ascii="Times New Roman"/>
          <w:b w:val="false"/>
          <w:i w:val="false"/>
          <w:color w:val="000000"/>
          <w:sz w:val="28"/>
        </w:rPr>
        <w:t>
      С появлением ближнеинфракрасных лазеров для связи и улучшением инфракрасных полупроводниковых детекторов компании в Европе, Канаде и США разработали лазерные мониторы для источников и окружающей среды.</w:t>
      </w:r>
    </w:p>
    <w:bookmarkEnd w:id="1465"/>
    <w:bookmarkStart w:name="z1492" w:id="1466"/>
    <w:p>
      <w:pPr>
        <w:spacing w:after="0"/>
        <w:ind w:left="0"/>
        <w:jc w:val="both"/>
      </w:pPr>
      <w:r>
        <w:rPr>
          <w:rFonts w:ascii="Times New Roman"/>
          <w:b w:val="false"/>
          <w:i w:val="false"/>
          <w:color w:val="000000"/>
          <w:sz w:val="28"/>
        </w:rPr>
        <w:t>
      TDL-анализаторы включают несколько ключевых компонентов, обеспечивающих их эффективную работу:</w:t>
      </w:r>
    </w:p>
    <w:bookmarkEnd w:id="1466"/>
    <w:bookmarkStart w:name="z1493" w:id="1467"/>
    <w:p>
      <w:pPr>
        <w:spacing w:after="0"/>
        <w:ind w:left="0"/>
        <w:jc w:val="both"/>
      </w:pPr>
      <w:r>
        <w:rPr>
          <w:rFonts w:ascii="Times New Roman"/>
          <w:b w:val="false"/>
          <w:i w:val="false"/>
          <w:color w:val="000000"/>
          <w:sz w:val="28"/>
        </w:rPr>
        <w:t>
      1. Туннельный диодный лазер – генерирует узкий спектральный диапазон света с высокой монохроматичностью, что позволяет точно настроить длину волны на определенные линии поглощения газов.</w:t>
      </w:r>
    </w:p>
    <w:bookmarkEnd w:id="1467"/>
    <w:bookmarkStart w:name="z1494" w:id="1468"/>
    <w:p>
      <w:pPr>
        <w:spacing w:after="0"/>
        <w:ind w:left="0"/>
        <w:jc w:val="both"/>
      </w:pPr>
      <w:r>
        <w:rPr>
          <w:rFonts w:ascii="Times New Roman"/>
          <w:b w:val="false"/>
          <w:i w:val="false"/>
          <w:color w:val="000000"/>
          <w:sz w:val="28"/>
        </w:rPr>
        <w:t>
      2. Оптическая система – cистема линз и зеркал направляет лазерное излучение через анализируемую пробу. Оптические компоненты могут включать многопроходные ячейки, которые увеличивают путь света через пробу, повышая чувствительность измерений.</w:t>
      </w:r>
    </w:p>
    <w:bookmarkEnd w:id="1468"/>
    <w:bookmarkStart w:name="z1495" w:id="1469"/>
    <w:p>
      <w:pPr>
        <w:spacing w:after="0"/>
        <w:ind w:left="0"/>
        <w:jc w:val="both"/>
      </w:pPr>
      <w:r>
        <w:rPr>
          <w:rFonts w:ascii="Times New Roman"/>
          <w:b w:val="false"/>
          <w:i w:val="false"/>
          <w:color w:val="000000"/>
          <w:sz w:val="28"/>
        </w:rPr>
        <w:t>
      3. Образцовая ячейка – содержит газообразный образец, через который проходит лазерный луч. Газовые молекулы поглощают свет на определенных длинах волн, характерных для каждого вида газа.</w:t>
      </w:r>
    </w:p>
    <w:bookmarkEnd w:id="1469"/>
    <w:bookmarkStart w:name="z1496" w:id="1470"/>
    <w:p>
      <w:pPr>
        <w:spacing w:after="0"/>
        <w:ind w:left="0"/>
        <w:jc w:val="both"/>
      </w:pPr>
      <w:r>
        <w:rPr>
          <w:rFonts w:ascii="Times New Roman"/>
          <w:b w:val="false"/>
          <w:i w:val="false"/>
          <w:color w:val="000000"/>
          <w:sz w:val="28"/>
        </w:rPr>
        <w:t>
      4. Детектор – измеряет интенсивность света после прохождения через образцовую ячейку. Падение интенсивности на определенных длинах волн указывает на присутствие и концентрацию газов в пробе.</w:t>
      </w:r>
    </w:p>
    <w:bookmarkEnd w:id="1470"/>
    <w:bookmarkStart w:name="z1497" w:id="1471"/>
    <w:p>
      <w:pPr>
        <w:spacing w:after="0"/>
        <w:ind w:left="0"/>
        <w:jc w:val="both"/>
      </w:pPr>
      <w:r>
        <w:rPr>
          <w:rFonts w:ascii="Times New Roman"/>
          <w:b w:val="false"/>
          <w:i w:val="false"/>
          <w:color w:val="000000"/>
          <w:sz w:val="28"/>
        </w:rPr>
        <w:t>
      5. Аналого-цифровой преобразователь и микропроцессор. Сигнал с детектора преобразуется в цифровой формат и обрабатывается микропроцессором, который анализирует данные и рассчитывает концентрации газов на основе измеренного поглощения света.</w:t>
      </w:r>
    </w:p>
    <w:bookmarkEnd w:id="1471"/>
    <w:bookmarkStart w:name="z1498" w:id="1472"/>
    <w:p>
      <w:pPr>
        <w:spacing w:after="0"/>
        <w:ind w:left="0"/>
        <w:jc w:val="both"/>
      </w:pPr>
      <w:r>
        <w:rPr>
          <w:rFonts w:ascii="Times New Roman"/>
          <w:b w:val="false"/>
          <w:i w:val="false"/>
          <w:color w:val="000000"/>
          <w:sz w:val="28"/>
        </w:rPr>
        <w:t>
      TDL-анализаторы обладают рядом преимуществ, делающих их эффективными инструментами для различных приложений:</w:t>
      </w:r>
    </w:p>
    <w:bookmarkEnd w:id="1472"/>
    <w:bookmarkStart w:name="z1499" w:id="1473"/>
    <w:p>
      <w:pPr>
        <w:spacing w:after="0"/>
        <w:ind w:left="0"/>
        <w:jc w:val="both"/>
      </w:pPr>
      <w:r>
        <w:rPr>
          <w:rFonts w:ascii="Times New Roman"/>
          <w:b w:val="false"/>
          <w:i w:val="false"/>
          <w:color w:val="000000"/>
          <w:sz w:val="28"/>
        </w:rPr>
        <w:t>
      1. Высокая чувствительность и точность. Узкая спектральная ширина и высокая монохроматичность излучения обеспечивают высокую чувствительность и точность измерений.</w:t>
      </w:r>
    </w:p>
    <w:bookmarkEnd w:id="1473"/>
    <w:bookmarkStart w:name="z1500" w:id="1474"/>
    <w:p>
      <w:pPr>
        <w:spacing w:after="0"/>
        <w:ind w:left="0"/>
        <w:jc w:val="both"/>
      </w:pPr>
      <w:r>
        <w:rPr>
          <w:rFonts w:ascii="Times New Roman"/>
          <w:b w:val="false"/>
          <w:i w:val="false"/>
          <w:color w:val="000000"/>
          <w:sz w:val="28"/>
        </w:rPr>
        <w:t>
      2. Быстрый отклик. Обеспечивают практически мгновенный отклик, это позволяет проводить измерения в реальном времени, что важно для контроля технологических процессов и мониторинга выбросов.</w:t>
      </w:r>
    </w:p>
    <w:bookmarkEnd w:id="1474"/>
    <w:bookmarkStart w:name="z1501" w:id="1475"/>
    <w:p>
      <w:pPr>
        <w:spacing w:after="0"/>
        <w:ind w:left="0"/>
        <w:jc w:val="both"/>
      </w:pPr>
      <w:r>
        <w:rPr>
          <w:rFonts w:ascii="Times New Roman"/>
          <w:b w:val="false"/>
          <w:i w:val="false"/>
          <w:color w:val="000000"/>
          <w:sz w:val="28"/>
        </w:rPr>
        <w:t>
      3. Избирательность измерений. Возможность точной настройки длины волны лазера позволяет избирательно измерять концентрации отдельных газов даже в сложных газовых смесях.</w:t>
      </w:r>
    </w:p>
    <w:bookmarkEnd w:id="1475"/>
    <w:bookmarkStart w:name="z1502" w:id="1476"/>
    <w:p>
      <w:pPr>
        <w:spacing w:after="0"/>
        <w:ind w:left="0"/>
        <w:jc w:val="both"/>
      </w:pPr>
      <w:r>
        <w:rPr>
          <w:rFonts w:ascii="Times New Roman"/>
          <w:b w:val="false"/>
          <w:i w:val="false"/>
          <w:color w:val="000000"/>
          <w:sz w:val="28"/>
        </w:rPr>
        <w:t>
      4. Широкий динамический диапазон. Способность измерять как низкие, так и высокие концентрации газов, что делает их универсальными для различных приложений.</w:t>
      </w:r>
    </w:p>
    <w:bookmarkEnd w:id="1476"/>
    <w:bookmarkStart w:name="z1503" w:id="1477"/>
    <w:p>
      <w:pPr>
        <w:spacing w:after="0"/>
        <w:ind w:left="0"/>
        <w:jc w:val="both"/>
      </w:pPr>
      <w:r>
        <w:rPr>
          <w:rFonts w:ascii="Times New Roman"/>
          <w:b w:val="false"/>
          <w:i w:val="false"/>
          <w:color w:val="000000"/>
          <w:sz w:val="28"/>
        </w:rPr>
        <w:t>
      5. Простая система на диодном лазере может использовать технику дифференциального поглощения, настраивая лазер на разные длины волн путем изменения температуры лазера или его рабочего тока. Однако более высокая чувствительность может быть достигнута путем модуляции длин волн лазера в диапазоне пика поглощения. Техника второго производного особенно применима для усиления обнаружения слабых сигналов поглощения в ближнеинфракрасных областях, где доступны лазеры. Существует несколько способов реализации этого метода, но итоговый результат – сигнал, пропорциональный второму производному закону Бера.</w:t>
      </w:r>
    </w:p>
    <w:bookmarkEnd w:id="1477"/>
    <w:bookmarkStart w:name="z1504" w:id="1478"/>
    <w:p>
      <w:pPr>
        <w:spacing w:after="0"/>
        <w:ind w:left="0"/>
        <w:jc w:val="both"/>
      </w:pPr>
      <w:r>
        <w:rPr>
          <w:rFonts w:ascii="Times New Roman"/>
          <w:b w:val="false"/>
          <w:i w:val="false"/>
          <w:color w:val="000000"/>
          <w:sz w:val="28"/>
        </w:rPr>
        <w:t>
      Метод зависит от формы линии поглощения, могут возникнуть проблемы из-за эффектов уширения линии. Температура и давление влияют на форму линии, и столкновения между молекулами, приводящие к коллизионному уширению. Лазеры очень специфичны по длине волны и могут избегать спектральных помех, коллизионное уширение зависит от состава дымовых газов, вводя другой тип помех, напоминающий эффекты тушения в флуоресцентных мониторах. Разработаны передовые спектроскопические техники и методы компенсации для минимизации эффектов уширения линии. Лазеры с распределенной обратной связью и лазеры с распределенной брэгговской рефлекцией являются наиболее широко применяемыми.</w:t>
      </w:r>
    </w:p>
    <w:bookmarkEnd w:id="1478"/>
    <w:bookmarkStart w:name="z1505" w:id="14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79"/>
    <w:bookmarkStart w:name="z1506" w:id="1480"/>
    <w:p>
      <w:pPr>
        <w:spacing w:after="0"/>
        <w:ind w:left="0"/>
        <w:jc w:val="both"/>
      </w:pPr>
      <w:r>
        <w:rPr>
          <w:rFonts w:ascii="Times New Roman"/>
          <w:b w:val="false"/>
          <w:i w:val="false"/>
          <w:color w:val="000000"/>
          <w:sz w:val="28"/>
        </w:rPr>
        <w:t>
      Применение TDL-анализаторов в экологическом мониторинге приносит значительные экологические выгоды. Благодаря способности проводить измерения в реальном времени, TDL-анализаторы помогают предотвратить превышение допустимых норм выбросов, минимизировать загрязнение воздуха и обеспечивать соблюдение строгих экологических стандартов. Что способствует улучшению качества воздуха, защите здоровья населения и снижению негативного воздействия на окружающую среду. В результате применение этих анализаторов помогает предприятиям не только соблюдать экологические нормы, но и активно участвовать в охране окружающей среды, снижая уровень загрязняющих веществ в атмосфере.</w:t>
      </w:r>
    </w:p>
    <w:bookmarkEnd w:id="1480"/>
    <w:bookmarkStart w:name="z1507" w:id="1481"/>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481"/>
    <w:bookmarkStart w:name="z1508" w:id="1482"/>
    <w:p>
      <w:pPr>
        <w:spacing w:after="0"/>
        <w:ind w:left="0"/>
        <w:jc w:val="both"/>
      </w:pPr>
      <w:r>
        <w:rPr>
          <w:rFonts w:ascii="Times New Roman"/>
          <w:b w:val="false"/>
          <w:i w:val="false"/>
          <w:color w:val="000000"/>
          <w:sz w:val="28"/>
        </w:rPr>
        <w:t>
      Общее потребление первичной энергии TDL-анализаторами обычно невелико по сравнению с другими методами анализа газов. Высокая чувствительность и точность измерений, TDL-анализаторы минимизируют потребление энергии за счет сокращения времени и ресурсов, необходимых для проведения анализа. Кроме того, использование передовых оптических и электронных компонентов позволяет снизить общее потребление энергии, делая TDL-анализаторы экономически выгодными и устойчивыми с точки зрения энергопотребления.</w:t>
      </w:r>
    </w:p>
    <w:bookmarkEnd w:id="1482"/>
    <w:bookmarkStart w:name="z1509" w:id="14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83"/>
    <w:bookmarkStart w:name="z1510" w:id="1484"/>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484"/>
    <w:bookmarkStart w:name="z1511" w:id="14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485"/>
    <w:bookmarkStart w:name="z1512" w:id="1486"/>
    <w:p>
      <w:pPr>
        <w:spacing w:after="0"/>
        <w:ind w:left="0"/>
        <w:jc w:val="both"/>
      </w:pPr>
      <w:r>
        <w:rPr>
          <w:rFonts w:ascii="Times New Roman"/>
          <w:b w:val="false"/>
          <w:i w:val="false"/>
          <w:color w:val="000000"/>
          <w:sz w:val="28"/>
        </w:rPr>
        <w:t>
      TDL-анализаторы широко применяются в промышленном и экологическом мониторинге для точного измерения концентраций газов, таких, как NH</w:t>
      </w:r>
      <w:r>
        <w:rPr>
          <w:rFonts w:ascii="Times New Roman"/>
          <w:b w:val="false"/>
          <w:i w:val="false"/>
          <w:color w:val="000000"/>
          <w:vertAlign w:val="subscript"/>
        </w:rPr>
        <w:t>3</w:t>
      </w:r>
      <w:r>
        <w:rPr>
          <w:rFonts w:ascii="Times New Roman"/>
          <w:b w:val="false"/>
          <w:i w:val="false"/>
          <w:color w:val="000000"/>
          <w:sz w:val="28"/>
        </w:rPr>
        <w:t>, HCl, HF, CH</w:t>
      </w:r>
      <w:r>
        <w:rPr>
          <w:rFonts w:ascii="Times New Roman"/>
          <w:b w:val="false"/>
          <w:i w:val="false"/>
          <w:color w:val="000000"/>
          <w:vertAlign w:val="subscript"/>
        </w:rPr>
        <w:t>4</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и SO</w:t>
      </w:r>
      <w:r>
        <w:rPr>
          <w:rFonts w:ascii="Times New Roman"/>
          <w:b w:val="false"/>
          <w:i w:val="false"/>
          <w:color w:val="000000"/>
          <w:vertAlign w:val="subscript"/>
        </w:rPr>
        <w:t>2</w:t>
      </w:r>
      <w:r>
        <w:rPr>
          <w:rFonts w:ascii="Times New Roman"/>
          <w:b w:val="false"/>
          <w:i w:val="false"/>
          <w:color w:val="000000"/>
          <w:sz w:val="28"/>
        </w:rPr>
        <w:t>, в выбросах и окружающей среде. Они также используются для контроля технологических процессов, обеспечения безопасности на рабочих местах и в научных исследованиях благодаря своей высокой чувствительности, избирательности и быстрому отклику.</w:t>
      </w:r>
    </w:p>
    <w:bookmarkEnd w:id="1486"/>
    <w:bookmarkStart w:name="z1513" w:id="14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487"/>
    <w:bookmarkStart w:name="z1514" w:id="1488"/>
    <w:p>
      <w:pPr>
        <w:spacing w:after="0"/>
        <w:ind w:left="0"/>
        <w:jc w:val="both"/>
      </w:pPr>
      <w:r>
        <w:rPr>
          <w:rFonts w:ascii="Times New Roman"/>
          <w:b w:val="false"/>
          <w:i w:val="false"/>
          <w:color w:val="000000"/>
          <w:sz w:val="28"/>
        </w:rPr>
        <w:t>
      TDL-анализаторы характеризуются высокой экономической эффективностью благодаря низким эксплуатационным расходам, включая минимальные требования к техническому обслуживанию и отсутствие необходимости в расходных материалах. Их высокая точность и быстрота измерений также способствуют оптимизации производственных процессов и снижению затрат, связанных с авариями и простоем оборудования.</w:t>
      </w:r>
    </w:p>
    <w:bookmarkEnd w:id="1488"/>
    <w:bookmarkStart w:name="z1515" w:id="148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489"/>
    <w:bookmarkStart w:name="z1516" w:id="1490"/>
    <w:p>
      <w:pPr>
        <w:spacing w:after="0"/>
        <w:ind w:left="0"/>
        <w:jc w:val="both"/>
      </w:pPr>
      <w:r>
        <w:rPr>
          <w:rFonts w:ascii="Times New Roman"/>
          <w:b w:val="false"/>
          <w:i w:val="false"/>
          <w:color w:val="000000"/>
          <w:sz w:val="28"/>
        </w:rPr>
        <w:t>
      Внедрение описанных методов измерения выбросов CO приводит к улучшению экологической обстановки, снижению вредного воздействия на здоровье людей и окружающую среду, и к повышению энергоэффективности и сокращению операционных расходов на предприятиях.</w:t>
      </w:r>
    </w:p>
    <w:bookmarkEnd w:id="1490"/>
    <w:bookmarkStart w:name="z1517" w:id="1491"/>
    <w:p>
      <w:pPr>
        <w:spacing w:after="0"/>
        <w:ind w:left="0"/>
        <w:jc w:val="both"/>
      </w:pPr>
      <w:r>
        <w:rPr>
          <w:rFonts w:ascii="Times New Roman"/>
          <w:b w:val="false"/>
          <w:i w:val="false"/>
          <w:color w:val="000000"/>
          <w:sz w:val="28"/>
        </w:rPr>
        <w:t xml:space="preserve">
      </w:t>
      </w:r>
      <w:r>
        <w:rPr>
          <w:rFonts w:ascii="Times New Roman"/>
          <w:b/>
          <w:i w:val="false"/>
          <w:color w:val="000000"/>
          <w:sz w:val="28"/>
        </w:rPr>
        <w:t>5.1.2.4.</w:t>
      </w:r>
      <w:r>
        <w:rPr>
          <w:rFonts w:ascii="Times New Roman"/>
          <w:b w:val="false"/>
          <w:i w:val="false"/>
          <w:color w:val="000000"/>
          <w:sz w:val="28"/>
        </w:rPr>
        <w:t xml:space="preserve"> </w:t>
      </w:r>
      <w:r>
        <w:rPr>
          <w:rFonts w:ascii="Times New Roman"/>
          <w:b/>
          <w:i w:val="false"/>
          <w:color w:val="000000"/>
          <w:sz w:val="28"/>
        </w:rPr>
        <w:t>Дифференциальное оптическое поглощение спектроскопии (DOAS)</w:t>
      </w:r>
    </w:p>
    <w:bookmarkEnd w:id="1491"/>
    <w:bookmarkStart w:name="z1518" w:id="1492"/>
    <w:p>
      <w:pPr>
        <w:spacing w:after="0"/>
        <w:ind w:left="0"/>
        <w:jc w:val="both"/>
      </w:pPr>
      <w:r>
        <w:rPr>
          <w:rFonts w:ascii="Times New Roman"/>
          <w:b w:val="false"/>
          <w:i w:val="false"/>
          <w:color w:val="000000"/>
          <w:sz w:val="28"/>
        </w:rPr>
        <w:t>
      Спектроскопия дифференциального поглощения или дифференциальной оптической спектроскопией поглощения (DOAS), или прямой спектроскопией поглощения в отличие от техники модуляции длины волны и производной спектроскопии. Техника применяется с использованием источников света, излучающих на инфракрасных или ультрафиолетовых длинах волн, в системах АСМ как неэкстрактивного типа, так и экстрактивного типа. Эта техника стала широко распространенной в системах АСМ неэкстрактивного типа, используемых для мониторинга реактивных газов, таких, как HCl и NH</w:t>
      </w:r>
      <w:r>
        <w:rPr>
          <w:rFonts w:ascii="Times New Roman"/>
          <w:b w:val="false"/>
          <w:i w:val="false"/>
          <w:color w:val="000000"/>
          <w:vertAlign w:val="subscript"/>
        </w:rPr>
        <w:t>3</w:t>
      </w:r>
      <w:r>
        <w:rPr>
          <w:rFonts w:ascii="Times New Roman"/>
          <w:b w:val="false"/>
          <w:i w:val="false"/>
          <w:color w:val="000000"/>
          <w:sz w:val="28"/>
        </w:rPr>
        <w:t>, и такого загрязняющего вещества, как Hg. Хотя в этих приборах обычно используются оптические фильтры для выбора света подходящих длин волн, перестраиваемые диодные лазеры и квантово-каскадные лазеры могут обеспечивать большую мощность сигнала и дискриминацию по длинам волн.</w:t>
      </w:r>
    </w:p>
    <w:bookmarkEnd w:id="1492"/>
    <w:bookmarkStart w:name="z1519" w:id="1493"/>
    <w:p>
      <w:pPr>
        <w:spacing w:after="0"/>
        <w:ind w:left="0"/>
        <w:jc w:val="both"/>
      </w:pPr>
      <w:r>
        <w:rPr>
          <w:rFonts w:ascii="Times New Roman"/>
          <w:b w:val="false"/>
          <w:i w:val="false"/>
          <w:color w:val="000000"/>
          <w:sz w:val="28"/>
        </w:rPr>
        <w:t xml:space="preserve">
      В типичной системе дифференциального поглощения с использованием широкополосного источника света свет излучается на многих разных длинах волн и проходит через ячейку, содержащую образцовый газ (или через трубу) к детектору. Сигнал детектора на длине волны, где энергия не поглощается, используется в качестве эталонного измерения для сигнала, полученного на длине волны, где энергия поглощается. </w:t>
      </w:r>
    </w:p>
    <w:bookmarkEnd w:id="1493"/>
    <w:bookmarkStart w:name="z1520" w:id="149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494"/>
    <w:bookmarkStart w:name="z1521" w:id="1495"/>
    <w:p>
      <w:pPr>
        <w:spacing w:after="0"/>
        <w:ind w:left="0"/>
        <w:jc w:val="both"/>
      </w:pPr>
      <w:r>
        <w:rPr>
          <w:rFonts w:ascii="Times New Roman"/>
          <w:b w:val="false"/>
          <w:i w:val="false"/>
          <w:color w:val="000000"/>
          <w:sz w:val="28"/>
        </w:rPr>
        <w:t>
      DOAS анализаторы позволяют точно измерять концентрации различных газов, что способствует улучшению контроля выбросов загрязняющих веществ, таких, как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2</w:t>
      </w:r>
      <w:r>
        <w:rPr>
          <w:rFonts w:ascii="Times New Roman"/>
          <w:b w:val="false"/>
          <w:i w:val="false"/>
          <w:color w:val="000000"/>
          <w:sz w:val="28"/>
        </w:rPr>
        <w:t>, HCl и NH</w:t>
      </w:r>
      <w:r>
        <w:rPr>
          <w:rFonts w:ascii="Times New Roman"/>
          <w:b w:val="false"/>
          <w:i w:val="false"/>
          <w:color w:val="000000"/>
          <w:vertAlign w:val="subscript"/>
        </w:rPr>
        <w:t>3</w:t>
      </w:r>
      <w:r>
        <w:rPr>
          <w:rFonts w:ascii="Times New Roman"/>
          <w:b w:val="false"/>
          <w:i w:val="false"/>
          <w:color w:val="000000"/>
          <w:sz w:val="28"/>
        </w:rPr>
        <w:t>.</w:t>
      </w:r>
    </w:p>
    <w:bookmarkEnd w:id="1495"/>
    <w:bookmarkStart w:name="z1522" w:id="149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496"/>
    <w:bookmarkStart w:name="z1523" w:id="1497"/>
    <w:p>
      <w:pPr>
        <w:spacing w:after="0"/>
        <w:ind w:left="0"/>
        <w:jc w:val="both"/>
      </w:pPr>
      <w:r>
        <w:rPr>
          <w:rFonts w:ascii="Times New Roman"/>
          <w:b w:val="false"/>
          <w:i w:val="false"/>
          <w:color w:val="000000"/>
          <w:sz w:val="28"/>
        </w:rPr>
        <w:t>
      Современные DOAS-анализаторы разработаны с учетом высоких требований к энергоэффективности, что позволяет минимизировать потребление энергии.</w:t>
      </w:r>
    </w:p>
    <w:bookmarkEnd w:id="1497"/>
    <w:bookmarkStart w:name="z1524" w:id="1498"/>
    <w:p>
      <w:pPr>
        <w:spacing w:after="0"/>
        <w:ind w:left="0"/>
        <w:jc w:val="both"/>
      </w:pPr>
      <w:r>
        <w:rPr>
          <w:rFonts w:ascii="Times New Roman"/>
          <w:b w:val="false"/>
          <w:i w:val="false"/>
          <w:color w:val="000000"/>
          <w:sz w:val="28"/>
        </w:rPr>
        <w:t>
      Продвинутые технологии и алгоритмы обработки данных помогают уменьшить общее потребление энергии, сохраняя при этом высокую точность измерений.</w:t>
      </w:r>
    </w:p>
    <w:bookmarkEnd w:id="1498"/>
    <w:bookmarkStart w:name="z1525" w:id="14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показатели</w:t>
      </w:r>
    </w:p>
    <w:bookmarkEnd w:id="1499"/>
    <w:bookmarkStart w:name="z1526" w:id="1500"/>
    <w:p>
      <w:pPr>
        <w:spacing w:after="0"/>
        <w:ind w:left="0"/>
        <w:jc w:val="both"/>
      </w:pPr>
      <w:r>
        <w:rPr>
          <w:rFonts w:ascii="Times New Roman"/>
          <w:b w:val="false"/>
          <w:i w:val="false"/>
          <w:color w:val="000000"/>
          <w:sz w:val="28"/>
        </w:rPr>
        <w:t>
      DOAS анализаторы обладают высокой точностью и могут измерять низкие концентрации различных газов, что позволяет своевременно выявлять даже незначительные загрязнения. Данные анализаторы позволяют измерять концентрации множества различных газов.</w:t>
      </w:r>
    </w:p>
    <w:bookmarkEnd w:id="1500"/>
    <w:bookmarkStart w:name="z1527" w:id="15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01"/>
    <w:bookmarkStart w:name="z1528" w:id="1502"/>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502"/>
    <w:bookmarkStart w:name="z1529" w:id="15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03"/>
    <w:bookmarkStart w:name="z1530" w:id="1504"/>
    <w:p>
      <w:pPr>
        <w:spacing w:after="0"/>
        <w:ind w:left="0"/>
        <w:jc w:val="both"/>
      </w:pPr>
      <w:r>
        <w:rPr>
          <w:rFonts w:ascii="Times New Roman"/>
          <w:b w:val="false"/>
          <w:i w:val="false"/>
          <w:color w:val="000000"/>
          <w:sz w:val="28"/>
        </w:rPr>
        <w:t>
      DOAS-анализаторы широко применяются в различных отраслях, таких, как химическая, нефтегазовая, металлургическая, энергетическая и других.</w:t>
      </w:r>
    </w:p>
    <w:bookmarkEnd w:id="1504"/>
    <w:bookmarkStart w:name="z1531" w:id="15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505"/>
    <w:bookmarkStart w:name="z1532" w:id="1506"/>
    <w:p>
      <w:pPr>
        <w:spacing w:after="0"/>
        <w:ind w:left="0"/>
        <w:jc w:val="both"/>
      </w:pPr>
      <w:r>
        <w:rPr>
          <w:rFonts w:ascii="Times New Roman"/>
          <w:b w:val="false"/>
          <w:i w:val="false"/>
          <w:color w:val="000000"/>
          <w:sz w:val="28"/>
        </w:rPr>
        <w:t>
      В целом, метод DOAS является экономически эффективным решением для мониторинга газов, обеспечивая низкие эксплуатационные расходы и высокую надежность.</w:t>
      </w:r>
    </w:p>
    <w:bookmarkEnd w:id="1506"/>
    <w:bookmarkStart w:name="z1533" w:id="1507"/>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07"/>
    <w:bookmarkStart w:name="z1534" w:id="1508"/>
    <w:p>
      <w:pPr>
        <w:spacing w:after="0"/>
        <w:ind w:left="0"/>
        <w:jc w:val="both"/>
      </w:pPr>
      <w:r>
        <w:rPr>
          <w:rFonts w:ascii="Times New Roman"/>
          <w:b w:val="false"/>
          <w:i w:val="false"/>
          <w:color w:val="000000"/>
          <w:sz w:val="28"/>
        </w:rPr>
        <w:t>
      Внедрение описанных методов измерения выбросов CO приводит к улучшению экологической обстановки, снижению вредного воздействия на здоровье людей и окружающую среду, и к повышению энергоэффективности и сокращению операционных расходов на предприятиях.</w:t>
      </w:r>
    </w:p>
    <w:bookmarkEnd w:id="1508"/>
    <w:bookmarkStart w:name="z1535" w:id="1509"/>
    <w:p>
      <w:pPr>
        <w:spacing w:after="0"/>
        <w:ind w:left="0"/>
        <w:jc w:val="both"/>
      </w:pPr>
      <w:r>
        <w:rPr>
          <w:rFonts w:ascii="Times New Roman"/>
          <w:b w:val="false"/>
          <w:i w:val="false"/>
          <w:color w:val="000000"/>
          <w:sz w:val="28"/>
        </w:rPr>
        <w:t xml:space="preserve">
      </w:t>
      </w:r>
      <w:r>
        <w:rPr>
          <w:rFonts w:ascii="Times New Roman"/>
          <w:b/>
          <w:i w:val="false"/>
          <w:color w:val="000000"/>
          <w:sz w:val="28"/>
        </w:rPr>
        <w:t>5.1.2.5. Недисперсионная УФ-спектрометрия (NDUV)</w:t>
      </w:r>
    </w:p>
    <w:bookmarkEnd w:id="1509"/>
    <w:bookmarkStart w:name="z1536" w:id="1510"/>
    <w:p>
      <w:pPr>
        <w:spacing w:after="0"/>
        <w:ind w:left="0"/>
        <w:jc w:val="both"/>
      </w:pPr>
      <w:r>
        <w:rPr>
          <w:rFonts w:ascii="Times New Roman"/>
          <w:b w:val="false"/>
          <w:i w:val="false"/>
          <w:color w:val="000000"/>
          <w:sz w:val="28"/>
        </w:rPr>
        <w:t>
      Недисперсионная ультрафиолетовая спектроскопия (NDUV) – это метод измерения концентраций газов на основе поглощения ими ультрафиолетового света. Анализаторы NDUV используют специфические длины волн ультрафиолетового света для детектирования и измерения концентраций различных газообразных веществ.</w:t>
      </w:r>
    </w:p>
    <w:bookmarkEnd w:id="1510"/>
    <w:bookmarkStart w:name="z1537" w:id="1511"/>
    <w:p>
      <w:pPr>
        <w:spacing w:after="0"/>
        <w:ind w:left="0"/>
        <w:jc w:val="both"/>
      </w:pPr>
      <w:r>
        <w:rPr>
          <w:rFonts w:ascii="Times New Roman"/>
          <w:b w:val="false"/>
          <w:i w:val="false"/>
          <w:color w:val="000000"/>
          <w:sz w:val="28"/>
        </w:rPr>
        <w:t>
      Анализаторы NDUV способны измерять различные газы, которые обладают характерными полосами поглощения в ультрафиолетовом диапазоне. Вот некоторые из газов, которые допускается измерять с помощью NDUV-анализаторов: SO</w:t>
      </w:r>
      <w:r>
        <w:rPr>
          <w:rFonts w:ascii="Times New Roman"/>
          <w:b w:val="false"/>
          <w:i w:val="false"/>
          <w:color w:val="000000"/>
          <w:vertAlign w:val="subscript"/>
        </w:rPr>
        <w:t>2</w:t>
      </w:r>
      <w:r>
        <w:rPr>
          <w:rFonts w:ascii="Times New Roman"/>
          <w:b w:val="false"/>
          <w:i w:val="false"/>
          <w:color w:val="000000"/>
          <w:sz w:val="28"/>
        </w:rPr>
        <w:t>, NO, NO</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HCl, HF, NH</w:t>
      </w:r>
      <w:r>
        <w:rPr>
          <w:rFonts w:ascii="Times New Roman"/>
          <w:b w:val="false"/>
          <w:i w:val="false"/>
          <w:color w:val="000000"/>
          <w:vertAlign w:val="subscript"/>
        </w:rPr>
        <w:t>3</w:t>
      </w:r>
      <w:r>
        <w:rPr>
          <w:rFonts w:ascii="Times New Roman"/>
          <w:b w:val="false"/>
          <w:i w:val="false"/>
          <w:color w:val="000000"/>
          <w:sz w:val="28"/>
        </w:rPr>
        <w:t>.</w:t>
      </w:r>
    </w:p>
    <w:bookmarkEnd w:id="1511"/>
    <w:bookmarkStart w:name="z1538" w:id="1512"/>
    <w:p>
      <w:pPr>
        <w:spacing w:after="0"/>
        <w:ind w:left="0"/>
        <w:jc w:val="both"/>
      </w:pPr>
      <w:r>
        <w:rPr>
          <w:rFonts w:ascii="Times New Roman"/>
          <w:b w:val="false"/>
          <w:i w:val="false"/>
          <w:color w:val="000000"/>
          <w:sz w:val="28"/>
        </w:rPr>
        <w:t>
      При анализе газов в ультрафиолетовом диапазоне часто используется один или несколько узких полос поглощения в ультрафиолетовом спектре. В коммерческих приборах доступны различные варианты конструкций – наиболее распространенными являются однолучевой двухволновой фотометр, двухлучевой многоволновой фотометр или дисперсионный спектрометр с диодной матрицей.</w:t>
      </w:r>
    </w:p>
    <w:bookmarkEnd w:id="1512"/>
    <w:bookmarkStart w:name="z1539" w:id="1513"/>
    <w:p>
      <w:pPr>
        <w:spacing w:after="0"/>
        <w:ind w:left="0"/>
        <w:jc w:val="both"/>
      </w:pPr>
      <w:r>
        <w:rPr>
          <w:rFonts w:ascii="Times New Roman"/>
          <w:b w:val="false"/>
          <w:i w:val="false"/>
          <w:color w:val="000000"/>
          <w:sz w:val="28"/>
        </w:rPr>
        <w:t>
      NDUV-анализаторы используют несколько компонентов:</w:t>
      </w:r>
    </w:p>
    <w:bookmarkEnd w:id="1513"/>
    <w:bookmarkStart w:name="z1540" w:id="1514"/>
    <w:p>
      <w:pPr>
        <w:spacing w:after="0"/>
        <w:ind w:left="0"/>
        <w:jc w:val="both"/>
      </w:pPr>
      <w:r>
        <w:rPr>
          <w:rFonts w:ascii="Times New Roman"/>
          <w:b w:val="false"/>
          <w:i w:val="false"/>
          <w:color w:val="000000"/>
          <w:sz w:val="28"/>
        </w:rPr>
        <w:t>
      1. Источник ультрафиолетового излучения. Это может быть дейтериевая лампа или светодиодный источник.</w:t>
      </w:r>
    </w:p>
    <w:bookmarkEnd w:id="1514"/>
    <w:bookmarkStart w:name="z1541" w:id="1515"/>
    <w:p>
      <w:pPr>
        <w:spacing w:after="0"/>
        <w:ind w:left="0"/>
        <w:jc w:val="both"/>
      </w:pPr>
      <w:r>
        <w:rPr>
          <w:rFonts w:ascii="Times New Roman"/>
          <w:b w:val="false"/>
          <w:i w:val="false"/>
          <w:color w:val="000000"/>
          <w:sz w:val="28"/>
        </w:rPr>
        <w:t>
      2. Делитель пучка и оптические компоненты. Свет от источника направляется на делитель пучка, который разделяет его на два луча. Данные лучи проходят через различные оптические компоненты, такие как фильтры, зеркала и линзы, для фокусировки и направления света через образцовую ячейку и эталонную ячейку.</w:t>
      </w:r>
    </w:p>
    <w:bookmarkEnd w:id="1515"/>
    <w:bookmarkStart w:name="z1542" w:id="1516"/>
    <w:p>
      <w:pPr>
        <w:spacing w:after="0"/>
        <w:ind w:left="0"/>
        <w:jc w:val="both"/>
      </w:pPr>
      <w:r>
        <w:rPr>
          <w:rFonts w:ascii="Times New Roman"/>
          <w:b w:val="false"/>
          <w:i w:val="false"/>
          <w:color w:val="000000"/>
          <w:sz w:val="28"/>
        </w:rPr>
        <w:t>
      3. Образцовая ячейка – ячейка, содержащая газовый образец, через которую проходит один из лучей ультрафиолетового света. Газообразные компоненты в образце поглощают ультрафиолетовый свет на специфических длинах волн, соответствующих их молекулярной структуре.</w:t>
      </w:r>
    </w:p>
    <w:bookmarkEnd w:id="1516"/>
    <w:bookmarkStart w:name="z1543" w:id="1517"/>
    <w:p>
      <w:pPr>
        <w:spacing w:after="0"/>
        <w:ind w:left="0"/>
        <w:jc w:val="both"/>
      </w:pPr>
      <w:r>
        <w:rPr>
          <w:rFonts w:ascii="Times New Roman"/>
          <w:b w:val="false"/>
          <w:i w:val="false"/>
          <w:color w:val="000000"/>
          <w:sz w:val="28"/>
        </w:rPr>
        <w:t xml:space="preserve">
      4. Эталонная ячейка – ячейка, содержащая </w:t>
      </w:r>
      <w:r>
        <w:rPr>
          <w:rFonts w:ascii="Times New Roman"/>
          <w:b/>
          <w:i w:val="false"/>
          <w:color w:val="000000"/>
          <w:sz w:val="28"/>
        </w:rPr>
        <w:t>поверочные газовые смеси</w:t>
      </w:r>
      <w:r>
        <w:rPr>
          <w:rFonts w:ascii="Times New Roman"/>
          <w:b w:val="false"/>
          <w:i w:val="false"/>
          <w:color w:val="000000"/>
          <w:sz w:val="28"/>
        </w:rPr>
        <w:t xml:space="preserve"> или вакуум, через которую проходит второй луч ультрафиолетового света. Эталонная ячейка используется для калибровки и компенсации возможных изменений интенсивности источника света и оптической системы.</w:t>
      </w:r>
    </w:p>
    <w:bookmarkEnd w:id="1517"/>
    <w:bookmarkStart w:name="z1544" w:id="1518"/>
    <w:p>
      <w:pPr>
        <w:spacing w:after="0"/>
        <w:ind w:left="0"/>
        <w:jc w:val="both"/>
      </w:pPr>
      <w:r>
        <w:rPr>
          <w:rFonts w:ascii="Times New Roman"/>
          <w:b w:val="false"/>
          <w:i w:val="false"/>
          <w:color w:val="000000"/>
          <w:sz w:val="28"/>
        </w:rPr>
        <w:t>
      5. Детектор. Ультрафиолетовый детектор измеряет интенсивность света, прошедшего через образцовую и эталонную ячейки. Современные детекторы разделяются по элементам: фотоэлектронными умножителями или кремниевыми фотодиодами, чувствительными к ультрафиолетовому излучению.</w:t>
      </w:r>
    </w:p>
    <w:bookmarkEnd w:id="1518"/>
    <w:bookmarkStart w:name="z1545" w:id="1519"/>
    <w:p>
      <w:pPr>
        <w:spacing w:after="0"/>
        <w:ind w:left="0"/>
        <w:jc w:val="both"/>
      </w:pPr>
      <w:r>
        <w:rPr>
          <w:rFonts w:ascii="Times New Roman"/>
          <w:b w:val="false"/>
          <w:i w:val="false"/>
          <w:color w:val="000000"/>
          <w:sz w:val="28"/>
        </w:rPr>
        <w:t>
      6. Аналогово-цифровой преобразователь и микропроцессор. Сигнал с детектора преобразуется в цифровой формат и обрабатывается микропроцессором. Микропроцессор анализирует данные и рассчитывает концентрации газов на основе измеренного поглощения ультрафиолетового света.</w:t>
      </w:r>
    </w:p>
    <w:bookmarkEnd w:id="1519"/>
    <w:bookmarkStart w:name="z1546" w:id="1520"/>
    <w:p>
      <w:pPr>
        <w:spacing w:after="0"/>
        <w:ind w:left="0"/>
        <w:jc w:val="both"/>
      </w:pPr>
      <w:r>
        <w:rPr>
          <w:rFonts w:ascii="Times New Roman"/>
          <w:b w:val="false"/>
          <w:i w:val="false"/>
          <w:color w:val="000000"/>
          <w:sz w:val="28"/>
        </w:rPr>
        <w:t xml:space="preserve">
      Данные приборы хорошо работают при высоких концентрациях, встречающихся на угольных электростанциях и плавильных заводах. Их редко применяют при низких уровнях концентрации, SO₂ теряется в конденсационных блоках холодных сухих экстрактивных систем, особенно при низких концентрациях. </w:t>
      </w:r>
    </w:p>
    <w:bookmarkEnd w:id="1520"/>
    <w:bookmarkStart w:name="z1547" w:id="1521"/>
    <w:p>
      <w:pPr>
        <w:spacing w:after="0"/>
        <w:ind w:left="0"/>
        <w:jc w:val="both"/>
      </w:pPr>
      <w:r>
        <w:rPr>
          <w:rFonts w:ascii="Times New Roman"/>
          <w:b w:val="false"/>
          <w:i w:val="false"/>
          <w:color w:val="000000"/>
          <w:sz w:val="28"/>
        </w:rPr>
        <w:t>
      Функционал приборов данного типа позволяют модификацию для включения фильтрового колеса, содержащего до пяти спектральных интерференционных фильтров. Монитор измеряет дополнительные газы в одном анализаторе по мере вращения фильтрового колеса, где отдельные фильтры пропускают дискретные длины волн света, на которых различные газообразные вещества поглощают свет. Расположение фильтров в колесе и размещение ламп источников света выбираются так, чтобы в любой момент времени свет, достигающий детектора, поступал только от одной комбинации лампы и фильтра. В комбинации, используемой для мониторинга общего содержания NOx и SO</w:t>
      </w:r>
      <w:r>
        <w:rPr>
          <w:rFonts w:ascii="Times New Roman"/>
          <w:b w:val="false"/>
          <w:i w:val="false"/>
          <w:color w:val="000000"/>
          <w:vertAlign w:val="subscript"/>
        </w:rPr>
        <w:t>2</w:t>
      </w:r>
      <w:r>
        <w:rPr>
          <w:rFonts w:ascii="Times New Roman"/>
          <w:b w:val="false"/>
          <w:i w:val="false"/>
          <w:color w:val="000000"/>
          <w:sz w:val="28"/>
        </w:rPr>
        <w:t>, используются две разные источниковые лампы с полым катодом. Оптические фильтры, селективные для длин волн 284 и 309 нм, используются для измерения NO, а один фильтр – для измерения NO</w:t>
      </w:r>
      <w:r>
        <w:rPr>
          <w:rFonts w:ascii="Times New Roman"/>
          <w:b w:val="false"/>
          <w:i w:val="false"/>
          <w:color w:val="000000"/>
          <w:vertAlign w:val="subscript"/>
        </w:rPr>
        <w:t>2</w:t>
      </w:r>
      <w:r>
        <w:rPr>
          <w:rFonts w:ascii="Times New Roman"/>
          <w:b w:val="false"/>
          <w:i w:val="false"/>
          <w:color w:val="000000"/>
          <w:sz w:val="28"/>
        </w:rPr>
        <w:t xml:space="preserve"> и/или SO</w:t>
      </w:r>
      <w:r>
        <w:rPr>
          <w:rFonts w:ascii="Times New Roman"/>
          <w:b w:val="false"/>
          <w:i w:val="false"/>
          <w:color w:val="000000"/>
          <w:vertAlign w:val="subscript"/>
        </w:rPr>
        <w:t>2</w:t>
      </w:r>
      <w:r>
        <w:rPr>
          <w:rFonts w:ascii="Times New Roman"/>
          <w:b w:val="false"/>
          <w:i w:val="false"/>
          <w:color w:val="000000"/>
          <w:sz w:val="28"/>
        </w:rPr>
        <w:t xml:space="preserve"> при 214 нм.</w:t>
      </w:r>
    </w:p>
    <w:bookmarkEnd w:id="1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Чувствительность увеличивается с использованием многопроходной ячейки Уайта для обеспечения большей длины измерительного пути. Прибор измеряет уровни в ppm, но не на уровнях ppb, которые необходимы для применения в разбавляюще-экстрактивных системах. Использование данных анализаторов для мониторинга соблюдения нормативных требований может быть не всегда подходящим, когда установлены низкие пределы выбросов; однако они широко используются в качестве процессных мониторов, особенно в газоаналитических ИК АСМ экстрактивного типа. Версии прибора NDUV, устанавливаемые в стойку как для измерения одного газа, так и для многокомпонентного анализа, часто устанавливаются в мобильных лабораториях для тестирования выбросов.</w:t>
      </w:r>
    </w:p>
    <w:bookmarkStart w:name="z1549" w:id="1522"/>
    <w:p>
      <w:pPr>
        <w:spacing w:after="0"/>
        <w:ind w:left="0"/>
        <w:jc w:val="both"/>
      </w:pPr>
      <w:r>
        <w:rPr>
          <w:rFonts w:ascii="Times New Roman"/>
          <w:b w:val="false"/>
          <w:i w:val="false"/>
          <w:color w:val="000000"/>
          <w:sz w:val="28"/>
        </w:rPr>
        <w:t>
      Детекторы с фотодиодными матрицами применяются в ультрафиолетовом диапазоне спектра как в газоаналитических ИК АСМ экстрактивного типа, так и в газоаналитических ИК АСМ неэкстрактивного типа, обычно для мониторинга таких соединений, как SO₂, NO и NH₃. С появлением детекторов с фотодиодными матрицами стало возможно создать спектрометр, способный измерять несколько газов, практически с той же простотой, что и фотометр. Детектор с фотодиодной матрицей состоит из серии кремниевых фотодиодов, чувствительных к свету. Матрица может содержать от 128 до более чем 4000 диодных элементов, каждый из которых разделен примерно на 25 мкм. Сначала матрица настраивается путем заряда каждого диодного элемента обратным напряжением для создания барьера для потока электронов. Когда свет падает на n-тип кремния диода, фотоны генерируют электроны, которые разряжают диод. Затем каждый из диодов перезаряжается – напряжение, необходимое для его перезарядки, является мерой интенсивности света на элементе.</w:t>
      </w:r>
    </w:p>
    <w:bookmarkEnd w:id="1522"/>
    <w:bookmarkStart w:name="z1550" w:id="1523"/>
    <w:p>
      <w:pPr>
        <w:spacing w:after="0"/>
        <w:ind w:left="0"/>
        <w:jc w:val="both"/>
      </w:pPr>
      <w:r>
        <w:rPr>
          <w:rFonts w:ascii="Times New Roman"/>
          <w:b w:val="false"/>
          <w:i w:val="false"/>
          <w:color w:val="000000"/>
          <w:sz w:val="28"/>
        </w:rPr>
        <w:t>
      Оптические фильтры и диодные лазеры используются как в газоаналитических ИК АСМ экстрактивного типа, так и в газоаналитических ИК АСМ неэкстрактивного типа. Относительно недорогие анализаторы допускается конструировать с использованием оптических фильтров. Оптические фильтры обычно используются для мониторинга CO</w:t>
      </w:r>
      <w:r>
        <w:rPr>
          <w:rFonts w:ascii="Times New Roman"/>
          <w:b w:val="false"/>
          <w:i w:val="false"/>
          <w:color w:val="000000"/>
          <w:vertAlign w:val="subscript"/>
        </w:rPr>
        <w:t>2</w:t>
      </w:r>
      <w:r>
        <w:rPr>
          <w:rFonts w:ascii="Times New Roman"/>
          <w:b w:val="false"/>
          <w:i w:val="false"/>
          <w:color w:val="000000"/>
          <w:sz w:val="28"/>
        </w:rPr>
        <w:t xml:space="preserve"> в инфракрасном диапазоне. Техника NDUV широко применяется в ультрафиолетовых газоаналитических ИК АСМ экстрактивного типа, газоаналитических ИК АСМ неэкстрактивного типа и приборах для дистанционного зондирования.</w:t>
      </w:r>
    </w:p>
    <w:bookmarkEnd w:id="1523"/>
    <w:bookmarkStart w:name="z1551" w:id="15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24"/>
    <w:bookmarkStart w:name="z1552" w:id="1525"/>
    <w:p>
      <w:pPr>
        <w:spacing w:after="0"/>
        <w:ind w:left="0"/>
        <w:jc w:val="both"/>
      </w:pPr>
      <w:r>
        <w:rPr>
          <w:rFonts w:ascii="Times New Roman"/>
          <w:b w:val="false"/>
          <w:i w:val="false"/>
          <w:color w:val="000000"/>
          <w:sz w:val="28"/>
        </w:rPr>
        <w:t>
      Применение NDUV-анализаторов позволяет оперативно и точно измерять концентрации вредных газов, таких, как SO, NOx и NH</w:t>
      </w:r>
      <w:r>
        <w:rPr>
          <w:rFonts w:ascii="Times New Roman"/>
          <w:b w:val="false"/>
          <w:i w:val="false"/>
          <w:color w:val="000000"/>
          <w:vertAlign w:val="subscript"/>
        </w:rPr>
        <w:t>3</w:t>
      </w:r>
      <w:r>
        <w:rPr>
          <w:rFonts w:ascii="Times New Roman"/>
          <w:b w:val="false"/>
          <w:i w:val="false"/>
          <w:color w:val="000000"/>
          <w:sz w:val="28"/>
        </w:rPr>
        <w:t>, что способствует предотвращению превышения допустимых уровней выбросов и минимизации загрязнения воздуха. Это улучшает качество воздуха, защищает здоровье населения и снижает негативное воздействие на окружающую среду.</w:t>
      </w:r>
    </w:p>
    <w:bookmarkEnd w:id="1525"/>
    <w:bookmarkStart w:name="z1553" w:id="152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526"/>
    <w:bookmarkStart w:name="z1554" w:id="1527"/>
    <w:p>
      <w:pPr>
        <w:spacing w:after="0"/>
        <w:ind w:left="0"/>
        <w:jc w:val="both"/>
      </w:pPr>
      <w:r>
        <w:rPr>
          <w:rFonts w:ascii="Times New Roman"/>
          <w:b w:val="false"/>
          <w:i w:val="false"/>
          <w:color w:val="000000"/>
          <w:sz w:val="28"/>
        </w:rPr>
        <w:t>
      NDUV-анализаторы отличаются низким потреблением первичной энергии благодаря использованию энергоэффективных компонентов, таких, как ультрафиолетовые светодиоды и детекторы. Оптимизация оптических систем и минимальное энергопотребление детекторов также способствуют снижению общих затрат на электроэнергию.</w:t>
      </w:r>
    </w:p>
    <w:bookmarkEnd w:id="1527"/>
    <w:bookmarkStart w:name="z1555" w:id="15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28"/>
    <w:bookmarkStart w:name="z1556" w:id="1529"/>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529"/>
    <w:bookmarkStart w:name="z1557" w:id="153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30"/>
    <w:bookmarkStart w:name="z1558" w:id="1531"/>
    <w:p>
      <w:pPr>
        <w:spacing w:after="0"/>
        <w:ind w:left="0"/>
        <w:jc w:val="both"/>
      </w:pPr>
      <w:r>
        <w:rPr>
          <w:rFonts w:ascii="Times New Roman"/>
          <w:b w:val="false"/>
          <w:i w:val="false"/>
          <w:color w:val="000000"/>
          <w:sz w:val="28"/>
        </w:rPr>
        <w:t>
      В зависимости от выбора ламп и фильтров, другие газы, такие, как NH</w:t>
      </w:r>
      <w:r>
        <w:rPr>
          <w:rFonts w:ascii="Times New Roman"/>
          <w:b w:val="false"/>
          <w:i w:val="false"/>
          <w:color w:val="000000"/>
          <w:vertAlign w:val="subscript"/>
        </w:rPr>
        <w:t>3</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 CS</w:t>
      </w:r>
      <w:r>
        <w:rPr>
          <w:rFonts w:ascii="Times New Roman"/>
          <w:b w:val="false"/>
          <w:i w:val="false"/>
          <w:color w:val="000000"/>
          <w:vertAlign w:val="subscript"/>
        </w:rPr>
        <w:t>2</w:t>
      </w:r>
      <w:r>
        <w:rPr>
          <w:rFonts w:ascii="Times New Roman"/>
          <w:b w:val="false"/>
          <w:i w:val="false"/>
          <w:color w:val="000000"/>
          <w:sz w:val="28"/>
        </w:rPr>
        <w:t>, COS и Cl</w:t>
      </w:r>
      <w:r>
        <w:rPr>
          <w:rFonts w:ascii="Times New Roman"/>
          <w:b w:val="false"/>
          <w:i w:val="false"/>
          <w:color w:val="000000"/>
          <w:vertAlign w:val="subscript"/>
        </w:rPr>
        <w:t>2</w:t>
      </w:r>
      <w:r>
        <w:rPr>
          <w:rFonts w:ascii="Times New Roman"/>
          <w:b w:val="false"/>
          <w:i w:val="false"/>
          <w:color w:val="000000"/>
          <w:sz w:val="28"/>
        </w:rPr>
        <w:t xml:space="preserve"> измеряются в ультрафиолетовом диапазоне с помощью этого анализатора. Минимальные диапазоны измерения варьируются от 0 – 20 ppm до 0 – 500 ppm или выше, в зависимости от измеряемого газа и длины ячейки.</w:t>
      </w:r>
    </w:p>
    <w:bookmarkEnd w:id="1531"/>
    <w:bookmarkStart w:name="z1559" w:id="1532"/>
    <w:p>
      <w:pPr>
        <w:spacing w:after="0"/>
        <w:ind w:left="0"/>
        <w:jc w:val="both"/>
      </w:pPr>
      <w:r>
        <w:rPr>
          <w:rFonts w:ascii="Times New Roman"/>
          <w:b w:val="false"/>
          <w:i w:val="false"/>
          <w:color w:val="000000"/>
          <w:sz w:val="28"/>
        </w:rPr>
        <w:t>
      NDUV-анализаторы находят широкое применение в различных отраслях благодаря своей способности точно и непрерывно измерять концентрации газов в реальном времени. В промышленности они используются для контроля выбросов на таких предприятиях, как нефтеперерабатывающие, химические и цементные заводы, электростанции. Данные анализаторы позволяют своевременно выявлять превышение допустимых уровней выбросов и принимать меры по их снижению, что способствует соблюдению экологических норм и стандартов. Применение NDUV-анализаторов помогает оптимизировать производственные процессы, повышая их эффективность и снижая затраты, связанные с авариями и простоями оборудования.</w:t>
      </w:r>
    </w:p>
    <w:bookmarkEnd w:id="1532"/>
    <w:bookmarkStart w:name="z1560" w:id="15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533"/>
    <w:bookmarkStart w:name="z1561" w:id="1534"/>
    <w:p>
      <w:pPr>
        <w:spacing w:after="0"/>
        <w:ind w:left="0"/>
        <w:jc w:val="both"/>
      </w:pPr>
      <w:r>
        <w:rPr>
          <w:rFonts w:ascii="Times New Roman"/>
          <w:b w:val="false"/>
          <w:i w:val="false"/>
          <w:color w:val="000000"/>
          <w:sz w:val="28"/>
        </w:rPr>
        <w:t>
      NDUV-анализаторы характеризуются низкими эксплуатационными расходами, минимальными требованиями к техническому обслуживанию и отсутствием необходимости в расходных материалах. Их высокая точность и быстрота измерений способствуют оптимизации производственных процессов и снижению затрат, связанных с авариями и простоем оборудования.</w:t>
      </w:r>
    </w:p>
    <w:bookmarkEnd w:id="1534"/>
    <w:bookmarkStart w:name="z1562" w:id="153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35"/>
    <w:bookmarkStart w:name="z1563" w:id="1536"/>
    <w:p>
      <w:pPr>
        <w:spacing w:after="0"/>
        <w:ind w:left="0"/>
        <w:jc w:val="both"/>
      </w:pPr>
      <w:r>
        <w:rPr>
          <w:rFonts w:ascii="Times New Roman"/>
          <w:b w:val="false"/>
          <w:i w:val="false"/>
          <w:color w:val="000000"/>
          <w:sz w:val="28"/>
        </w:rPr>
        <w:t>
      Внедрение NDUV-анализаторов обеспечивает высокий уровень контроля за выбросами, помогает соблюдать экологические нормативы и стандарты, что предотвращает штрафы и санкции.</w:t>
      </w:r>
    </w:p>
    <w:bookmarkEnd w:id="1536"/>
    <w:bookmarkStart w:name="z1564" w:id="1537"/>
    <w:p>
      <w:pPr>
        <w:spacing w:after="0"/>
        <w:ind w:left="0"/>
        <w:jc w:val="both"/>
      </w:pPr>
      <w:r>
        <w:rPr>
          <w:rFonts w:ascii="Times New Roman"/>
          <w:b w:val="false"/>
          <w:i w:val="false"/>
          <w:color w:val="000000"/>
          <w:sz w:val="28"/>
        </w:rPr>
        <w:t xml:space="preserve">
      </w:t>
      </w:r>
      <w:r>
        <w:rPr>
          <w:rFonts w:ascii="Times New Roman"/>
          <w:b/>
          <w:i w:val="false"/>
          <w:color w:val="000000"/>
          <w:sz w:val="28"/>
        </w:rPr>
        <w:t>5.1.2.6. Атомно-абсорбционная спектроскопия (AAS)</w:t>
      </w:r>
    </w:p>
    <w:bookmarkEnd w:id="1537"/>
    <w:bookmarkStart w:name="z1565" w:id="1538"/>
    <w:p>
      <w:pPr>
        <w:spacing w:after="0"/>
        <w:ind w:left="0"/>
        <w:jc w:val="both"/>
      </w:pPr>
      <w:r>
        <w:rPr>
          <w:rFonts w:ascii="Times New Roman"/>
          <w:b w:val="false"/>
          <w:i w:val="false"/>
          <w:color w:val="000000"/>
          <w:sz w:val="28"/>
        </w:rPr>
        <w:t>
      Атомно-абсорбционная спектрометрия (AAS) – это аналитический метод, используемый для количественного определения содержания металлических элементов в различных образцах. Метод основан на поглощении света свободными атомами элемента в газовой фазе.</w:t>
      </w:r>
    </w:p>
    <w:bookmarkEnd w:id="1538"/>
    <w:bookmarkStart w:name="z1566" w:id="1539"/>
    <w:p>
      <w:pPr>
        <w:spacing w:after="0"/>
        <w:ind w:left="0"/>
        <w:jc w:val="both"/>
      </w:pPr>
      <w:r>
        <w:rPr>
          <w:rFonts w:ascii="Times New Roman"/>
          <w:b w:val="false"/>
          <w:i w:val="false"/>
          <w:color w:val="000000"/>
          <w:sz w:val="28"/>
        </w:rPr>
        <w:t>
      Основные компоненты и принцип работы AAS-анализаторов включают несколько ключевых элементов. Источник света представлен полым катодным источником (HCL), который содержит катоды из анализируемого элемента и излучает свет на длинах волн, характерных для данного элемента. Допускается использование электродесорбционных ламп для элементов, для которых сложно изготовить полые катодные лампы. Атомизатор в AAS анализаторах может быть пламенным, где образец вводится в пламя и диссоциируется на свободные атомы, или графитовой печью, где образец нагревается в графитовой трубке для более чувствительного анализа. Для некоторых элементов, таких, как As, Se, Sb, Sn, применяется гидридная генерация, образующая летучие гидриды.</w:t>
      </w:r>
    </w:p>
    <w:bookmarkEnd w:id="1539"/>
    <w:bookmarkStart w:name="z1567" w:id="1540"/>
    <w:p>
      <w:pPr>
        <w:spacing w:after="0"/>
        <w:ind w:left="0"/>
        <w:jc w:val="both"/>
      </w:pPr>
      <w:r>
        <w:rPr>
          <w:rFonts w:ascii="Times New Roman"/>
          <w:b w:val="false"/>
          <w:i w:val="false"/>
          <w:color w:val="000000"/>
          <w:sz w:val="28"/>
        </w:rPr>
        <w:t>
      Оптическая система включает монохроматор, который разделяет свет от источника на отдельные длины волн и направляет на анализируемую длину волны. Зеркала и линзы направляют свет через атомизатор и на детектор. Детектором служит фотопомножитель (PMT), измеряющий интенсивность света, прошедшего через атомизатор. Интенсивность поглощения света атомами анализируемого элемента пропорциональна его концентрации в образце. Аналого-цифровой преобразователь преобразует аналоговый сигнал с детектора в цифровой формат, а микропроцессор анализирует данные и рассчитывает концентрации элементов на основе измеренного поглощения света.</w:t>
      </w:r>
    </w:p>
    <w:bookmarkEnd w:id="1540"/>
    <w:bookmarkStart w:name="z1568" w:id="1541"/>
    <w:p>
      <w:pPr>
        <w:spacing w:after="0"/>
        <w:ind w:left="0"/>
        <w:jc w:val="both"/>
      </w:pPr>
      <w:r>
        <w:rPr>
          <w:rFonts w:ascii="Times New Roman"/>
          <w:b w:val="false"/>
          <w:i w:val="false"/>
          <w:color w:val="000000"/>
          <w:sz w:val="28"/>
        </w:rPr>
        <w:t>
      AAS-анализаторы обладают рядом преимуществ. Они обеспечивают высокую точность и чувствительность измерений, что позволяет анализировать следовые количества элементов. Метод специфически определяет отдельные элементы без значительного влияния мешающих веществ и способен измерять широкий диапазон концентраций, что делает его универсальным для различных приложений. Надежность и стабильность приборов достигаются благодаря простоте конструкции и проверенной методологии.</w:t>
      </w:r>
    </w:p>
    <w:bookmarkEnd w:id="1541"/>
    <w:bookmarkStart w:name="z1569" w:id="15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42"/>
    <w:bookmarkStart w:name="z1570" w:id="1543"/>
    <w:p>
      <w:pPr>
        <w:spacing w:after="0"/>
        <w:ind w:left="0"/>
        <w:jc w:val="both"/>
      </w:pPr>
      <w:r>
        <w:rPr>
          <w:rFonts w:ascii="Times New Roman"/>
          <w:b w:val="false"/>
          <w:i w:val="false"/>
          <w:color w:val="000000"/>
          <w:sz w:val="28"/>
        </w:rPr>
        <w:t>
      Применение AAS-анализаторов в экологическом мониторинге позволяет точно и оперативно определять содержание тяжелых металлов и других токсичных элементов в воздухе, воде и почве.</w:t>
      </w:r>
    </w:p>
    <w:bookmarkEnd w:id="1543"/>
    <w:bookmarkStart w:name="z1571" w:id="1544"/>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544"/>
    <w:bookmarkStart w:name="z1572" w:id="1545"/>
    <w:p>
      <w:pPr>
        <w:spacing w:after="0"/>
        <w:ind w:left="0"/>
        <w:jc w:val="both"/>
      </w:pPr>
      <w:r>
        <w:rPr>
          <w:rFonts w:ascii="Times New Roman"/>
          <w:b w:val="false"/>
          <w:i w:val="false"/>
          <w:color w:val="000000"/>
          <w:sz w:val="28"/>
        </w:rPr>
        <w:t>
      AAS-анализаторы потребляют относительно небольшое количество первичной энергии благодаря использованию эффективных источников света, таких, как полые катодные лампы, и современных детекторов. Основное энергопотребление связано с работой атомизатора, особенно графитовой печи, однако современные модели анализаторов оптимизированы для минимизации энергозатрат при сохранении высокой точности и чувствительности измерений.</w:t>
      </w:r>
    </w:p>
    <w:bookmarkEnd w:id="1545"/>
    <w:bookmarkStart w:name="z1573" w:id="15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46"/>
    <w:bookmarkStart w:name="z1574" w:id="1547"/>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547"/>
    <w:bookmarkStart w:name="z1575" w:id="154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48"/>
    <w:bookmarkStart w:name="z1576" w:id="1549"/>
    <w:p>
      <w:pPr>
        <w:spacing w:after="0"/>
        <w:ind w:left="0"/>
        <w:jc w:val="both"/>
      </w:pPr>
      <w:r>
        <w:rPr>
          <w:rFonts w:ascii="Times New Roman"/>
          <w:b w:val="false"/>
          <w:i w:val="false"/>
          <w:color w:val="000000"/>
          <w:sz w:val="28"/>
        </w:rPr>
        <w:t>
      АAS-анализаторы находят широкое применение в различных областях, включая экологический мониторинг, контроль качества в промышленности, медицине и научных исследованиях. Они используются для анализа содержания металлов в атмосферных выбросах, питьевой воде, сточных водах, почве и биологических образцах. В промышленности AAS-анализаторы применяются для контроля сырья и продукции, а в медицине – для определения концентраций элементов в биологических жидкостях.</w:t>
      </w:r>
    </w:p>
    <w:bookmarkEnd w:id="1549"/>
    <w:bookmarkStart w:name="z1577" w:id="15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550"/>
    <w:bookmarkStart w:name="z1578" w:id="1551"/>
    <w:p>
      <w:pPr>
        <w:spacing w:after="0"/>
        <w:ind w:left="0"/>
        <w:jc w:val="both"/>
      </w:pPr>
      <w:r>
        <w:rPr>
          <w:rFonts w:ascii="Times New Roman"/>
          <w:b w:val="false"/>
          <w:i w:val="false"/>
          <w:color w:val="000000"/>
          <w:sz w:val="28"/>
        </w:rPr>
        <w:t>
      AAS-анализаторы обладают высокой экономической эффективностью благодаря низким эксплуатационным расходам и долговечности приборов. Они требуют минимального технического обслуживания и имеют относительно низкую стоимость расходных материалов, таких, как лампы и реактивы.</w:t>
      </w:r>
    </w:p>
    <w:bookmarkEnd w:id="1551"/>
    <w:bookmarkStart w:name="z1579" w:id="155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52"/>
    <w:bookmarkStart w:name="z1580" w:id="1553"/>
    <w:p>
      <w:pPr>
        <w:spacing w:after="0"/>
        <w:ind w:left="0"/>
        <w:jc w:val="both"/>
      </w:pPr>
      <w:r>
        <w:rPr>
          <w:rFonts w:ascii="Times New Roman"/>
          <w:b w:val="false"/>
          <w:i w:val="false"/>
          <w:color w:val="000000"/>
          <w:sz w:val="28"/>
        </w:rPr>
        <w:t>
      Внедрение AAS-анализаторов обеспечивает значительные преимущества в контроле загрязнения окружающей среды и повышении качества продукции. Данные приборы позволяют своевременно выявлять и устранять источники загрязнения, способствуют соблюдению экологических норм и стандартов, что предотвращает наложение штрафов и санкций.</w:t>
      </w:r>
    </w:p>
    <w:bookmarkEnd w:id="1553"/>
    <w:bookmarkStart w:name="z1581" w:id="1554"/>
    <w:p>
      <w:pPr>
        <w:spacing w:after="0"/>
        <w:ind w:left="0"/>
        <w:jc w:val="both"/>
      </w:pPr>
      <w:r>
        <w:rPr>
          <w:rFonts w:ascii="Times New Roman"/>
          <w:b w:val="false"/>
          <w:i w:val="false"/>
          <w:color w:val="000000"/>
          <w:sz w:val="28"/>
        </w:rPr>
        <w:t xml:space="preserve">
      </w:t>
      </w:r>
      <w:r>
        <w:rPr>
          <w:rFonts w:ascii="Times New Roman"/>
          <w:b/>
          <w:i w:val="false"/>
          <w:color w:val="000000"/>
          <w:sz w:val="28"/>
        </w:rPr>
        <w:t>5.1.2.7. Атомно-флуоресцентная спектроскопия (AFS)</w:t>
      </w:r>
    </w:p>
    <w:bookmarkEnd w:id="1554"/>
    <w:bookmarkStart w:name="z1582" w:id="1555"/>
    <w:p>
      <w:pPr>
        <w:spacing w:after="0"/>
        <w:ind w:left="0"/>
        <w:jc w:val="both"/>
      </w:pPr>
      <w:r>
        <w:rPr>
          <w:rFonts w:ascii="Times New Roman"/>
          <w:b w:val="false"/>
          <w:i w:val="false"/>
          <w:color w:val="000000"/>
          <w:sz w:val="28"/>
        </w:rPr>
        <w:t xml:space="preserve">
      Атомно-флуоресцентная спектроскопия (AFS) – это аналитический метод, использующий явление флуоресценции для измерения концентраций элементов в образцах. Метод основан на возбуждении атомов определенного элемента и измерении излучения, испускаемого данныеми атомами при возврате в основное состояние. </w:t>
      </w:r>
    </w:p>
    <w:bookmarkEnd w:id="1555"/>
    <w:bookmarkStart w:name="z1583" w:id="1556"/>
    <w:p>
      <w:pPr>
        <w:spacing w:after="0"/>
        <w:ind w:left="0"/>
        <w:jc w:val="both"/>
      </w:pPr>
      <w:r>
        <w:rPr>
          <w:rFonts w:ascii="Times New Roman"/>
          <w:b w:val="false"/>
          <w:i w:val="false"/>
          <w:color w:val="000000"/>
          <w:sz w:val="28"/>
        </w:rPr>
        <w:t>
      Основные компоненты и принцип работы AFS-анализаторов включают источник возбуждения, который обычно представлен полым катодным источником или лазером. Этот источник света используется для возбуждения атомов элемента в образце, испуская свет на определенной длине волны, соответствующей энергетическим переходам атомов анализируемого элемента. Атомизация – процесс превращения анализируемого элемента в свободные атомы – достигается посредством применения пламени, графитовой печи или гидридной генерации. В случае гидридной генерации анализируемый элемент превращается в летучее соединение (гидрид), которое затем диссоциирует в атомизаторе, образуя свободные атомы. Оптическая система направляет свет от источника возбуждения через атомизатор, где атомы анализируемого элемента возбуждаются и начинают флуоресцировать. Оптические компоненты, такие, как линзы и зеркала, используются для фокусировки и направления света.</w:t>
      </w:r>
    </w:p>
    <w:bookmarkEnd w:id="1556"/>
    <w:bookmarkStart w:name="z1584" w:id="1557"/>
    <w:p>
      <w:pPr>
        <w:spacing w:after="0"/>
        <w:ind w:left="0"/>
        <w:jc w:val="both"/>
      </w:pPr>
      <w:r>
        <w:rPr>
          <w:rFonts w:ascii="Times New Roman"/>
          <w:b w:val="false"/>
          <w:i w:val="false"/>
          <w:color w:val="000000"/>
          <w:sz w:val="28"/>
        </w:rPr>
        <w:t>
      Монохроматор или спектрограф используется для разложения флуоресцентного излучения на его составляющие длины волн, что позволяет выбрать определенную длину волны, соответствующую флуоресценции анализируемого элемента, и исключить фоновое излучение. Детектор, как фотоумножитель или фотодиод, измеряет интенсивность флуоресцентного излучения, которая пропорциональна концентрации анализируемого элемента в образце. Сигнал с детектора преобразуется в цифровой формат и обрабатывается микропроцессором, который анализирует данные и рассчитывает концентрацию элемента на основе измеренной интенсивности флуоресценции.</w:t>
      </w:r>
    </w:p>
    <w:bookmarkEnd w:id="1557"/>
    <w:bookmarkStart w:name="z1585" w:id="1558"/>
    <w:p>
      <w:pPr>
        <w:spacing w:after="0"/>
        <w:ind w:left="0"/>
        <w:jc w:val="both"/>
      </w:pPr>
      <w:r>
        <w:rPr>
          <w:rFonts w:ascii="Times New Roman"/>
          <w:b w:val="false"/>
          <w:i w:val="false"/>
          <w:color w:val="000000"/>
          <w:sz w:val="28"/>
        </w:rPr>
        <w:t>
      Преимущества AFS-анализаторов включают высокую чувствительность, что позволяет обнаруживать очень низкие концентрации элементов, специфичность метода, минимизирующую влияние мешающих веществ, и широкий диапазон измерений, что делает их универсальными для различных аналитических задач. Метод обеспечивает быстрый отклик и высокую точность измерений, что позволяет получать результаты анализа в короткие сроки.</w:t>
      </w:r>
    </w:p>
    <w:bookmarkEnd w:id="1558"/>
    <w:bookmarkStart w:name="z1586" w:id="1559"/>
    <w:p>
      <w:pPr>
        <w:spacing w:after="0"/>
        <w:ind w:left="0"/>
        <w:jc w:val="both"/>
      </w:pPr>
      <w:r>
        <w:rPr>
          <w:rFonts w:ascii="Times New Roman"/>
          <w:b w:val="false"/>
          <w:i w:val="false"/>
          <w:color w:val="000000"/>
          <w:sz w:val="28"/>
        </w:rPr>
        <w:t>
      Применение AFS-анализаторов разнообразно и включает экологический мониторинг для определения концентраций тяжелых металлов и других элементов в природных водах, почвах и атмосфере; промышленный контроль за содержанием вредных элементов в выбросах промышленных предприятий; анализ пищевых продуктов и напитков для обеспечения их безопасности; медицинские и биологические исследования для анализа биологических образцов, таких, как кровь и моча и геохимические исследования для изучения состава горных пород, минералов и почв. AFS-анализаторы представляют собой мощный инструмент для точного и чувствительного определения элементов в различных средах, обеспечивая надежные и быстрые результаты анализа.</w:t>
      </w:r>
    </w:p>
    <w:bookmarkEnd w:id="1559"/>
    <w:bookmarkStart w:name="z1587" w:id="156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60"/>
    <w:bookmarkStart w:name="z1588" w:id="1561"/>
    <w:p>
      <w:pPr>
        <w:spacing w:after="0"/>
        <w:ind w:left="0"/>
        <w:jc w:val="both"/>
      </w:pPr>
      <w:r>
        <w:rPr>
          <w:rFonts w:ascii="Times New Roman"/>
          <w:b w:val="false"/>
          <w:i w:val="false"/>
          <w:color w:val="000000"/>
          <w:sz w:val="28"/>
        </w:rPr>
        <w:t>
      AFS-анализаторы позволяют точно измерять концентрации тяжелых металлов в различных средах, что помогает в выявлении и устранении источников загрязнения, снижая тем самым их негативное воздействие на окружающую среду.</w:t>
      </w:r>
    </w:p>
    <w:bookmarkEnd w:id="1561"/>
    <w:bookmarkStart w:name="z1589" w:id="1562"/>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562"/>
    <w:bookmarkStart w:name="z1590" w:id="1563"/>
    <w:p>
      <w:pPr>
        <w:spacing w:after="0"/>
        <w:ind w:left="0"/>
        <w:jc w:val="both"/>
      </w:pPr>
      <w:r>
        <w:rPr>
          <w:rFonts w:ascii="Times New Roman"/>
          <w:b w:val="false"/>
          <w:i w:val="false"/>
          <w:color w:val="000000"/>
          <w:sz w:val="28"/>
        </w:rPr>
        <w:t>
      Современные AFS-анализаторы разработаны с учетом требований энергоэффективности, что позволяет минимизировать общее потребление энергии при их эксплуатации.</w:t>
      </w:r>
    </w:p>
    <w:bookmarkEnd w:id="1563"/>
    <w:bookmarkStart w:name="z1591" w:id="15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64"/>
    <w:bookmarkStart w:name="z1592" w:id="1565"/>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565"/>
    <w:bookmarkStart w:name="z1593" w:id="15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66"/>
    <w:bookmarkStart w:name="z1594" w:id="1567"/>
    <w:p>
      <w:pPr>
        <w:spacing w:after="0"/>
        <w:ind w:left="0"/>
        <w:jc w:val="both"/>
      </w:pPr>
      <w:r>
        <w:rPr>
          <w:rFonts w:ascii="Times New Roman"/>
          <w:b w:val="false"/>
          <w:i w:val="false"/>
          <w:color w:val="000000"/>
          <w:sz w:val="28"/>
        </w:rPr>
        <w:t>
      AFS-анализаторы широко применяются для определения низких концентраций элементов, особенно тяжелых металлов, в различных средах, таких, как вода, почва и воздух. Атомно-флуоресцентная спектроскопия (AFS) в основном используется для измерения концентраций металлических элементов, а не газов. Это связано с тем, что метод основан на возбуждении и флуоресценции атомов, что наиболее эффективно для определения металлов в жидких или твердых пробах. Для газов, которые могут быть измерены косвенно, Hg, гидриды металлов (AsH</w:t>
      </w:r>
      <w:r>
        <w:rPr>
          <w:rFonts w:ascii="Times New Roman"/>
          <w:b w:val="false"/>
          <w:i w:val="false"/>
          <w:color w:val="000000"/>
          <w:vertAlign w:val="subscript"/>
        </w:rPr>
        <w:t>3</w:t>
      </w:r>
      <w:r>
        <w:rPr>
          <w:rFonts w:ascii="Times New Roman"/>
          <w:b w:val="false"/>
          <w:i w:val="false"/>
          <w:color w:val="000000"/>
          <w:sz w:val="28"/>
        </w:rPr>
        <w:t>, SbH</w:t>
      </w:r>
      <w:r>
        <w:rPr>
          <w:rFonts w:ascii="Times New Roman"/>
          <w:b w:val="false"/>
          <w:i w:val="false"/>
          <w:color w:val="000000"/>
          <w:vertAlign w:val="subscript"/>
        </w:rPr>
        <w:t>3</w:t>
      </w:r>
      <w:r>
        <w:rPr>
          <w:rFonts w:ascii="Times New Roman"/>
          <w:b w:val="false"/>
          <w:i w:val="false"/>
          <w:color w:val="000000"/>
          <w:sz w:val="28"/>
        </w:rPr>
        <w:t>, GeH</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Se) и CH</w:t>
      </w:r>
      <w:r>
        <w:rPr>
          <w:rFonts w:ascii="Times New Roman"/>
          <w:b w:val="false"/>
          <w:i w:val="false"/>
          <w:color w:val="000000"/>
          <w:vertAlign w:val="subscript"/>
        </w:rPr>
        <w:t>3</w:t>
      </w:r>
      <w:r>
        <w:rPr>
          <w:rFonts w:ascii="Times New Roman"/>
          <w:b w:val="false"/>
          <w:i w:val="false"/>
          <w:color w:val="000000"/>
          <w:sz w:val="28"/>
        </w:rPr>
        <w:t>Hg.</w:t>
      </w:r>
    </w:p>
    <w:bookmarkEnd w:id="1567"/>
    <w:bookmarkStart w:name="z1595" w:id="1568"/>
    <w:p>
      <w:pPr>
        <w:spacing w:after="0"/>
        <w:ind w:left="0"/>
        <w:jc w:val="both"/>
      </w:pPr>
      <w:r>
        <w:rPr>
          <w:rFonts w:ascii="Times New Roman"/>
          <w:b w:val="false"/>
          <w:i w:val="false"/>
          <w:color w:val="000000"/>
          <w:sz w:val="28"/>
        </w:rPr>
        <w:t>
      AFS-анализаторы находят широкое применение в различных областях благодаря своей высокой чувствительности и специфичности. В экологическом мониторинге они используются для определения концентраций тяжелых металлов и других элементов в природных водах, почвах и атмосфере. Это позволяет оценивать состояние окружающей среды, выявлять источники загрязнения и принимать меры для их устранения. В промышленности AFS-анализаторы применяются для контроля содержания вредных элементов в выбросах промышленных предприятий, таких, как металлургические и химические заводы, что способствует соблюдению экологических норм и стандартов.</w:t>
      </w:r>
    </w:p>
    <w:bookmarkEnd w:id="1568"/>
    <w:bookmarkStart w:name="z1596" w:id="15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569"/>
    <w:bookmarkStart w:name="z1597" w:id="1570"/>
    <w:p>
      <w:pPr>
        <w:spacing w:after="0"/>
        <w:ind w:left="0"/>
        <w:jc w:val="both"/>
      </w:pPr>
      <w:r>
        <w:rPr>
          <w:rFonts w:ascii="Times New Roman"/>
          <w:b w:val="false"/>
          <w:i w:val="false"/>
          <w:color w:val="000000"/>
          <w:sz w:val="28"/>
        </w:rPr>
        <w:t>
      Высокая надежность и долговечность AFS-анализаторов снижают эксплуатационные расходы, включая затраты на техническое обслуживание и калибровку.</w:t>
      </w:r>
    </w:p>
    <w:bookmarkEnd w:id="1570"/>
    <w:bookmarkStart w:name="z1598" w:id="157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и эксплуатационные показатели</w:t>
      </w:r>
    </w:p>
    <w:bookmarkEnd w:id="1571"/>
    <w:bookmarkStart w:name="z1599" w:id="1572"/>
    <w:p>
      <w:pPr>
        <w:spacing w:after="0"/>
        <w:ind w:left="0"/>
        <w:jc w:val="both"/>
      </w:pPr>
      <w:r>
        <w:rPr>
          <w:rFonts w:ascii="Times New Roman"/>
          <w:b w:val="false"/>
          <w:i w:val="false"/>
          <w:color w:val="000000"/>
          <w:sz w:val="28"/>
        </w:rPr>
        <w:t>
      AFS анализаторы обеспечивают высокую чувствительность и точность измерений, что позволяет своевременно выявлять даже низкие концентрации загрязняющих веществ.</w:t>
      </w:r>
    </w:p>
    <w:bookmarkEnd w:id="1572"/>
    <w:bookmarkStart w:name="z1600" w:id="1573"/>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73"/>
    <w:bookmarkStart w:name="z1601" w:id="1574"/>
    <w:p>
      <w:pPr>
        <w:spacing w:after="0"/>
        <w:ind w:left="0"/>
        <w:jc w:val="both"/>
      </w:pPr>
      <w:r>
        <w:rPr>
          <w:rFonts w:ascii="Times New Roman"/>
          <w:b w:val="false"/>
          <w:i w:val="false"/>
          <w:color w:val="000000"/>
          <w:sz w:val="28"/>
        </w:rPr>
        <w:t>
      Внедрение AFS-анализаторов обеспечивает значительные преимущества в различных областях. Данные приборы позволяют своевременно и точно выявлять концентрации тяжелых металлов и других элементов, что способствует улучшению экологического мониторинга и снижению загрязнения окружающей среды. В промышленности их применение помогает соблюдать экологические нормы, снижать риски штрафов и санкций, и оптимизировать производственные процессы.</w:t>
      </w:r>
    </w:p>
    <w:bookmarkEnd w:id="1574"/>
    <w:bookmarkStart w:name="z1602" w:id="1575"/>
    <w:p>
      <w:pPr>
        <w:spacing w:after="0"/>
        <w:ind w:left="0"/>
        <w:jc w:val="both"/>
      </w:pPr>
      <w:r>
        <w:rPr>
          <w:rFonts w:ascii="Times New Roman"/>
          <w:b w:val="false"/>
          <w:i w:val="false"/>
          <w:color w:val="000000"/>
          <w:sz w:val="28"/>
        </w:rPr>
        <w:t xml:space="preserve">
      </w:t>
      </w:r>
      <w:r>
        <w:rPr>
          <w:rFonts w:ascii="Times New Roman"/>
          <w:b/>
          <w:i w:val="false"/>
          <w:color w:val="000000"/>
          <w:sz w:val="28"/>
        </w:rPr>
        <w:t>5.1.2.8. Ионная масс-спектрометрия (IMS)</w:t>
      </w:r>
    </w:p>
    <w:bookmarkEnd w:id="1575"/>
    <w:bookmarkStart w:name="z1603" w:id="15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76"/>
    <w:bookmarkStart w:name="z1604" w:id="1577"/>
    <w:p>
      <w:pPr>
        <w:spacing w:after="0"/>
        <w:ind w:left="0"/>
        <w:jc w:val="both"/>
      </w:pPr>
      <w:r>
        <w:rPr>
          <w:rFonts w:ascii="Times New Roman"/>
          <w:b w:val="false"/>
          <w:i w:val="false"/>
          <w:color w:val="000000"/>
          <w:sz w:val="28"/>
        </w:rPr>
        <w:t xml:space="preserve">
      Ионная мобильностная спектрометрия (IMS) – это аналитический метод, используемый для обнаружения и идентификации химических веществ на основе их движения через газовую среду под воздействием электрического поля. IMS-анализаторы находят широкое применение в экологическом мониторинге благодаря своей высокой чувствительности и способности обнаруживать следовые количества загрязняющих веществ в воздухе, воде и почве. </w:t>
      </w:r>
    </w:p>
    <w:bookmarkEnd w:id="1577"/>
    <w:bookmarkStart w:name="z1605" w:id="1578"/>
    <w:p>
      <w:pPr>
        <w:spacing w:after="0"/>
        <w:ind w:left="0"/>
        <w:jc w:val="both"/>
      </w:pPr>
      <w:r>
        <w:rPr>
          <w:rFonts w:ascii="Times New Roman"/>
          <w:b w:val="false"/>
          <w:i w:val="false"/>
          <w:color w:val="000000"/>
          <w:sz w:val="28"/>
        </w:rPr>
        <w:t>
      Основные компоненты IMS-анализаторов включают источник ионизации, который используется для превращения молекул анализируемого вещества в ионы. В зависимости от типа анализируемого вещества и применения используются различные источники ионизации, такие, как радиоактивные источники (например, никель-63), фото-ионизация, коронный разряд или лазерная десорбция ионизации. В реакционной камере происходит взаимодействие молекул с реагентными ионами, что приводит к образованию ионов анализируемого вещества, которые затем вводятся в дрейфовую трубку. Основной компонент IMS-анализатора – дрейфовая трубка, где происходит разделение ионов на основе их подвижности в газовой среде под воздействием электрического поля. Электрическое поле прикладывается вдоль дрейфовой трубки, заставляя ионы двигаться к детектору, который регистрирует ионы по мере их прибытия в конце трубки.</w:t>
      </w:r>
    </w:p>
    <w:bookmarkEnd w:id="1578"/>
    <w:bookmarkStart w:name="z1606" w:id="1579"/>
    <w:p>
      <w:pPr>
        <w:spacing w:after="0"/>
        <w:ind w:left="0"/>
        <w:jc w:val="both"/>
      </w:pPr>
      <w:r>
        <w:rPr>
          <w:rFonts w:ascii="Times New Roman"/>
          <w:b w:val="false"/>
          <w:i w:val="false"/>
          <w:color w:val="000000"/>
          <w:sz w:val="28"/>
        </w:rPr>
        <w:t>
      В экологическом мониторинге IMS-анализаторы используются для контроля загрязняющих веществ в воздухе, воде и почве, включая летучие органические соединения и токсичные химикаты. Применение IMS-анализаторов позволяет своевременно выявлять источники загрязнений и принимать меры для их устранения, что способствует улучшению качества окружающей среды и защите здоровья населения. Примеры веществ, которые измеряются с помощью IMS-анализаторов, включают взрывчатые вещества, наркотики, химические агенты, летучие органические соединения и биомаркеры. В целом, IMS-анализаторы представляют собой мощный и универсальный инструмент для обнаружения и идентификации широкого спектра химических веществ, обеспечивая высокую чувствительность, специфичность и быстрое время отклика, что делает их незаменимыми в экологическом мониторинге.</w:t>
      </w:r>
    </w:p>
    <w:bookmarkEnd w:id="1579"/>
    <w:bookmarkStart w:name="z1607" w:id="15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80"/>
    <w:bookmarkStart w:name="z1608" w:id="1581"/>
    <w:p>
      <w:pPr>
        <w:spacing w:after="0"/>
        <w:ind w:left="0"/>
        <w:jc w:val="both"/>
      </w:pPr>
      <w:r>
        <w:rPr>
          <w:rFonts w:ascii="Times New Roman"/>
          <w:b w:val="false"/>
          <w:i w:val="false"/>
          <w:color w:val="000000"/>
          <w:sz w:val="28"/>
        </w:rPr>
        <w:t>
      Внедрение IMS-анализаторов в экологический мониторинг позволяет своевременно выявлять и контролировать загрязняющие вещества, такие как летучие органические соединения и токсичные химикаты, в воздухе, воде и почве.</w:t>
      </w:r>
    </w:p>
    <w:bookmarkEnd w:id="1581"/>
    <w:bookmarkStart w:name="z1609" w:id="1582"/>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582"/>
    <w:bookmarkStart w:name="z1610" w:id="1583"/>
    <w:p>
      <w:pPr>
        <w:spacing w:after="0"/>
        <w:ind w:left="0"/>
        <w:jc w:val="both"/>
      </w:pPr>
      <w:r>
        <w:rPr>
          <w:rFonts w:ascii="Times New Roman"/>
          <w:b w:val="false"/>
          <w:i w:val="false"/>
          <w:color w:val="000000"/>
          <w:sz w:val="28"/>
        </w:rPr>
        <w:t>
      IMS-анализаторы потребляют относительно небольшое количество первичной энергии благодаря использованию энергоэффективных компонентов, таких, как источники ионизации и детекторы. Современные модели анализаторов оптимизированы для минимизации энергозатрат при сохранении высокой чувствительности и быстроты отклика, что делает их экономически выгодными и экологически устойчивыми [31].</w:t>
      </w:r>
    </w:p>
    <w:bookmarkEnd w:id="1583"/>
    <w:bookmarkStart w:name="z1611" w:id="15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584"/>
    <w:bookmarkStart w:name="z1612" w:id="1585"/>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585"/>
    <w:bookmarkStart w:name="z1613" w:id="15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586"/>
    <w:bookmarkStart w:name="z1614" w:id="1587"/>
    <w:p>
      <w:pPr>
        <w:spacing w:after="0"/>
        <w:ind w:left="0"/>
        <w:jc w:val="both"/>
      </w:pPr>
      <w:r>
        <w:rPr>
          <w:rFonts w:ascii="Times New Roman"/>
          <w:b w:val="false"/>
          <w:i w:val="false"/>
          <w:color w:val="000000"/>
          <w:sz w:val="28"/>
        </w:rPr>
        <w:t>
      Этот метод позволяет оперативно выявлять наличие токсичных химикатов и летучих органических соединений, таких, как бензол, толуол и ксилол, что способствует улучшению контроля состояния окружающей среды и своевременному принятию мер по устранению загрязнений.</w:t>
      </w:r>
    </w:p>
    <w:bookmarkEnd w:id="1587"/>
    <w:bookmarkStart w:name="z1615" w:id="1588"/>
    <w:p>
      <w:pPr>
        <w:spacing w:after="0"/>
        <w:ind w:left="0"/>
        <w:jc w:val="both"/>
      </w:pPr>
      <w:r>
        <w:rPr>
          <w:rFonts w:ascii="Times New Roman"/>
          <w:b w:val="false"/>
          <w:i w:val="false"/>
          <w:color w:val="000000"/>
          <w:sz w:val="28"/>
        </w:rPr>
        <w:t>
      IMS анализаторы широко применяются в экологическом мониторинге для контроля загрязняющих веществ в различных средах. IMS анализаторы используются для анализа воздуха, воды и почвы, позволяя обнаруживать следовые количества токсичных веществ и летучих органических соединений. Компактность и портативность IMS-анализаторов делают их удобными для использования в полевых условиях и мобильных лабораториях, что особенно важно для оперативного мониторинга в удаленных и труднодоступных районах.</w:t>
      </w:r>
    </w:p>
    <w:bookmarkEnd w:id="1588"/>
    <w:bookmarkStart w:name="z1616" w:id="15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589"/>
    <w:bookmarkStart w:name="z1617" w:id="1590"/>
    <w:p>
      <w:pPr>
        <w:spacing w:after="0"/>
        <w:ind w:left="0"/>
        <w:jc w:val="both"/>
      </w:pPr>
      <w:r>
        <w:rPr>
          <w:rFonts w:ascii="Times New Roman"/>
          <w:b w:val="false"/>
          <w:i w:val="false"/>
          <w:color w:val="000000"/>
          <w:sz w:val="28"/>
        </w:rPr>
        <w:t>
      IMS-анализаторы характеризуются низкими эксплуатационными расходами и высокой экономической эффективностью. IMS анализаторы использование позволяет снизить затраты на экологический мониторинг за счет минимальных требований к техническому обслуживанию и длительного срока службы компонентов. Высокая точность и быстрота анализа и способствуют снижению затрат на ликвидацию последствий загрязнения и соблюдение экологических нормативов.</w:t>
      </w:r>
    </w:p>
    <w:bookmarkEnd w:id="1590"/>
    <w:bookmarkStart w:name="z1618" w:id="159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591"/>
    <w:bookmarkStart w:name="z1619" w:id="1592"/>
    <w:p>
      <w:pPr>
        <w:spacing w:after="0"/>
        <w:ind w:left="0"/>
        <w:jc w:val="both"/>
      </w:pPr>
      <w:r>
        <w:rPr>
          <w:rFonts w:ascii="Times New Roman"/>
          <w:b w:val="false"/>
          <w:i w:val="false"/>
          <w:color w:val="000000"/>
          <w:sz w:val="28"/>
        </w:rPr>
        <w:t>
      Внедрение IMS-анализаторов обеспечивает значительные экологические и экономические выгоды. IMS анализаторы помогают своевременно выявлять и устранять источники загрязнения, способствуют улучшению качества окружающей среды и защите здоровья населения. В промышленности использование IMS-анализаторов позволяет соблюдать экологические нормы, минимизировать риски штрафов и санкций, и оптимизировать процессы контроля выбросов.</w:t>
      </w:r>
    </w:p>
    <w:bookmarkEnd w:id="1592"/>
    <w:bookmarkStart w:name="z1620" w:id="1593"/>
    <w:p>
      <w:pPr>
        <w:spacing w:after="0"/>
        <w:ind w:left="0"/>
        <w:jc w:val="both"/>
      </w:pPr>
      <w:r>
        <w:rPr>
          <w:rFonts w:ascii="Times New Roman"/>
          <w:b w:val="false"/>
          <w:i w:val="false"/>
          <w:color w:val="000000"/>
          <w:sz w:val="28"/>
        </w:rPr>
        <w:t xml:space="preserve">
      </w:t>
      </w:r>
      <w:r>
        <w:rPr>
          <w:rFonts w:ascii="Times New Roman"/>
          <w:b/>
          <w:i w:val="false"/>
          <w:color w:val="000000"/>
          <w:sz w:val="28"/>
        </w:rPr>
        <w:t>5.1.2.9. Газовый фильтр корреляции (GFC)</w:t>
      </w:r>
    </w:p>
    <w:bookmarkEnd w:id="1593"/>
    <w:bookmarkStart w:name="z1621" w:id="1594"/>
    <w:p>
      <w:pPr>
        <w:spacing w:after="0"/>
        <w:ind w:left="0"/>
        <w:jc w:val="both"/>
      </w:pPr>
      <w:r>
        <w:rPr>
          <w:rFonts w:ascii="Times New Roman"/>
          <w:b w:val="false"/>
          <w:i w:val="false"/>
          <w:color w:val="000000"/>
          <w:sz w:val="28"/>
        </w:rPr>
        <w:t xml:space="preserve">
      Газо-фильтрационная корреляция (GFC) – это аналитический метод, используемый для измерения концентраций газов в различных средах. Метод основан на использовании газовых фильтров, которые позволяют точно различать спектры поглощения целевых газов, что повышает точность и надежность измерений. GFC-анализаторы используют инфракрасный (ИК) источник света для генерации света в диапазоне длин волн, характерных для целевых газов. Обычно лампы с черным телом или другие ИК-источники. </w:t>
      </w:r>
    </w:p>
    <w:bookmarkEnd w:id="1594"/>
    <w:bookmarkStart w:name="z1622" w:id="1595"/>
    <w:p>
      <w:pPr>
        <w:spacing w:after="0"/>
        <w:ind w:left="0"/>
        <w:jc w:val="both"/>
      </w:pPr>
      <w:r>
        <w:rPr>
          <w:rFonts w:ascii="Times New Roman"/>
          <w:b w:val="false"/>
          <w:i w:val="false"/>
          <w:color w:val="000000"/>
          <w:sz w:val="28"/>
        </w:rPr>
        <w:t>
      Фильтрующее колесо содержит несколько газовых фильтров, каждый из которых заполнен высокой концентрацией целевого газа. Фильтры позволяют избирательно пропускать или блокировать свет на определенных длинах волн, соответствующих линиям поглощения целевого газа. Механизм вращения фильтрующего колеса позволяет последовательно помещать каждый фильтр на пути светового луча, что позволяет измерять концентрацию нескольких газов с использованием одного источника и детектора. Ячейка, содержащая газообразный образец, пропускает свет после прохождения через фильтрующее колесо. Газ в образцовой ячейке поглощает свет на определенных длинах волн, что позволяет определить концентрацию. ИК-детектор измеряет интенсивность света после прохождения через образцовую ячейку. Типичные детекторы включают термопары, болометры или фотопроводящие детекторы. Сигнал с детектора преобразуется в цифровой формат и обрабатывается микропроцессором. Микропроцессор анализирует данные, используя разницу в интенсивности света, прошедшего через газовый фильтр и образец, для расчета концентрации целевого газа.</w:t>
      </w:r>
    </w:p>
    <w:bookmarkEnd w:id="1595"/>
    <w:bookmarkStart w:name="z1623" w:id="1596"/>
    <w:p>
      <w:pPr>
        <w:spacing w:after="0"/>
        <w:ind w:left="0"/>
        <w:jc w:val="both"/>
      </w:pPr>
      <w:r>
        <w:rPr>
          <w:rFonts w:ascii="Times New Roman"/>
          <w:b w:val="false"/>
          <w:i w:val="false"/>
          <w:color w:val="000000"/>
          <w:sz w:val="28"/>
        </w:rPr>
        <w:t>
      GFC-анализаторы обеспечивают высокую точность и чувствительность благодаря использованию газовых фильтров, которые позволяют минимизировать помехи от других газов и фонового излучения. Газовые фильтры позволяют избирательно измерять концентрации целевых газов, что повышает надежность результатов и снижает влияние мешающих веществ. GFC-анализаторы позволяют использовать для непрерывного мониторинга концентраций газов в реальном времени, и для промышленных и экологических приложений. Возможность использования нескольких фильтров позволяет одновременно измерять концентрации нескольких газов с использованием одного прибора.</w:t>
      </w:r>
    </w:p>
    <w:bookmarkEnd w:id="1596"/>
    <w:bookmarkStart w:name="z1624" w:id="159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97"/>
    <w:bookmarkStart w:name="z1625" w:id="1598"/>
    <w:p>
      <w:pPr>
        <w:spacing w:after="0"/>
        <w:ind w:left="0"/>
        <w:jc w:val="both"/>
      </w:pPr>
      <w:r>
        <w:rPr>
          <w:rFonts w:ascii="Times New Roman"/>
          <w:b w:val="false"/>
          <w:i w:val="false"/>
          <w:color w:val="000000"/>
          <w:sz w:val="28"/>
        </w:rPr>
        <w:t>
      Внедрение GFC-анализаторов позволяет существенно улучшить мониторинг и контроль выбросов вредных газов, таких, как SOx, NOx и аммиак. Внедрение GFC-анализаторов способствует снижению уровня загрязнения воздуха, улучшению качества окружающей среды и защите здоровья населения.</w:t>
      </w:r>
    </w:p>
    <w:bookmarkEnd w:id="1598"/>
    <w:bookmarkStart w:name="z1626" w:id="1599"/>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599"/>
    <w:bookmarkStart w:name="z1627" w:id="1600"/>
    <w:p>
      <w:pPr>
        <w:spacing w:after="0"/>
        <w:ind w:left="0"/>
        <w:jc w:val="both"/>
      </w:pPr>
      <w:r>
        <w:rPr>
          <w:rFonts w:ascii="Times New Roman"/>
          <w:b w:val="false"/>
          <w:i w:val="false"/>
          <w:color w:val="000000"/>
          <w:sz w:val="28"/>
        </w:rPr>
        <w:t>
      GFC-анализаторы потребляют умеренное количество первичной энергии, основное энергопотребление связано с работой инфракрасного источника света и механизмом вращения фильтрующего колеса. Современные модели разработаны с учетом энергоэффективности, что позволяет минимизировать энергозатраты при сохранении высокой точности и надежности измерений.</w:t>
      </w:r>
    </w:p>
    <w:bookmarkEnd w:id="1600"/>
    <w:bookmarkStart w:name="z1628" w:id="16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01"/>
    <w:bookmarkStart w:name="z1629" w:id="1602"/>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602"/>
    <w:bookmarkStart w:name="z1630" w:id="16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603"/>
    <w:bookmarkStart w:name="z1631" w:id="1604"/>
    <w:p>
      <w:pPr>
        <w:spacing w:after="0"/>
        <w:ind w:left="0"/>
        <w:jc w:val="both"/>
      </w:pPr>
      <w:r>
        <w:rPr>
          <w:rFonts w:ascii="Times New Roman"/>
          <w:b w:val="false"/>
          <w:i w:val="false"/>
          <w:color w:val="000000"/>
          <w:sz w:val="28"/>
        </w:rPr>
        <w:t>
      С помощью GFC-анализаторов, определяют SOx (SO</w:t>
      </w:r>
      <w:r>
        <w:rPr>
          <w:rFonts w:ascii="Times New Roman"/>
          <w:b w:val="false"/>
          <w:i w:val="false"/>
          <w:color w:val="000000"/>
          <w:vertAlign w:val="subscript"/>
        </w:rPr>
        <w:t>2</w:t>
      </w:r>
      <w:r>
        <w:rPr>
          <w:rFonts w:ascii="Times New Roman"/>
          <w:b w:val="false"/>
          <w:i w:val="false"/>
          <w:color w:val="000000"/>
          <w:sz w:val="28"/>
        </w:rPr>
        <w:t>), NOx (NO, NO</w:t>
      </w:r>
      <w:r>
        <w:rPr>
          <w:rFonts w:ascii="Times New Roman"/>
          <w:b w:val="false"/>
          <w:i w:val="false"/>
          <w:color w:val="000000"/>
          <w:vertAlign w:val="subscript"/>
        </w:rPr>
        <w:t>2</w:t>
      </w:r>
      <w:r>
        <w:rPr>
          <w:rFonts w:ascii="Times New Roman"/>
          <w:b w:val="false"/>
          <w:i w:val="false"/>
          <w:color w:val="000000"/>
          <w:sz w:val="28"/>
        </w:rPr>
        <w:t>), оксид углерода (CO), диоксид углерода (CO</w:t>
      </w:r>
      <w:r>
        <w:rPr>
          <w:rFonts w:ascii="Times New Roman"/>
          <w:b w:val="false"/>
          <w:i w:val="false"/>
          <w:color w:val="000000"/>
          <w:vertAlign w:val="subscript"/>
        </w:rPr>
        <w:t>2</w:t>
      </w:r>
      <w:r>
        <w:rPr>
          <w:rFonts w:ascii="Times New Roman"/>
          <w:b w:val="false"/>
          <w:i w:val="false"/>
          <w:color w:val="000000"/>
          <w:sz w:val="28"/>
        </w:rPr>
        <w:t>), метан (CH</w:t>
      </w:r>
      <w:r>
        <w:rPr>
          <w:rFonts w:ascii="Times New Roman"/>
          <w:b w:val="false"/>
          <w:i w:val="false"/>
          <w:color w:val="000000"/>
          <w:vertAlign w:val="subscript"/>
        </w:rPr>
        <w:t>4</w:t>
      </w:r>
      <w:r>
        <w:rPr>
          <w:rFonts w:ascii="Times New Roman"/>
          <w:b w:val="false"/>
          <w:i w:val="false"/>
          <w:color w:val="000000"/>
          <w:sz w:val="28"/>
        </w:rPr>
        <w:t>), NH3 (NH</w:t>
      </w:r>
      <w:r>
        <w:rPr>
          <w:rFonts w:ascii="Times New Roman"/>
          <w:b w:val="false"/>
          <w:i w:val="false"/>
          <w:color w:val="000000"/>
          <w:vertAlign w:val="subscript"/>
        </w:rPr>
        <w:t>3</w:t>
      </w:r>
      <w:r>
        <w:rPr>
          <w:rFonts w:ascii="Times New Roman"/>
          <w:b w:val="false"/>
          <w:i w:val="false"/>
          <w:color w:val="000000"/>
          <w:sz w:val="28"/>
        </w:rPr>
        <w:t>), сероводород (H</w:t>
      </w:r>
      <w:r>
        <w:rPr>
          <w:rFonts w:ascii="Times New Roman"/>
          <w:b w:val="false"/>
          <w:i w:val="false"/>
          <w:color w:val="000000"/>
          <w:vertAlign w:val="subscript"/>
        </w:rPr>
        <w:t>2</w:t>
      </w:r>
      <w:r>
        <w:rPr>
          <w:rFonts w:ascii="Times New Roman"/>
          <w:b w:val="false"/>
          <w:i w:val="false"/>
          <w:color w:val="000000"/>
          <w:sz w:val="28"/>
        </w:rPr>
        <w:t>S), хлороводород (HCl) и фтороводород (HF). GFC-анализаторы представляют собой мощные и универсальные инструменты для точного и надежного измерения концентраций газов, обеспечивая высокую чувствительность, специфичность и простоту эксплуатации.</w:t>
      </w:r>
    </w:p>
    <w:bookmarkEnd w:id="1604"/>
    <w:bookmarkStart w:name="z1632" w:id="1605"/>
    <w:p>
      <w:pPr>
        <w:spacing w:after="0"/>
        <w:ind w:left="0"/>
        <w:jc w:val="both"/>
      </w:pPr>
      <w:r>
        <w:rPr>
          <w:rFonts w:ascii="Times New Roman"/>
          <w:b w:val="false"/>
          <w:i w:val="false"/>
          <w:color w:val="000000"/>
          <w:sz w:val="28"/>
        </w:rPr>
        <w:t>
      GFC-анализаторы находят широкое применение в различных областях. В промышленном мониторинге они используются для контроля выбросов газов на нефтеперерабатывающих заводах, химических заводах и электростанциях. В экологическом мониторинге GFC-анализаторы помогают отслеживать качество воздуха и контролировать загрязнения в городской и сельской местности.</w:t>
      </w:r>
    </w:p>
    <w:bookmarkEnd w:id="1605"/>
    <w:bookmarkStart w:name="z1633" w:id="16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606"/>
    <w:bookmarkStart w:name="z1634" w:id="1607"/>
    <w:p>
      <w:pPr>
        <w:spacing w:after="0"/>
        <w:ind w:left="0"/>
        <w:jc w:val="both"/>
      </w:pPr>
      <w:r>
        <w:rPr>
          <w:rFonts w:ascii="Times New Roman"/>
          <w:b w:val="false"/>
          <w:i w:val="false"/>
          <w:color w:val="000000"/>
          <w:sz w:val="28"/>
        </w:rPr>
        <w:t>
      GFC-анализаторы характеризуются высокой экономической эффективностью благодаря низким эксплуатационным расходам и длительному сроку службы. Минимальное техническое обслуживание и имеют относительно низкую стоимость эксплуатации.</w:t>
      </w:r>
    </w:p>
    <w:bookmarkEnd w:id="1607"/>
    <w:bookmarkStart w:name="z1635" w:id="1608"/>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608"/>
    <w:bookmarkStart w:name="z1636" w:id="1609"/>
    <w:p>
      <w:pPr>
        <w:spacing w:after="0"/>
        <w:ind w:left="0"/>
        <w:jc w:val="both"/>
      </w:pPr>
      <w:r>
        <w:rPr>
          <w:rFonts w:ascii="Times New Roman"/>
          <w:b w:val="false"/>
          <w:i w:val="false"/>
          <w:color w:val="000000"/>
          <w:sz w:val="28"/>
        </w:rPr>
        <w:t>
      Внедрение GFC-анализаторов обеспечивает значительные экологические и экономические выгоды.  GFC-анализаторы помогают своевременно выявлять и устранять источники загрязнения.</w:t>
      </w:r>
    </w:p>
    <w:bookmarkEnd w:id="1609"/>
    <w:bookmarkStart w:name="z1637" w:id="1610"/>
    <w:p>
      <w:pPr>
        <w:spacing w:after="0"/>
        <w:ind w:left="0"/>
        <w:jc w:val="both"/>
      </w:pPr>
      <w:r>
        <w:rPr>
          <w:rFonts w:ascii="Times New Roman"/>
          <w:b w:val="false"/>
          <w:i w:val="false"/>
          <w:color w:val="000000"/>
          <w:sz w:val="28"/>
        </w:rPr>
        <w:t xml:space="preserve">
      </w:t>
      </w:r>
      <w:r>
        <w:rPr>
          <w:rFonts w:ascii="Times New Roman"/>
          <w:b/>
          <w:i w:val="false"/>
          <w:color w:val="000000"/>
          <w:sz w:val="28"/>
        </w:rPr>
        <w:t>5.1.3. Техники для мониторинга и определения содержания взвешенных твердых частиц</w:t>
      </w:r>
    </w:p>
    <w:bookmarkEnd w:id="1610"/>
    <w:bookmarkStart w:name="z1638" w:id="1611"/>
    <w:p>
      <w:pPr>
        <w:spacing w:after="0"/>
        <w:ind w:left="0"/>
        <w:jc w:val="both"/>
      </w:pPr>
      <w:r>
        <w:rPr>
          <w:rFonts w:ascii="Times New Roman"/>
          <w:b w:val="false"/>
          <w:i w:val="false"/>
          <w:color w:val="000000"/>
          <w:sz w:val="28"/>
        </w:rPr>
        <w:t xml:space="preserve">
      </w:t>
      </w:r>
      <w:r>
        <w:rPr>
          <w:rFonts w:ascii="Times New Roman"/>
          <w:b/>
          <w:i w:val="false"/>
          <w:color w:val="000000"/>
          <w:sz w:val="28"/>
        </w:rPr>
        <w:t>5.1.3.1. Оптический метод</w:t>
      </w:r>
    </w:p>
    <w:bookmarkEnd w:id="1611"/>
    <w:bookmarkStart w:name="z1639" w:id="16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12"/>
    <w:bookmarkStart w:name="z1640" w:id="1613"/>
    <w:p>
      <w:pPr>
        <w:spacing w:after="0"/>
        <w:ind w:left="0"/>
        <w:jc w:val="both"/>
      </w:pPr>
      <w:r>
        <w:rPr>
          <w:rFonts w:ascii="Times New Roman"/>
          <w:b w:val="false"/>
          <w:i w:val="false"/>
          <w:color w:val="000000"/>
          <w:sz w:val="28"/>
        </w:rPr>
        <w:t>
      Оптический метод основан на регистрации поглощенного излучения в результате его взаимодействия с частицами аэрозоля. Оптический метод имеет ряд преимуществ, включая малое время отклика и приемлемую точность, и отсутствие необходимости в ручных операциях.</w:t>
      </w:r>
    </w:p>
    <w:bookmarkEnd w:id="1613"/>
    <w:bookmarkStart w:name="z1641" w:id="1614"/>
    <w:p>
      <w:pPr>
        <w:spacing w:after="0"/>
        <w:ind w:left="0"/>
        <w:jc w:val="both"/>
      </w:pPr>
      <w:r>
        <w:rPr>
          <w:rFonts w:ascii="Times New Roman"/>
          <w:b w:val="false"/>
          <w:i w:val="false"/>
          <w:color w:val="000000"/>
          <w:sz w:val="28"/>
        </w:rPr>
        <w:t>
      Недостатки оптического метода. Необходимость чистить оптическую поверхность датчиков требует регулярного обслуживания. Для точной работы датчиков требуется жесткое крепление, и калибровка в зависимости от размера взвешенных частиц. Примеси воды в отходящих газах сильно поглощают излучение, поэтому температура отходящих газов должна быть выше точки росы, чтобы избежать ошибок в измерениях. Еще одним недостатком является уменьшение точности измерений при низких концентрациях (0...10 мг/м³).</w:t>
      </w:r>
    </w:p>
    <w:bookmarkEnd w:id="1614"/>
    <w:bookmarkStart w:name="z1642" w:id="1615"/>
    <w:p>
      <w:pPr>
        <w:spacing w:after="0"/>
        <w:ind w:left="0"/>
        <w:jc w:val="both"/>
      </w:pPr>
      <w:r>
        <w:rPr>
          <w:rFonts w:ascii="Times New Roman"/>
          <w:b w:val="false"/>
          <w:i w:val="false"/>
          <w:color w:val="000000"/>
          <w:sz w:val="28"/>
        </w:rPr>
        <w:t>
      Оптические анализаторы выполняются в различных модификацих, включая однолучевые и двухлучевые системы, что позволяет выбирать наиболее подходящий метод для конкретных условий эксплуатации.</w:t>
      </w:r>
    </w:p>
    <w:bookmarkEnd w:id="1615"/>
    <w:bookmarkStart w:name="z1643" w:id="1616"/>
    <w:p>
      <w:pPr>
        <w:spacing w:after="0"/>
        <w:ind w:left="0"/>
        <w:jc w:val="both"/>
      </w:pPr>
      <w:r>
        <w:rPr>
          <w:rFonts w:ascii="Times New Roman"/>
          <w:b w:val="false"/>
          <w:i w:val="false"/>
          <w:color w:val="000000"/>
          <w:sz w:val="28"/>
        </w:rPr>
        <w:t>
      Вариант исполнения двухлучевого оптического лазера для измерения концентрации взвешенных частиц представлен на рисунке 5.15.</w:t>
      </w:r>
    </w:p>
    <w:bookmarkEnd w:id="1616"/>
    <w:bookmarkStart w:name="z1644" w:id="1617"/>
    <w:p>
      <w:pPr>
        <w:spacing w:after="0"/>
        <w:ind w:left="0"/>
        <w:jc w:val="both"/>
      </w:pPr>
      <w:r>
        <w:rPr>
          <w:rFonts w:ascii="Times New Roman"/>
          <w:b w:val="false"/>
          <w:i w:val="false"/>
          <w:color w:val="000000"/>
          <w:sz w:val="28"/>
        </w:rPr>
        <w:t xml:space="preserve">
      </w:t>
      </w:r>
    </w:p>
    <w:bookmarkEnd w:id="161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5" w:id="1618"/>
    <w:p>
      <w:pPr>
        <w:spacing w:after="0"/>
        <w:ind w:left="0"/>
        <w:jc w:val="both"/>
      </w:pPr>
      <w:r>
        <w:rPr>
          <w:rFonts w:ascii="Times New Roman"/>
          <w:b w:val="false"/>
          <w:i w:val="false"/>
          <w:color w:val="000000"/>
          <w:sz w:val="28"/>
        </w:rPr>
        <w:t>
      Рисунок 5.15. Оптический метод измерения взвешенных частиц.</w:t>
      </w:r>
    </w:p>
    <w:bookmarkEnd w:id="1618"/>
    <w:bookmarkStart w:name="z1646" w:id="1619"/>
    <w:p>
      <w:pPr>
        <w:spacing w:after="0"/>
        <w:ind w:left="0"/>
        <w:jc w:val="both"/>
      </w:pPr>
      <w:r>
        <w:rPr>
          <w:rFonts w:ascii="Times New Roman"/>
          <w:b w:val="false"/>
          <w:i w:val="false"/>
          <w:color w:val="000000"/>
          <w:sz w:val="28"/>
        </w:rPr>
        <w:t>
      Оптические анализаторы пыли (пылемеры) позволяют в режиме реального времени измерять концентрации общей пыли, частиц PM10, PM2.5. В АСМ контроля загрязняющих веществ в промышленных выбросах этот метод получил наиболее широкое распространение, поскольку обеспечивает сочетание быстродействия с приемлемой точностью измерений и не предполагает ручных операций. Технически прибор измеряет счетную концентрацию частиц аэрозоля в воздухе, а расчет массовой концентрации проводится на основе заложенных в программу моделей распределения массы частиц в зависимости от размера и калибровочных зависимостей. Для калибровки прибора используется гравиметрический метод с импактором, позволяющий достигать высокой точности измерений.</w:t>
      </w:r>
    </w:p>
    <w:bookmarkEnd w:id="1619"/>
    <w:bookmarkStart w:name="z1647" w:id="1620"/>
    <w:p>
      <w:pPr>
        <w:spacing w:after="0"/>
        <w:ind w:left="0"/>
        <w:jc w:val="both"/>
      </w:pPr>
      <w:r>
        <w:rPr>
          <w:rFonts w:ascii="Times New Roman"/>
          <w:b w:val="false"/>
          <w:i w:val="false"/>
          <w:color w:val="000000"/>
          <w:sz w:val="28"/>
        </w:rPr>
        <w:t>
      Конструкция оптических пылемеров, основанная на измерении поглощения излучения, аналогична конструкции неэкстрактивного газоаналитического ИК. Для газоаналитического ИК, возможны два альтернативных технических решения, предусматривающие однолучевую или двухлучевую схему. В двухлучевой схеме излучатель и детектор размещаются в одном блоке одного газохода, а с другой стороны газохода помещается отражатель излучения. Данная конструкция позволяет повысить точность и чувствительность анализатора. Разновидностью двухлучевой схемы является схема, при которой источники излучения и детектор размещены на концах жесткой трубки, средняя часть которой снабжена прорезями для доступа газовой среды, содержащей взвешенные частицы. Наличие дополнительного препятствия на пути газопылевого потока нарушает газодинамический режим и привести к неконтролируемым процессам сепарации и осаждения взвешенных частиц, что влияет на достоверность результатов измерений.</w:t>
      </w:r>
    </w:p>
    <w:bookmarkEnd w:id="1620"/>
    <w:bookmarkStart w:name="z1648" w:id="1621"/>
    <w:p>
      <w:pPr>
        <w:spacing w:after="0"/>
        <w:ind w:left="0"/>
        <w:jc w:val="both"/>
      </w:pPr>
      <w:r>
        <w:rPr>
          <w:rFonts w:ascii="Times New Roman"/>
          <w:b w:val="false"/>
          <w:i w:val="false"/>
          <w:color w:val="000000"/>
          <w:sz w:val="28"/>
        </w:rPr>
        <w:t xml:space="preserve">
      Большинство оптических пылемеров оборудованы системами автоматической установки нуля и расчета значений массовой концентрации взвешенных частиц на основании калибровочных измерений. Оптические пылемеры, основанные на измерениях поглощения излучения, имеют ряд ограничений, основными из которых являются: </w:t>
      </w:r>
    </w:p>
    <w:bookmarkEnd w:id="1621"/>
    <w:bookmarkStart w:name="z1649" w:id="1622"/>
    <w:p>
      <w:pPr>
        <w:spacing w:after="0"/>
        <w:ind w:left="0"/>
        <w:jc w:val="both"/>
      </w:pPr>
      <w:r>
        <w:rPr>
          <w:rFonts w:ascii="Times New Roman"/>
          <w:b w:val="false"/>
          <w:i w:val="false"/>
          <w:color w:val="000000"/>
          <w:sz w:val="28"/>
        </w:rPr>
        <w:t xml:space="preserve">
      уменьшение точности измерений при низких концентрациях взвешенных частиц (в диапазоне от 0 до 10 мг/м³), поскольку в этом случае минимальный путь прохождения излучения внутри газохода должен составлять не менее 5 м, а дрейф нулевого сигнала при этом сопоставим с полезным сигналом; </w:t>
      </w:r>
    </w:p>
    <w:bookmarkEnd w:id="1622"/>
    <w:bookmarkStart w:name="z1650" w:id="1623"/>
    <w:p>
      <w:pPr>
        <w:spacing w:after="0"/>
        <w:ind w:left="0"/>
        <w:jc w:val="both"/>
      </w:pPr>
      <w:r>
        <w:rPr>
          <w:rFonts w:ascii="Times New Roman"/>
          <w:b w:val="false"/>
          <w:i w:val="false"/>
          <w:color w:val="000000"/>
          <w:sz w:val="28"/>
        </w:rPr>
        <w:t xml:space="preserve">
      системы чувствительны к наличию загрязнений поверхности оптических элементов, поэтому должен быть предусмотрен их обдув чистым газом (воздухом); </w:t>
      </w:r>
    </w:p>
    <w:bookmarkEnd w:id="1623"/>
    <w:bookmarkStart w:name="z1651" w:id="1624"/>
    <w:p>
      <w:pPr>
        <w:spacing w:after="0"/>
        <w:ind w:left="0"/>
        <w:jc w:val="both"/>
      </w:pPr>
      <w:r>
        <w:rPr>
          <w:rFonts w:ascii="Times New Roman"/>
          <w:b w:val="false"/>
          <w:i w:val="false"/>
          <w:color w:val="000000"/>
          <w:sz w:val="28"/>
        </w:rPr>
        <w:t xml:space="preserve">
      однолучевые системы критически чувствительны к нарушениям юстировки оптической схемы; </w:t>
      </w:r>
    </w:p>
    <w:bookmarkEnd w:id="1624"/>
    <w:bookmarkStart w:name="z1652" w:id="1625"/>
    <w:p>
      <w:pPr>
        <w:spacing w:after="0"/>
        <w:ind w:left="0"/>
        <w:jc w:val="both"/>
      </w:pPr>
      <w:r>
        <w:rPr>
          <w:rFonts w:ascii="Times New Roman"/>
          <w:b w:val="false"/>
          <w:i w:val="false"/>
          <w:color w:val="000000"/>
          <w:sz w:val="28"/>
        </w:rPr>
        <w:t xml:space="preserve">
      результат калибровки систем зависит от свойств взвешенных частиц, таких, как показатель преломления, цвет, геометрические параметры (размер и форма) и т.д., вследствие чего после калибровки необходимо вводить специальный калибровочный коэффициент, учитывающий особенности реальной газопылевой среды; </w:t>
      </w:r>
    </w:p>
    <w:bookmarkEnd w:id="1625"/>
    <w:bookmarkStart w:name="z1653" w:id="1626"/>
    <w:p>
      <w:pPr>
        <w:spacing w:after="0"/>
        <w:ind w:left="0"/>
        <w:jc w:val="both"/>
      </w:pPr>
      <w:r>
        <w:rPr>
          <w:rFonts w:ascii="Times New Roman"/>
          <w:b w:val="false"/>
          <w:i w:val="false"/>
          <w:color w:val="000000"/>
          <w:sz w:val="28"/>
        </w:rPr>
        <w:t>
      к примесям в отходящих газах, влияющим на результат измерений, относится вода в виде частиц аэрозоля, которая сильно поглощает излучение, поэтому температура отходящих газов должна быть выше точки росы.</w:t>
      </w:r>
    </w:p>
    <w:bookmarkEnd w:id="1626"/>
    <w:bookmarkStart w:name="z1654" w:id="1627"/>
    <w:p>
      <w:pPr>
        <w:spacing w:after="0"/>
        <w:ind w:left="0"/>
        <w:jc w:val="both"/>
      </w:pPr>
      <w:r>
        <w:rPr>
          <w:rFonts w:ascii="Times New Roman"/>
          <w:b w:val="false"/>
          <w:i w:val="false"/>
          <w:color w:val="000000"/>
          <w:sz w:val="28"/>
        </w:rPr>
        <w:t>
      В АСМ используется вариант оптического определения содержания взвешенных частиц, который основан на регистрации изменений интенсивности излучения при прохождении через прибор взвешенных частиц (сцинтилляции). Для получения отклика детектора, пропорционального изменениям концентрации частиц (полезного сигнала), используется отношение флуктуаций принимаемого излучения к его средней интенсивности. К достоинствам анализаторов, в которых используется данный метод измерений, относятся устранение негативного влияния загрязнений оптических элементов, нестабильность источника загрязнения и изменение чувствительности детектора.</w:t>
      </w:r>
    </w:p>
    <w:bookmarkEnd w:id="1627"/>
    <w:bookmarkStart w:name="z1655" w:id="1628"/>
    <w:p>
      <w:pPr>
        <w:spacing w:after="0"/>
        <w:ind w:left="0"/>
        <w:jc w:val="both"/>
      </w:pPr>
      <w:r>
        <w:rPr>
          <w:rFonts w:ascii="Times New Roman"/>
          <w:b w:val="false"/>
          <w:i w:val="false"/>
          <w:color w:val="000000"/>
          <w:sz w:val="28"/>
        </w:rPr>
        <w:t>
      К методу измерений поглощения излучения является метод измерений излучения, рассеянного в различных направлениях по отношению к падающему лучу. Метод измерений излучения, рассеянного в различных направлениях по отношению к падающему лучу позволяет измерять более низкие концентрации взвешенных частиц, чем при применении метода поглощения излучения. В анализаторах регистрируется интенсивность рассеянного излучения, которая зависит от угла регистрации, размеров частиц, их показателя преломления и формы, а также от длины волны изначального излучения. Варьированием данных параметров можно подобрать условия для оптимальных результатов определения взвешенных частиц для конкретных источников выбросов.</w:t>
      </w:r>
    </w:p>
    <w:bookmarkEnd w:id="1628"/>
    <w:bookmarkStart w:name="z1656" w:id="16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29"/>
    <w:bookmarkStart w:name="z1657" w:id="1630"/>
    <w:p>
      <w:pPr>
        <w:spacing w:after="0"/>
        <w:ind w:left="0"/>
        <w:jc w:val="both"/>
      </w:pPr>
      <w:r>
        <w:rPr>
          <w:rFonts w:ascii="Times New Roman"/>
          <w:b w:val="false"/>
          <w:i w:val="false"/>
          <w:color w:val="000000"/>
          <w:sz w:val="28"/>
        </w:rPr>
        <w:t>
      Использование оптических методов для измерения концентраций аэрозольных частиц в выбросах способствует значительному снижению загрязнения воздуха. Использование оптических методов для измерения концентраций аэрозольных частиц в выбросах позволяет предприятиям оперативно реагировать на превышение допустимых уровней загрязнителей, что приводит к улучшению качества воздуха и снижению воздействия на окружающую среду и здоровье населения.</w:t>
      </w:r>
    </w:p>
    <w:bookmarkEnd w:id="1630"/>
    <w:bookmarkStart w:name="z1658" w:id="1631"/>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631"/>
    <w:bookmarkStart w:name="z1659" w:id="1632"/>
    <w:p>
      <w:pPr>
        <w:spacing w:after="0"/>
        <w:ind w:left="0"/>
        <w:jc w:val="both"/>
      </w:pPr>
      <w:r>
        <w:rPr>
          <w:rFonts w:ascii="Times New Roman"/>
          <w:b w:val="false"/>
          <w:i w:val="false"/>
          <w:color w:val="000000"/>
          <w:sz w:val="28"/>
        </w:rPr>
        <w:t>
      Оптические методы требуют минимального потребления первичной энергии для проведения измерений. Оптические анализаторы работают на основе регистрации поглощенного излучения, что делает их энергоэффективными и экономичными в эксплуатации.</w:t>
      </w:r>
    </w:p>
    <w:bookmarkEnd w:id="1632"/>
    <w:bookmarkStart w:name="z1660" w:id="16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33"/>
    <w:bookmarkStart w:name="z1661" w:id="1634"/>
    <w:p>
      <w:pPr>
        <w:spacing w:after="0"/>
        <w:ind w:left="0"/>
        <w:jc w:val="both"/>
      </w:pPr>
      <w:r>
        <w:rPr>
          <w:rFonts w:ascii="Times New Roman"/>
          <w:b w:val="false"/>
          <w:i w:val="false"/>
          <w:color w:val="000000"/>
          <w:sz w:val="28"/>
        </w:rPr>
        <w:t>
      Оптические анализаторы обеспечивают высокую точность и малое время отклика, что делает их надежными инструментами для мониторинга выбросов. Для поддержания точности измерений требуется регулярная чистка оптической поверхности датчиков и калибровка в зависимости от размера взвешенных частиц. Температура отходящих газов обеспечивается выше точки росы, чтобы избежать поглощения излучения примесями воды и снижения точности измерений при низких концентрациях.</w:t>
      </w:r>
    </w:p>
    <w:bookmarkEnd w:id="1634"/>
    <w:bookmarkStart w:name="z1662" w:id="16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35"/>
    <w:bookmarkStart w:name="z1663" w:id="1636"/>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636"/>
    <w:bookmarkStart w:name="z1664" w:id="163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637"/>
    <w:bookmarkStart w:name="z1665" w:id="1638"/>
    <w:p>
      <w:pPr>
        <w:spacing w:after="0"/>
        <w:ind w:left="0"/>
        <w:jc w:val="both"/>
      </w:pPr>
      <w:r>
        <w:rPr>
          <w:rFonts w:ascii="Times New Roman"/>
          <w:b w:val="false"/>
          <w:i w:val="false"/>
          <w:color w:val="000000"/>
          <w:sz w:val="28"/>
        </w:rPr>
        <w:t>
      Оптические методы применимы в различных промышленных установках, включая энергетические, химические, металлургические и другие отрасли. Оптические методы используются для постоянного и периодического мониторинга выбросов и поверок, обеспечивая высокую точность и малое время отклика.</w:t>
      </w:r>
    </w:p>
    <w:bookmarkEnd w:id="1638"/>
    <w:bookmarkStart w:name="z1666" w:id="16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639"/>
    <w:bookmarkStart w:name="z1667" w:id="1640"/>
    <w:p>
      <w:pPr>
        <w:spacing w:after="0"/>
        <w:ind w:left="0"/>
        <w:jc w:val="both"/>
      </w:pPr>
      <w:r>
        <w:rPr>
          <w:rFonts w:ascii="Times New Roman"/>
          <w:b w:val="false"/>
          <w:i w:val="false"/>
          <w:color w:val="000000"/>
          <w:sz w:val="28"/>
        </w:rPr>
        <w:t>
      Экономическая эффективность оптических методов обусловлена энергоэффективностью и минимальными требованиями к ручным операциям. Несмотря на необходимость регулярной чистки и калибровки датчиков, затраты на обслуживание оптических анализаторов сравнительно невысоки, что делает их выгодным решением для контроля выбросов.</w:t>
      </w:r>
    </w:p>
    <w:bookmarkEnd w:id="1640"/>
    <w:bookmarkStart w:name="z1668" w:id="164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641"/>
    <w:bookmarkStart w:name="z1669" w:id="1642"/>
    <w:p>
      <w:pPr>
        <w:spacing w:after="0"/>
        <w:ind w:left="0"/>
        <w:jc w:val="both"/>
      </w:pPr>
      <w:r>
        <w:rPr>
          <w:rFonts w:ascii="Times New Roman"/>
          <w:b w:val="false"/>
          <w:i w:val="false"/>
          <w:color w:val="000000"/>
          <w:sz w:val="28"/>
        </w:rPr>
        <w:t>
      Внедрение оптических методов измерения позволяет предприятиям улучшить экологический контроль и соответствовать нормативным требованиям.</w:t>
      </w:r>
    </w:p>
    <w:bookmarkEnd w:id="1642"/>
    <w:bookmarkStart w:name="z1670" w:id="1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5.1.3.2. Трибоэлектрический метод </w:t>
      </w:r>
    </w:p>
    <w:bookmarkEnd w:id="1643"/>
    <w:bookmarkStart w:name="z1671" w:id="164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44"/>
    <w:bookmarkStart w:name="z1672" w:id="1645"/>
    <w:p>
      <w:pPr>
        <w:spacing w:after="0"/>
        <w:ind w:left="0"/>
        <w:jc w:val="both"/>
      </w:pPr>
      <w:r>
        <w:rPr>
          <w:rFonts w:ascii="Times New Roman"/>
          <w:b w:val="false"/>
          <w:i w:val="false"/>
          <w:color w:val="000000"/>
          <w:sz w:val="28"/>
        </w:rPr>
        <w:t>
      Неоптические методы определения содержания взвешенных частиц, основанные на регистрации электрического заряда, возникающего на заземленном электроде в результате соударений с ним взвешенных частиц (трибоэлектрический метод). Существуют различные технические решения, реализующие метод с регистрацией постоянного или переменного тока (электродинамический анализатор). Величина индуцированного электрического сигнала пропорциональна количеству соударений электрода с взвешенными частицами и концентрации взешенных частиц.</w:t>
      </w:r>
    </w:p>
    <w:bookmarkEnd w:id="1645"/>
    <w:bookmarkStart w:name="z1673" w:id="1646"/>
    <w:p>
      <w:pPr>
        <w:spacing w:after="0"/>
        <w:ind w:left="0"/>
        <w:jc w:val="both"/>
      </w:pPr>
      <w:r>
        <w:rPr>
          <w:rFonts w:ascii="Times New Roman"/>
          <w:b w:val="false"/>
          <w:i w:val="false"/>
          <w:color w:val="000000"/>
          <w:sz w:val="28"/>
        </w:rPr>
        <w:t>
      Преимуществом метода является относится высокая чувствительность, позволяющая измерять концентрации взвешенных частиц ниже 0,1 мг/м³, что предопределяет его преимущественное использование для контроля специализированных систем очистки газов от взвешенных частиц. Трибоэлектрические устройства обладают низкой надежностью и неудовлетворительными метрологическими характеристиками, во многом проигрывающими характеристикам оптических пылемеров.</w:t>
      </w:r>
    </w:p>
    <w:bookmarkEnd w:id="1646"/>
    <w:bookmarkStart w:name="z1674" w:id="1647"/>
    <w:p>
      <w:pPr>
        <w:spacing w:after="0"/>
        <w:ind w:left="0"/>
        <w:jc w:val="both"/>
      </w:pPr>
      <w:r>
        <w:rPr>
          <w:rFonts w:ascii="Times New Roman"/>
          <w:b w:val="false"/>
          <w:i w:val="false"/>
          <w:color w:val="000000"/>
          <w:sz w:val="28"/>
        </w:rPr>
        <w:t>
      К недостатку пылемеров без отбора проб относится то, что приборы регистрируют содержание всех дисперсных частиц, в том числе капель влаги, которая может содержаться в отходящих газах при температуре ниже точки росы. При необходимости получения результатов измерений содержания твердых частиц используются экстрактивные системы с отбором пробы. В подобных системах осуществляют периодический автоматизированный отбор проб газопылевой среды с последующим определением содержания твердых дисперсных частиц.</w:t>
      </w:r>
    </w:p>
    <w:bookmarkEnd w:id="1647"/>
    <w:bookmarkStart w:name="z1675" w:id="1648"/>
    <w:p>
      <w:pPr>
        <w:spacing w:after="0"/>
        <w:ind w:left="0"/>
        <w:jc w:val="both"/>
      </w:pPr>
      <w:r>
        <w:rPr>
          <w:rFonts w:ascii="Times New Roman"/>
          <w:b w:val="false"/>
          <w:i w:val="false"/>
          <w:color w:val="000000"/>
          <w:sz w:val="28"/>
        </w:rPr>
        <w:t>
      В качестве примера конструкцию экстрактивного пылемера с определением содержания твердых взвешенных частиц по изменению интенсивности В-излучения. Частицы через пробоотборный зонд отбираются на фильтр, который периодически меняется, после чего попадают в камеру для измерений поглощения В-излучения, прошедшего через образец. Преимуществом метода заключается в том, что результат измерений практически не зависит от природы и морфологии взвешенных частиц.</w:t>
      </w:r>
    </w:p>
    <w:bookmarkEnd w:id="1648"/>
    <w:bookmarkStart w:name="z1676" w:id="1649"/>
    <w:p>
      <w:pPr>
        <w:spacing w:after="0"/>
        <w:ind w:left="0"/>
        <w:jc w:val="both"/>
      </w:pPr>
      <w:r>
        <w:rPr>
          <w:rFonts w:ascii="Times New Roman"/>
          <w:b w:val="false"/>
          <w:i w:val="false"/>
          <w:color w:val="000000"/>
          <w:sz w:val="28"/>
        </w:rPr>
        <w:t>
      Дополнительным примером реализации экстрактивного пылемера является конструкция, в которой предусмотрена внешняя камера оптического анализатора. Проба газопылевой среды после извлечения с помощью пробоотборного зонда подается в нагревательную камеру для испарения влаги, находящейся в конденсированном состоянии, после чего попадает во внешнюю камеру, в которой происходит измерение рассеянного на взвешенных частицах излучения.</w:t>
      </w:r>
    </w:p>
    <w:bookmarkEnd w:id="1649"/>
    <w:bookmarkStart w:name="z1677" w:id="165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50"/>
    <w:bookmarkStart w:name="z1678" w:id="1651"/>
    <w:p>
      <w:pPr>
        <w:spacing w:after="0"/>
        <w:ind w:left="0"/>
        <w:jc w:val="both"/>
      </w:pPr>
      <w:r>
        <w:rPr>
          <w:rFonts w:ascii="Times New Roman"/>
          <w:b w:val="false"/>
          <w:i w:val="false"/>
          <w:color w:val="000000"/>
          <w:sz w:val="28"/>
        </w:rPr>
        <w:t>
      Использование неоптических методов - трибоэлектрический метод и экстрактивные системы для определения содержания взвешенных частиц, позволяет эффективно контролировать и снижать выбросы твердых частиц в атмосферу.</w:t>
      </w:r>
    </w:p>
    <w:bookmarkEnd w:id="1651"/>
    <w:bookmarkStart w:name="z1679" w:id="1652"/>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652"/>
    <w:bookmarkStart w:name="z1680" w:id="1653"/>
    <w:p>
      <w:pPr>
        <w:spacing w:after="0"/>
        <w:ind w:left="0"/>
        <w:jc w:val="both"/>
      </w:pPr>
      <w:r>
        <w:rPr>
          <w:rFonts w:ascii="Times New Roman"/>
          <w:b w:val="false"/>
          <w:i w:val="false"/>
          <w:color w:val="000000"/>
          <w:sz w:val="28"/>
        </w:rPr>
        <w:t>
      Неоптические методы измерения содержания взвешенных частиц, такие, как трибоэлектрические устройства и экстрактивные системы, требуют минимального потребления первичной энергии. Трибоэлектрический метод в основном основан на регистрации электрического заряда или поглощении/рассеивании излучения, что делает их энергоэффективными в эксплуатации.</w:t>
      </w:r>
    </w:p>
    <w:bookmarkEnd w:id="1653"/>
    <w:bookmarkStart w:name="z1681" w:id="16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54"/>
    <w:bookmarkStart w:name="z1682" w:id="1655"/>
    <w:p>
      <w:pPr>
        <w:spacing w:after="0"/>
        <w:ind w:left="0"/>
        <w:jc w:val="both"/>
      </w:pPr>
      <w:r>
        <w:rPr>
          <w:rFonts w:ascii="Times New Roman"/>
          <w:b w:val="false"/>
          <w:i w:val="false"/>
          <w:color w:val="000000"/>
          <w:sz w:val="28"/>
        </w:rPr>
        <w:t>
      Трибоэлектрические анализаторы могут измерять концентрации взвешенных частиц ниже 0,1 мг/м³, что важно для специализированных систем очистки газов. Использование неоптических методов имеют низкую надежность и неудовлетворительные метрологические характеристики по сравнению с оптическими пылемерами. Экстрактивные системы обеспечивают более стабильные и достоверные результаты, так как результат измерений практически не зависит от природы и морфологии частиц.</w:t>
      </w:r>
    </w:p>
    <w:bookmarkEnd w:id="1655"/>
    <w:bookmarkStart w:name="z1683" w:id="16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56"/>
    <w:bookmarkStart w:name="z1684" w:id="1657"/>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657"/>
    <w:bookmarkStart w:name="z1685" w:id="16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658"/>
    <w:bookmarkStart w:name="z1686" w:id="1659"/>
    <w:p>
      <w:pPr>
        <w:spacing w:after="0"/>
        <w:ind w:left="0"/>
        <w:jc w:val="both"/>
      </w:pPr>
      <w:r>
        <w:rPr>
          <w:rFonts w:ascii="Times New Roman"/>
          <w:b w:val="false"/>
          <w:i w:val="false"/>
          <w:color w:val="000000"/>
          <w:sz w:val="28"/>
        </w:rPr>
        <w:t>
      Использование неоптических методов применимы в различных промышленных установках, таких, как энергетические, химические и металлургические предприятия, где необходимо точное и непрерывное измерение выбросов твердых частиц. Методы используются как для постоянного мониторинга, так и для периодических проверок, обеспечивая высокую точность и чувствительность измерений.</w:t>
      </w:r>
    </w:p>
    <w:bookmarkEnd w:id="1659"/>
    <w:bookmarkStart w:name="z1687" w:id="16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660"/>
    <w:bookmarkStart w:name="z1688" w:id="1661"/>
    <w:p>
      <w:pPr>
        <w:spacing w:after="0"/>
        <w:ind w:left="0"/>
        <w:jc w:val="both"/>
      </w:pPr>
      <w:r>
        <w:rPr>
          <w:rFonts w:ascii="Times New Roman"/>
          <w:b w:val="false"/>
          <w:i w:val="false"/>
          <w:color w:val="000000"/>
          <w:sz w:val="28"/>
        </w:rPr>
        <w:t>
      Экономическая эффективность неоптических методов измерения определяется их высокой чувствительностью и минимальными затратами на эксплуатацию. Однако трибоэлектрические устройства потребуют частого обслуживания и калибровки из-за своей низкой надежности. Экстрактивные системы, несмотря на более высокие первоначальные затраты на оборудование, обеспечивают более стабильные и точные результаты, что может снизить общие эксплуатационные расходы в долгосрочной перспективе.</w:t>
      </w:r>
    </w:p>
    <w:bookmarkEnd w:id="1661"/>
    <w:bookmarkStart w:name="z1689" w:id="166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662"/>
    <w:bookmarkStart w:name="z1690" w:id="1663"/>
    <w:p>
      <w:pPr>
        <w:spacing w:after="0"/>
        <w:ind w:left="0"/>
        <w:jc w:val="both"/>
      </w:pPr>
      <w:r>
        <w:rPr>
          <w:rFonts w:ascii="Times New Roman"/>
          <w:b w:val="false"/>
          <w:i w:val="false"/>
          <w:color w:val="000000"/>
          <w:sz w:val="28"/>
        </w:rPr>
        <w:t>
      Внедрение неоптических методов измерения содержания взвешенных частиц позволяет предприятиям улучшить экологический контроль и соответствовать нормативным требованиям.</w:t>
      </w:r>
    </w:p>
    <w:bookmarkEnd w:id="1663"/>
    <w:bookmarkStart w:name="z1691" w:id="1664"/>
    <w:p>
      <w:pPr>
        <w:spacing w:after="0"/>
        <w:ind w:left="0"/>
        <w:jc w:val="both"/>
      </w:pPr>
      <w:r>
        <w:rPr>
          <w:rFonts w:ascii="Times New Roman"/>
          <w:b w:val="false"/>
          <w:i w:val="false"/>
          <w:color w:val="000000"/>
          <w:sz w:val="28"/>
        </w:rPr>
        <w:t xml:space="preserve">
      </w:t>
      </w:r>
      <w:r>
        <w:rPr>
          <w:rFonts w:ascii="Times New Roman"/>
          <w:b/>
          <w:i w:val="false"/>
          <w:color w:val="000000"/>
          <w:sz w:val="28"/>
        </w:rPr>
        <w:t>5.1.4. Техники для мониторинга и определения параметров отходящих газов</w:t>
      </w:r>
      <w:r>
        <w:rPr>
          <w:rFonts w:ascii="Times New Roman"/>
          <w:b w:val="false"/>
          <w:i w:val="false"/>
          <w:color w:val="000000"/>
          <w:sz w:val="28"/>
        </w:rPr>
        <w:t xml:space="preserve"> </w:t>
      </w:r>
    </w:p>
    <w:bookmarkEnd w:id="1664"/>
    <w:bookmarkStart w:name="z1692" w:id="1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5.1.4.1. Ультразвуковые методы определения скорости потока газа </w:t>
      </w:r>
    </w:p>
    <w:bookmarkEnd w:id="1665"/>
    <w:bookmarkStart w:name="z1693" w:id="16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66"/>
    <w:bookmarkStart w:name="z1694" w:id="1667"/>
    <w:p>
      <w:pPr>
        <w:spacing w:after="0"/>
        <w:ind w:left="0"/>
        <w:jc w:val="both"/>
      </w:pPr>
      <w:r>
        <w:rPr>
          <w:rFonts w:ascii="Times New Roman"/>
          <w:b w:val="false"/>
          <w:i w:val="false"/>
          <w:color w:val="000000"/>
          <w:sz w:val="28"/>
        </w:rPr>
        <w:t>
      Ультразвуковой метод измерения основан на передаче ультразвуковых импульсов в диапазоне 50 кГц вверх и вниз по течению потока. Ультразвуковой метод измерения особенно полезен для измерения скорости газа и массового расхода в дымовых и вентиляционных трубах, что критически важно для эффективного контроля за выбросами вредных веществ.</w:t>
      </w:r>
    </w:p>
    <w:bookmarkEnd w:id="1667"/>
    <w:bookmarkStart w:name="z1695" w:id="1668"/>
    <w:p>
      <w:pPr>
        <w:spacing w:after="0"/>
        <w:ind w:left="0"/>
        <w:jc w:val="both"/>
      </w:pPr>
      <w:r>
        <w:rPr>
          <w:rFonts w:ascii="Times New Roman"/>
          <w:b w:val="false"/>
          <w:i w:val="false"/>
          <w:color w:val="000000"/>
          <w:sz w:val="28"/>
        </w:rPr>
        <w:t>
      Принцип работы ультразвукового метода заключается в измерении времени прохождения ультразвуковых волн между двумя точками. Ультразвуковые сигналы передаются в обе стороны между двумя датчиками, установленными на противоположных сторонах трубы или канала. Время прохождения ультразвукового сигнала изменяется в зависимости от скорости потока газа в трубе: ультразвуковая волна, движущаяся по направлению потока, будет перемещаться быстрее, чем волна, движущаяся против потока.</w:t>
      </w:r>
    </w:p>
    <w:bookmarkEnd w:id="1668"/>
    <w:bookmarkStart w:name="z1696" w:id="1669"/>
    <w:p>
      <w:pPr>
        <w:spacing w:after="0"/>
        <w:ind w:left="0"/>
        <w:jc w:val="both"/>
      </w:pPr>
      <w:r>
        <w:rPr>
          <w:rFonts w:ascii="Times New Roman"/>
          <w:b w:val="false"/>
          <w:i w:val="false"/>
          <w:color w:val="000000"/>
          <w:sz w:val="28"/>
        </w:rPr>
        <w:t xml:space="preserve">
      Ультразвуковые датчики точно измеряют скорость потока газа, что необходимо для расчета объемного расхода. Сочетание данных о скорости газа и плотности, которую можно измерить или рассчитать на основе температуры и давления, и точно определять массовый расход газа. Интегрированные ультразвуковые системы часто включают датчики температуры и давления для более точных расчетов. </w:t>
      </w:r>
    </w:p>
    <w:bookmarkEnd w:id="1669"/>
    <w:bookmarkStart w:name="z1697" w:id="1670"/>
    <w:p>
      <w:pPr>
        <w:spacing w:after="0"/>
        <w:ind w:left="0"/>
        <w:jc w:val="both"/>
      </w:pPr>
      <w:r>
        <w:rPr>
          <w:rFonts w:ascii="Times New Roman"/>
          <w:b w:val="false"/>
          <w:i w:val="false"/>
          <w:color w:val="000000"/>
          <w:sz w:val="28"/>
        </w:rPr>
        <w:t>
      Основные преимущества ультразвуковых методов включают отсутствие необходимости в прямом контакте с газом, что делает их идеальными для коррозионных или высокотемпературных сред. Ультразвуковые методы обеспечивают высокую точность и надежность измерений, а также минимизируют необходимость в регулярном техническом обслуживании благодаря отсутствию движущихся частей и прямого контакта с газом.</w:t>
      </w:r>
    </w:p>
    <w:bookmarkEnd w:id="1670"/>
    <w:bookmarkStart w:name="z1698" w:id="1671"/>
    <w:p>
      <w:pPr>
        <w:spacing w:after="0"/>
        <w:ind w:left="0"/>
        <w:jc w:val="both"/>
      </w:pPr>
      <w:r>
        <w:rPr>
          <w:rFonts w:ascii="Times New Roman"/>
          <w:b w:val="false"/>
          <w:i w:val="false"/>
          <w:color w:val="000000"/>
          <w:sz w:val="28"/>
        </w:rPr>
        <w:t>
      Ультразвуковой метод измерения имеет свои ограничения. Изменения в температуре и давлении могут влиять на точность измерений, требуя корректировки или калибровки. Наличие твердых частиц или капель жидкости в газе может искажать сигналы, что создает сложности при использовании в многофазных потоках. Точность метода высока, а диапазон измерений составляет от 0,1 до 40 м/с. Пыль не взаимодействует с измерительными элементами, что позволяет эффективно работать в кислотных и запыленных средах. Метод также хорошо работает при изменениях скорости потока [28].</w:t>
      </w:r>
    </w:p>
    <w:bookmarkEnd w:id="1671"/>
    <w:bookmarkStart w:name="z1699" w:id="1672"/>
    <w:p>
      <w:pPr>
        <w:spacing w:after="0"/>
        <w:ind w:left="0"/>
        <w:jc w:val="both"/>
      </w:pPr>
      <w:r>
        <w:rPr>
          <w:rFonts w:ascii="Times New Roman"/>
          <w:b w:val="false"/>
          <w:i w:val="false"/>
          <w:color w:val="000000"/>
          <w:sz w:val="28"/>
        </w:rPr>
        <w:t>
      Для установки приборов требуется монтаж с двух сторон трубы на разных высотах, с оптимальным углом от 30˚ до 60˚, предпочтительно 45˚. Существуют ограничения по диаметру трубы: на угольных станциях с трубами длиной 150 м и площадью сечения 15 м ультразвука может не хватить для пробивания потока. Высокое содержание CO</w:t>
      </w:r>
      <w:r>
        <w:rPr>
          <w:rFonts w:ascii="Times New Roman"/>
          <w:b w:val="false"/>
          <w:i w:val="false"/>
          <w:color w:val="000000"/>
          <w:vertAlign w:val="subscript"/>
        </w:rPr>
        <w:t>2</w:t>
      </w:r>
      <w:r>
        <w:rPr>
          <w:rFonts w:ascii="Times New Roman"/>
          <w:b w:val="false"/>
          <w:i w:val="false"/>
          <w:color w:val="000000"/>
          <w:sz w:val="28"/>
        </w:rPr>
        <w:t xml:space="preserve"> также влияет на измерения. Оптимальный диаметр трубы составляет 8 – 9 м, при больших диаметрах возникают проблемы с настройкой и риски проблем с сигналом.</w:t>
      </w:r>
    </w:p>
    <w:bookmarkEnd w:id="1672"/>
    <w:bookmarkStart w:name="z1700" w:id="1673"/>
    <w:p>
      <w:pPr>
        <w:spacing w:after="0"/>
        <w:ind w:left="0"/>
        <w:jc w:val="both"/>
      </w:pPr>
      <w:r>
        <w:rPr>
          <w:rFonts w:ascii="Times New Roman"/>
          <w:b w:val="false"/>
          <w:i w:val="false"/>
          <w:color w:val="000000"/>
          <w:sz w:val="28"/>
        </w:rPr>
        <w:t>
      Поскольку прибор является системой с внутренним размещением, он не подвержен проблемам коррозии и загрязнения частицами, которые влияют на зонды с вставкой в стек. Однако частицы могут загрязнять преобразователи, хотя очистительный воздух может быть направлен через них или по ним для их очистки. Высокие температуры влияют на преобразователи, но очистительный воздух позволяет их охладить.</w:t>
      </w:r>
    </w:p>
    <w:bookmarkEnd w:id="1673"/>
    <w:bookmarkStart w:name="z1701" w:id="1674"/>
    <w:p>
      <w:pPr>
        <w:spacing w:after="0"/>
        <w:ind w:left="0"/>
        <w:jc w:val="both"/>
      </w:pPr>
      <w:r>
        <w:rPr>
          <w:rFonts w:ascii="Times New Roman"/>
          <w:b w:val="false"/>
          <w:i w:val="false"/>
          <w:color w:val="000000"/>
          <w:sz w:val="28"/>
        </w:rPr>
        <w:t>
      Схема монтирования приборов для измерения скорости потока отходящих газов методом ультразвука представлена на рисунке ниже.</w:t>
      </w:r>
    </w:p>
    <w:bookmarkEnd w:id="1674"/>
    <w:bookmarkStart w:name="z1702" w:id="1675"/>
    <w:p>
      <w:pPr>
        <w:spacing w:after="0"/>
        <w:ind w:left="0"/>
        <w:jc w:val="both"/>
      </w:pPr>
      <w:r>
        <w:rPr>
          <w:rFonts w:ascii="Times New Roman"/>
          <w:b w:val="false"/>
          <w:i w:val="false"/>
          <w:color w:val="000000"/>
          <w:sz w:val="28"/>
        </w:rPr>
        <w:t xml:space="preserve">
      </w:t>
      </w:r>
    </w:p>
    <w:bookmarkEnd w:id="1675"/>
    <w:p>
      <w:pPr>
        <w:spacing w:after="0"/>
        <w:ind w:left="0"/>
        <w:jc w:val="both"/>
      </w:pPr>
      <w:r>
        <w:drawing>
          <wp:inline distT="0" distB="0" distL="0" distR="0">
            <wp:extent cx="5143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43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3" w:id="1676"/>
    <w:p>
      <w:pPr>
        <w:spacing w:after="0"/>
        <w:ind w:left="0"/>
        <w:jc w:val="both"/>
      </w:pPr>
      <w:r>
        <w:rPr>
          <w:rFonts w:ascii="Times New Roman"/>
          <w:b w:val="false"/>
          <w:i w:val="false"/>
          <w:color w:val="000000"/>
          <w:sz w:val="28"/>
        </w:rPr>
        <w:t>
      Рисунок 5.16. Применение ультразвука для непрерывного мониторинга в отходящих газах.</w:t>
      </w:r>
    </w:p>
    <w:bookmarkEnd w:id="1676"/>
    <w:bookmarkStart w:name="z1704" w:id="16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77"/>
    <w:bookmarkStart w:name="z1705" w:id="1678"/>
    <w:p>
      <w:pPr>
        <w:spacing w:after="0"/>
        <w:ind w:left="0"/>
        <w:jc w:val="both"/>
      </w:pPr>
      <w:r>
        <w:rPr>
          <w:rFonts w:ascii="Times New Roman"/>
          <w:b w:val="false"/>
          <w:i w:val="false"/>
          <w:color w:val="000000"/>
          <w:sz w:val="28"/>
        </w:rPr>
        <w:t>
      Использование ультразвуковых методов измерения скорости и массового расхода газа в дымовых и вентиляционных трубах способствует значительному снижению выбросов вредных веществ в атмосферу. Точные и надежные измерения позволяют предприятиям оперативно контролировать и регулировать выбросы, что улучшает качество воздуха и снижает негативное воздействие на окружающую среду и здоровье населения.</w:t>
      </w:r>
    </w:p>
    <w:bookmarkEnd w:id="1678"/>
    <w:bookmarkStart w:name="z1706" w:id="1679"/>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679"/>
    <w:bookmarkStart w:name="z1707" w:id="1680"/>
    <w:p>
      <w:pPr>
        <w:spacing w:after="0"/>
        <w:ind w:left="0"/>
        <w:jc w:val="both"/>
      </w:pPr>
      <w:r>
        <w:rPr>
          <w:rFonts w:ascii="Times New Roman"/>
          <w:b w:val="false"/>
          <w:i w:val="false"/>
          <w:color w:val="000000"/>
          <w:sz w:val="28"/>
        </w:rPr>
        <w:t>
      Ультразвуковые методы измерения потребляют относительно небольшое количество энергии. Основной энергоемкий компонент — это ультразвуковые преобразователи, которые потребляют минимальную энергию для генерации и регистрации ультразвуковых импульсов. Ультразвуковые системы являются энергоэффективными и не требуют значительных затрат на энергоресурсы.</w:t>
      </w:r>
    </w:p>
    <w:bookmarkEnd w:id="1680"/>
    <w:bookmarkStart w:name="z1708" w:id="16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81"/>
    <w:bookmarkStart w:name="z1709" w:id="1682"/>
    <w:p>
      <w:pPr>
        <w:spacing w:after="0"/>
        <w:ind w:left="0"/>
        <w:jc w:val="both"/>
      </w:pPr>
      <w:r>
        <w:rPr>
          <w:rFonts w:ascii="Times New Roman"/>
          <w:b w:val="false"/>
          <w:i w:val="false"/>
          <w:color w:val="000000"/>
          <w:sz w:val="28"/>
        </w:rPr>
        <w:t>
      Ультразвуковые методы обеспечивают высокую точность и надежность измерений, минимизируя влияние внешних факторов. Данные системы имеют широкий диапазон измерений (0,1 – 40 м/с) и хорошо работают в сложных условиях, таких, как кислотные и запыленные среды. При правильной установке и регулярной калибровке ультразвуковые методы демонстрируют стабильные эксплуатационные данные и низкие эксплуатационные затраты благодаря отсутствию движущихся частей [28].</w:t>
      </w:r>
    </w:p>
    <w:bookmarkEnd w:id="1682"/>
    <w:bookmarkStart w:name="z1710" w:id="16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83"/>
    <w:bookmarkStart w:name="z1711" w:id="1684"/>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684"/>
    <w:bookmarkStart w:name="z1712" w:id="168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685"/>
    <w:bookmarkStart w:name="z1713" w:id="1686"/>
    <w:p>
      <w:pPr>
        <w:spacing w:after="0"/>
        <w:ind w:left="0"/>
        <w:jc w:val="both"/>
      </w:pPr>
      <w:r>
        <w:rPr>
          <w:rFonts w:ascii="Times New Roman"/>
          <w:b w:val="false"/>
          <w:i w:val="false"/>
          <w:color w:val="000000"/>
          <w:sz w:val="28"/>
        </w:rPr>
        <w:t>
      Ультразвуковые методы применимы в различных промышленных установках, включая энергетические, химические, металлургические и другие отрасли промышленности. Ультразвуковые методы используются как для постоянного мониторинга, так и для периодических проверок, обеспечивая высокую точность и чувствительность измерений. Особенно полезны данные методы для измерения скорости газа и массового расхода в дымовых и вентиляционных трубах.</w:t>
      </w:r>
    </w:p>
    <w:bookmarkEnd w:id="1686"/>
    <w:bookmarkStart w:name="z1714" w:id="16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687"/>
    <w:bookmarkStart w:name="z1715" w:id="1688"/>
    <w:p>
      <w:pPr>
        <w:spacing w:after="0"/>
        <w:ind w:left="0"/>
        <w:jc w:val="both"/>
      </w:pPr>
      <w:r>
        <w:rPr>
          <w:rFonts w:ascii="Times New Roman"/>
          <w:b w:val="false"/>
          <w:i w:val="false"/>
          <w:color w:val="000000"/>
          <w:sz w:val="28"/>
        </w:rPr>
        <w:t>
      Экономическая эффективность ультразвуковых методов обусловлена высокой точностью и надежностью, и низкими эксплуатационными затратами. Отсутствие необходимости в частом обслуживании и замене компонентов снижает затраты на эксплуатацию.</w:t>
      </w:r>
    </w:p>
    <w:bookmarkEnd w:id="1688"/>
    <w:bookmarkStart w:name="z1716" w:id="168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689"/>
    <w:bookmarkStart w:name="z1717" w:id="1690"/>
    <w:p>
      <w:pPr>
        <w:spacing w:after="0"/>
        <w:ind w:left="0"/>
        <w:jc w:val="both"/>
      </w:pPr>
      <w:r>
        <w:rPr>
          <w:rFonts w:ascii="Times New Roman"/>
          <w:b w:val="false"/>
          <w:i w:val="false"/>
          <w:color w:val="000000"/>
          <w:sz w:val="28"/>
        </w:rPr>
        <w:t>
      Внедрение ультразвуковых методов измерения скорости и массового расхода газа позволяет предприятиям улучшить экологический контроль и соответствовать нормативным требованиям.</w:t>
      </w:r>
    </w:p>
    <w:bookmarkEnd w:id="1690"/>
    <w:bookmarkStart w:name="z1718" w:id="16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5.1.4.2. Перепад давления (трубка Пито) </w:t>
      </w:r>
    </w:p>
    <w:bookmarkEnd w:id="1691"/>
    <w:bookmarkStart w:name="z1719" w:id="16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Трубка Пито широко применяется для непрерывных измерений выбросов вредных веществ в промышленных условиях, особенно для определения скорости и объема воздушного потока в дымовых трубах и вытяжных системах. техника обычно изготавливается из металла и имеет форму Т-образного, L-образного или S-образного трубчатого устройства. Один конец трубки направлен прямо в поток для измерения полного давления, в то время как боковые отверстия на трубке служат для измерения статического давления.</w:t>
      </w:r>
    </w:p>
    <w:bookmarkStart w:name="z1721" w:id="1693"/>
    <w:p>
      <w:pPr>
        <w:spacing w:after="0"/>
        <w:ind w:left="0"/>
        <w:jc w:val="both"/>
      </w:pPr>
      <w:r>
        <w:rPr>
          <w:rFonts w:ascii="Times New Roman"/>
          <w:b w:val="false"/>
          <w:i w:val="false"/>
          <w:color w:val="000000"/>
          <w:sz w:val="28"/>
        </w:rPr>
        <w:t>
      Принцип работы трубки Пито заключается в использовании двух концентрических трубок. Внешняя трубка имеет отверстия по бокам для измерения статического давления газа, а внутренняя трубка открыта с конца и направлена против потока для измерения полного давления потока. Разница между полным давлением (включающим динамическое давление потока) и статическим давлением позволяет вычислить скорость потока на основе уравнения Бернулли. Динамическое давление создается в результате движения газа и измеряется как разница между полным и статическим давлением. Разница давлений, известная как давление Рама, пропорциональна квадрату скорости потока воздуха или газа.</w:t>
      </w:r>
    </w:p>
    <w:bookmarkEnd w:id="1693"/>
    <w:bookmarkStart w:name="z1722" w:id="1694"/>
    <w:p>
      <w:pPr>
        <w:spacing w:after="0"/>
        <w:ind w:left="0"/>
        <w:jc w:val="both"/>
      </w:pPr>
      <w:r>
        <w:rPr>
          <w:rFonts w:ascii="Times New Roman"/>
          <w:b w:val="false"/>
          <w:i w:val="false"/>
          <w:color w:val="000000"/>
          <w:sz w:val="28"/>
        </w:rPr>
        <w:t>
      Трубка Пито применяется для определения скорости воздуха в дымовых трубах, что критически важно для расчета объемных и массовых потоков выбросов. техника также используется для контроля и оптимизации работы промышленных вентиляционных систем, особенно в условиях, где важно поддерживать определенные параметры воздушного потока.</w:t>
      </w:r>
    </w:p>
    <w:bookmarkEnd w:id="1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Основными преимуществами трубки Пито являются простота и надежность. техника имеет простую конструкцию без движущихся частей, что обеспечивает ее долговечность и надежность в промышленных условиях. При правильном использовании и калибровке трубка Пито обеспечивает высокую точность измерения скорости потоков.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Трубка Пито имеет свои ограничения. Измерения могут быть искажены при значительных изменениях температуры или давления, и влияют на плотность газа. Трубка Пито менее эффективна в средах с высоким содержанием частиц или капель жидкости и ее точность снижается при низких скоростях потока (ниже 3 м/с). В запыленных средах с липкими субстанциями, такими, как смолы и масла, трубки могут забиваться. Трубка Пито не подходит для труб диаметром более 10 м, так как в этом случае будут измеряться только пристеночные явления.</w:t>
      </w:r>
    </w:p>
    <w:bookmarkStart w:name="z1725" w:id="1695"/>
    <w:p>
      <w:pPr>
        <w:spacing w:after="0"/>
        <w:ind w:left="0"/>
        <w:jc w:val="both"/>
      </w:pPr>
      <w:r>
        <w:rPr>
          <w:rFonts w:ascii="Times New Roman"/>
          <w:b w:val="false"/>
          <w:i w:val="false"/>
          <w:color w:val="000000"/>
          <w:sz w:val="28"/>
        </w:rPr>
        <w:t>
      Схема монтирования трубки Пито для непрерывных измерений отходящих газов представлена на рисунке ниже.</w:t>
      </w:r>
    </w:p>
    <w:bookmarkEnd w:id="1695"/>
    <w:bookmarkStart w:name="z1726"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54102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4102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7" w:id="1697"/>
    <w:p>
      <w:pPr>
        <w:spacing w:after="0"/>
        <w:ind w:left="0"/>
        <w:jc w:val="both"/>
      </w:pPr>
      <w:r>
        <w:rPr>
          <w:rFonts w:ascii="Times New Roman"/>
          <w:b w:val="false"/>
          <w:i w:val="false"/>
          <w:color w:val="000000"/>
          <w:sz w:val="28"/>
        </w:rPr>
        <w:t>
      1 – газоход, 2 – трубка Пито, 3 – отбор низкого давления.</w:t>
      </w:r>
    </w:p>
    <w:bookmarkEnd w:id="1697"/>
    <w:bookmarkStart w:name="z1728" w:id="1698"/>
    <w:p>
      <w:pPr>
        <w:spacing w:after="0"/>
        <w:ind w:left="0"/>
        <w:jc w:val="both"/>
      </w:pPr>
      <w:r>
        <w:rPr>
          <w:rFonts w:ascii="Times New Roman"/>
          <w:b w:val="false"/>
          <w:i w:val="false"/>
          <w:color w:val="000000"/>
          <w:sz w:val="28"/>
        </w:rPr>
        <w:t>
      Рисунок 5.17. Схема "Трубка Пито".</w:t>
      </w:r>
    </w:p>
    <w:bookmarkEnd w:id="1698"/>
    <w:bookmarkStart w:name="z1729" w:id="16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99"/>
    <w:bookmarkStart w:name="z1730" w:id="1700"/>
    <w:p>
      <w:pPr>
        <w:spacing w:after="0"/>
        <w:ind w:left="0"/>
        <w:jc w:val="both"/>
      </w:pPr>
      <w:r>
        <w:rPr>
          <w:rFonts w:ascii="Times New Roman"/>
          <w:b w:val="false"/>
          <w:i w:val="false"/>
          <w:color w:val="000000"/>
          <w:sz w:val="28"/>
        </w:rPr>
        <w:t>
      Использование трубки Пито для измерения скорости и объема воздушного потока в дымовых трубах и вентиляционных системах способствует точному контролю выбросов вредных веществ. Точные измерения скорости и объема выбросов представляют предприятиям принимать своевременные меры по снижению загрязнения воздуха, что улучшает экологическую обстановку и снижает негативное воздействие на здоровье населения и окружающую среду.</w:t>
      </w:r>
    </w:p>
    <w:bookmarkEnd w:id="1700"/>
    <w:bookmarkStart w:name="z1731" w:id="1701"/>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701"/>
    <w:bookmarkStart w:name="z1732" w:id="1702"/>
    <w:p>
      <w:pPr>
        <w:spacing w:after="0"/>
        <w:ind w:left="0"/>
        <w:jc w:val="both"/>
      </w:pPr>
      <w:r>
        <w:rPr>
          <w:rFonts w:ascii="Times New Roman"/>
          <w:b w:val="false"/>
          <w:i w:val="false"/>
          <w:color w:val="000000"/>
          <w:sz w:val="28"/>
        </w:rPr>
        <w:t>
      Трубка Пито не требует значительных энергозатрат для своей работы. Основное энергопотребление связано с датчиками и системами обработки данных, которые потребляют минимальное количество энергии. Таким образом, трубка Пито является энергоэффективным решением для мониторинга воздушных потоков в промышленных условиях.</w:t>
      </w:r>
    </w:p>
    <w:bookmarkEnd w:id="1702"/>
    <w:bookmarkStart w:name="z1733" w:id="17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03"/>
    <w:bookmarkStart w:name="z1734" w:id="1704"/>
    <w:p>
      <w:pPr>
        <w:spacing w:after="0"/>
        <w:ind w:left="0"/>
        <w:jc w:val="both"/>
      </w:pPr>
      <w:r>
        <w:rPr>
          <w:rFonts w:ascii="Times New Roman"/>
          <w:b w:val="false"/>
          <w:i w:val="false"/>
          <w:color w:val="000000"/>
          <w:sz w:val="28"/>
        </w:rPr>
        <w:t>
      Трубка Пито обеспечивает высокую точность и надежность измерений при правильной установке и калибровке. техника проста в эксплуатации и не имеет движущихся частей, что минимизирует вероятность поломок и снижает потребность в техническом обслуживании. Измерения могут быть искажены при значительных изменениях температуры или давления, что требует учета данных факторов при эксплуатации.</w:t>
      </w:r>
    </w:p>
    <w:bookmarkEnd w:id="1704"/>
    <w:bookmarkStart w:name="z1735" w:id="17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05"/>
    <w:bookmarkStart w:name="z1736" w:id="1706"/>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706"/>
    <w:bookmarkStart w:name="z1737" w:id="170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707"/>
    <w:bookmarkStart w:name="z1738" w:id="1708"/>
    <w:p>
      <w:pPr>
        <w:spacing w:after="0"/>
        <w:ind w:left="0"/>
        <w:jc w:val="both"/>
      </w:pPr>
      <w:r>
        <w:rPr>
          <w:rFonts w:ascii="Times New Roman"/>
          <w:b w:val="false"/>
          <w:i w:val="false"/>
          <w:color w:val="000000"/>
          <w:sz w:val="28"/>
        </w:rPr>
        <w:t>
      Трубка Пито широко применяется в различных промышленных установках для мониторинга воздушных потоков в дымовых трубах и вентиляционных системах. техника подходит для использования в энергетической, химической, металлургической и других отраслях промышленности. Трубка Пито не рекомендуется для использования в средах с высоким содержанием твердых частиц или жидкостей, а также в трубах диаметром более 10 м.</w:t>
      </w:r>
    </w:p>
    <w:bookmarkEnd w:id="1708"/>
    <w:bookmarkStart w:name="z1739" w:id="17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709"/>
    <w:bookmarkStart w:name="z1740" w:id="1710"/>
    <w:p>
      <w:pPr>
        <w:spacing w:after="0"/>
        <w:ind w:left="0"/>
        <w:jc w:val="both"/>
      </w:pPr>
      <w:r>
        <w:rPr>
          <w:rFonts w:ascii="Times New Roman"/>
          <w:b w:val="false"/>
          <w:i w:val="false"/>
          <w:color w:val="000000"/>
          <w:sz w:val="28"/>
        </w:rPr>
        <w:t>
      Трубка Пито является экономически выгодным решением. Отсутствие движущихся частей и минимальные требования к техническому обслуживанию снижают затраты на эксплуатацию и обслуживание оборудования. Первоначальные затраты на установку и калибровку трубки Пито относительно невысоки, и доступны для большинства промышленных предприятий.</w:t>
      </w:r>
    </w:p>
    <w:bookmarkEnd w:id="1710"/>
    <w:bookmarkStart w:name="z1741" w:id="171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711"/>
    <w:bookmarkStart w:name="z1742" w:id="1712"/>
    <w:p>
      <w:pPr>
        <w:spacing w:after="0"/>
        <w:ind w:left="0"/>
        <w:jc w:val="both"/>
      </w:pPr>
      <w:r>
        <w:rPr>
          <w:rFonts w:ascii="Times New Roman"/>
          <w:b w:val="false"/>
          <w:i w:val="false"/>
          <w:color w:val="000000"/>
          <w:sz w:val="28"/>
        </w:rPr>
        <w:t>
      Внедрение трубки Пито позволяет предприятиям улучшить контроль за выбросами вредных веществ, что способствует соблюдению экологических норм и требований.</w:t>
      </w:r>
    </w:p>
    <w:bookmarkEnd w:id="1712"/>
    <w:bookmarkStart w:name="z1743" w:id="1713"/>
    <w:p>
      <w:pPr>
        <w:spacing w:after="0"/>
        <w:ind w:left="0"/>
        <w:jc w:val="both"/>
      </w:pPr>
      <w:r>
        <w:rPr>
          <w:rFonts w:ascii="Times New Roman"/>
          <w:b w:val="false"/>
          <w:i w:val="false"/>
          <w:color w:val="000000"/>
          <w:sz w:val="28"/>
        </w:rPr>
        <w:t xml:space="preserve">
      </w:t>
      </w:r>
      <w:r>
        <w:rPr>
          <w:rFonts w:ascii="Times New Roman"/>
          <w:b/>
          <w:i w:val="false"/>
          <w:color w:val="000000"/>
          <w:sz w:val="28"/>
        </w:rPr>
        <w:t>5.1.4.3. Измерение скорости потока и расхода</w:t>
      </w:r>
    </w:p>
    <w:bookmarkEnd w:id="1713"/>
    <w:bookmarkStart w:name="z1744" w:id="17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14"/>
    <w:bookmarkStart w:name="z1745" w:id="1715"/>
    <w:p>
      <w:pPr>
        <w:spacing w:after="0"/>
        <w:ind w:left="0"/>
        <w:jc w:val="both"/>
      </w:pPr>
      <w:r>
        <w:rPr>
          <w:rFonts w:ascii="Times New Roman"/>
          <w:b w:val="false"/>
          <w:i w:val="false"/>
          <w:color w:val="000000"/>
          <w:sz w:val="28"/>
        </w:rPr>
        <w:t>
      Корреляционный метод измерения потока газа имеет несколько ключевых преимуществ. Корреляционный метод измерения не ограничен количеством прямых участков до и после врезки, что позволяет использовать его в различных конфигурациях трубопроводов. Корреляционный метод измерения не имеет ограничений по диаметру труб. Прибор контролирует неоднородность потока на датчиках A и B и измеряет скорость газа по разнице времени фиксирования пучка между данными датчиками. Корреляционные расходомеры рекомендуются для использования на угольных станциях.</w:t>
      </w:r>
    </w:p>
    <w:bookmarkEnd w:id="1715"/>
    <w:bookmarkStart w:name="z1746" w:id="1716"/>
    <w:p>
      <w:pPr>
        <w:spacing w:after="0"/>
        <w:ind w:left="0"/>
        <w:jc w:val="both"/>
      </w:pPr>
      <w:r>
        <w:rPr>
          <w:rFonts w:ascii="Times New Roman"/>
          <w:b w:val="false"/>
          <w:i w:val="false"/>
          <w:color w:val="000000"/>
          <w:sz w:val="28"/>
        </w:rPr>
        <w:t>
      Ограничения корреляционного метода измерения. Плохо измеряет при температуре ниже 70 ˚С. В Казахстане часто используют эмульгаторы (водная пленка) для улавливания пыли, что резко снижает температуру потока до 55 ˚С, что находится на нижней границе рабочего диапазона прибора. Температура и давление приводятся к нормальным условиям, а влажность замеряется и приводится к сухому значению. Датчики устанавливаются друг над другом для более точного контроля.</w:t>
      </w:r>
    </w:p>
    <w:bookmarkEnd w:id="1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Инструменты времени пролета фиксируют изменения в дымовых газах, когда газы поднимаются по трубе. Данные изменения касаться показателя преломления, инфракрасного излучения или распределения частиц. Инструменты времени пролета, подобно ультразвуковым приборам, не имеют компонентов внутри трубы и не содержат движущихся частей. Данные методы могут использоваться как на больших трубах, так и на малых воздуховодах. Частицы могут загрязнять линзы передатчика и детектора, поэтому обычно необходима очистка воздухом для установленных на трубах устройств.</w:t>
      </w:r>
    </w:p>
    <w:bookmarkStart w:name="z1748" w:id="1717"/>
    <w:p>
      <w:pPr>
        <w:spacing w:after="0"/>
        <w:ind w:left="0"/>
        <w:jc w:val="both"/>
      </w:pPr>
      <w:r>
        <w:rPr>
          <w:rFonts w:ascii="Times New Roman"/>
          <w:b w:val="false"/>
          <w:i w:val="false"/>
          <w:color w:val="000000"/>
          <w:sz w:val="28"/>
        </w:rPr>
        <w:t>
      Ниже на рисунке 5.18 представлено измерение скорости расхода и потока корреляционным методом.</w:t>
      </w:r>
    </w:p>
    <w:bookmarkEnd w:id="17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0" w:id="1718"/>
    <w:p>
      <w:pPr>
        <w:spacing w:after="0"/>
        <w:ind w:left="0"/>
        <w:jc w:val="both"/>
      </w:pPr>
      <w:r>
        <w:rPr>
          <w:rFonts w:ascii="Times New Roman"/>
          <w:b w:val="false"/>
          <w:i w:val="false"/>
          <w:color w:val="000000"/>
          <w:sz w:val="28"/>
        </w:rPr>
        <w:t>
      Рисунок 5.18. Измерение скорости потока и расхода корреляционным методом.</w:t>
      </w:r>
    </w:p>
    <w:bookmarkEnd w:id="1718"/>
    <w:bookmarkStart w:name="z1751" w:id="17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Корреляционный метод измерения потока газа, и инструменты времени пролета способствуют точному и эффективному контролю за выбросами вредных веществ в атмосферу. Корреляционный метод измерения позволяет предприятиям своевременно обнаруживать и регулировать превышение допустимых уровней загрязняющих веществ, что улучшает качество воздуха и снижает негативное воздействие на окружающую среду и здоровье населения.</w:t>
      </w:r>
    </w:p>
    <w:bookmarkStart w:name="z1753" w:id="1720"/>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Корреляционные расходомеры и инструменты времени пролета не требуют значительных затрат на первичную энергию. Приборы работают на основе регистрации времени пролета сигналов и изменения показателей излучения, что не требует больших энергетических ресурсов. Это делает их энергоэффективными решениями для промышленного применения.</w:t>
      </w:r>
    </w:p>
    <w:bookmarkStart w:name="z1755" w:id="17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Корреляционные методы и инструменты времени пролета обеспечивают высокую точность и надежность измерений, не имея движущихся частей и компонентов внутри трубы. Корреляционные методы и инструменты используются в широком диапазоне условий, от малых воздуховодов до больших труб и не требуют дополнительных измерений температуры и давления. Однако при низких температурах (ниже 70  С) точность измерений может снижаться, что требует особого внимания в таких условиях.</w:t>
      </w:r>
    </w:p>
    <w:bookmarkStart w:name="z1757" w:id="17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22"/>
    <w:bookmarkStart w:name="z1758" w:id="1723"/>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723"/>
    <w:bookmarkStart w:name="z1759" w:id="172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Корреляционные методы применимы в различных промышленных установках, включая энергетические, химические и металлургические предприятия. Корреляционные методы и инструменты используются как на больших трубах, так и на малых воздуховодах, что делает данный метод универсальным для мониторинга потока газа. Корреляционные расходомеры особенно рекомендуются для угольных станций.</w:t>
      </w:r>
    </w:p>
    <w:bookmarkStart w:name="z1761" w:id="17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Корреляционные методы и инструменты времени пролета являются экономически эффективными решениями и надежностью, а также низким эксплуатационным затратам. Отсутствие движущихся частей и минимальные требования к техническому обслуживанию снижают затраты на эксплуатацию и обслуживание оборудования. </w:t>
      </w:r>
    </w:p>
    <w:bookmarkStart w:name="z1763" w:id="172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Внедрение корреляционных методов измерения потока газа и инструментов времени пролета позволяет предприятиям улучшить экологический контроль и соответствовать нормативным требованиям.</w:t>
      </w:r>
    </w:p>
    <w:bookmarkStart w:name="z1765" w:id="1727"/>
    <w:p>
      <w:pPr>
        <w:spacing w:after="0"/>
        <w:ind w:left="0"/>
        <w:jc w:val="both"/>
      </w:pPr>
      <w:r>
        <w:rPr>
          <w:rFonts w:ascii="Times New Roman"/>
          <w:b w:val="false"/>
          <w:i w:val="false"/>
          <w:color w:val="000000"/>
          <w:sz w:val="28"/>
        </w:rPr>
        <w:t xml:space="preserve">
      </w:t>
      </w:r>
      <w:r>
        <w:rPr>
          <w:rFonts w:ascii="Times New Roman"/>
          <w:b/>
          <w:i w:val="false"/>
          <w:color w:val="000000"/>
          <w:sz w:val="28"/>
        </w:rPr>
        <w:t>5.1.4.4. ИК-кросс-корреляция турбулентности</w:t>
      </w:r>
    </w:p>
    <w:bookmarkEnd w:id="1727"/>
    <w:bookmarkStart w:name="z1766" w:id="17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28"/>
    <w:bookmarkStart w:name="z1767" w:id="1729"/>
    <w:p>
      <w:pPr>
        <w:spacing w:after="0"/>
        <w:ind w:left="0"/>
        <w:jc w:val="both"/>
      </w:pPr>
      <w:r>
        <w:rPr>
          <w:rFonts w:ascii="Times New Roman"/>
          <w:b w:val="false"/>
          <w:i w:val="false"/>
          <w:color w:val="000000"/>
          <w:sz w:val="28"/>
        </w:rPr>
        <w:t>
      ИК-кросс-корреляция используется для непрерывного мониторинга выбросов вредных газов на предприятиях, позволяя оперативно оценивать изменения в составе и количестве выбросов. Основные компоненты системы включают инфракрасные детекторы, оптическую систему и электронику обработки сигналов. Инфракрасные детекторы чувствительны к излучению, которое излучают или поглощают газы при определенных волновых длинах. Каждый газ имеет уникальный спектр поглощения, что позволяет идентифицировать его присутствие и концентрацию.</w:t>
      </w:r>
    </w:p>
    <w:bookmarkEnd w:id="1729"/>
    <w:bookmarkStart w:name="z1768" w:id="1730"/>
    <w:p>
      <w:pPr>
        <w:spacing w:after="0"/>
        <w:ind w:left="0"/>
        <w:jc w:val="both"/>
      </w:pPr>
      <w:r>
        <w:rPr>
          <w:rFonts w:ascii="Times New Roman"/>
          <w:b w:val="false"/>
          <w:i w:val="false"/>
          <w:color w:val="000000"/>
          <w:sz w:val="28"/>
        </w:rPr>
        <w:t>
      Оптическая система состоит из источников ИК-излучения (лазеры или ИК-лампы) и оптических компонентов (линзы и зеркала, которые направляют и фокусируют излучение через измеряемый газовый поток). Электроника обработки сигналов принимает данные от детекторов и обрабатывает их для вычисления скорости потока, концентрации газов и иных параметров.</w:t>
      </w:r>
    </w:p>
    <w:bookmarkEnd w:id="1730"/>
    <w:bookmarkStart w:name="z1769" w:id="1731"/>
    <w:p>
      <w:pPr>
        <w:spacing w:after="0"/>
        <w:ind w:left="0"/>
        <w:jc w:val="both"/>
      </w:pPr>
      <w:r>
        <w:rPr>
          <w:rFonts w:ascii="Times New Roman"/>
          <w:b w:val="false"/>
          <w:i w:val="false"/>
          <w:color w:val="000000"/>
          <w:sz w:val="28"/>
        </w:rPr>
        <w:t xml:space="preserve">
      Принцип работы системы основан на излучении и поглощении. Источник ИК-излучения направляет свет через поток газа. В зависимости от состава газа определенные длины волн поглощаются и данное поглощение измеряется детекторами, расположенными на разных расстояниях вдоль потока. Один из ключевых аспектов кросс-корреляционного метода – измерение времени, за которое изменения в составе газа (например, всплеск концентрации определенного вещества) достигают каждого из детекторов. По скорости распространения данных изменений о скорости и характере турбулентности потока. Сигналы, полученные от всех детекторов, анализируются на предмет временной корреляции. </w:t>
      </w:r>
    </w:p>
    <w:bookmarkEnd w:id="1731"/>
    <w:bookmarkStart w:name="z1770" w:id="1732"/>
    <w:p>
      <w:pPr>
        <w:spacing w:after="0"/>
        <w:ind w:left="0"/>
        <w:jc w:val="both"/>
      </w:pPr>
      <w:r>
        <w:rPr>
          <w:rFonts w:ascii="Times New Roman"/>
          <w:b w:val="false"/>
          <w:i w:val="false"/>
          <w:color w:val="000000"/>
          <w:sz w:val="28"/>
        </w:rPr>
        <w:t>
      ИК-кросс-корреляционный метод имеет несколько преимуществ. Высокая чувствительность и точность детекторов обеспечивают точное определение концентраций газов и возможность детектирования малых изменений в составе потока. Метод позволяет проводить измерения в реальном времени, что критически важно для контроля производственных процессов и соблюдения экологических норм.</w:t>
      </w:r>
    </w:p>
    <w:bookmarkEnd w:id="1732"/>
    <w:bookmarkStart w:name="z1771" w:id="1733"/>
    <w:p>
      <w:pPr>
        <w:spacing w:after="0"/>
        <w:ind w:left="0"/>
        <w:jc w:val="both"/>
      </w:pPr>
      <w:r>
        <w:rPr>
          <w:rFonts w:ascii="Times New Roman"/>
          <w:b w:val="false"/>
          <w:i w:val="false"/>
          <w:color w:val="000000"/>
          <w:sz w:val="28"/>
        </w:rPr>
        <w:t>
      Однако, метод имеет и свои ограничения. Точность измерений может снижаться под воздействием внешних факторов, таких, как температура и влажность [29]. Кросс-корреляционный анализ требует точной настройки оборудования и продвинутых методов анализа данных, что может усложнить его использование и обслуживание.</w:t>
      </w:r>
    </w:p>
    <w:bookmarkEnd w:id="1733"/>
    <w:bookmarkStart w:name="z1772" w:id="173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34"/>
    <w:bookmarkStart w:name="z1773" w:id="1735"/>
    <w:p>
      <w:pPr>
        <w:spacing w:after="0"/>
        <w:ind w:left="0"/>
        <w:jc w:val="both"/>
      </w:pPr>
      <w:r>
        <w:rPr>
          <w:rFonts w:ascii="Times New Roman"/>
          <w:b w:val="false"/>
          <w:i w:val="false"/>
          <w:color w:val="000000"/>
          <w:sz w:val="28"/>
        </w:rPr>
        <w:t>
      Использование ИК-кросс-корреляционного метода для мониторинга выбросов вредных газов на предприятиях позволяет оперативно и точно оценивать изменения в составе и количестве выбросов. Это способствует своевременному принятию мер по снижению уровня загрязняющих веществ в атмосфере, улучшая качество воздуха и снижая негативное воздействие на здоровье людей и окружающую среду. Высокая чувствительность и точность метода позволяют предприятиям более эффективно контролировать свои выбросы, что способствует соблюдению экологических норм и стандартов.</w:t>
      </w:r>
    </w:p>
    <w:bookmarkEnd w:id="1735"/>
    <w:bookmarkStart w:name="z1774" w:id="173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736"/>
    <w:bookmarkStart w:name="z1775" w:id="1737"/>
    <w:p>
      <w:pPr>
        <w:spacing w:after="0"/>
        <w:ind w:left="0"/>
        <w:jc w:val="both"/>
      </w:pPr>
      <w:r>
        <w:rPr>
          <w:rFonts w:ascii="Times New Roman"/>
          <w:b w:val="false"/>
          <w:i w:val="false"/>
          <w:color w:val="000000"/>
          <w:sz w:val="28"/>
        </w:rPr>
        <w:t>
      ИК-кросс-корреляционные системы не требуют значительных затрат на первичную энергию. Основные энергозатраты связаны с работой инфракрасных детекторов, источников излучения и систем обработки сигналов. Данные компоненты потребляют минимальное количество энергии, что делает ИК-кросс-корреляционные системы энергоэффективными и экономичными в эксплуатации.</w:t>
      </w:r>
    </w:p>
    <w:bookmarkEnd w:id="1737"/>
    <w:bookmarkStart w:name="z1776" w:id="17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38"/>
    <w:bookmarkStart w:name="z1777" w:id="1739"/>
    <w:p>
      <w:pPr>
        <w:spacing w:after="0"/>
        <w:ind w:left="0"/>
        <w:jc w:val="both"/>
      </w:pPr>
      <w:r>
        <w:rPr>
          <w:rFonts w:ascii="Times New Roman"/>
          <w:b w:val="false"/>
          <w:i w:val="false"/>
          <w:color w:val="000000"/>
          <w:sz w:val="28"/>
        </w:rPr>
        <w:t>
      ИК-кросс-корреляционные системы обеспечивают высокую точность и чувствительность при определении концентраций газов. ИК-кросс-корреляционные системы позволяют проводить непрерывные и быстрые измерения в реальном времени, что важно для контроля производственных процессов. Точность измерений может снижаться под воздействием внешних факторов, таких, как температура и влажность, что требует регулярной калибровки и настройки оборудования.</w:t>
      </w:r>
    </w:p>
    <w:bookmarkEnd w:id="1739"/>
    <w:bookmarkStart w:name="z1778" w:id="17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40"/>
    <w:bookmarkStart w:name="z1779" w:id="1741"/>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741"/>
    <w:bookmarkStart w:name="z1780" w:id="17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ИК-кросс-корреляционные методы широко применимы в различных промышленных установках, включая химические, энергетические и металлургические предприятия. ИК-кросс-корреляционные системы используются для непрерывного мониторинга выбросов вредных газов в трубах и воздуховодах различного диаметра и конфигурации. Метод подходит для широкого спектра условий эксплуатации и обеспечивает точные и надежные результаты в реальном времени.</w:t>
      </w:r>
    </w:p>
    <w:bookmarkStart w:name="z1782" w:id="17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ИК-кросс-корреляционные системы являются экономически эффективными решениями по своей высокой точности и надежности, а также низким эксплуатационным затратам. Первоначальные затраты на установку и настройку системы могут быть высокими, но они компенсируются долгосрочной экономией на техническом обслуживании и калибровке. Отсутствие необходимости в частом обслуживании снижает эксплуатационные расходы, что делает данные системы выгодными для промышленных предприятий.</w:t>
      </w:r>
    </w:p>
    <w:bookmarkStart w:name="z1784" w:id="1744"/>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744"/>
    <w:bookmarkStart w:name="z1785" w:id="1745"/>
    <w:p>
      <w:pPr>
        <w:spacing w:after="0"/>
        <w:ind w:left="0"/>
        <w:jc w:val="both"/>
      </w:pPr>
      <w:r>
        <w:rPr>
          <w:rFonts w:ascii="Times New Roman"/>
          <w:b w:val="false"/>
          <w:i w:val="false"/>
          <w:color w:val="000000"/>
          <w:sz w:val="28"/>
        </w:rPr>
        <w:t>
      Внедрение ИК-кросс-корреляционных систем позволяет предприятиям значительно улучшить экологический контроль и соответствие нормативным требованиям.</w:t>
      </w:r>
    </w:p>
    <w:bookmarkEnd w:id="1745"/>
    <w:bookmarkStart w:name="z1786" w:id="17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5.1.4.5. Тепловой массовый расход </w:t>
      </w:r>
    </w:p>
    <w:bookmarkEnd w:id="1746"/>
    <w:bookmarkStart w:name="z1787" w:id="17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Тепловые массовые расходомеры основаны на передаче тепла от нагретого тела к текущему газу. Когда газ проходит мимо нагретого элемента, нагретый элемент отводит тепло, охлаждая тело. Чем больше поток газа, тем сильнее его охлаждение. Тепловые массовые расходомеры требуют наличия двух датчиков: один нагревается на 24 – 38 °C выше температуры дымовых газов, а второй измеряет текущую температуру газа. Данный метод не подходит для применения, где присутствуют капли воды, поскольку теплопотери из-за испарения водяных капель может привести к завышению показателей расхода.</w:t>
      </w:r>
    </w:p>
    <w:bookmarkStart w:name="z1789" w:id="1748"/>
    <w:p>
      <w:pPr>
        <w:spacing w:after="0"/>
        <w:ind w:left="0"/>
        <w:jc w:val="both"/>
      </w:pPr>
      <w:r>
        <w:rPr>
          <w:rFonts w:ascii="Times New Roman"/>
          <w:b w:val="false"/>
          <w:i w:val="false"/>
          <w:color w:val="000000"/>
          <w:sz w:val="28"/>
        </w:rPr>
        <w:t>
      Тепловые датчики могут быть объединены в массивы для измерения средней скорости потока через поперечное сечение воздуховода или трубы. Каждый датчик производит независимое измерение, возможно мониторить распределение потока газа по всему поперечному сечению. Особенно полезно в воздуховодах, где поток может быть сильно стратифицирован. Капитальные затраты на такие массивы увеличиваются с увеличением размера воздуховода, так как потребуется больше датчиков и более мощная поддержка конструкций.</w:t>
      </w:r>
    </w:p>
    <w:bookmarkEnd w:id="1748"/>
    <w:bookmarkStart w:name="z1790" w:id="1749"/>
    <w:p>
      <w:pPr>
        <w:spacing w:after="0"/>
        <w:ind w:left="0"/>
        <w:jc w:val="both"/>
      </w:pPr>
      <w:r>
        <w:rPr>
          <w:rFonts w:ascii="Times New Roman"/>
          <w:b w:val="false"/>
          <w:i w:val="false"/>
          <w:color w:val="000000"/>
          <w:sz w:val="28"/>
        </w:rPr>
        <w:t>
      Тепловой массовый расходомер используется для непрерывного мониторинга выбросов вредных веществ, предоставляя точные данные о массовом расходе газов в процессах выброса. Тепловой массовый расходомер полезен в промышленных условиях, где необходимо контролировать и регулировать выбросы в атмосферу для соблюдения экологических стандартов и оптимизации процессов.</w:t>
      </w:r>
    </w:p>
    <w:bookmarkEnd w:id="1749"/>
    <w:bookmarkStart w:name="z1791" w:id="1750"/>
    <w:p>
      <w:pPr>
        <w:spacing w:after="0"/>
        <w:ind w:left="0"/>
        <w:jc w:val="both"/>
      </w:pPr>
      <w:r>
        <w:rPr>
          <w:rFonts w:ascii="Times New Roman"/>
          <w:b w:val="false"/>
          <w:i w:val="false"/>
          <w:color w:val="000000"/>
          <w:sz w:val="28"/>
        </w:rPr>
        <w:t>
      Принцип работы теплового массового расходомера заключается в использовании охлаждения нагретого элемента (часто это платиновая проволока или термистор) для измерения массового расхода газа. Существует два основных типа тепловых массовых расходомеров:</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Расходомеры с постоянной температурой. Одна нагревательная проволока поддерживается на постоянной температуре, которая выше температуры газа. Скорость потери тепла с этой проволоки измеряется и используется для определения массового расхода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Расходомеры с постоянным потоком тепла. В этом случае тепло подводится к элементу с постоянной скоростью. Разница температур между нагретым элементом и газом используется для вычисления массового расхода.</w:t>
      </w:r>
    </w:p>
    <w:bookmarkStart w:name="z1794" w:id="1751"/>
    <w:p>
      <w:pPr>
        <w:spacing w:after="0"/>
        <w:ind w:left="0"/>
        <w:jc w:val="both"/>
      </w:pPr>
      <w:r>
        <w:rPr>
          <w:rFonts w:ascii="Times New Roman"/>
          <w:b w:val="false"/>
          <w:i w:val="false"/>
          <w:color w:val="000000"/>
          <w:sz w:val="28"/>
        </w:rPr>
        <w:t>
      Преимущества. Не зависит от физических свойств газа: в отличие от объемных расходомеров, тепловые массовые расходомеры не зависят от температуры и давления среды, что делает их идеальными для использования в различных условиях.</w:t>
      </w:r>
    </w:p>
    <w:bookmarkEnd w:id="1751"/>
    <w:bookmarkStart w:name="z1795" w:id="1752"/>
    <w:p>
      <w:pPr>
        <w:spacing w:after="0"/>
        <w:ind w:left="0"/>
        <w:jc w:val="both"/>
      </w:pPr>
      <w:r>
        <w:rPr>
          <w:rFonts w:ascii="Times New Roman"/>
          <w:b w:val="false"/>
          <w:i w:val="false"/>
          <w:color w:val="000000"/>
          <w:sz w:val="28"/>
        </w:rPr>
        <w:t>
      Высокая точность и повторяемость: тепловые массовые расходомеры обеспечивают высокую точность измерений, что критически важно для мониторинга выбросов.</w:t>
      </w:r>
    </w:p>
    <w:bookmarkEnd w:id="1752"/>
    <w:bookmarkStart w:name="z1796" w:id="1753"/>
    <w:p>
      <w:pPr>
        <w:spacing w:after="0"/>
        <w:ind w:left="0"/>
        <w:jc w:val="both"/>
      </w:pPr>
      <w:r>
        <w:rPr>
          <w:rFonts w:ascii="Times New Roman"/>
          <w:b w:val="false"/>
          <w:i w:val="false"/>
          <w:color w:val="000000"/>
          <w:sz w:val="28"/>
        </w:rPr>
        <w:t>
      Прямое измерение массового расхода: данные устройства измеряют массовый расход непосредственно, не требуя дополнительных преобразований или коррекций.</w:t>
      </w:r>
    </w:p>
    <w:bookmarkEnd w:id="1753"/>
    <w:bookmarkStart w:name="z1797" w:id="1754"/>
    <w:p>
      <w:pPr>
        <w:spacing w:after="0"/>
        <w:ind w:left="0"/>
        <w:jc w:val="both"/>
      </w:pPr>
      <w:r>
        <w:rPr>
          <w:rFonts w:ascii="Times New Roman"/>
          <w:b w:val="false"/>
          <w:i w:val="false"/>
          <w:color w:val="000000"/>
          <w:sz w:val="28"/>
        </w:rPr>
        <w:t>
      Ограничения: чувствительность к составу газа: хотя тепловые массовые расходомеры относительно нечувствительны к температуре и давлению, они могут быть чувствительны к химическому составу газа.</w:t>
      </w:r>
    </w:p>
    <w:bookmarkEnd w:id="1754"/>
    <w:bookmarkStart w:name="z1798" w:id="1755"/>
    <w:p>
      <w:pPr>
        <w:spacing w:after="0"/>
        <w:ind w:left="0"/>
        <w:jc w:val="both"/>
      </w:pPr>
      <w:r>
        <w:rPr>
          <w:rFonts w:ascii="Times New Roman"/>
          <w:b w:val="false"/>
          <w:i w:val="false"/>
          <w:color w:val="000000"/>
          <w:sz w:val="28"/>
        </w:rPr>
        <w:t>
      Необходимость калибровки: для обеспечения точности необходимо регулярно проводить калибровку устройств.</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Тепловые массовые расходомеры являются эффективными инструментами для мониторинга выбросов вредных газов на предприятиях, предоставляя точные и надежные данные для соблюдения экологических стандартов и оптимизации производственных процессов.</w:t>
      </w:r>
    </w:p>
    <w:bookmarkStart w:name="z1800" w:id="17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56"/>
    <w:bookmarkStart w:name="z1801" w:id="1757"/>
    <w:p>
      <w:pPr>
        <w:spacing w:after="0"/>
        <w:ind w:left="0"/>
        <w:jc w:val="both"/>
      </w:pPr>
      <w:r>
        <w:rPr>
          <w:rFonts w:ascii="Times New Roman"/>
          <w:b w:val="false"/>
          <w:i w:val="false"/>
          <w:color w:val="000000"/>
          <w:sz w:val="28"/>
        </w:rPr>
        <w:t>
      Использование тепловых массовых расходомеров для мониторинга выбросов вредных веществ на предприятиях способствует значительному улучшению экологической обстановки.  Тепловой массовый расходомер предоставляет точные данные о массовом расходе газов, позволяя предприятиям контролировать и регулировать выбросы в атмосферу. Способствует снижению уровня загрязнения воздуха, что положительно влияет на здоровье населения и состояние окружающей среды.</w:t>
      </w:r>
    </w:p>
    <w:bookmarkEnd w:id="1757"/>
    <w:bookmarkStart w:name="z1802" w:id="1758"/>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1758"/>
    <w:bookmarkStart w:name="z1803" w:id="1759"/>
    <w:p>
      <w:pPr>
        <w:spacing w:after="0"/>
        <w:ind w:left="0"/>
        <w:jc w:val="both"/>
      </w:pPr>
      <w:r>
        <w:rPr>
          <w:rFonts w:ascii="Times New Roman"/>
          <w:b w:val="false"/>
          <w:i w:val="false"/>
          <w:color w:val="000000"/>
          <w:sz w:val="28"/>
        </w:rPr>
        <w:t>
      Тепловые массовые расходомеры не требуют значительных затрат на первичную энергию. Основные энергозатраты связаны с поддержанием нагретого элемента на заданной температуре и работой систем обработки сигналов. Тепловые массовые расходомеры являются энергоэффективными и не требуют больших ресурсов для своей работы.</w:t>
      </w:r>
    </w:p>
    <w:bookmarkEnd w:id="1759"/>
    <w:bookmarkStart w:name="z1804" w:id="17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Тепловые массовые расходомеры обеспечивают высокую точность и повторяемость измерений, что критически важно для мониторинга выбросов. Тепловые массовые расходомеры не зависят от температуры и давления среды, что делает их надежными в различных условиях эксплуатации. Тепловые массовые расходомеры чувствительны к составу газа, поэтому для обеспечения точности необходимо регулярно проводить калибровку устройств.</w:t>
      </w:r>
    </w:p>
    <w:bookmarkStart w:name="z1806" w:id="17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61"/>
    <w:bookmarkStart w:name="z1807" w:id="1762"/>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1762"/>
    <w:bookmarkStart w:name="z1808" w:id="176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763"/>
    <w:bookmarkStart w:name="z1809" w:id="1764"/>
    <w:p>
      <w:pPr>
        <w:spacing w:after="0"/>
        <w:ind w:left="0"/>
        <w:jc w:val="both"/>
      </w:pPr>
      <w:r>
        <w:rPr>
          <w:rFonts w:ascii="Times New Roman"/>
          <w:b w:val="false"/>
          <w:i w:val="false"/>
          <w:color w:val="000000"/>
          <w:sz w:val="28"/>
        </w:rPr>
        <w:t>
      Тепловые массовые расходомеры широко применяются в различных промышленных условиях для мониторинга выбросов газов. Тепловые массовые расходомеры подходят для использования в энергетике, химической промышленности, металлургии и других отраслях.  Тепловые массовые расходомеры особенно полезны в воздуховодах и трубах, где важно контролировать распределение потока газа по поперечному сечению.</w:t>
      </w:r>
    </w:p>
    <w:bookmarkEnd w:id="1764"/>
    <w:bookmarkStart w:name="z1810" w:id="176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Тепловые массовые расходомеры являются экономически выгодными решениями благодаря своей высокой точности и надежности. Первоначальные затраты на установку и настройку могут быть значительными, но они компенсируются долгосрочной экономией на техническом обслуживании и калибровке. Кроме того, объединение нескольких датчиков в массивы позволяет оптимизировать затраты на мониторинг больших воздуховодов и труб.</w:t>
      </w:r>
    </w:p>
    <w:bookmarkStart w:name="z1812" w:id="176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766"/>
    <w:bookmarkStart w:name="z1813" w:id="1767"/>
    <w:p>
      <w:pPr>
        <w:spacing w:after="0"/>
        <w:ind w:left="0"/>
        <w:jc w:val="both"/>
      </w:pPr>
      <w:r>
        <w:rPr>
          <w:rFonts w:ascii="Times New Roman"/>
          <w:b w:val="false"/>
          <w:i w:val="false"/>
          <w:color w:val="000000"/>
          <w:sz w:val="28"/>
        </w:rPr>
        <w:t>
      Внедрение тепловых массовых расходомеров на предприятиях позволяет значительно улучшить контроль за выбросами вредных веществ, что способствует соблюдению экологических норм и стандартов.</w:t>
      </w:r>
    </w:p>
    <w:bookmarkEnd w:id="1767"/>
    <w:bookmarkStart w:name="z1814" w:id="1768"/>
    <w:p>
      <w:pPr>
        <w:spacing w:after="0"/>
        <w:ind w:left="0"/>
        <w:jc w:val="both"/>
      </w:pPr>
      <w:r>
        <w:rPr>
          <w:rFonts w:ascii="Times New Roman"/>
          <w:b w:val="false"/>
          <w:i w:val="false"/>
          <w:color w:val="000000"/>
          <w:sz w:val="28"/>
        </w:rPr>
        <w:t xml:space="preserve">
      </w:t>
      </w:r>
      <w:r>
        <w:rPr>
          <w:rFonts w:ascii="Times New Roman"/>
          <w:b/>
          <w:i w:val="false"/>
          <w:color w:val="000000"/>
          <w:sz w:val="28"/>
        </w:rPr>
        <w:t>5.2. Автоматический мониторинг и контроль качества выбросов в атмосферный воздух</w:t>
      </w:r>
    </w:p>
    <w:bookmarkEnd w:id="1768"/>
    <w:bookmarkStart w:name="z1815" w:id="1769"/>
    <w:p>
      <w:pPr>
        <w:spacing w:after="0"/>
        <w:ind w:left="0"/>
        <w:jc w:val="both"/>
      </w:pPr>
      <w:r>
        <w:rPr>
          <w:rFonts w:ascii="Times New Roman"/>
          <w:b w:val="false"/>
          <w:i w:val="false"/>
          <w:color w:val="000000"/>
          <w:sz w:val="28"/>
        </w:rPr>
        <w:t>
      На предприятиях промышленности, представляющих основные сектора экономики Республики Казахстан (добыча и переработка нефти и газа, нефтегазохимия, металлургия, добыча угля и другие), значительный вклад в общий объем выбросов в атмосферу составляют различные загрязняющие вещества: оксид и диоксид углерода, твердые частицы, SOx, окислы азота, метан и иные вещества.</w:t>
      </w:r>
    </w:p>
    <w:bookmarkEnd w:id="1769"/>
    <w:bookmarkStart w:name="z1816" w:id="1770"/>
    <w:p>
      <w:pPr>
        <w:spacing w:after="0"/>
        <w:ind w:left="0"/>
        <w:jc w:val="both"/>
      </w:pPr>
      <w:r>
        <w:rPr>
          <w:rFonts w:ascii="Times New Roman"/>
          <w:b w:val="false"/>
          <w:i w:val="false"/>
          <w:color w:val="000000"/>
          <w:sz w:val="28"/>
        </w:rPr>
        <w:t>
      Производство тепловой и электрической энергии (технологические печи, котельные агрегаты, газотурбинные установки и установки каталитического крекинга) в рамках технологической цепочки данных предприятий играет ключевую роль в образовании выбросов. Более 40 % выбросов связаны с производством энергии. Значительный вклад в общие выбросы вносят факельные установки (нефтегазовая промышленность) и установки по производству/извлечению серы.</w:t>
      </w:r>
    </w:p>
    <w:bookmarkEnd w:id="1770"/>
    <w:bookmarkStart w:name="z1817" w:id="1771"/>
    <w:p>
      <w:pPr>
        <w:spacing w:after="0"/>
        <w:ind w:left="0"/>
        <w:jc w:val="both"/>
      </w:pPr>
      <w:r>
        <w:rPr>
          <w:rFonts w:ascii="Times New Roman"/>
          <w:b w:val="false"/>
          <w:i w:val="false"/>
          <w:color w:val="000000"/>
          <w:sz w:val="28"/>
        </w:rPr>
        <w:t>
      В атмосферу попадает большое количество твердых частиц при замене катализаторов и эксплуатации установок коксования.</w:t>
      </w:r>
    </w:p>
    <w:bookmarkEnd w:id="1771"/>
    <w:bookmarkStart w:name="z1818" w:id="1772"/>
    <w:p>
      <w:pPr>
        <w:spacing w:after="0"/>
        <w:ind w:left="0"/>
        <w:jc w:val="both"/>
      </w:pPr>
      <w:r>
        <w:rPr>
          <w:rFonts w:ascii="Times New Roman"/>
          <w:b w:val="false"/>
          <w:i w:val="false"/>
          <w:color w:val="000000"/>
          <w:sz w:val="28"/>
        </w:rPr>
        <w:t xml:space="preserve">
      Таблица 5.4. Основные загрязняющие вещества и их источники </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загрязнения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73"/>
          <w:p>
            <w:pPr>
              <w:spacing w:after="20"/>
              <w:ind w:left="20"/>
              <w:jc w:val="both"/>
            </w:pPr>
            <w:r>
              <w:rPr>
                <w:rFonts w:ascii="Times New Roman"/>
                <w:b w:val="false"/>
                <w:i w:val="false"/>
                <w:color w:val="000000"/>
                <w:sz w:val="20"/>
              </w:rPr>
              <w:t>
СО</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NOx </w:t>
            </w:r>
          </w:p>
          <w:p>
            <w:pPr>
              <w:spacing w:after="20"/>
              <w:ind w:left="20"/>
              <w:jc w:val="both"/>
            </w:pPr>
            <w:r>
              <w:rPr>
                <w:rFonts w:ascii="Times New Roman"/>
                <w:b w:val="false"/>
                <w:i w:val="false"/>
                <w:color w:val="000000"/>
                <w:sz w:val="20"/>
              </w:rPr>
              <w:t>
SOx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Технологические печи, бойлеры, котельные агрегаты, регенераторы установок каталитического крекинга, установки прокалки нефтяного кокса, факельные системы, установки извлечения/производства серы, печи дожига отходящих газов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774"/>
          <w:p>
            <w:pPr>
              <w:spacing w:after="20"/>
              <w:ind w:left="20"/>
              <w:jc w:val="both"/>
            </w:pPr>
            <w:r>
              <w:rPr>
                <w:rFonts w:ascii="Times New Roman"/>
                <w:b w:val="false"/>
                <w:i w:val="false"/>
                <w:color w:val="000000"/>
                <w:sz w:val="20"/>
              </w:rPr>
              <w:t>
Твердые вещества/пыль</w:t>
            </w:r>
          </w:p>
          <w:bookmarkEnd w:id="17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(особенно при использовании жидкого топлива), котельные агрегаты, регенераторы установок каталитического крекинга, установки получения нефтяного кокса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775"/>
          <w:p>
            <w:pPr>
              <w:spacing w:after="20"/>
              <w:ind w:left="20"/>
              <w:jc w:val="both"/>
            </w:pPr>
            <w:r>
              <w:rPr>
                <w:rFonts w:ascii="Times New Roman"/>
                <w:b w:val="false"/>
                <w:i w:val="false"/>
                <w:color w:val="000000"/>
                <w:sz w:val="20"/>
              </w:rPr>
              <w:t>
Летучие органические</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соединения (углеводороды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предельные С1-С5 (исключая</w:t>
            </w:r>
          </w:p>
          <w:p>
            <w:pPr>
              <w:spacing w:after="20"/>
              <w:ind w:left="20"/>
              <w:jc w:val="both"/>
            </w:pPr>
            <w:r>
              <w:rPr>
                <w:rFonts w:ascii="Times New Roman"/>
                <w:b w:val="false"/>
                <w:i w:val="false"/>
                <w:color w:val="000000"/>
                <w:sz w:val="20"/>
              </w:rPr>
              <w:t>
метан), углеводороды С6-С10, метан) – нефтегазовая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первичной и вторичной переработки нефти, объекты хранения углеводородов, газофракционирующие установки, системы сепарации нефтепродукты/вода, (неорганизованные источники – запорная арматура, фланцы и другое)</w:t>
            </w:r>
          </w:p>
        </w:tc>
      </w:tr>
    </w:tbl>
    <w:bookmarkStart w:name="z1825" w:id="1776"/>
    <w:p>
      <w:pPr>
        <w:spacing w:after="0"/>
        <w:ind w:left="0"/>
        <w:jc w:val="both"/>
      </w:pPr>
      <w:r>
        <w:rPr>
          <w:rFonts w:ascii="Times New Roman"/>
          <w:b w:val="false"/>
          <w:i w:val="false"/>
          <w:color w:val="000000"/>
          <w:sz w:val="28"/>
        </w:rPr>
        <w:t>
      Система мониторинга должна быть непрерывно активной, за исключением случаев плановых или аварийных отключений. В случае остановки средств измерений или технологического оборудования должно быть обеспечено сохранение результатов измерений с регистрацией времени и даты остановки и возобновления работы средства измерений.</w:t>
      </w:r>
    </w:p>
    <w:bookmarkEnd w:id="1776"/>
    <w:bookmarkStart w:name="z1826" w:id="1777"/>
    <w:p>
      <w:pPr>
        <w:spacing w:after="0"/>
        <w:ind w:left="0"/>
        <w:jc w:val="both"/>
      </w:pPr>
      <w:r>
        <w:rPr>
          <w:rFonts w:ascii="Times New Roman"/>
          <w:b w:val="false"/>
          <w:i w:val="false"/>
          <w:color w:val="000000"/>
          <w:sz w:val="28"/>
        </w:rPr>
        <w:t xml:space="preserve">
      </w:t>
      </w:r>
      <w:r>
        <w:rPr>
          <w:rFonts w:ascii="Times New Roman"/>
          <w:b/>
          <w:i w:val="false"/>
          <w:color w:val="000000"/>
          <w:sz w:val="28"/>
        </w:rPr>
        <w:t>5.2.1. Автоматический мониторинг и контроль качества выбросов в атмосферный воздух на границе области воздействия</w:t>
      </w:r>
    </w:p>
    <w:bookmarkEnd w:id="1777"/>
    <w:bookmarkStart w:name="z1827" w:id="17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78"/>
    <w:bookmarkStart w:name="z1828" w:id="1779"/>
    <w:p>
      <w:pPr>
        <w:spacing w:after="0"/>
        <w:ind w:left="0"/>
        <w:jc w:val="both"/>
      </w:pPr>
      <w:r>
        <w:rPr>
          <w:rFonts w:ascii="Times New Roman"/>
          <w:b w:val="false"/>
          <w:i w:val="false"/>
          <w:color w:val="000000"/>
          <w:sz w:val="28"/>
        </w:rPr>
        <w:t>
      Автоматический контроль выбросов качества атмосферного воздуха на границе области воздействия представляет собой систему мониторинга, которая непрерывно и автоматически анализирует состав атмосферного воздуха на границе или вблизи границы зоны воздействия промышленных или других источников выбросов.</w:t>
      </w:r>
    </w:p>
    <w:bookmarkEnd w:id="1779"/>
    <w:bookmarkStart w:name="z1829" w:id="1780"/>
    <w:p>
      <w:pPr>
        <w:spacing w:after="0"/>
        <w:ind w:left="0"/>
        <w:jc w:val="both"/>
      </w:pPr>
      <w:r>
        <w:rPr>
          <w:rFonts w:ascii="Times New Roman"/>
          <w:b w:val="false"/>
          <w:i w:val="false"/>
          <w:color w:val="000000"/>
          <w:sz w:val="28"/>
        </w:rPr>
        <w:t>
      Граница области воздействия на атмосферный воздух объекта определяется как проекция замкнутой линии на местности, ограничивающая область, за границей которого соблюдаются установленные экологические нормативы качества и/или целевые показатели качества окружающей среды с учетом индивидуального вклада объекта в общую нагрузку на атмосферный воздух [32].</w:t>
      </w:r>
    </w:p>
    <w:bookmarkEnd w:id="1780"/>
    <w:bookmarkStart w:name="z1830" w:id="1781"/>
    <w:p>
      <w:pPr>
        <w:spacing w:after="0"/>
        <w:ind w:left="0"/>
        <w:jc w:val="both"/>
      </w:pPr>
      <w:r>
        <w:rPr>
          <w:rFonts w:ascii="Times New Roman"/>
          <w:b w:val="false"/>
          <w:i w:val="false"/>
          <w:color w:val="000000"/>
          <w:sz w:val="28"/>
        </w:rPr>
        <w:t xml:space="preserve">
      С целью получения информации о качестве атмосферного воздуха и оценки возможного влияния на него производственной деятельности промышленных предприятий, осуществляется мониторинг за состоянием атмосферного воздуха в пределах границ области воздействия. </w:t>
      </w:r>
    </w:p>
    <w:bookmarkEnd w:id="1781"/>
    <w:bookmarkStart w:name="z1831" w:id="1782"/>
    <w:p>
      <w:pPr>
        <w:spacing w:after="0"/>
        <w:ind w:left="0"/>
        <w:jc w:val="both"/>
      </w:pPr>
      <w:r>
        <w:rPr>
          <w:rFonts w:ascii="Times New Roman"/>
          <w:b w:val="false"/>
          <w:i w:val="false"/>
          <w:color w:val="000000"/>
          <w:sz w:val="28"/>
        </w:rPr>
        <w:t>
      Установка автоматизированной системы мониторинга выбросов производится на основных стационарных постах организованных источниках выбросов.</w:t>
      </w:r>
    </w:p>
    <w:bookmarkEnd w:id="1782"/>
    <w:bookmarkStart w:name="z1832" w:id="1783"/>
    <w:p>
      <w:pPr>
        <w:spacing w:after="0"/>
        <w:ind w:left="0"/>
        <w:jc w:val="both"/>
      </w:pPr>
      <w:r>
        <w:rPr>
          <w:rFonts w:ascii="Times New Roman"/>
          <w:b w:val="false"/>
          <w:i w:val="false"/>
          <w:color w:val="000000"/>
          <w:sz w:val="28"/>
        </w:rPr>
        <w:t>
      Стационарный пост – это специальный павильон, оснащенный оборудованием и приборами для отбора и анализа проб воздуха и определения метеорологических параметров: направления и скорости ветра, температуры и влажности воздуха, атмосферного давления [30].</w:t>
      </w:r>
    </w:p>
    <w:bookmarkEnd w:id="1783"/>
    <w:bookmarkStart w:name="z1833" w:id="1784"/>
    <w:p>
      <w:pPr>
        <w:spacing w:after="0"/>
        <w:ind w:left="0"/>
        <w:jc w:val="both"/>
      </w:pPr>
      <w:r>
        <w:rPr>
          <w:rFonts w:ascii="Times New Roman"/>
          <w:b w:val="false"/>
          <w:i w:val="false"/>
          <w:color w:val="000000"/>
          <w:sz w:val="28"/>
        </w:rPr>
        <w:t xml:space="preserve">
      </w:t>
      </w:r>
    </w:p>
    <w:bookmarkEnd w:id="1784"/>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4" w:id="1785"/>
    <w:p>
      <w:pPr>
        <w:spacing w:after="0"/>
        <w:ind w:left="0"/>
        <w:jc w:val="both"/>
      </w:pPr>
      <w:r>
        <w:rPr>
          <w:rFonts w:ascii="Times New Roman"/>
          <w:b w:val="false"/>
          <w:i w:val="false"/>
          <w:color w:val="000000"/>
          <w:sz w:val="28"/>
        </w:rPr>
        <w:t>
      Рисунок 5.19. Технологическая схема стационарного поста.</w:t>
      </w:r>
    </w:p>
    <w:bookmarkEnd w:id="1785"/>
    <w:bookmarkStart w:name="z1835" w:id="17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86"/>
    <w:bookmarkStart w:name="z1836" w:id="1787"/>
    <w:p>
      <w:pPr>
        <w:spacing w:after="0"/>
        <w:ind w:left="0"/>
        <w:jc w:val="both"/>
      </w:pPr>
      <w:r>
        <w:rPr>
          <w:rFonts w:ascii="Times New Roman"/>
          <w:b w:val="false"/>
          <w:i w:val="false"/>
          <w:color w:val="000000"/>
          <w:sz w:val="28"/>
        </w:rPr>
        <w:t>
      Автоматический контроль выбросов качества атмосферного воздуха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Потенциальными выгодами является предотвращение утечек оксидов углерода, оксида азота, летучих органических соединений, твердых частиц на промышленных объектах [30].</w:t>
      </w:r>
    </w:p>
    <w:bookmarkEnd w:id="1787"/>
    <w:bookmarkStart w:name="z1837" w:id="17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88"/>
    <w:bookmarkStart w:name="z1838" w:id="1789"/>
    <w:p>
      <w:pPr>
        <w:spacing w:after="0"/>
        <w:ind w:left="0"/>
        <w:jc w:val="both"/>
      </w:pPr>
      <w:r>
        <w:rPr>
          <w:rFonts w:ascii="Times New Roman"/>
          <w:b w:val="false"/>
          <w:i w:val="false"/>
          <w:color w:val="000000"/>
          <w:sz w:val="28"/>
        </w:rPr>
        <w:t xml:space="preserve">
      Применение данной технологии не ведет к негативным последствиям для окружающей среды. </w:t>
      </w:r>
    </w:p>
    <w:bookmarkEnd w:id="1789"/>
    <w:bookmarkStart w:name="z1839" w:id="179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790"/>
    <w:bookmarkStart w:name="z1840" w:id="1791"/>
    <w:p>
      <w:pPr>
        <w:spacing w:after="0"/>
        <w:ind w:left="0"/>
        <w:jc w:val="both"/>
      </w:pPr>
      <w:r>
        <w:rPr>
          <w:rFonts w:ascii="Times New Roman"/>
          <w:b w:val="false"/>
          <w:i w:val="false"/>
          <w:color w:val="000000"/>
          <w:sz w:val="28"/>
        </w:rPr>
        <w:t xml:space="preserve">
      Стационарные посты мониторинга используется для мониторинга оксидов углерода, оксида азота, летучих органических соединений, твердых частиц. </w:t>
      </w:r>
    </w:p>
    <w:bookmarkEnd w:id="1791"/>
    <w:bookmarkStart w:name="z1841" w:id="17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2"/>
    <w:bookmarkStart w:name="z1842" w:id="1793"/>
    <w:p>
      <w:pPr>
        <w:spacing w:after="0"/>
        <w:ind w:left="0"/>
        <w:jc w:val="both"/>
      </w:pPr>
      <w:r>
        <w:rPr>
          <w:rFonts w:ascii="Times New Roman"/>
          <w:b w:val="false"/>
          <w:i w:val="false"/>
          <w:color w:val="000000"/>
          <w:sz w:val="28"/>
        </w:rPr>
        <w:t>
      Цена за стационарный пост варьируется от типов загрязняющих веществ, по которым производится мониторинг, и площади мониторинга.</w:t>
      </w:r>
    </w:p>
    <w:bookmarkEnd w:id="1793"/>
    <w:bookmarkStart w:name="z1843" w:id="1794"/>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794"/>
    <w:bookmarkStart w:name="z1844" w:id="1795"/>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оксидов углерода, оксида азота, летучих органических соединений, твердых частиц на территории промышленных объектов</w:t>
      </w:r>
    </w:p>
    <w:bookmarkEnd w:id="1795"/>
    <w:bookmarkStart w:name="z1845" w:id="17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796"/>
    <w:bookmarkStart w:name="z1846" w:id="1797"/>
    <w:p>
      <w:pPr>
        <w:spacing w:after="0"/>
        <w:ind w:left="0"/>
        <w:jc w:val="both"/>
      </w:pPr>
      <w:r>
        <w:rPr>
          <w:rFonts w:ascii="Times New Roman"/>
          <w:b w:val="false"/>
          <w:i w:val="false"/>
          <w:color w:val="000000"/>
          <w:sz w:val="28"/>
        </w:rPr>
        <w:t>
      Объекты тяжелой промышленности в странах ОЭСР, Индии и Китайской Народной Республики.</w:t>
      </w:r>
    </w:p>
    <w:bookmarkEnd w:id="1797"/>
    <w:bookmarkStart w:name="z1847" w:id="1798"/>
    <w:p>
      <w:pPr>
        <w:spacing w:after="0"/>
        <w:ind w:left="0"/>
        <w:jc w:val="both"/>
      </w:pPr>
      <w:r>
        <w:rPr>
          <w:rFonts w:ascii="Times New Roman"/>
          <w:b w:val="false"/>
          <w:i w:val="false"/>
          <w:color w:val="000000"/>
          <w:sz w:val="28"/>
        </w:rPr>
        <w:t xml:space="preserve">
      </w:t>
      </w:r>
      <w:r>
        <w:rPr>
          <w:rFonts w:ascii="Times New Roman"/>
          <w:b/>
          <w:i w:val="false"/>
          <w:color w:val="000000"/>
          <w:sz w:val="28"/>
        </w:rPr>
        <w:t>5.2.2. Технические решения для непрерывного мониторинга качества атмосферного воздуха</w:t>
      </w:r>
    </w:p>
    <w:bookmarkEnd w:id="1798"/>
    <w:bookmarkStart w:name="z1848" w:id="1799"/>
    <w:p>
      <w:pPr>
        <w:spacing w:after="0"/>
        <w:ind w:left="0"/>
        <w:jc w:val="both"/>
      </w:pPr>
      <w:r>
        <w:rPr>
          <w:rFonts w:ascii="Times New Roman"/>
          <w:b w:val="false"/>
          <w:i w:val="false"/>
          <w:color w:val="000000"/>
          <w:sz w:val="28"/>
        </w:rPr>
        <w:t xml:space="preserve">
      </w:t>
      </w:r>
      <w:r>
        <w:rPr>
          <w:rFonts w:ascii="Times New Roman"/>
          <w:b/>
          <w:i w:val="false"/>
          <w:color w:val="000000"/>
          <w:sz w:val="28"/>
        </w:rPr>
        <w:t>5.2.2.1. Оптические методы</w:t>
      </w:r>
    </w:p>
    <w:bookmarkEnd w:id="1799"/>
    <w:bookmarkStart w:name="z1849" w:id="1800"/>
    <w:p>
      <w:pPr>
        <w:spacing w:after="0"/>
        <w:ind w:left="0"/>
        <w:jc w:val="both"/>
      </w:pPr>
      <w:r>
        <w:rPr>
          <w:rFonts w:ascii="Times New Roman"/>
          <w:b w:val="false"/>
          <w:i w:val="false"/>
          <w:color w:val="000000"/>
          <w:sz w:val="28"/>
        </w:rPr>
        <w:t xml:space="preserve">
      </w:t>
      </w:r>
      <w:r>
        <w:rPr>
          <w:rFonts w:ascii="Times New Roman"/>
          <w:b/>
          <w:i w:val="false"/>
          <w:color w:val="000000"/>
          <w:sz w:val="28"/>
        </w:rPr>
        <w:t>5.2.2.1.1 Недисперсионный ультрафиолетовый анализатор (НДФУ)</w:t>
      </w:r>
    </w:p>
    <w:bookmarkEnd w:id="1800"/>
    <w:bookmarkStart w:name="z1850" w:id="18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01"/>
    <w:bookmarkStart w:name="z1851" w:id="1802"/>
    <w:p>
      <w:pPr>
        <w:spacing w:after="0"/>
        <w:ind w:left="0"/>
        <w:jc w:val="both"/>
      </w:pPr>
      <w:r>
        <w:rPr>
          <w:rFonts w:ascii="Times New Roman"/>
          <w:b w:val="false"/>
          <w:i w:val="false"/>
          <w:color w:val="000000"/>
          <w:sz w:val="28"/>
        </w:rPr>
        <w:t>
      Характеристики света в ультрафиолетовой (УФ) области спектра (более короткая длина волны, более высокая энергия) приводят к молекулярным электронным переходам при поглощении света. Поглощение ультрафиолетовых фотонов возбуждает электроны атомов внутри молекулы до более высокого энергетического состояния. Возбужденные электроны быстро теряют энергию, возвращаясь к основному состоянию одним из четырех методов: диссоциация, когда поглощение высокоэнергетических фотонов может вызвать выход электрона из молекулы полностью, приводя к ее фрагментации; реэмиссия, когда идентичный фотон реэмитируется и электрон распадается обратно в основное состояние; флуоресценция, когда фотон излучается на более низкой частоте, чем исходное поглощение, поскольку электрон распадается обратно в основное состояние, что приводит к тому, что газ кажется светящимся. Анализаторы, спроектированные для работы в области УФ, обычно используют технику дифференциального поглощения. Анализаторы, предназначенные для измерения SO</w:t>
      </w:r>
      <w:r>
        <w:rPr>
          <w:rFonts w:ascii="Times New Roman"/>
          <w:b w:val="false"/>
          <w:i w:val="false"/>
          <w:color w:val="000000"/>
          <w:vertAlign w:val="subscript"/>
        </w:rPr>
        <w:t>2</w:t>
      </w:r>
      <w:r>
        <w:rPr>
          <w:rFonts w:ascii="Times New Roman"/>
          <w:b w:val="false"/>
          <w:i w:val="false"/>
          <w:color w:val="000000"/>
          <w:sz w:val="28"/>
        </w:rPr>
        <w:t>, измеряют поглощение УФ-света на длине волны в полосе поглощения SO</w:t>
      </w:r>
      <w:r>
        <w:rPr>
          <w:rFonts w:ascii="Times New Roman"/>
          <w:b w:val="false"/>
          <w:i w:val="false"/>
          <w:color w:val="000000"/>
          <w:vertAlign w:val="subscript"/>
        </w:rPr>
        <w:t>2</w:t>
      </w:r>
      <w:r>
        <w:rPr>
          <w:rFonts w:ascii="Times New Roman"/>
          <w:b w:val="false"/>
          <w:i w:val="false"/>
          <w:color w:val="000000"/>
          <w:sz w:val="28"/>
        </w:rPr>
        <w:t>, центрированной на 285 нм. Затем это сравнивается с поглощением в области длины волны 578 нм, где нет поглощения SO</w:t>
      </w:r>
      <w:r>
        <w:rPr>
          <w:rFonts w:ascii="Times New Roman"/>
          <w:b w:val="false"/>
          <w:i w:val="false"/>
          <w:color w:val="000000"/>
          <w:vertAlign w:val="subscript"/>
        </w:rPr>
        <w:t>2</w:t>
      </w:r>
      <w:r>
        <w:rPr>
          <w:rFonts w:ascii="Times New Roman"/>
          <w:b w:val="false"/>
          <w:i w:val="false"/>
          <w:color w:val="000000"/>
          <w:sz w:val="28"/>
        </w:rPr>
        <w:t>. Аппаратура дифференциального поглощения НДУФ доказала свою высокую надежность в приложениях мониторинга источников и измеряет как NO, так и NO</w:t>
      </w:r>
      <w:r>
        <w:rPr>
          <w:rFonts w:ascii="Times New Roman"/>
          <w:b w:val="false"/>
          <w:i w:val="false"/>
          <w:color w:val="000000"/>
          <w:vertAlign w:val="subscript"/>
        </w:rPr>
        <w:t>2</w:t>
      </w:r>
      <w:r>
        <w:rPr>
          <w:rFonts w:ascii="Times New Roman"/>
          <w:b w:val="false"/>
          <w:i w:val="false"/>
          <w:color w:val="000000"/>
          <w:sz w:val="28"/>
        </w:rPr>
        <w:t xml:space="preserve"> одновременно без необходимости в преобразователе NO</w:t>
      </w:r>
      <w:r>
        <w:rPr>
          <w:rFonts w:ascii="Times New Roman"/>
          <w:b w:val="false"/>
          <w:i w:val="false"/>
          <w:color w:val="000000"/>
          <w:vertAlign w:val="subscript"/>
        </w:rPr>
        <w:t>X</w:t>
      </w:r>
      <w:r>
        <w:rPr>
          <w:rFonts w:ascii="Times New Roman"/>
          <w:b w:val="false"/>
          <w:i w:val="false"/>
          <w:color w:val="000000"/>
          <w:sz w:val="28"/>
        </w:rPr>
        <w:t xml:space="preserve"> [30].</w:t>
      </w:r>
    </w:p>
    <w:bookmarkEnd w:id="18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942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3" w:id="1803"/>
    <w:p>
      <w:pPr>
        <w:spacing w:after="0"/>
        <w:ind w:left="0"/>
        <w:jc w:val="both"/>
      </w:pPr>
      <w:r>
        <w:rPr>
          <w:rFonts w:ascii="Times New Roman"/>
          <w:b w:val="false"/>
          <w:i w:val="false"/>
          <w:color w:val="000000"/>
          <w:sz w:val="28"/>
        </w:rPr>
        <w:t>
      Рисунок 5.20. Технологическая схема недисперсионного ультрафиолетового анализатора.</w:t>
      </w:r>
    </w:p>
    <w:bookmarkEnd w:id="1803"/>
    <w:bookmarkStart w:name="z1854" w:id="18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Достигнутые экологические выгоды </w:t>
      </w:r>
    </w:p>
    <w:bookmarkEnd w:id="1804"/>
    <w:bookmarkStart w:name="z1855" w:id="1805"/>
    <w:p>
      <w:pPr>
        <w:spacing w:after="0"/>
        <w:ind w:left="0"/>
        <w:jc w:val="both"/>
      </w:pPr>
      <w:r>
        <w:rPr>
          <w:rFonts w:ascii="Times New Roman"/>
          <w:b w:val="false"/>
          <w:i w:val="false"/>
          <w:color w:val="000000"/>
          <w:sz w:val="28"/>
        </w:rPr>
        <w:t>
      Ультрафиолетовый анализатор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Потенциальными выгодами является предотвращение утечек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на промышленных объектах, с высоким содержанием SO</w:t>
      </w:r>
      <w:r>
        <w:rPr>
          <w:rFonts w:ascii="Times New Roman"/>
          <w:b w:val="false"/>
          <w:i w:val="false"/>
          <w:color w:val="000000"/>
          <w:vertAlign w:val="subscript"/>
        </w:rPr>
        <w:t>2</w:t>
      </w:r>
      <w:r>
        <w:rPr>
          <w:rFonts w:ascii="Times New Roman"/>
          <w:b w:val="false"/>
          <w:i w:val="false"/>
          <w:color w:val="000000"/>
          <w:sz w:val="28"/>
        </w:rPr>
        <w:t xml:space="preserve"> в продукции [30].</w:t>
      </w:r>
    </w:p>
    <w:bookmarkEnd w:id="1805"/>
    <w:bookmarkStart w:name="z1856" w:id="18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06"/>
    <w:bookmarkStart w:name="z1857" w:id="1807"/>
    <w:p>
      <w:pPr>
        <w:spacing w:after="0"/>
        <w:ind w:left="0"/>
        <w:jc w:val="both"/>
      </w:pPr>
      <w:r>
        <w:rPr>
          <w:rFonts w:ascii="Times New Roman"/>
          <w:b w:val="false"/>
          <w:i w:val="false"/>
          <w:color w:val="000000"/>
          <w:sz w:val="28"/>
        </w:rPr>
        <w:t xml:space="preserve">
      Применение данной технологии не ведет к негативным последствиям для окружающей среды. </w:t>
      </w:r>
    </w:p>
    <w:bookmarkEnd w:id="1807"/>
    <w:bookmarkStart w:name="z1858" w:id="180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808"/>
    <w:bookmarkStart w:name="z1859" w:id="1809"/>
    <w:p>
      <w:pPr>
        <w:spacing w:after="0"/>
        <w:ind w:left="0"/>
        <w:jc w:val="both"/>
      </w:pPr>
      <w:r>
        <w:rPr>
          <w:rFonts w:ascii="Times New Roman"/>
          <w:b w:val="false"/>
          <w:i w:val="false"/>
          <w:color w:val="000000"/>
          <w:sz w:val="28"/>
        </w:rPr>
        <w:t>
      Данный тип анализаторов используется для мониторинга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w:t>
      </w:r>
    </w:p>
    <w:bookmarkEnd w:id="1809"/>
    <w:bookmarkStart w:name="z1860" w:id="18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0"/>
    <w:bookmarkStart w:name="z1861" w:id="1811"/>
    <w:p>
      <w:pPr>
        <w:spacing w:after="0"/>
        <w:ind w:left="0"/>
        <w:jc w:val="both"/>
      </w:pPr>
      <w:r>
        <w:rPr>
          <w:rFonts w:ascii="Times New Roman"/>
          <w:b w:val="false"/>
          <w:i w:val="false"/>
          <w:color w:val="000000"/>
          <w:sz w:val="28"/>
        </w:rPr>
        <w:t xml:space="preserve">
      Стоимость данных анализаторов зависит от типа выбранной комплектации, от 22 600 долларов США (по ценам на 2024 г.), без учета доставки и установки. В стоимость не входит системы сбора и обработки информации – процессор и сервер. </w:t>
      </w:r>
    </w:p>
    <w:bookmarkEnd w:id="1811"/>
    <w:bookmarkStart w:name="z1862" w:id="181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812"/>
    <w:bookmarkStart w:name="z1863" w:id="1813"/>
    <w:p>
      <w:pPr>
        <w:spacing w:after="0"/>
        <w:ind w:left="0"/>
        <w:jc w:val="both"/>
      </w:pPr>
      <w:r>
        <w:rPr>
          <w:rFonts w:ascii="Times New Roman"/>
          <w:b w:val="false"/>
          <w:i w:val="false"/>
          <w:color w:val="000000"/>
          <w:sz w:val="28"/>
        </w:rPr>
        <w:t>
      Данный тип анализаторов, отличается высоким уровнем чувствительности к малым концентрациям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xml:space="preserve"> газов, выявляя утечки на ранней стадии. Вместе с тем, в связи с высокой ценой и необходимостью комбинирования с другими типами анализаторов, для обеспечения мониторинга выбросов разнообразных газов данный тип анализаторов рекомендуется применять на промышленных объектах, где сохраняется высокий риск выброса SO</w:t>
      </w:r>
      <w:r>
        <w:rPr>
          <w:rFonts w:ascii="Times New Roman"/>
          <w:b w:val="false"/>
          <w:i w:val="false"/>
          <w:color w:val="000000"/>
          <w:vertAlign w:val="subscript"/>
        </w:rPr>
        <w:t>2</w:t>
      </w:r>
      <w:r>
        <w:rPr>
          <w:rFonts w:ascii="Times New Roman"/>
          <w:b w:val="false"/>
          <w:i w:val="false"/>
          <w:color w:val="000000"/>
          <w:sz w:val="28"/>
        </w:rPr>
        <w:t xml:space="preserve"> [31].</w:t>
      </w:r>
    </w:p>
    <w:bookmarkEnd w:id="1813"/>
    <w:bookmarkStart w:name="z1864" w:id="18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814"/>
    <w:bookmarkStart w:name="z1865" w:id="1815"/>
    <w:p>
      <w:pPr>
        <w:spacing w:after="0"/>
        <w:ind w:left="0"/>
        <w:jc w:val="both"/>
      </w:pPr>
      <w:r>
        <w:rPr>
          <w:rFonts w:ascii="Times New Roman"/>
          <w:b w:val="false"/>
          <w:i w:val="false"/>
          <w:color w:val="000000"/>
          <w:sz w:val="28"/>
        </w:rPr>
        <w:t xml:space="preserve">
      Объекты нефтехимии, преимущественно в странах Северной Америки и Китайской Народной Республики. </w:t>
      </w:r>
    </w:p>
    <w:bookmarkEnd w:id="1815"/>
    <w:bookmarkStart w:name="z1866" w:id="1816"/>
    <w:p>
      <w:pPr>
        <w:spacing w:after="0"/>
        <w:ind w:left="0"/>
        <w:jc w:val="both"/>
      </w:pPr>
      <w:r>
        <w:rPr>
          <w:rFonts w:ascii="Times New Roman"/>
          <w:b w:val="false"/>
          <w:i w:val="false"/>
          <w:color w:val="000000"/>
          <w:sz w:val="28"/>
        </w:rPr>
        <w:t xml:space="preserve">
      </w:t>
      </w:r>
      <w:r>
        <w:rPr>
          <w:rFonts w:ascii="Times New Roman"/>
          <w:b/>
          <w:i w:val="false"/>
          <w:color w:val="000000"/>
          <w:sz w:val="28"/>
        </w:rPr>
        <w:t>5.2.2.1.2. Оптическая сцинтилляция</w:t>
      </w:r>
    </w:p>
    <w:bookmarkEnd w:id="1816"/>
    <w:bookmarkStart w:name="z1867"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17"/>
    <w:bookmarkStart w:name="z1868" w:id="1818"/>
    <w:p>
      <w:pPr>
        <w:spacing w:after="0"/>
        <w:ind w:left="0"/>
        <w:jc w:val="both"/>
      </w:pPr>
      <w:r>
        <w:rPr>
          <w:rFonts w:ascii="Times New Roman"/>
          <w:b w:val="false"/>
          <w:i w:val="false"/>
          <w:color w:val="000000"/>
          <w:sz w:val="28"/>
        </w:rPr>
        <w:t xml:space="preserve">
      Оптическая сцинтилляция использует световой источник и удаленный приемник, который измеряет количество принятого света. Монитор оптического мерцания использует широкий световой луч, без фокусирующих линз и приемник измеряет модуляцию частоты света из-за движения частиц через световой луч, а не затухание света. </w:t>
      </w:r>
    </w:p>
    <w:bookmarkEnd w:id="1818"/>
    <w:bookmarkStart w:name="z1869" w:id="1819"/>
    <w:p>
      <w:pPr>
        <w:spacing w:after="0"/>
        <w:ind w:left="0"/>
        <w:jc w:val="both"/>
      </w:pPr>
      <w:r>
        <w:rPr>
          <w:rFonts w:ascii="Times New Roman"/>
          <w:b w:val="false"/>
          <w:i w:val="false"/>
          <w:color w:val="000000"/>
          <w:sz w:val="28"/>
        </w:rPr>
        <w:t>
      Высокоэнергетические частицы (например, гамма-лучи, альфа-частицы, бета-частицы) или фотоны попадают в сцинтиллятор, они передают свою энергию атомам или молекулам сцинтилляционного материала (кристаллы (например, NaI(Tl), CsI(Tl), жидкие сцинтилляторы, пластиковые сцинтилляторы).</w:t>
      </w:r>
    </w:p>
    <w:bookmarkEnd w:id="1819"/>
    <w:bookmarkStart w:name="z1870" w:id="1820"/>
    <w:p>
      <w:pPr>
        <w:spacing w:after="0"/>
        <w:ind w:left="0"/>
        <w:jc w:val="both"/>
      </w:pPr>
      <w:r>
        <w:rPr>
          <w:rFonts w:ascii="Times New Roman"/>
          <w:b w:val="false"/>
          <w:i w:val="false"/>
          <w:color w:val="000000"/>
          <w:sz w:val="28"/>
        </w:rPr>
        <w:t>
      Энергия, поглощенная сцинтиллятором, вызывает возбуждение молекул материала, переводя их на более высокий энергетический уровень.</w:t>
      </w:r>
    </w:p>
    <w:bookmarkEnd w:id="1820"/>
    <w:bookmarkStart w:name="z1871" w:id="1821"/>
    <w:p>
      <w:pPr>
        <w:spacing w:after="0"/>
        <w:ind w:left="0"/>
        <w:jc w:val="both"/>
      </w:pPr>
      <w:r>
        <w:rPr>
          <w:rFonts w:ascii="Times New Roman"/>
          <w:b w:val="false"/>
          <w:i w:val="false"/>
          <w:color w:val="000000"/>
          <w:sz w:val="28"/>
        </w:rPr>
        <w:t>
      Возбужденные молекулы возвращаются в свое основное состояние, испуская избыточную энергию в виде фотонов видимого или ультрафиолетового света. Излучаемый свет называется сцинтилляционным излучением.</w:t>
      </w:r>
    </w:p>
    <w:bookmarkEnd w:id="1821"/>
    <w:bookmarkStart w:name="z1872" w:id="1822"/>
    <w:p>
      <w:pPr>
        <w:spacing w:after="0"/>
        <w:ind w:left="0"/>
        <w:jc w:val="both"/>
      </w:pPr>
      <w:r>
        <w:rPr>
          <w:rFonts w:ascii="Times New Roman"/>
          <w:b w:val="false"/>
          <w:i w:val="false"/>
          <w:color w:val="000000"/>
          <w:sz w:val="28"/>
        </w:rPr>
        <w:t>
      Сцинтилляционное излучение затем обнаруживается с помощью фотомультипликаторов, фотодиодов или других светочувствительных устройств, преобразовывающих световые сигналы в электрические.</w:t>
      </w:r>
    </w:p>
    <w:bookmarkEnd w:id="1822"/>
    <w:bookmarkStart w:name="z1873" w:id="1823"/>
    <w:p>
      <w:pPr>
        <w:spacing w:after="0"/>
        <w:ind w:left="0"/>
        <w:jc w:val="both"/>
      </w:pPr>
      <w:r>
        <w:rPr>
          <w:rFonts w:ascii="Times New Roman"/>
          <w:b w:val="false"/>
          <w:i w:val="false"/>
          <w:color w:val="000000"/>
          <w:sz w:val="28"/>
        </w:rPr>
        <w:t xml:space="preserve">
      Частицы в газовом потоке могут временно перекрывать световой луч и вызывать изменение амплитуды принятого света (мерцание). Чем больше концентрация частиц в газовом потоке, тем больше изменение амплитуды сигнала света, получаемого приемником. Монитор оптического мерцания подлежит поверке на ручные гравиметрические измерения на конкретном источнике, на котором он установлен. Незначительное улучшение по сравнению с непрозрачностью, поскольку монитор оптического мерцания снижает нулевую и масштабную дрейфовую чувствительность с помощью модулированного света для устранения эффектов рассеянного или окружающего света. Передатчик и приемник расположены на противоположных сторонах воздушного канала; следовательно, этот прибор измеряет концентрацию твердых частиц в поперечном сечении. Ответ прибора увеличивается с увеличением концентрации твердых частиц и может быть сопоставлен по сравнению с данными ручной гравиметрии [30]. </w:t>
      </w:r>
    </w:p>
    <w:bookmarkEnd w:id="18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69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769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5.21. Технологическая схема работы анализатора.</w:t>
      </w:r>
    </w:p>
    <w:bookmarkStart w:name="z1876" w:id="182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4"/>
    <w:bookmarkStart w:name="z1877" w:id="1825"/>
    <w:p>
      <w:pPr>
        <w:spacing w:after="0"/>
        <w:ind w:left="0"/>
        <w:jc w:val="both"/>
      </w:pPr>
      <w:r>
        <w:rPr>
          <w:rFonts w:ascii="Times New Roman"/>
          <w:b w:val="false"/>
          <w:i w:val="false"/>
          <w:color w:val="000000"/>
          <w:sz w:val="28"/>
        </w:rPr>
        <w:t>
      Оптическая сцинтилляция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твердых частиц в атмосфере, контроль над уровнем выбросов на производстве [30].</w:t>
      </w:r>
    </w:p>
    <w:bookmarkEnd w:id="1825"/>
    <w:bookmarkStart w:name="z1878" w:id="18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26"/>
    <w:bookmarkStart w:name="z1879" w:id="1827"/>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 Возможное побочное измерение вторичных частиц как твердых частиц, в частности жидкокапельных частиц, что может привести к ошибкам в измерении. Калибровка анализатора требуется на ежедневной основе [30].</w:t>
      </w:r>
    </w:p>
    <w:bookmarkEnd w:id="1827"/>
    <w:bookmarkStart w:name="z1880" w:id="18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828"/>
    <w:bookmarkStart w:name="z1881" w:id="1829"/>
    <w:p>
      <w:pPr>
        <w:spacing w:after="0"/>
        <w:ind w:left="0"/>
        <w:jc w:val="both"/>
      </w:pPr>
      <w:r>
        <w:rPr>
          <w:rFonts w:ascii="Times New Roman"/>
          <w:b w:val="false"/>
          <w:i w:val="false"/>
          <w:color w:val="000000"/>
          <w:sz w:val="28"/>
        </w:rPr>
        <w:t>
      Данный вид анализатор применяется для мониторинга твердых частиц. Применим в нефтехимии, нефтепереработке, угольной промышленности и металлургии [31].</w:t>
      </w:r>
    </w:p>
    <w:bookmarkEnd w:id="1829"/>
    <w:bookmarkStart w:name="z1882" w:id="18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30"/>
    <w:bookmarkStart w:name="z1883" w:id="1831"/>
    <w:p>
      <w:pPr>
        <w:spacing w:after="0"/>
        <w:ind w:left="0"/>
        <w:jc w:val="both"/>
      </w:pPr>
      <w:r>
        <w:rPr>
          <w:rFonts w:ascii="Times New Roman"/>
          <w:b w:val="false"/>
          <w:i w:val="false"/>
          <w:color w:val="000000"/>
          <w:sz w:val="28"/>
        </w:rPr>
        <w:t>
      Стоимость за единицу – 1900 долларов США на 2024 год. Цена указана без учета доставки и установки на пунктах мониторинга. В стандартную комплектацию входят анализатор и процессор для обработки данных, полученных с измерений.</w:t>
      </w:r>
    </w:p>
    <w:bookmarkEnd w:id="1831"/>
    <w:bookmarkStart w:name="z1884" w:id="183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832"/>
    <w:bookmarkStart w:name="z1885" w:id="1833"/>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твердых частиц на территории промышленных объектов.</w:t>
      </w:r>
    </w:p>
    <w:bookmarkEnd w:id="1833"/>
    <w:bookmarkStart w:name="z1886" w:id="183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834"/>
    <w:bookmarkStart w:name="z1887" w:id="1835"/>
    <w:p>
      <w:pPr>
        <w:spacing w:after="0"/>
        <w:ind w:left="0"/>
        <w:jc w:val="both"/>
      </w:pPr>
      <w:r>
        <w:rPr>
          <w:rFonts w:ascii="Times New Roman"/>
          <w:b w:val="false"/>
          <w:i w:val="false"/>
          <w:color w:val="000000"/>
          <w:sz w:val="28"/>
        </w:rPr>
        <w:t xml:space="preserve">
      Данный метод применяется на объектах (нефтеперерабатывающие заводы) США и Австралии. </w:t>
      </w:r>
    </w:p>
    <w:bookmarkEnd w:id="1835"/>
    <w:bookmarkStart w:name="z1888" w:id="1836"/>
    <w:p>
      <w:pPr>
        <w:spacing w:after="0"/>
        <w:ind w:left="0"/>
        <w:jc w:val="both"/>
      </w:pPr>
      <w:r>
        <w:rPr>
          <w:rFonts w:ascii="Times New Roman"/>
          <w:b w:val="false"/>
          <w:i w:val="false"/>
          <w:color w:val="000000"/>
          <w:sz w:val="28"/>
        </w:rPr>
        <w:t xml:space="preserve">
      </w:t>
      </w:r>
      <w:r>
        <w:rPr>
          <w:rFonts w:ascii="Times New Roman"/>
          <w:b/>
          <w:i w:val="false"/>
          <w:color w:val="000000"/>
          <w:sz w:val="28"/>
        </w:rPr>
        <w:t>5.2.2.2. Хроматографические методы</w:t>
      </w:r>
    </w:p>
    <w:bookmarkEnd w:id="1836"/>
    <w:bookmarkStart w:name="z1889" w:id="18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37"/>
    <w:bookmarkStart w:name="z1890" w:id="1838"/>
    <w:p>
      <w:pPr>
        <w:spacing w:after="0"/>
        <w:ind w:left="0"/>
        <w:jc w:val="both"/>
      </w:pPr>
      <w:r>
        <w:rPr>
          <w:rFonts w:ascii="Times New Roman"/>
          <w:b w:val="false"/>
          <w:i w:val="false"/>
          <w:color w:val="000000"/>
          <w:sz w:val="28"/>
        </w:rPr>
        <w:t>
      Хроматография газов (ХГ) используется для изоляции отдельных компонентов смеси органических и неорганических соединений друг от друга для последующей идентификации и количественного анализа. ХГ основана на селективном распределении соединений между стационарной фазой и подвижной фазой (носителем газа). На первом этапе, в процессе движущаяся газовая фаза проходит через стационарный материал, выбранный для адсорбции органических молекул, содержащихся в образцовом газе, в зависимости от их полярности. Стационарная фаза может быть жидкой или твердой и содержится в длинной тонкой трубке, обычно называемой "колонной". Колонны изготавливаются из слипшихся кремния, стекла или нержавеющей стали.</w:t>
      </w:r>
    </w:p>
    <w:bookmarkEnd w:id="1838"/>
    <w:bookmarkStart w:name="z1891" w:id="1839"/>
    <w:p>
      <w:pPr>
        <w:spacing w:after="0"/>
        <w:ind w:left="0"/>
        <w:jc w:val="both"/>
      </w:pPr>
      <w:r>
        <w:rPr>
          <w:rFonts w:ascii="Times New Roman"/>
          <w:b w:val="false"/>
          <w:i w:val="false"/>
          <w:color w:val="000000"/>
          <w:sz w:val="28"/>
        </w:rPr>
        <w:t xml:space="preserve">
      В идеальной колонне, работающей в идеальных условиях, каждый вид молекул выходит из колонны в разное время в зависимости от молекулярного веса и полярности. Выбор подходящей колонны и ее эксплуатация при соответствующей температуре с подходящей скоростью потока носителя позволит разделить образец газа на его отдельные компоненты. </w:t>
      </w:r>
    </w:p>
    <w:bookmarkEnd w:id="1839"/>
    <w:bookmarkStart w:name="z1892" w:id="1840"/>
    <w:p>
      <w:pPr>
        <w:spacing w:after="0"/>
        <w:ind w:left="0"/>
        <w:jc w:val="both"/>
      </w:pPr>
      <w:r>
        <w:rPr>
          <w:rFonts w:ascii="Times New Roman"/>
          <w:b w:val="false"/>
          <w:i w:val="false"/>
          <w:color w:val="000000"/>
          <w:sz w:val="28"/>
        </w:rPr>
        <w:t>
      На втором этапе соединения, разделенные в хроматографической колонне, определяются детекторами с учетом их чувствительности к анализируемому параметру. Детекторы являются составной частью газового хроматографа. Существующие детекторы, используемые для непрерывного мониторинга: детектор теплопроводности, пламенно-ионизационный детектор, фотоионизационный детектор, фотометрический детектор пламени [30].</w:t>
      </w:r>
    </w:p>
    <w:bookmarkEnd w:id="18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434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4" w:id="1841"/>
    <w:p>
      <w:pPr>
        <w:spacing w:after="0"/>
        <w:ind w:left="0"/>
        <w:jc w:val="both"/>
      </w:pPr>
      <w:r>
        <w:rPr>
          <w:rFonts w:ascii="Times New Roman"/>
          <w:b w:val="false"/>
          <w:i w:val="false"/>
          <w:color w:val="000000"/>
          <w:sz w:val="28"/>
        </w:rPr>
        <w:t>
      Рисунок 5.22. Технологическая схема газового хроматографа.</w:t>
      </w:r>
    </w:p>
    <w:bookmarkEnd w:id="1841"/>
    <w:bookmarkStart w:name="z1895" w:id="18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42"/>
    <w:bookmarkStart w:name="z1896" w:id="1843"/>
    <w:p>
      <w:pPr>
        <w:spacing w:after="0"/>
        <w:ind w:left="0"/>
        <w:jc w:val="both"/>
      </w:pPr>
      <w:r>
        <w:rPr>
          <w:rFonts w:ascii="Times New Roman"/>
          <w:b w:val="false"/>
          <w:i w:val="false"/>
          <w:color w:val="000000"/>
          <w:sz w:val="28"/>
        </w:rPr>
        <w:t>
      Хроматография газов обладает потенциальными экологическими выгодами: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летучих органических соединений в атмосфере, контроль над уровнем выбросов на производстве [30].</w:t>
      </w:r>
    </w:p>
    <w:bookmarkEnd w:id="1843"/>
    <w:bookmarkStart w:name="z1897" w:id="18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44"/>
    <w:bookmarkStart w:name="z1898" w:id="1845"/>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 Анализаторы на основе принципа газовой хроматографии являются сложными и дорогостоящими.</w:t>
      </w:r>
    </w:p>
    <w:bookmarkEnd w:id="1845"/>
    <w:bookmarkStart w:name="z1899" w:id="184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846"/>
    <w:bookmarkStart w:name="z1900" w:id="1847"/>
    <w:p>
      <w:pPr>
        <w:spacing w:after="0"/>
        <w:ind w:left="0"/>
        <w:jc w:val="both"/>
      </w:pPr>
      <w:r>
        <w:rPr>
          <w:rFonts w:ascii="Times New Roman"/>
          <w:b w:val="false"/>
          <w:i w:val="false"/>
          <w:color w:val="000000"/>
          <w:sz w:val="28"/>
        </w:rPr>
        <w:t>
      Газовая хроматография применяется в мониторинге летучих органических веществ [31].</w:t>
      </w:r>
    </w:p>
    <w:bookmarkEnd w:id="1847"/>
    <w:bookmarkStart w:name="z1901" w:id="18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за 1 единицу анализатора составляет около 5 млн. тенге (≈10 тысяч долларов США), без учета доставки и установки на пунктах мониторинга. В данную стоимость входят непосредственно колонна и детекторы. </w:t>
      </w:r>
    </w:p>
    <w:bookmarkStart w:name="z1903" w:id="184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849"/>
    <w:bookmarkStart w:name="z1904" w:id="1850"/>
    <w:p>
      <w:pPr>
        <w:spacing w:after="0"/>
        <w:ind w:left="0"/>
        <w:jc w:val="both"/>
      </w:pPr>
      <w:r>
        <w:rPr>
          <w:rFonts w:ascii="Times New Roman"/>
          <w:b w:val="false"/>
          <w:i w:val="false"/>
          <w:color w:val="000000"/>
          <w:sz w:val="28"/>
        </w:rPr>
        <w:t>
      Данный анализатор позволяет высокоэффективно производить мониторинг концентрации летучих органических соединений, характерных для нефтегазовой промышленности.</w:t>
      </w:r>
    </w:p>
    <w:bookmarkEnd w:id="1850"/>
    <w:bookmarkStart w:name="z1905" w:id="18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851"/>
    <w:bookmarkStart w:name="z1906" w:id="1852"/>
    <w:p>
      <w:pPr>
        <w:spacing w:after="0"/>
        <w:ind w:left="0"/>
        <w:jc w:val="both"/>
      </w:pPr>
      <w:r>
        <w:rPr>
          <w:rFonts w:ascii="Times New Roman"/>
          <w:b w:val="false"/>
          <w:i w:val="false"/>
          <w:color w:val="000000"/>
          <w:sz w:val="28"/>
        </w:rPr>
        <w:t xml:space="preserve">
      Газовые хроматографы широко распространены в странах ОЭСР как стандарт для определения летучих органических соединений в нефтехимии и нефтепереработке. </w:t>
      </w:r>
    </w:p>
    <w:bookmarkEnd w:id="1852"/>
    <w:bookmarkStart w:name="z1907" w:id="1853"/>
    <w:p>
      <w:pPr>
        <w:spacing w:after="0"/>
        <w:ind w:left="0"/>
        <w:jc w:val="both"/>
      </w:pPr>
      <w:r>
        <w:rPr>
          <w:rFonts w:ascii="Times New Roman"/>
          <w:b w:val="false"/>
          <w:i w:val="false"/>
          <w:color w:val="000000"/>
          <w:sz w:val="28"/>
        </w:rPr>
        <w:t xml:space="preserve">
      </w:t>
      </w:r>
      <w:r>
        <w:rPr>
          <w:rFonts w:ascii="Times New Roman"/>
          <w:b/>
          <w:i w:val="false"/>
          <w:color w:val="000000"/>
          <w:sz w:val="28"/>
        </w:rPr>
        <w:t>5.2.2.3. Спектральные методы</w:t>
      </w:r>
    </w:p>
    <w:bookmarkEnd w:id="1853"/>
    <w:bookmarkStart w:name="z1908" w:id="1854"/>
    <w:p>
      <w:pPr>
        <w:spacing w:after="0"/>
        <w:ind w:left="0"/>
        <w:jc w:val="both"/>
      </w:pPr>
      <w:r>
        <w:rPr>
          <w:rFonts w:ascii="Times New Roman"/>
          <w:b w:val="false"/>
          <w:i w:val="false"/>
          <w:color w:val="000000"/>
          <w:sz w:val="28"/>
        </w:rPr>
        <w:t xml:space="preserve">
      </w:t>
      </w:r>
      <w:r>
        <w:rPr>
          <w:rFonts w:ascii="Times New Roman"/>
          <w:b/>
          <w:i w:val="false"/>
          <w:color w:val="000000"/>
          <w:sz w:val="28"/>
        </w:rPr>
        <w:t>Нерассеивающие инфракрасные анализаторы (</w:t>
      </w:r>
      <w:r>
        <w:rPr>
          <w:rFonts w:ascii="Times New Roman"/>
          <w:b/>
          <w:i w:val="false"/>
          <w:color w:val="000000"/>
          <w:sz w:val="28"/>
        </w:rPr>
        <w:t>Non</w:t>
      </w:r>
      <w:r>
        <w:rPr>
          <w:rFonts w:ascii="Times New Roman"/>
          <w:b w:val="false"/>
          <w:i w:val="false"/>
          <w:color w:val="000000"/>
          <w:sz w:val="28"/>
        </w:rPr>
        <w:t xml:space="preserve"> </w:t>
      </w:r>
      <w:r>
        <w:rPr>
          <w:rFonts w:ascii="Times New Roman"/>
          <w:b/>
          <w:i w:val="false"/>
          <w:color w:val="000000"/>
          <w:sz w:val="28"/>
        </w:rPr>
        <w:t>Dispersive</w:t>
      </w:r>
      <w:r>
        <w:rPr>
          <w:rFonts w:ascii="Times New Roman"/>
          <w:b w:val="false"/>
          <w:i w:val="false"/>
          <w:color w:val="000000"/>
          <w:sz w:val="28"/>
        </w:rPr>
        <w:t xml:space="preserve"> </w:t>
      </w:r>
      <w:r>
        <w:rPr>
          <w:rFonts w:ascii="Times New Roman"/>
          <w:b/>
          <w:i w:val="false"/>
          <w:color w:val="000000"/>
          <w:sz w:val="28"/>
        </w:rPr>
        <w:t>Infrared</w:t>
      </w:r>
      <w:r>
        <w:rPr>
          <w:rFonts w:ascii="Times New Roman"/>
          <w:b/>
          <w:i w:val="false"/>
          <w:color w:val="000000"/>
          <w:sz w:val="28"/>
        </w:rPr>
        <w:t xml:space="preserve"> – </w:t>
      </w:r>
      <w:r>
        <w:rPr>
          <w:rFonts w:ascii="Times New Roman"/>
          <w:b/>
          <w:i w:val="false"/>
          <w:color w:val="000000"/>
          <w:sz w:val="28"/>
        </w:rPr>
        <w:t>NDIR</w:t>
      </w:r>
      <w:r>
        <w:rPr>
          <w:rFonts w:ascii="Times New Roman"/>
          <w:b/>
          <w:i w:val="false"/>
          <w:color w:val="000000"/>
          <w:sz w:val="28"/>
        </w:rPr>
        <w:t>)</w:t>
      </w:r>
    </w:p>
    <w:bookmarkEnd w:id="1854"/>
    <w:bookmarkStart w:name="z1909" w:id="18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55"/>
    <w:bookmarkStart w:name="z1910" w:id="1856"/>
    <w:p>
      <w:pPr>
        <w:spacing w:after="0"/>
        <w:ind w:left="0"/>
        <w:jc w:val="both"/>
      </w:pPr>
      <w:r>
        <w:rPr>
          <w:rFonts w:ascii="Times New Roman"/>
          <w:b w:val="false"/>
          <w:i w:val="false"/>
          <w:color w:val="000000"/>
          <w:sz w:val="28"/>
        </w:rPr>
        <w:t>
      Газообразные загрязнители поглощают энергию света в одном или нескольких участках спектра. Оксид азота, оксид углерода, SOx поглощают инфракрасное и ультрафиолетовое излучение. Каждый тип молекул загрязнителя поглощает свет на характерной длине волны, что позволяет отличить от других видов загрязнителей.</w:t>
      </w:r>
    </w:p>
    <w:bookmarkEnd w:id="1856"/>
    <w:bookmarkStart w:name="z1911" w:id="1857"/>
    <w:p>
      <w:pPr>
        <w:spacing w:after="0"/>
        <w:ind w:left="0"/>
        <w:jc w:val="both"/>
      </w:pPr>
      <w:r>
        <w:rPr>
          <w:rFonts w:ascii="Times New Roman"/>
          <w:b w:val="false"/>
          <w:i w:val="false"/>
          <w:color w:val="000000"/>
          <w:sz w:val="28"/>
        </w:rPr>
        <w:t>
      Непрерывные мониторы выбросов, использующие данный принцип, применяют закон Бера-Ламберта, который утверждает, что пропускание света (т.е. отношение интенсивностей прошедшего и падающего света) через среду, поглощая свет, уменьшается экспоненциально.</w:t>
      </w:r>
    </w:p>
    <w:bookmarkEnd w:id="1857"/>
    <w:bookmarkStart w:name="z1912" w:id="1858"/>
    <w:p>
      <w:pPr>
        <w:spacing w:after="0"/>
        <w:ind w:left="0"/>
        <w:jc w:val="both"/>
      </w:pPr>
      <w:r>
        <w:rPr>
          <w:rFonts w:ascii="Times New Roman"/>
          <w:b w:val="false"/>
          <w:i w:val="false"/>
          <w:color w:val="000000"/>
          <w:sz w:val="28"/>
        </w:rPr>
        <w:t>
      Гетероатомные газовые молекулы, содержащие два или более различных атома в молекуле, проявляют уникальные характеристики поглощения в инфракрасной области спектра. Гомоатомные молекулы, содержащие только один тип атома в молекуле, не создают характерных вибраций при воздействии света в инфракрасной области; поэтому они не могут быть измерены данныем методом. Используя этот принцип, допускается создать прибор для измерения концентрации газов загрязнителей. Разработаны недисперсионные фотометрические анализаторы с использованием инфракрасного излучения (NDIR) для мониторинга широкого спектра газов.</w:t>
      </w:r>
    </w:p>
    <w:bookmarkEnd w:id="1858"/>
    <w:bookmarkStart w:name="z1913" w:id="1859"/>
    <w:p>
      <w:pPr>
        <w:spacing w:after="0"/>
        <w:ind w:left="0"/>
        <w:jc w:val="both"/>
      </w:pPr>
      <w:r>
        <w:rPr>
          <w:rFonts w:ascii="Times New Roman"/>
          <w:b w:val="false"/>
          <w:i w:val="false"/>
          <w:color w:val="000000"/>
          <w:sz w:val="28"/>
        </w:rPr>
        <w:t>
      Недисперсионные инфракрасные анализаторы используют фильтры или другие методы для измерения поглощения света в относительно небольшом диапазоне длин волн, сосредоточенном на пике поглощения интересующей молекулы. В простом анализаторе NDIR инфракрасный свет излучается из источника, такого, как нагретая катушка или другой тип инфракрасного излучателя. Свет проходит через две газовые камеры: контрольную и образцовую. Контрольная камера содержит газы, такие как азот или аргон, которые не поглощают свет на используемой в приборе длине волны. Образец газа проходит через образцовую камеру прибора. По мере прохождения инфракрасного луча через образцовую камеру молекулы загрязнителя поглощают часть света. В результате, когда свет выходит из конца образцовой камеры, он имеет меньшую энергию, чем при входе. Свет имеет меньшую энергию, чем свет, выходящий из контрольной камеры. Разница в энергии обнаруживается детектором. Отношение сигналов детектора от двух камер дает пропускание света, которое связано с концентрацией газа-загрязнителя.</w:t>
      </w:r>
    </w:p>
    <w:bookmarkEnd w:id="1859"/>
    <w:bookmarkStart w:name="z1914" w:id="1860"/>
    <w:p>
      <w:pPr>
        <w:spacing w:after="0"/>
        <w:ind w:left="0"/>
        <w:jc w:val="both"/>
      </w:pPr>
      <w:r>
        <w:rPr>
          <w:rFonts w:ascii="Times New Roman"/>
          <w:b w:val="false"/>
          <w:i w:val="false"/>
          <w:color w:val="000000"/>
          <w:sz w:val="28"/>
        </w:rPr>
        <w:t>
      Водяной пар сильно поглощает свет в инфракрасной области и должен быть удален из образца перед тем, как газ попадет в анализатор. С целью исключения влияния водяного пара предлагается использование поглощающих камер, расположенных последовательно, как в детекторе кислорода. Анализаторы NDIR сочетаются с измерением кислорода для онлайн-непрерывной коррекции/нормализации для любого разбавителя выбросов, измеряемого системой непрерывной системы мониторинга выбросов [30].</w:t>
      </w:r>
    </w:p>
    <w:bookmarkEnd w:id="18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6" w:id="1861"/>
    <w:p>
      <w:pPr>
        <w:spacing w:after="0"/>
        <w:ind w:left="0"/>
        <w:jc w:val="both"/>
      </w:pPr>
      <w:r>
        <w:rPr>
          <w:rFonts w:ascii="Times New Roman"/>
          <w:b w:val="false"/>
          <w:i w:val="false"/>
          <w:color w:val="000000"/>
          <w:sz w:val="28"/>
        </w:rPr>
        <w:t>
      Рисунок 5.23. Технологическая схема нерассеивающего инфракрасного анализатора.</w:t>
      </w:r>
    </w:p>
    <w:bookmarkEnd w:id="1861"/>
    <w:bookmarkStart w:name="z1917" w:id="18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62"/>
    <w:bookmarkStart w:name="z1918" w:id="1863"/>
    <w:p>
      <w:pPr>
        <w:spacing w:after="0"/>
        <w:ind w:left="0"/>
        <w:jc w:val="both"/>
      </w:pPr>
      <w:r>
        <w:rPr>
          <w:rFonts w:ascii="Times New Roman"/>
          <w:b w:val="false"/>
          <w:i w:val="false"/>
          <w:color w:val="000000"/>
          <w:sz w:val="28"/>
        </w:rPr>
        <w:t>
      Нерассеивающие инфракрасные анализаторы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твердых частиц в атмосфере, контроль над уровнем выбросов на производстве [30].</w:t>
      </w:r>
    </w:p>
    <w:bookmarkEnd w:id="1863"/>
    <w:bookmarkStart w:name="z1919" w:id="18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64"/>
    <w:bookmarkStart w:name="z1920" w:id="1865"/>
    <w:p>
      <w:pPr>
        <w:spacing w:after="0"/>
        <w:ind w:left="0"/>
        <w:jc w:val="both"/>
      </w:pPr>
      <w:r>
        <w:rPr>
          <w:rFonts w:ascii="Times New Roman"/>
          <w:b w:val="false"/>
          <w:i w:val="false"/>
          <w:color w:val="000000"/>
          <w:sz w:val="28"/>
        </w:rPr>
        <w:t xml:space="preserve">
      Применение данной технологии не ведет к негативным последствиям для окружающей среды. Возможна погрешность в измерении, по причине наличия в измеряемом газе других газов, поглощающие свет в том же спектральном диапазоне, могут быть замерены анализатором как измеряемый газ. </w:t>
      </w:r>
    </w:p>
    <w:bookmarkEnd w:id="1865"/>
    <w:bookmarkStart w:name="z1921" w:id="18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866"/>
    <w:bookmarkStart w:name="z1922" w:id="1867"/>
    <w:p>
      <w:pPr>
        <w:spacing w:after="0"/>
        <w:ind w:left="0"/>
        <w:jc w:val="both"/>
      </w:pPr>
      <w:r>
        <w:rPr>
          <w:rFonts w:ascii="Times New Roman"/>
          <w:b w:val="false"/>
          <w:i w:val="false"/>
          <w:color w:val="000000"/>
          <w:sz w:val="28"/>
        </w:rPr>
        <w:t>
      Данный вид анализаторов применяется в мониторинге оксида, диоксида углерода и оксида азота. В комбинации с недисперсионным ультрафиолетовым анализатором производится мониторинг оксида и диоксида углерода, оксидов азота, оксида серы [31].</w:t>
      </w:r>
    </w:p>
    <w:bookmarkEnd w:id="1867"/>
    <w:bookmarkStart w:name="z1923" w:id="18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8"/>
    <w:bookmarkStart w:name="z1924" w:id="1869"/>
    <w:p>
      <w:pPr>
        <w:spacing w:after="0"/>
        <w:ind w:left="0"/>
        <w:jc w:val="both"/>
      </w:pPr>
      <w:r>
        <w:rPr>
          <w:rFonts w:ascii="Times New Roman"/>
          <w:b w:val="false"/>
          <w:i w:val="false"/>
          <w:color w:val="000000"/>
          <w:sz w:val="28"/>
        </w:rPr>
        <w:t>
      Стоимость за единицу – 500 долларов США, без учета доставки и установки на пунктах мониторинга. В данную цену не входят процессор для обработки данных и сервер для их хранения.</w:t>
      </w:r>
    </w:p>
    <w:bookmarkEnd w:id="1869"/>
    <w:bookmarkStart w:name="z1925" w:id="187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870"/>
    <w:bookmarkStart w:name="z1926" w:id="1871"/>
    <w:p>
      <w:pPr>
        <w:spacing w:after="0"/>
        <w:ind w:left="0"/>
        <w:jc w:val="both"/>
      </w:pPr>
      <w:r>
        <w:rPr>
          <w:rFonts w:ascii="Times New Roman"/>
          <w:b w:val="false"/>
          <w:i w:val="false"/>
          <w:color w:val="000000"/>
          <w:sz w:val="28"/>
        </w:rPr>
        <w:t>
      Данный анализатор позволяет высокоэффективно производить мониторинг концентрации оксидов углерода и оксида азота.</w:t>
      </w:r>
    </w:p>
    <w:bookmarkEnd w:id="1871"/>
    <w:bookmarkStart w:name="z1927" w:id="187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872"/>
    <w:bookmarkStart w:name="z1928" w:id="1873"/>
    <w:p>
      <w:pPr>
        <w:spacing w:after="0"/>
        <w:ind w:left="0"/>
        <w:jc w:val="both"/>
      </w:pPr>
      <w:r>
        <w:rPr>
          <w:rFonts w:ascii="Times New Roman"/>
          <w:b w:val="false"/>
          <w:i w:val="false"/>
          <w:color w:val="000000"/>
          <w:sz w:val="28"/>
        </w:rPr>
        <w:t xml:space="preserve">
      Данный вид анализаторов широко распространен в нефтегазовой сфере, странах ОЭСР, а также Индии и Китайской Народной Республики. </w:t>
      </w:r>
    </w:p>
    <w:bookmarkEnd w:id="1873"/>
    <w:bookmarkStart w:name="z1929" w:id="1874"/>
    <w:p>
      <w:pPr>
        <w:spacing w:after="0"/>
        <w:ind w:left="0"/>
        <w:jc w:val="both"/>
      </w:pPr>
      <w:r>
        <w:rPr>
          <w:rFonts w:ascii="Times New Roman"/>
          <w:b w:val="false"/>
          <w:i w:val="false"/>
          <w:color w:val="000000"/>
          <w:sz w:val="28"/>
        </w:rPr>
        <w:t xml:space="preserve">
      </w:t>
      </w:r>
      <w:r>
        <w:rPr>
          <w:rFonts w:ascii="Times New Roman"/>
          <w:b/>
          <w:i w:val="false"/>
          <w:color w:val="000000"/>
          <w:sz w:val="28"/>
        </w:rPr>
        <w:t>5.2.2.4. Электрохимические методы</w:t>
      </w:r>
    </w:p>
    <w:bookmarkEnd w:id="1874"/>
    <w:bookmarkStart w:name="z1930" w:id="18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75"/>
    <w:bookmarkStart w:name="z1931" w:id="1876"/>
    <w:p>
      <w:pPr>
        <w:spacing w:after="0"/>
        <w:ind w:left="0"/>
        <w:jc w:val="both"/>
      </w:pPr>
      <w:r>
        <w:rPr>
          <w:rFonts w:ascii="Times New Roman"/>
          <w:b w:val="false"/>
          <w:i w:val="false"/>
          <w:color w:val="000000"/>
          <w:sz w:val="28"/>
        </w:rPr>
        <w:t>
      Для того, чтобы объяснить принцип действия электрохимических сенсоров газа, используется конструкция трехэлектродного сенсора угарного газа. На рисунке 5.24. показаны компоненты сенсора и происходящие в нем процессы. Молекулы CO поступают сквозь газопроницаемую мембрану на рабочий электрод, в результате химической реакции образуются ионы H+. Ионы перемещаются по водному электролиту на электрод сигнальной пластины, где за счет последующей химической реакции, вызванной O</w:t>
      </w:r>
      <w:r>
        <w:rPr>
          <w:rFonts w:ascii="Times New Roman"/>
          <w:b w:val="false"/>
          <w:i w:val="false"/>
          <w:color w:val="000000"/>
          <w:vertAlign w:val="subscript"/>
        </w:rPr>
        <w:t>2</w:t>
      </w:r>
      <w:r>
        <w:rPr>
          <w:rFonts w:ascii="Times New Roman"/>
          <w:b w:val="false"/>
          <w:i w:val="false"/>
          <w:color w:val="000000"/>
          <w:sz w:val="28"/>
        </w:rPr>
        <w:t xml:space="preserve"> из поступающего свежего воздуха, во внешней цепи формируется электрический ток. Третий (эталонный) электрод служит для стабилизации сигнала сенсора. Срок службы сенсора этого типа составляет примерно два года [30].</w:t>
      </w:r>
    </w:p>
    <w:bookmarkEnd w:id="18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286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3" w:id="1877"/>
    <w:p>
      <w:pPr>
        <w:spacing w:after="0"/>
        <w:ind w:left="0"/>
        <w:jc w:val="both"/>
      </w:pPr>
      <w:r>
        <w:rPr>
          <w:rFonts w:ascii="Times New Roman"/>
          <w:b w:val="false"/>
          <w:i w:val="false"/>
          <w:color w:val="000000"/>
          <w:sz w:val="28"/>
        </w:rPr>
        <w:t>
      Рисунок 5.24. Технологическая схема электрохимического анализатора.</w:t>
      </w:r>
    </w:p>
    <w:bookmarkEnd w:id="1877"/>
    <w:bookmarkStart w:name="z1934" w:id="187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8"/>
    <w:bookmarkStart w:name="z1935" w:id="1879"/>
    <w:p>
      <w:pPr>
        <w:spacing w:after="0"/>
        <w:ind w:left="0"/>
        <w:jc w:val="both"/>
      </w:pPr>
      <w:r>
        <w:rPr>
          <w:rFonts w:ascii="Times New Roman"/>
          <w:b w:val="false"/>
          <w:i w:val="false"/>
          <w:color w:val="000000"/>
          <w:sz w:val="28"/>
        </w:rPr>
        <w:t>
      Электрохимические сенсоры газа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твердых частиц в атмосфере, контроль над уровнем выбросов на производстве [30].</w:t>
      </w:r>
    </w:p>
    <w:bookmarkEnd w:id="1879"/>
    <w:bookmarkStart w:name="z1936" w:id="18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0"/>
    <w:bookmarkStart w:name="z1937" w:id="1881"/>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 Данный вид анализатора требует ежегодной замены электрохимического сенсора.</w:t>
      </w:r>
    </w:p>
    <w:bookmarkEnd w:id="1881"/>
    <w:bookmarkStart w:name="z1938" w:id="188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882"/>
    <w:bookmarkStart w:name="z1939" w:id="1883"/>
    <w:p>
      <w:pPr>
        <w:spacing w:after="0"/>
        <w:ind w:left="0"/>
        <w:jc w:val="both"/>
      </w:pPr>
      <w:r>
        <w:rPr>
          <w:rFonts w:ascii="Times New Roman"/>
          <w:b w:val="false"/>
          <w:i w:val="false"/>
          <w:color w:val="000000"/>
          <w:sz w:val="28"/>
        </w:rPr>
        <w:t>
      Данный вид анализатора используется для мониторинга оксида и диоксида углерода [31].</w:t>
      </w:r>
    </w:p>
    <w:bookmarkEnd w:id="1883"/>
    <w:bookmarkStart w:name="z1940" w:id="18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84"/>
    <w:bookmarkStart w:name="z1941" w:id="1885"/>
    <w:p>
      <w:pPr>
        <w:spacing w:after="0"/>
        <w:ind w:left="0"/>
        <w:jc w:val="both"/>
      </w:pPr>
      <w:r>
        <w:rPr>
          <w:rFonts w:ascii="Times New Roman"/>
          <w:b w:val="false"/>
          <w:i w:val="false"/>
          <w:color w:val="000000"/>
          <w:sz w:val="28"/>
        </w:rPr>
        <w:t>
      Стоимость за единицу – 500 долларов США на 2024 год, без учета доставки и установки на пунктах мониторинга. В данную стоимость входят непосредственно колонна и детекторы.</w:t>
      </w:r>
    </w:p>
    <w:bookmarkEnd w:id="1885"/>
    <w:bookmarkStart w:name="z1942" w:id="188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886"/>
    <w:bookmarkStart w:name="z1943" w:id="1887"/>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угарного газа на территории промышленных объектов.</w:t>
      </w:r>
    </w:p>
    <w:bookmarkEnd w:id="1887"/>
    <w:bookmarkStart w:name="z1944" w:id="188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888"/>
    <w:bookmarkStart w:name="z1945" w:id="1889"/>
    <w:p>
      <w:pPr>
        <w:spacing w:after="0"/>
        <w:ind w:left="0"/>
        <w:jc w:val="both"/>
      </w:pPr>
      <w:r>
        <w:rPr>
          <w:rFonts w:ascii="Times New Roman"/>
          <w:b w:val="false"/>
          <w:i w:val="false"/>
          <w:color w:val="000000"/>
          <w:sz w:val="28"/>
        </w:rPr>
        <w:t xml:space="preserve">
      Данный сенсор широко распространен на территории Российской Федерации, где также налажен выпуск данных сенсоров. </w:t>
      </w:r>
    </w:p>
    <w:bookmarkEnd w:id="1889"/>
    <w:bookmarkStart w:name="z1946" w:id="1890"/>
    <w:p>
      <w:pPr>
        <w:spacing w:after="0"/>
        <w:ind w:left="0"/>
        <w:jc w:val="both"/>
      </w:pPr>
      <w:r>
        <w:rPr>
          <w:rFonts w:ascii="Times New Roman"/>
          <w:b w:val="false"/>
          <w:i w:val="false"/>
          <w:color w:val="000000"/>
          <w:sz w:val="28"/>
        </w:rPr>
        <w:t xml:space="preserve">
      </w:t>
      </w:r>
      <w:r>
        <w:rPr>
          <w:rFonts w:ascii="Times New Roman"/>
          <w:b/>
          <w:i w:val="false"/>
          <w:color w:val="000000"/>
          <w:sz w:val="28"/>
        </w:rPr>
        <w:t>5.3. Мониторинг выбросов на факельных установках</w:t>
      </w:r>
    </w:p>
    <w:bookmarkEnd w:id="1890"/>
    <w:bookmarkStart w:name="z1947" w:id="1891"/>
    <w:p>
      <w:pPr>
        <w:spacing w:after="0"/>
        <w:ind w:left="0"/>
        <w:jc w:val="both"/>
      </w:pPr>
      <w:r>
        <w:rPr>
          <w:rFonts w:ascii="Times New Roman"/>
          <w:b w:val="false"/>
          <w:i w:val="false"/>
          <w:color w:val="000000"/>
          <w:sz w:val="28"/>
        </w:rPr>
        <w:t>
      Мониторинг выбросов на факельных установках в нефтегазовой сфере является важным аспектом для обеспечения безопасности окружающей среды и соблюдения экологических стандартов. Факельные установки используются для сжигания факельного газа, который выделен при нефтедобыче, переработке нефти и газа, и иных операциях в нефтегазовой промышленности. Мониторинг выбросов на факельных установках осуществляется посредством контроля расхода, плотности и состава газа, направляемого на факел. Для контроля выбросов на факелах определяются следующие показатели:</w:t>
      </w:r>
    </w:p>
    <w:bookmarkEnd w:id="1891"/>
    <w:bookmarkStart w:name="z1948" w:id="1892"/>
    <w:p>
      <w:pPr>
        <w:spacing w:after="0"/>
        <w:ind w:left="0"/>
        <w:jc w:val="both"/>
      </w:pPr>
      <w:r>
        <w:rPr>
          <w:rFonts w:ascii="Times New Roman"/>
          <w:b w:val="false"/>
          <w:i w:val="false"/>
          <w:color w:val="000000"/>
          <w:sz w:val="28"/>
        </w:rPr>
        <w:t>
      1) объемный расход газа (м</w:t>
      </w:r>
      <w:r>
        <w:rPr>
          <w:rFonts w:ascii="Times New Roman"/>
          <w:b w:val="false"/>
          <w:i w:val="false"/>
          <w:color w:val="000000"/>
          <w:vertAlign w:val="superscript"/>
        </w:rPr>
        <w:t>3</w:t>
      </w:r>
      <w:r>
        <w:rPr>
          <w:rFonts w:ascii="Times New Roman"/>
          <w:b w:val="false"/>
          <w:i w:val="false"/>
          <w:color w:val="000000"/>
          <w:sz w:val="28"/>
        </w:rPr>
        <w:t>/час или м</w:t>
      </w:r>
      <w:r>
        <w:rPr>
          <w:rFonts w:ascii="Times New Roman"/>
          <w:b w:val="false"/>
          <w:i w:val="false"/>
          <w:color w:val="000000"/>
          <w:vertAlign w:val="superscript"/>
        </w:rPr>
        <w:t>3</w:t>
      </w:r>
      <w:r>
        <w:rPr>
          <w:rFonts w:ascii="Times New Roman"/>
          <w:b w:val="false"/>
          <w:i w:val="false"/>
          <w:color w:val="000000"/>
          <w:sz w:val="28"/>
        </w:rPr>
        <w:t>/с);</w:t>
      </w:r>
    </w:p>
    <w:bookmarkEnd w:id="1892"/>
    <w:bookmarkStart w:name="z1949" w:id="1893"/>
    <w:p>
      <w:pPr>
        <w:spacing w:after="0"/>
        <w:ind w:left="0"/>
        <w:jc w:val="both"/>
      </w:pPr>
      <w:r>
        <w:rPr>
          <w:rFonts w:ascii="Times New Roman"/>
          <w:b w:val="false"/>
          <w:i w:val="false"/>
          <w:color w:val="000000"/>
          <w:sz w:val="28"/>
        </w:rPr>
        <w:t>
      2) плотность газа (кг/м</w:t>
      </w:r>
      <w:r>
        <w:rPr>
          <w:rFonts w:ascii="Times New Roman"/>
          <w:b w:val="false"/>
          <w:i w:val="false"/>
          <w:color w:val="000000"/>
          <w:vertAlign w:val="superscript"/>
        </w:rPr>
        <w:t>3</w:t>
      </w:r>
      <w:r>
        <w:rPr>
          <w:rFonts w:ascii="Times New Roman"/>
          <w:b w:val="false"/>
          <w:i w:val="false"/>
          <w:color w:val="000000"/>
          <w:sz w:val="28"/>
        </w:rPr>
        <w:t>);</w:t>
      </w:r>
    </w:p>
    <w:bookmarkEnd w:id="1893"/>
    <w:bookmarkStart w:name="z1950" w:id="1894"/>
    <w:p>
      <w:pPr>
        <w:spacing w:after="0"/>
        <w:ind w:left="0"/>
        <w:jc w:val="both"/>
      </w:pPr>
      <w:r>
        <w:rPr>
          <w:rFonts w:ascii="Times New Roman"/>
          <w:b w:val="false"/>
          <w:i w:val="false"/>
          <w:color w:val="000000"/>
          <w:sz w:val="28"/>
        </w:rPr>
        <w:t>
      3) состав (в мольных %) по анализатору следующих газов (в случае выбросов в объеме более 10 тонн в год): H</w:t>
      </w:r>
      <w:r>
        <w:rPr>
          <w:rFonts w:ascii="Times New Roman"/>
          <w:b w:val="false"/>
          <w:i w:val="false"/>
          <w:color w:val="000000"/>
          <w:vertAlign w:val="subscript"/>
        </w:rPr>
        <w:t>2</w:t>
      </w:r>
      <w:r>
        <w:rPr>
          <w:rFonts w:ascii="Times New Roman"/>
          <w:b w:val="false"/>
          <w:i w:val="false"/>
          <w:color w:val="000000"/>
          <w:sz w:val="28"/>
        </w:rPr>
        <w:t>S, COS, CS</w:t>
      </w:r>
      <w:r>
        <w:rPr>
          <w:rFonts w:ascii="Times New Roman"/>
          <w:b w:val="false"/>
          <w:i w:val="false"/>
          <w:color w:val="000000"/>
          <w:vertAlign w:val="subscript"/>
        </w:rPr>
        <w:t>2</w:t>
      </w:r>
      <w:r>
        <w:rPr>
          <w:rFonts w:ascii="Times New Roman"/>
          <w:b w:val="false"/>
          <w:i w:val="false"/>
          <w:color w:val="000000"/>
          <w:sz w:val="28"/>
        </w:rPr>
        <w:t xml:space="preserve"> и меркаптаны [33].</w:t>
      </w:r>
    </w:p>
    <w:bookmarkEnd w:id="1894"/>
    <w:bookmarkStart w:name="z1951" w:id="1895"/>
    <w:p>
      <w:pPr>
        <w:spacing w:after="0"/>
        <w:ind w:left="0"/>
        <w:jc w:val="both"/>
      </w:pPr>
      <w:r>
        <w:rPr>
          <w:rFonts w:ascii="Times New Roman"/>
          <w:b w:val="false"/>
          <w:i w:val="false"/>
          <w:color w:val="000000"/>
          <w:sz w:val="28"/>
        </w:rPr>
        <w:t>
      Основные методы мониторинга выбросов на факельных установках включают:</w:t>
      </w:r>
    </w:p>
    <w:bookmarkEnd w:id="1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оптические расходомеры;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ультразвуковые расходомеры. Данные расходомеры различаются по методу измерения: </w:t>
      </w:r>
    </w:p>
    <w:bookmarkStart w:name="z1954" w:id="1896"/>
    <w:p>
      <w:pPr>
        <w:spacing w:after="0"/>
        <w:ind w:left="0"/>
        <w:jc w:val="both"/>
      </w:pPr>
      <w:r>
        <w:rPr>
          <w:rFonts w:ascii="Times New Roman"/>
          <w:b w:val="false"/>
          <w:i w:val="false"/>
          <w:color w:val="000000"/>
          <w:sz w:val="28"/>
        </w:rPr>
        <w:t>
      время-импульсный метод;</w:t>
      </w:r>
    </w:p>
    <w:bookmarkEnd w:id="1896"/>
    <w:bookmarkStart w:name="z1955" w:id="1897"/>
    <w:p>
      <w:pPr>
        <w:spacing w:after="0"/>
        <w:ind w:left="0"/>
        <w:jc w:val="both"/>
      </w:pPr>
      <w:r>
        <w:rPr>
          <w:rFonts w:ascii="Times New Roman"/>
          <w:b w:val="false"/>
          <w:i w:val="false"/>
          <w:color w:val="000000"/>
          <w:sz w:val="28"/>
        </w:rPr>
        <w:t xml:space="preserve">
      фазный метод; </w:t>
      </w:r>
    </w:p>
    <w:bookmarkEnd w:id="1897"/>
    <w:bookmarkStart w:name="z1956" w:id="1898"/>
    <w:p>
      <w:pPr>
        <w:spacing w:after="0"/>
        <w:ind w:left="0"/>
        <w:jc w:val="both"/>
      </w:pPr>
      <w:r>
        <w:rPr>
          <w:rFonts w:ascii="Times New Roman"/>
          <w:b w:val="false"/>
          <w:i w:val="false"/>
          <w:color w:val="000000"/>
          <w:sz w:val="28"/>
        </w:rPr>
        <w:t xml:space="preserve">
      доплеровский метод; </w:t>
      </w:r>
    </w:p>
    <w:bookmarkEnd w:id="1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термально-массовые расходомеры и иные расходомеры для контроля расхода факельного газа.</w:t>
      </w:r>
    </w:p>
    <w:bookmarkStart w:name="z1958" w:id="1899"/>
    <w:p>
      <w:pPr>
        <w:spacing w:after="0"/>
        <w:ind w:left="0"/>
        <w:jc w:val="both"/>
      </w:pPr>
      <w:r>
        <w:rPr>
          <w:rFonts w:ascii="Times New Roman"/>
          <w:b w:val="false"/>
          <w:i w:val="false"/>
          <w:color w:val="000000"/>
          <w:sz w:val="28"/>
        </w:rPr>
        <w:t xml:space="preserve">
      </w:t>
      </w:r>
      <w:r>
        <w:rPr>
          <w:rFonts w:ascii="Times New Roman"/>
          <w:b/>
          <w:i w:val="false"/>
          <w:color w:val="000000"/>
          <w:sz w:val="28"/>
        </w:rPr>
        <w:t>5.3.1. Оптические расходомеры для контроля расхода факельных газов</w:t>
      </w:r>
    </w:p>
    <w:bookmarkEnd w:id="1899"/>
    <w:bookmarkStart w:name="z1959" w:id="19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0"/>
    <w:bookmarkStart w:name="z1960" w:id="1901"/>
    <w:p>
      <w:pPr>
        <w:spacing w:after="0"/>
        <w:ind w:left="0"/>
        <w:jc w:val="both"/>
      </w:pPr>
      <w:r>
        <w:rPr>
          <w:rFonts w:ascii="Times New Roman"/>
          <w:b w:val="false"/>
          <w:i w:val="false"/>
          <w:color w:val="000000"/>
          <w:sz w:val="28"/>
        </w:rPr>
        <w:t>
      Оптические расходомеры для контроля расхода факельных газов работают на основе лазерного излучения, которое улавливается фотодетекторами. Для корректной работы этой технологии в газовом потоке должны присутствовать мельчайшие капли, конденсат, смазочные материалы, пыль и другие частицы. Данные частицы рассеивают световой луч и время, затрачиваемое на переход от одного лазерного луча к другому, используется для расчета скорости газа и объемного расхода.</w:t>
      </w:r>
    </w:p>
    <w:bookmarkEnd w:id="1901"/>
    <w:bookmarkStart w:name="z1961" w:id="1902"/>
    <w:p>
      <w:pPr>
        <w:spacing w:after="0"/>
        <w:ind w:left="0"/>
        <w:jc w:val="both"/>
      </w:pPr>
      <w:r>
        <w:rPr>
          <w:rFonts w:ascii="Times New Roman"/>
          <w:b w:val="false"/>
          <w:i w:val="false"/>
          <w:color w:val="000000"/>
          <w:sz w:val="28"/>
        </w:rPr>
        <w:t xml:space="preserve">
      Расходомер состоит из двух основных компонентов: многопроцессорного вычислительного блока настенного или стоечного монтажа и фотодатчика (излучателя и приемника), которые устанавливаются на противоположных сторонах трубопровода (воздуховода). Излучатель посылает оптический луч перпендикулярно потоку. На приемнике установлены две фотоматрицы на известном расстоянии друг от друга, которые фиксируют теневые пятна в определенных местах матриц и передают соответствующие сигналы в микропроцессорный блок. В блоке электроники происходит цифровая обработка сигналов, идентификация и распознавание образов, а также расчет средней скорости потока на основе корреляции между подобными метками. На выходе блока электроники формируется аналоговый сигнал 4 – 20 мА, соответствующий текущему значению средней скорости потока. Конфигурирование осуществляется с местной клавиатуры или с помощью персонального компьютера. Внизу представлены блоки вычислителя стоечного и настенного монтажа, а также светоизлучатель (передатчик) и оптоприемник. </w:t>
      </w:r>
    </w:p>
    <w:bookmarkEnd w:id="19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3" w:id="1903"/>
    <w:p>
      <w:pPr>
        <w:spacing w:after="0"/>
        <w:ind w:left="0"/>
        <w:jc w:val="both"/>
      </w:pPr>
      <w:r>
        <w:rPr>
          <w:rFonts w:ascii="Times New Roman"/>
          <w:b w:val="false"/>
          <w:i w:val="false"/>
          <w:color w:val="000000"/>
          <w:sz w:val="28"/>
        </w:rPr>
        <w:t>
      Рисунок 5.25. Технологическая схема оптического расходомера.</w:t>
      </w:r>
    </w:p>
    <w:bookmarkEnd w:id="1903"/>
    <w:bookmarkStart w:name="z1964" w:id="19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04"/>
    <w:bookmarkStart w:name="z1965" w:id="1905"/>
    <w:p>
      <w:pPr>
        <w:spacing w:after="0"/>
        <w:ind w:left="0"/>
        <w:jc w:val="both"/>
      </w:pPr>
      <w:r>
        <w:rPr>
          <w:rFonts w:ascii="Times New Roman"/>
          <w:b w:val="false"/>
          <w:i w:val="false"/>
          <w:color w:val="000000"/>
          <w:sz w:val="28"/>
        </w:rPr>
        <w:t>
      Оптические расходомеры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углеводородных газовых смесей в атмосфере, контроль над уровнем выбросов на производстве [30].</w:t>
      </w:r>
    </w:p>
    <w:bookmarkEnd w:id="1905"/>
    <w:bookmarkStart w:name="z1966" w:id="190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06"/>
    <w:bookmarkStart w:name="z1967" w:id="1907"/>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07"/>
    <w:bookmarkStart w:name="z1968" w:id="190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08"/>
    <w:bookmarkStart w:name="z1969" w:id="1909"/>
    <w:p>
      <w:pPr>
        <w:spacing w:after="0"/>
        <w:ind w:left="0"/>
        <w:jc w:val="both"/>
      </w:pPr>
      <w:r>
        <w:rPr>
          <w:rFonts w:ascii="Times New Roman"/>
          <w:b w:val="false"/>
          <w:i w:val="false"/>
          <w:color w:val="000000"/>
          <w:sz w:val="28"/>
        </w:rPr>
        <w:t xml:space="preserve">
      Данный тип расходомеров используются для мониторинга твердых частиц в объемном расходе. </w:t>
      </w:r>
    </w:p>
    <w:bookmarkEnd w:id="1909"/>
    <w:bookmarkStart w:name="z1970" w:id="191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10"/>
    <w:bookmarkStart w:name="z1971" w:id="1911"/>
    <w:p>
      <w:pPr>
        <w:spacing w:after="0"/>
        <w:ind w:left="0"/>
        <w:jc w:val="both"/>
      </w:pPr>
      <w:r>
        <w:rPr>
          <w:rFonts w:ascii="Times New Roman"/>
          <w:b w:val="false"/>
          <w:i w:val="false"/>
          <w:color w:val="000000"/>
          <w:sz w:val="28"/>
        </w:rPr>
        <w:t xml:space="preserve">
      Стоимость за единицу 1600 долларов США на 2024 год без учета доставки и установки на пунктах мониторинга. В комплектацию входят вычислительный блок (процессор) и фотодатчик. </w:t>
      </w:r>
    </w:p>
    <w:bookmarkEnd w:id="1911"/>
    <w:bookmarkStart w:name="z1972" w:id="191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12"/>
    <w:bookmarkStart w:name="z1973" w:id="1913"/>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углеводородных газовых смесей на территории промышленных объектов.</w:t>
      </w:r>
    </w:p>
    <w:bookmarkEnd w:id="1913"/>
    <w:bookmarkStart w:name="z1974" w:id="19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914"/>
    <w:bookmarkStart w:name="z1975" w:id="1915"/>
    <w:p>
      <w:pPr>
        <w:spacing w:after="0"/>
        <w:ind w:left="0"/>
        <w:jc w:val="both"/>
      </w:pPr>
      <w:r>
        <w:rPr>
          <w:rFonts w:ascii="Times New Roman"/>
          <w:b w:val="false"/>
          <w:i w:val="false"/>
          <w:color w:val="000000"/>
          <w:sz w:val="28"/>
        </w:rPr>
        <w:t>
      Оптические расходомеры анализаторы применяется на нефтеперерабатывающих заводах и объектах сбора и подготовки нефти в США.</w:t>
      </w:r>
    </w:p>
    <w:bookmarkEnd w:id="1915"/>
    <w:bookmarkStart w:name="z1976" w:id="1916"/>
    <w:p>
      <w:pPr>
        <w:spacing w:after="0"/>
        <w:ind w:left="0"/>
        <w:jc w:val="both"/>
      </w:pPr>
      <w:r>
        <w:rPr>
          <w:rFonts w:ascii="Times New Roman"/>
          <w:b w:val="false"/>
          <w:i w:val="false"/>
          <w:color w:val="000000"/>
          <w:sz w:val="28"/>
        </w:rPr>
        <w:t xml:space="preserve">
      </w:t>
      </w:r>
      <w:r>
        <w:rPr>
          <w:rFonts w:ascii="Times New Roman"/>
          <w:b/>
          <w:i w:val="false"/>
          <w:color w:val="000000"/>
          <w:sz w:val="28"/>
        </w:rPr>
        <w:t>5.3.2 Ультразвуковые расходомеры факельного и попутного газа</w:t>
      </w:r>
    </w:p>
    <w:bookmarkEnd w:id="1916"/>
    <w:bookmarkStart w:name="z1977" w:id="1917"/>
    <w:p>
      <w:pPr>
        <w:spacing w:after="0"/>
        <w:ind w:left="0"/>
        <w:jc w:val="both"/>
      </w:pPr>
      <w:r>
        <w:rPr>
          <w:rFonts w:ascii="Times New Roman"/>
          <w:b w:val="false"/>
          <w:i w:val="false"/>
          <w:color w:val="000000"/>
          <w:sz w:val="28"/>
        </w:rPr>
        <w:t xml:space="preserve">
      </w:t>
      </w:r>
      <w:r>
        <w:rPr>
          <w:rFonts w:ascii="Times New Roman"/>
          <w:b/>
          <w:i w:val="false"/>
          <w:color w:val="000000"/>
          <w:sz w:val="28"/>
        </w:rPr>
        <w:t>5.3.2.1. Ультразвуковые расходомеры факельного и попутного газа на основе время-импульсного метода</w:t>
      </w:r>
    </w:p>
    <w:bookmarkEnd w:id="1917"/>
    <w:bookmarkStart w:name="z1978" w:id="19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18"/>
    <w:bookmarkStart w:name="z1979" w:id="1919"/>
    <w:p>
      <w:pPr>
        <w:spacing w:after="0"/>
        <w:ind w:left="0"/>
        <w:jc w:val="both"/>
      </w:pPr>
      <w:r>
        <w:rPr>
          <w:rFonts w:ascii="Times New Roman"/>
          <w:b w:val="false"/>
          <w:i w:val="false"/>
          <w:color w:val="000000"/>
          <w:sz w:val="28"/>
        </w:rPr>
        <w:t>
      Время-импульсный метод ультразвуковых расходомеров анализирует время прохождения сигналов от источника к приемнику в двух направлениях: по потоку и против него.  Время-импульсный метод ультразвуковых расходомеров позволяет учитывать снос звукового сигнала движущимся потоком вещества. Разность времени прохождения сигналов пропорциональна скорости потока. Время прохождения сигнала зависит от температуры, давления и плотности вещества. Зная данные параметры, можно определить расход вещества. Разность времени распространения ультразвукового сигнала в данном случае пропорциональна величине расхода. Ультразвуковые расходомеры время-импульсного метода используются для определения плотности газов через использование преобразователей плотности. Принцип действия преобразователей плотности основан на акустическом методе измерения скорости распространения ультразвуковых волн (скорости звука) в измеряемой среде. Акустический метод измерения скорости распространения ультразвуковых волн достигается путем измерения времени прохождения ультразвукового импульса между приемником и передатчиком, расположенными на фиксированном расстоянии друг от друга. Плотность газа функционально связана с давлением, температурой и скоростью звука в газе при условиях измерений. На основе измеренных значений скорости звука и данных об абсолютном давлении и температуре газа, полученных от внешних преобразователей давления и внешних или встроенных преобразователей температуры, электронный блок преобразователя плотности UDM вычисляет плотность газа при текущих условиях измерений и пересчитывает полученные значения плотности газа к стандартным (нормальным) условиям [30].</w:t>
      </w:r>
    </w:p>
    <w:bookmarkEnd w:id="19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1" w:id="1920"/>
    <w:p>
      <w:pPr>
        <w:spacing w:after="0"/>
        <w:ind w:left="0"/>
        <w:jc w:val="both"/>
      </w:pPr>
      <w:r>
        <w:rPr>
          <w:rFonts w:ascii="Times New Roman"/>
          <w:b w:val="false"/>
          <w:i w:val="false"/>
          <w:color w:val="000000"/>
          <w:sz w:val="28"/>
        </w:rPr>
        <w:t>
      Рисунок 5.26. Технологическая схема ультразвукового расходомера время-импульсного метода.</w:t>
      </w:r>
    </w:p>
    <w:bookmarkEnd w:id="1920"/>
    <w:bookmarkStart w:name="z1982" w:id="192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1"/>
    <w:bookmarkStart w:name="z1983" w:id="1922"/>
    <w:p>
      <w:pPr>
        <w:spacing w:after="0"/>
        <w:ind w:left="0"/>
        <w:jc w:val="both"/>
      </w:pPr>
      <w:r>
        <w:rPr>
          <w:rFonts w:ascii="Times New Roman"/>
          <w:b w:val="false"/>
          <w:i w:val="false"/>
          <w:color w:val="000000"/>
          <w:sz w:val="28"/>
        </w:rPr>
        <w:t>
      Акустический метод измерения скорости распространения ультразвуковых волн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молекулярного веса углеводородных газовых смесей, сероводорода в атмосфере, контроль над уровнем выбросов на производстве [30].</w:t>
      </w:r>
    </w:p>
    <w:bookmarkEnd w:id="1922"/>
    <w:bookmarkStart w:name="z1984" w:id="19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3"/>
    <w:bookmarkStart w:name="z1985" w:id="1924"/>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24"/>
    <w:bookmarkStart w:name="z1986" w:id="19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25"/>
    <w:bookmarkStart w:name="z1987" w:id="1926"/>
    <w:p>
      <w:pPr>
        <w:spacing w:after="0"/>
        <w:ind w:left="0"/>
        <w:jc w:val="both"/>
      </w:pPr>
      <w:r>
        <w:rPr>
          <w:rFonts w:ascii="Times New Roman"/>
          <w:b w:val="false"/>
          <w:i w:val="false"/>
          <w:color w:val="000000"/>
          <w:sz w:val="28"/>
        </w:rPr>
        <w:t>
      Данный вид расходомера производит определение молекулярного веса углеводородных смесей.</w:t>
      </w:r>
    </w:p>
    <w:bookmarkEnd w:id="1926"/>
    <w:bookmarkStart w:name="z1988" w:id="19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27"/>
    <w:bookmarkStart w:name="z1989" w:id="1928"/>
    <w:p>
      <w:pPr>
        <w:spacing w:after="0"/>
        <w:ind w:left="0"/>
        <w:jc w:val="both"/>
      </w:pPr>
      <w:r>
        <w:rPr>
          <w:rFonts w:ascii="Times New Roman"/>
          <w:b w:val="false"/>
          <w:i w:val="false"/>
          <w:color w:val="000000"/>
          <w:sz w:val="28"/>
        </w:rPr>
        <w:t>
      Стоимость около 2,6 млн. тенге (≈ 5 200 долларов США). В стандартную комплектацию входит: ультразвуковые преобразователи, кабели, цифровой интерфейс (программное обеспечение), датчики температуры и давления. Без учета доставки и установки на пунктах мониторинга.</w:t>
      </w:r>
    </w:p>
    <w:bookmarkEnd w:id="1928"/>
    <w:bookmarkStart w:name="z1990" w:id="1929"/>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29"/>
    <w:bookmarkStart w:name="z1991" w:id="1930"/>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углеводородных газовых смесей на территории промышленных объектов.</w:t>
      </w:r>
    </w:p>
    <w:bookmarkEnd w:id="1930"/>
    <w:bookmarkStart w:name="z1992" w:id="19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931"/>
    <w:bookmarkStart w:name="z1993" w:id="1932"/>
    <w:p>
      <w:pPr>
        <w:spacing w:after="0"/>
        <w:ind w:left="0"/>
        <w:jc w:val="both"/>
      </w:pPr>
      <w:r>
        <w:rPr>
          <w:rFonts w:ascii="Times New Roman"/>
          <w:b w:val="false"/>
          <w:i w:val="false"/>
          <w:color w:val="000000"/>
          <w:sz w:val="28"/>
        </w:rPr>
        <w:t>
      Данный вид анализаторов применяется на нефтеперерабатывающих заводах и объектах сбора и подготовки нефти США.</w:t>
      </w:r>
    </w:p>
    <w:bookmarkEnd w:id="1932"/>
    <w:bookmarkStart w:name="z1994" w:id="1933"/>
    <w:p>
      <w:pPr>
        <w:spacing w:after="0"/>
        <w:ind w:left="0"/>
        <w:jc w:val="both"/>
      </w:pPr>
      <w:r>
        <w:rPr>
          <w:rFonts w:ascii="Times New Roman"/>
          <w:b w:val="false"/>
          <w:i w:val="false"/>
          <w:color w:val="000000"/>
          <w:sz w:val="28"/>
        </w:rPr>
        <w:t xml:space="preserve">
      </w:t>
      </w:r>
      <w:r>
        <w:rPr>
          <w:rFonts w:ascii="Times New Roman"/>
          <w:b/>
          <w:i w:val="false"/>
          <w:color w:val="000000"/>
          <w:sz w:val="28"/>
        </w:rPr>
        <w:t>5.3.2.2. Ультразвуковые расходомеры факельного и попутного газа на основе фазного метода</w:t>
      </w:r>
    </w:p>
    <w:bookmarkEnd w:id="1933"/>
    <w:bookmarkStart w:name="z1995" w:id="19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34"/>
    <w:bookmarkStart w:name="z1996" w:id="1935"/>
    <w:p>
      <w:pPr>
        <w:spacing w:after="0"/>
        <w:ind w:left="0"/>
        <w:jc w:val="both"/>
      </w:pPr>
      <w:r>
        <w:rPr>
          <w:rFonts w:ascii="Times New Roman"/>
          <w:b w:val="false"/>
          <w:i w:val="false"/>
          <w:color w:val="000000"/>
          <w:sz w:val="28"/>
        </w:rPr>
        <w:t>
      Фазовые расходомеры регистрируют изменение частоты сигнала на приемных пьезоэлементах по итогам составляется соотношение между амплитудой и скоростью, с которой ультразвук проходит в направлении потока. Отдельный график создается для сигналов, проходящих в противоположном направлении. Все замеры проводятся на одном и том же расстоянии. Параметр фазового сдвига отражает изменения соотношения скорости сигналов вдоль потока и против него, напрямую завися от характеристик вещества. Частота в таких расходомерах часто пропорциональна амплитуде [30].</w:t>
      </w:r>
    </w:p>
    <w:bookmarkEnd w:id="19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703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8" w:id="1936"/>
    <w:p>
      <w:pPr>
        <w:spacing w:after="0"/>
        <w:ind w:left="0"/>
        <w:jc w:val="both"/>
      </w:pPr>
      <w:r>
        <w:rPr>
          <w:rFonts w:ascii="Times New Roman"/>
          <w:b w:val="false"/>
          <w:i w:val="false"/>
          <w:color w:val="000000"/>
          <w:sz w:val="28"/>
        </w:rPr>
        <w:t>
      Рисунок 5.27. Технологическая схема ультразвукового расходомера фазного метода.</w:t>
      </w:r>
    </w:p>
    <w:bookmarkEnd w:id="1936"/>
    <w:bookmarkStart w:name="z1999" w:id="1937"/>
    <w:p>
      <w:pPr>
        <w:spacing w:after="0"/>
        <w:ind w:left="0"/>
        <w:jc w:val="both"/>
      </w:pPr>
      <w:r>
        <w:rPr>
          <w:rFonts w:ascii="Times New Roman"/>
          <w:b w:val="false"/>
          <w:i w:val="false"/>
          <w:color w:val="000000"/>
          <w:sz w:val="28"/>
        </w:rPr>
        <w:t>
      На рисунке 5.27. показана схема предназначенного для измерения расхода жидкостей в трубах, имеющих D, равный 100 и 200 мм, и рассчитанного на Qmax, равный 30; 50; 100; 200 и 300 м3/ч. Частота 1 МГц, максимальная разность фаз (2-2,1). Погрешность расходомера +2,5 %. Генератор Г с помощью согласующих трансформаторов связан с пьезоэлементами И1 и И2. Ультразвуковые колебания, излучаемые последними, проходят через жидкостные волноводы 1, мембраны 3, герметично вмонтированные в стенки трубопровода 4, проходят через измеряемую жидкость 2 и затем через мембраны 5 и жидкостные волноводы 6 поступают на приемные пьезоэлементы П1 и П2. Последние на выходе соединены с фазометрической схемой в составе фазорегулятора ФВ; двух одинаковых усилителей У1 и У2, управляемых узлами автоматической регулировки АРУ1 и АРУ2; фазового детектора ФД и измерительного прибора (потенциометра) РП. Фазорегулятор ФВ предназначен для регулировки начальной точки фазового детектора и корректировки нуля. Приведенная погрешность расходомера ±2,5 %.</w:t>
      </w:r>
    </w:p>
    <w:bookmarkEnd w:id="1937"/>
    <w:bookmarkStart w:name="z2000" w:id="19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38"/>
    <w:bookmarkStart w:name="z2001" w:id="1939"/>
    <w:p>
      <w:pPr>
        <w:spacing w:after="0"/>
        <w:ind w:left="0"/>
        <w:jc w:val="both"/>
      </w:pPr>
      <w:r>
        <w:rPr>
          <w:rFonts w:ascii="Times New Roman"/>
          <w:b w:val="false"/>
          <w:i w:val="false"/>
          <w:color w:val="000000"/>
          <w:sz w:val="28"/>
        </w:rPr>
        <w:t>
      Фазовые расходомеры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объема углеводородных газовых смесей в атмосфере, контроль над уровнем выбросов на производстве [30].</w:t>
      </w:r>
    </w:p>
    <w:bookmarkEnd w:id="1939"/>
    <w:bookmarkStart w:name="z2002" w:id="19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40"/>
    <w:bookmarkStart w:name="z2003" w:id="1941"/>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41"/>
    <w:bookmarkStart w:name="z2004" w:id="19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42"/>
    <w:bookmarkStart w:name="z2005" w:id="1943"/>
    <w:p>
      <w:pPr>
        <w:spacing w:after="0"/>
        <w:ind w:left="0"/>
        <w:jc w:val="both"/>
      </w:pPr>
      <w:r>
        <w:rPr>
          <w:rFonts w:ascii="Times New Roman"/>
          <w:b w:val="false"/>
          <w:i w:val="false"/>
          <w:color w:val="000000"/>
          <w:sz w:val="28"/>
        </w:rPr>
        <w:t xml:space="preserve">
      Данный вид расходомера производит определение объемного расхода углеводородных смесей. </w:t>
      </w:r>
    </w:p>
    <w:bookmarkEnd w:id="1943"/>
    <w:bookmarkStart w:name="z2006" w:id="19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44"/>
    <w:bookmarkStart w:name="z2007" w:id="1945"/>
    <w:p>
      <w:pPr>
        <w:spacing w:after="0"/>
        <w:ind w:left="0"/>
        <w:jc w:val="both"/>
      </w:pPr>
      <w:r>
        <w:rPr>
          <w:rFonts w:ascii="Times New Roman"/>
          <w:b w:val="false"/>
          <w:i w:val="false"/>
          <w:color w:val="000000"/>
          <w:sz w:val="28"/>
        </w:rPr>
        <w:t>
      Стоимость около 1,2 млн. тенге (≈ 2300 долларов США). В стандартную комплектацию входят: ультразвуковые преобразователи, кабели, цифровой интерфейс (программное обеспечение). Без учета доставки и установки на пунктах мониторинга.</w:t>
      </w:r>
    </w:p>
    <w:bookmarkEnd w:id="1945"/>
    <w:bookmarkStart w:name="z2008" w:id="194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46"/>
    <w:bookmarkStart w:name="z2009" w:id="1947"/>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углеводородных газовых смесей на территории промышленных объектов.</w:t>
      </w:r>
    </w:p>
    <w:bookmarkEnd w:id="1947"/>
    <w:bookmarkStart w:name="z2010" w:id="194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948"/>
    <w:bookmarkStart w:name="z2011" w:id="1949"/>
    <w:p>
      <w:pPr>
        <w:spacing w:after="0"/>
        <w:ind w:left="0"/>
        <w:jc w:val="both"/>
      </w:pPr>
      <w:r>
        <w:rPr>
          <w:rFonts w:ascii="Times New Roman"/>
          <w:b w:val="false"/>
          <w:i w:val="false"/>
          <w:color w:val="000000"/>
          <w:sz w:val="28"/>
        </w:rPr>
        <w:t>
      Данный вид анализаторов применяется на нефтеперерабатывающих заводах и объектах сбора и подготовки нефти США.</w:t>
      </w:r>
    </w:p>
    <w:bookmarkEnd w:id="1949"/>
    <w:bookmarkStart w:name="z2012" w:id="1950"/>
    <w:p>
      <w:pPr>
        <w:spacing w:after="0"/>
        <w:ind w:left="0"/>
        <w:jc w:val="both"/>
      </w:pPr>
      <w:r>
        <w:rPr>
          <w:rFonts w:ascii="Times New Roman"/>
          <w:b w:val="false"/>
          <w:i w:val="false"/>
          <w:color w:val="000000"/>
          <w:sz w:val="28"/>
        </w:rPr>
        <w:t xml:space="preserve">
      </w:t>
      </w:r>
      <w:r>
        <w:rPr>
          <w:rFonts w:ascii="Times New Roman"/>
          <w:b/>
          <w:i w:val="false"/>
          <w:color w:val="000000"/>
          <w:sz w:val="28"/>
        </w:rPr>
        <w:t>5.3.2.3. Ультразвуковые расходомеры факельного и попутного газа на основе доплеровского метода</w:t>
      </w:r>
    </w:p>
    <w:bookmarkEnd w:id="1950"/>
    <w:bookmarkStart w:name="z2013" w:id="19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51"/>
    <w:bookmarkStart w:name="z2014" w:id="1952"/>
    <w:p>
      <w:pPr>
        <w:spacing w:after="0"/>
        <w:ind w:left="0"/>
        <w:jc w:val="both"/>
      </w:pPr>
      <w:r>
        <w:rPr>
          <w:rFonts w:ascii="Times New Roman"/>
          <w:b w:val="false"/>
          <w:i w:val="false"/>
          <w:color w:val="000000"/>
          <w:sz w:val="28"/>
        </w:rPr>
        <w:t>
      Доплеровские расходомеры измеряют скорость потока, анализируя рассеивание ультразвуковых волн при их взаимодействии с частицами в потоке, будь то твердые примеси или пузырьки газа. Датчики фиксируют изменение частоты отраженного сигнала, что позволяет определить скорость движения частиц в потоке. Доплеровские расходомеры эффективны для измерения расхода в средах с высокой долей примесей и загрязнений, но имеет меньшую точность из-за разнообразия частиц в потоке.</w:t>
      </w:r>
    </w:p>
    <w:bookmarkEnd w:id="1952"/>
    <w:bookmarkStart w:name="z2015" w:id="19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53"/>
    <w:bookmarkStart w:name="z2016" w:id="1954"/>
    <w:p>
      <w:pPr>
        <w:spacing w:after="0"/>
        <w:ind w:left="0"/>
        <w:jc w:val="both"/>
      </w:pPr>
      <w:r>
        <w:rPr>
          <w:rFonts w:ascii="Times New Roman"/>
          <w:b w:val="false"/>
          <w:i w:val="false"/>
          <w:color w:val="000000"/>
          <w:sz w:val="28"/>
        </w:rPr>
        <w:t>
      Доплеровские расходомеры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объема углеводородных газовых смесей в атмосфере, контроль над уровнем выбросов на производстве [30].</w:t>
      </w:r>
    </w:p>
    <w:bookmarkEnd w:id="1954"/>
    <w:bookmarkStart w:name="z2017" w:id="19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55"/>
    <w:bookmarkStart w:name="z2018" w:id="1956"/>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56"/>
    <w:bookmarkStart w:name="z2019" w:id="1957"/>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57"/>
    <w:bookmarkStart w:name="z2020" w:id="1958"/>
    <w:p>
      <w:pPr>
        <w:spacing w:after="0"/>
        <w:ind w:left="0"/>
        <w:jc w:val="both"/>
      </w:pPr>
      <w:r>
        <w:rPr>
          <w:rFonts w:ascii="Times New Roman"/>
          <w:b w:val="false"/>
          <w:i w:val="false"/>
          <w:color w:val="000000"/>
          <w:sz w:val="28"/>
        </w:rPr>
        <w:t xml:space="preserve">
      Данный вид расходомера производит определение объемного расхода углеводородных смесей. </w:t>
      </w:r>
    </w:p>
    <w:bookmarkEnd w:id="1958"/>
    <w:bookmarkStart w:name="z2021" w:id="195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около 1 млн. тенге (≈2000 долларов США). В стандартную комплектацию входят: ультразвуковые преобразователи, кабели, цифровой интерфейс (программное обеспечение). Без учета доставки и установки на пунктах мониторинга.</w:t>
      </w:r>
    </w:p>
    <w:bookmarkStart w:name="z2023" w:id="196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60"/>
    <w:bookmarkStart w:name="z2024" w:id="1961"/>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углеводородных газовых смесей на территории промышленных объектов.</w:t>
      </w:r>
    </w:p>
    <w:bookmarkEnd w:id="1961"/>
    <w:bookmarkStart w:name="z2025" w:id="19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962"/>
    <w:bookmarkStart w:name="z2026" w:id="1963"/>
    <w:p>
      <w:pPr>
        <w:spacing w:after="0"/>
        <w:ind w:left="0"/>
        <w:jc w:val="both"/>
      </w:pPr>
      <w:r>
        <w:rPr>
          <w:rFonts w:ascii="Times New Roman"/>
          <w:b w:val="false"/>
          <w:i w:val="false"/>
          <w:color w:val="000000"/>
          <w:sz w:val="28"/>
        </w:rPr>
        <w:t>
      Данный вид анализаторов применяется на нефтеперерабатывающих заводах и объектах сбора и подготовки нефти США.</w:t>
      </w:r>
    </w:p>
    <w:bookmarkEnd w:id="1963"/>
    <w:bookmarkStart w:name="z2027" w:id="1964"/>
    <w:p>
      <w:pPr>
        <w:spacing w:after="0"/>
        <w:ind w:left="0"/>
        <w:jc w:val="both"/>
      </w:pPr>
      <w:r>
        <w:rPr>
          <w:rFonts w:ascii="Times New Roman"/>
          <w:b w:val="false"/>
          <w:i w:val="false"/>
          <w:color w:val="000000"/>
          <w:sz w:val="28"/>
        </w:rPr>
        <w:t xml:space="preserve">
      </w:t>
      </w:r>
      <w:r>
        <w:rPr>
          <w:rFonts w:ascii="Times New Roman"/>
          <w:b/>
          <w:i w:val="false"/>
          <w:color w:val="000000"/>
          <w:sz w:val="28"/>
        </w:rPr>
        <w:t>5.3.3. Иные расходомеры для контроля расхода факельного газа</w:t>
      </w:r>
      <w:r>
        <w:rPr>
          <w:rFonts w:ascii="Times New Roman"/>
          <w:b w:val="false"/>
          <w:i w:val="false"/>
          <w:color w:val="000000"/>
          <w:sz w:val="28"/>
        </w:rPr>
        <w:t xml:space="preserve"> </w:t>
      </w:r>
    </w:p>
    <w:bookmarkEnd w:id="1964"/>
    <w:bookmarkStart w:name="z2028" w:id="1965"/>
    <w:p>
      <w:pPr>
        <w:spacing w:after="0"/>
        <w:ind w:left="0"/>
        <w:jc w:val="both"/>
      </w:pPr>
      <w:r>
        <w:rPr>
          <w:rFonts w:ascii="Times New Roman"/>
          <w:b w:val="false"/>
          <w:i w:val="false"/>
          <w:color w:val="000000"/>
          <w:sz w:val="28"/>
        </w:rPr>
        <w:t xml:space="preserve">
      </w:t>
      </w:r>
      <w:r>
        <w:rPr>
          <w:rFonts w:ascii="Times New Roman"/>
          <w:b/>
          <w:i w:val="false"/>
          <w:color w:val="000000"/>
          <w:sz w:val="28"/>
        </w:rPr>
        <w:t>5.3.3.1. Термально-массовые расходомеры</w:t>
      </w:r>
    </w:p>
    <w:bookmarkEnd w:id="1965"/>
    <w:bookmarkStart w:name="z2029" w:id="19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66"/>
    <w:bookmarkStart w:name="z2030" w:id="1967"/>
    <w:p>
      <w:pPr>
        <w:spacing w:after="0"/>
        <w:ind w:left="0"/>
        <w:jc w:val="both"/>
      </w:pPr>
      <w:r>
        <w:rPr>
          <w:rFonts w:ascii="Times New Roman"/>
          <w:b w:val="false"/>
          <w:i w:val="false"/>
          <w:color w:val="000000"/>
          <w:sz w:val="28"/>
        </w:rPr>
        <w:t>
      Термально-массовые расходомеры предназначены для измерения массового расхода и идеально подходят для контроля расхода факельного газа. Термально-массовые расходомеры используют два термокармана с платиновыми термометрами сопротивления. Один термокарман нагревается, а другой измеряет температуру процесса. Разница температур между термокарманами пропорциональна массовому расходу за счет эффекта охлаждения среды, что исключает необходимость дополнительной компенсации по давлению и температуре, а также использования математических модулей для пересчета</w:t>
      </w:r>
    </w:p>
    <w:bookmarkEnd w:id="1967"/>
    <w:bookmarkStart w:name="z2031" w:id="1968"/>
    <w:p>
      <w:pPr>
        <w:spacing w:after="0"/>
        <w:ind w:left="0"/>
        <w:jc w:val="both"/>
      </w:pPr>
      <w:r>
        <w:rPr>
          <w:rFonts w:ascii="Times New Roman"/>
          <w:b w:val="false"/>
          <w:i w:val="false"/>
          <w:color w:val="000000"/>
          <w:sz w:val="28"/>
        </w:rPr>
        <w:t>
      Термальный расходомер оснащен двумя температурными сенсорами, установленными в измерительную трубу. Температурные сенсоры, известные как термометры сопротивления, работают следующим образом: один сенсор фиксирует фактическую температуру газа для сравнения, независимо от скорости потока, а второй постоянно нагревается при помощи электроэнергии. Между двумя сенсорами поддерживается заданная разность температур. При отсутствии потока разность температур между сенсорами остается неизменной. Жидкость начинает перемещаться по трубе, тепло от нагретого сенсора переносится движущимся потоком газа. Этот эффект охлаждения фиксируется и компенсируется изменением объема потребляемой энергии, чтобы поддерживать заданную разность температур. Ток, необходимый для поддержания нагревания и, соответственно, разности температур, пропорционален эффекту охлаждения и является прямым показателем массового расхода в трубе. Чем выше скорость потока, тем больше эффект охлаждения и объем энергии, необходимый для поддержания разности температур.</w:t>
      </w:r>
    </w:p>
    <w:bookmarkEnd w:id="19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594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3" w:id="1969"/>
    <w:p>
      <w:pPr>
        <w:spacing w:after="0"/>
        <w:ind w:left="0"/>
        <w:jc w:val="both"/>
      </w:pPr>
      <w:r>
        <w:rPr>
          <w:rFonts w:ascii="Times New Roman"/>
          <w:b w:val="false"/>
          <w:i w:val="false"/>
          <w:color w:val="000000"/>
          <w:sz w:val="28"/>
        </w:rPr>
        <w:t>
      Рисунок 5.28. Технологическая схема термального-массового расходомера.</w:t>
      </w:r>
    </w:p>
    <w:bookmarkEnd w:id="1969"/>
    <w:bookmarkStart w:name="z2034" w:id="19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70"/>
    <w:bookmarkStart w:name="z2035" w:id="1971"/>
    <w:p>
      <w:pPr>
        <w:spacing w:after="0"/>
        <w:ind w:left="0"/>
        <w:jc w:val="both"/>
      </w:pPr>
      <w:r>
        <w:rPr>
          <w:rFonts w:ascii="Times New Roman"/>
          <w:b w:val="false"/>
          <w:i w:val="false"/>
          <w:color w:val="000000"/>
          <w:sz w:val="28"/>
        </w:rPr>
        <w:t>
      Термально-массовые расходомеры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молекулярной массы углеводородных газовых смесей в атмосфере, контроль над уровнем выбросов на производстве [30].</w:t>
      </w:r>
    </w:p>
    <w:bookmarkEnd w:id="1971"/>
    <w:bookmarkStart w:name="z2036" w:id="19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72"/>
    <w:bookmarkStart w:name="z2037" w:id="1973"/>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73"/>
    <w:bookmarkStart w:name="z2038" w:id="19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74"/>
    <w:bookmarkStart w:name="z2039" w:id="1975"/>
    <w:p>
      <w:pPr>
        <w:spacing w:after="0"/>
        <w:ind w:left="0"/>
        <w:jc w:val="both"/>
      </w:pPr>
      <w:r>
        <w:rPr>
          <w:rFonts w:ascii="Times New Roman"/>
          <w:b w:val="false"/>
          <w:i w:val="false"/>
          <w:color w:val="000000"/>
          <w:sz w:val="28"/>
        </w:rPr>
        <w:t xml:space="preserve">
      Данный вид расходомера производит определение молекулярной массы углеводородных смесей. </w:t>
      </w:r>
    </w:p>
    <w:bookmarkEnd w:id="1975"/>
    <w:bookmarkStart w:name="z2040" w:id="19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76"/>
    <w:bookmarkStart w:name="z2041" w:id="1977"/>
    <w:p>
      <w:pPr>
        <w:spacing w:after="0"/>
        <w:ind w:left="0"/>
        <w:jc w:val="both"/>
      </w:pPr>
      <w:r>
        <w:rPr>
          <w:rFonts w:ascii="Times New Roman"/>
          <w:b w:val="false"/>
          <w:i w:val="false"/>
          <w:color w:val="000000"/>
          <w:sz w:val="28"/>
        </w:rPr>
        <w:t>
      Стоимость около 0,25 млн. тенге (≈500 долларов США). В стандартную комплектацию входит сам расходомер без дополнительного оборудования. Без учета доставки и установки на пунктах мониторинга.</w:t>
      </w:r>
    </w:p>
    <w:bookmarkEnd w:id="1977"/>
    <w:bookmarkStart w:name="z2042" w:id="1978"/>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78"/>
    <w:bookmarkStart w:name="z2043" w:id="1979"/>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углеводородных газовых смесей на территории промышленных объектов.</w:t>
      </w:r>
    </w:p>
    <w:bookmarkEnd w:id="1979"/>
    <w:bookmarkStart w:name="z2044" w:id="198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1980"/>
    <w:bookmarkStart w:name="z2045" w:id="1981"/>
    <w:p>
      <w:pPr>
        <w:spacing w:after="0"/>
        <w:ind w:left="0"/>
        <w:jc w:val="both"/>
      </w:pPr>
      <w:r>
        <w:rPr>
          <w:rFonts w:ascii="Times New Roman"/>
          <w:b w:val="false"/>
          <w:i w:val="false"/>
          <w:color w:val="000000"/>
          <w:sz w:val="28"/>
        </w:rPr>
        <w:t>
      Данный вид анализаторов применяется на нефтеперерабатывающих заводах и объектах сбора и подготовки нефти Китайской Народной Республики.</w:t>
      </w:r>
    </w:p>
    <w:bookmarkEnd w:id="1981"/>
    <w:bookmarkStart w:name="z2046" w:id="1982"/>
    <w:p>
      <w:pPr>
        <w:spacing w:after="0"/>
        <w:ind w:left="0"/>
        <w:jc w:val="both"/>
      </w:pPr>
      <w:r>
        <w:rPr>
          <w:rFonts w:ascii="Times New Roman"/>
          <w:b w:val="false"/>
          <w:i w:val="false"/>
          <w:color w:val="000000"/>
          <w:sz w:val="28"/>
        </w:rPr>
        <w:t xml:space="preserve">
      </w:t>
      </w:r>
      <w:r>
        <w:rPr>
          <w:rFonts w:ascii="Times New Roman"/>
          <w:b/>
          <w:i w:val="false"/>
          <w:color w:val="000000"/>
          <w:sz w:val="28"/>
        </w:rPr>
        <w:t>5.3.3.2. Ультрафиолетовые флуоресцентные анализаторы</w:t>
      </w:r>
    </w:p>
    <w:bookmarkEnd w:id="1982"/>
    <w:bookmarkStart w:name="z2047" w:id="19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83"/>
    <w:bookmarkStart w:name="z2048" w:id="1984"/>
    <w:p>
      <w:pPr>
        <w:spacing w:after="0"/>
        <w:ind w:left="0"/>
        <w:jc w:val="both"/>
      </w:pPr>
      <w:r>
        <w:rPr>
          <w:rFonts w:ascii="Times New Roman"/>
          <w:b w:val="false"/>
          <w:i w:val="false"/>
          <w:color w:val="000000"/>
          <w:sz w:val="28"/>
        </w:rPr>
        <w:t>
      Ультрафиолетовые флуоресцентные анализаторы для H</w:t>
      </w:r>
      <w:r>
        <w:rPr>
          <w:rFonts w:ascii="Times New Roman"/>
          <w:b w:val="false"/>
          <w:i w:val="false"/>
          <w:color w:val="000000"/>
          <w:vertAlign w:val="subscript"/>
        </w:rPr>
        <w:t>2</w:t>
      </w:r>
      <w:r>
        <w:rPr>
          <w:rFonts w:ascii="Times New Roman"/>
          <w:b w:val="false"/>
          <w:i w:val="false"/>
          <w:color w:val="000000"/>
          <w:sz w:val="28"/>
        </w:rPr>
        <w:t>S основаны на поглощении УФ-излучения на одной определенной длине волны молекулами H</w:t>
      </w:r>
      <w:r>
        <w:rPr>
          <w:rFonts w:ascii="Times New Roman"/>
          <w:b w:val="false"/>
          <w:i w:val="false"/>
          <w:color w:val="000000"/>
          <w:vertAlign w:val="subscript"/>
        </w:rPr>
        <w:t>2</w:t>
      </w:r>
      <w:r>
        <w:rPr>
          <w:rFonts w:ascii="Times New Roman"/>
          <w:b w:val="false"/>
          <w:i w:val="false"/>
          <w:color w:val="000000"/>
          <w:sz w:val="28"/>
        </w:rPr>
        <w:t>S и их повторном излучении на другой длине волны. Коммерчески доступные приборы содержат либо непрерывный, либо импульсный источник УФ-излучения. Фильтры используются для создания узкой полосы волн вокруг 210 нм. Свет (фотон), испускаемый возбужденными молекулами, проходит через фильтр, а затем поступает на детектор – фотоумножительную трубку. Количество принятого света при определенной длине волны прямо пропорционально количеству молекул H</w:t>
      </w:r>
      <w:r>
        <w:rPr>
          <w:rFonts w:ascii="Times New Roman"/>
          <w:b w:val="false"/>
          <w:i w:val="false"/>
          <w:color w:val="000000"/>
          <w:vertAlign w:val="subscript"/>
        </w:rPr>
        <w:t>2</w:t>
      </w:r>
      <w:r>
        <w:rPr>
          <w:rFonts w:ascii="Times New Roman"/>
          <w:b w:val="false"/>
          <w:i w:val="false"/>
          <w:color w:val="000000"/>
          <w:sz w:val="28"/>
        </w:rPr>
        <w:t>S и является мерой концентрации в измерительной ячейке, при условии тщательного контроля скорости потока образца. Проблема этого принципа измерения заключается в 'гашении' (quench effect), вызванном захватом испущенного излучения от молекул H</w:t>
      </w:r>
      <w:r>
        <w:rPr>
          <w:rFonts w:ascii="Times New Roman"/>
          <w:b w:val="false"/>
          <w:i w:val="false"/>
          <w:color w:val="000000"/>
          <w:vertAlign w:val="subscript"/>
        </w:rPr>
        <w:t>2</w:t>
      </w:r>
      <w:r>
        <w:rPr>
          <w:rFonts w:ascii="Times New Roman"/>
          <w:b w:val="false"/>
          <w:i w:val="false"/>
          <w:color w:val="000000"/>
          <w:sz w:val="28"/>
        </w:rPr>
        <w:t>S другими молекулами, присутствующими в газе, например, CO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т. д. Эффект гашения варьируется в зависимости от молекулы, вовлеченной в реакцию, и поэтому очень сложно скомпенсировать этот эффект, когда состав матричного газа, содержащего H</w:t>
      </w:r>
      <w:r>
        <w:rPr>
          <w:rFonts w:ascii="Times New Roman"/>
          <w:b w:val="false"/>
          <w:i w:val="false"/>
          <w:color w:val="000000"/>
          <w:vertAlign w:val="subscript"/>
        </w:rPr>
        <w:t>2</w:t>
      </w:r>
      <w:r>
        <w:rPr>
          <w:rFonts w:ascii="Times New Roman"/>
          <w:b w:val="false"/>
          <w:i w:val="false"/>
          <w:color w:val="000000"/>
          <w:sz w:val="28"/>
        </w:rPr>
        <w:t>S, изменяется со временем. Эффект ограничил использование этого типа анализатора для целей мониторинга выбросов, однако он нашел широкое применение как анализатор атмосферного воздуха для H</w:t>
      </w:r>
      <w:r>
        <w:rPr>
          <w:rFonts w:ascii="Times New Roman"/>
          <w:b w:val="false"/>
          <w:i w:val="false"/>
          <w:color w:val="000000"/>
          <w:vertAlign w:val="subscript"/>
        </w:rPr>
        <w:t>2</w:t>
      </w:r>
      <w:r>
        <w:rPr>
          <w:rFonts w:ascii="Times New Roman"/>
          <w:b w:val="false"/>
          <w:i w:val="false"/>
          <w:color w:val="000000"/>
          <w:sz w:val="28"/>
        </w:rPr>
        <w:t>S, где состав матричного газа (атмосферного воздуха), не меняется существенно в составе.</w:t>
      </w:r>
    </w:p>
    <w:bookmarkEnd w:id="1984"/>
    <w:bookmarkStart w:name="z2049" w:id="1985"/>
    <w:p>
      <w:pPr>
        <w:spacing w:after="0"/>
        <w:ind w:left="0"/>
        <w:jc w:val="both"/>
      </w:pPr>
      <w:r>
        <w:rPr>
          <w:rFonts w:ascii="Times New Roman"/>
          <w:b w:val="false"/>
          <w:i w:val="false"/>
          <w:color w:val="000000"/>
          <w:sz w:val="28"/>
        </w:rPr>
        <w:t>
      УФ-флуоресцентные анализаторы используются для мониторинга выбросов на крупных энергетических объектах, если используется система высокого разведения, описанная ранее. В случае измерения концентрации SO</w:t>
      </w:r>
      <w:r>
        <w:rPr>
          <w:rFonts w:ascii="Times New Roman"/>
          <w:b w:val="false"/>
          <w:i w:val="false"/>
          <w:color w:val="000000"/>
          <w:vertAlign w:val="subscript"/>
        </w:rPr>
        <w:t>2</w:t>
      </w:r>
      <w:r>
        <w:rPr>
          <w:rFonts w:ascii="Times New Roman"/>
          <w:b w:val="false"/>
          <w:i w:val="false"/>
          <w:color w:val="000000"/>
          <w:sz w:val="28"/>
        </w:rPr>
        <w:t xml:space="preserve"> в выбросах дымовых газов качество воздуха для разведения значительно влияет на результаты измерения. Кроме того, неспособность измерять компоненты, такие, как O</w:t>
      </w:r>
      <w:r>
        <w:rPr>
          <w:rFonts w:ascii="Times New Roman"/>
          <w:b w:val="false"/>
          <w:i w:val="false"/>
          <w:color w:val="000000"/>
          <w:vertAlign w:val="subscript"/>
        </w:rPr>
        <w:t>2</w:t>
      </w:r>
      <w:r>
        <w:rPr>
          <w:rFonts w:ascii="Times New Roman"/>
          <w:b w:val="false"/>
          <w:i w:val="false"/>
          <w:color w:val="000000"/>
          <w:sz w:val="28"/>
        </w:rPr>
        <w:t>, CO, CO</w:t>
      </w:r>
      <w:r>
        <w:rPr>
          <w:rFonts w:ascii="Times New Roman"/>
          <w:b w:val="false"/>
          <w:i w:val="false"/>
          <w:color w:val="000000"/>
          <w:vertAlign w:val="subscript"/>
        </w:rPr>
        <w:t>2</w:t>
      </w:r>
      <w:r>
        <w:rPr>
          <w:rFonts w:ascii="Times New Roman"/>
          <w:b w:val="false"/>
          <w:i w:val="false"/>
          <w:color w:val="000000"/>
          <w:sz w:val="28"/>
        </w:rPr>
        <w:t xml:space="preserve"> и иных газов, является ее ограничением по сравнению с другими техниками, такими, как NDIR/NDUV с возможностью многокомпонентных измерений.</w:t>
      </w:r>
    </w:p>
    <w:bookmarkEnd w:id="1985"/>
    <w:bookmarkStart w:name="z2050" w:id="19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86"/>
    <w:bookmarkStart w:name="z2051" w:id="1987"/>
    <w:p>
      <w:pPr>
        <w:spacing w:after="0"/>
        <w:ind w:left="0"/>
        <w:jc w:val="both"/>
      </w:pPr>
      <w:r>
        <w:rPr>
          <w:rFonts w:ascii="Times New Roman"/>
          <w:b w:val="false"/>
          <w:i w:val="false"/>
          <w:color w:val="000000"/>
          <w:sz w:val="28"/>
        </w:rPr>
        <w:t>
      Ультрафиолетовые флуоресцентные анализаторы для H</w:t>
      </w:r>
      <w:r>
        <w:rPr>
          <w:rFonts w:ascii="Times New Roman"/>
          <w:b w:val="false"/>
          <w:i w:val="false"/>
          <w:color w:val="000000"/>
          <w:vertAlign w:val="subscript"/>
        </w:rPr>
        <w:t>2</w:t>
      </w:r>
      <w:r>
        <w:rPr>
          <w:rFonts w:ascii="Times New Roman"/>
          <w:b w:val="false"/>
          <w:i w:val="false"/>
          <w:color w:val="000000"/>
          <w:sz w:val="28"/>
        </w:rPr>
        <w:t xml:space="preserve">S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твердых частиц в атмосфере, контроль над уровнем выбросов на производстве. </w:t>
      </w:r>
    </w:p>
    <w:bookmarkEnd w:id="1987"/>
    <w:bookmarkStart w:name="z2052" w:id="19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88"/>
    <w:bookmarkStart w:name="z2053" w:id="1989"/>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1989"/>
    <w:bookmarkStart w:name="z2054" w:id="199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1990"/>
    <w:bookmarkStart w:name="z2055" w:id="1991"/>
    <w:p>
      <w:pPr>
        <w:spacing w:after="0"/>
        <w:ind w:left="0"/>
        <w:jc w:val="both"/>
      </w:pPr>
      <w:r>
        <w:rPr>
          <w:rFonts w:ascii="Times New Roman"/>
          <w:b w:val="false"/>
          <w:i w:val="false"/>
          <w:color w:val="000000"/>
          <w:sz w:val="28"/>
        </w:rPr>
        <w:t>
      Данный вид наблюдений посредством передвижных лабораторий обеспечивает своевременное измерение загрязняющих частиц, источником которых является факел.</w:t>
      </w:r>
    </w:p>
    <w:bookmarkEnd w:id="1991"/>
    <w:bookmarkStart w:name="z2056" w:id="19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92"/>
    <w:bookmarkStart w:name="z2057" w:id="1993"/>
    <w:p>
      <w:pPr>
        <w:spacing w:after="0"/>
        <w:ind w:left="0"/>
        <w:jc w:val="both"/>
      </w:pPr>
      <w:r>
        <w:rPr>
          <w:rFonts w:ascii="Times New Roman"/>
          <w:b w:val="false"/>
          <w:i w:val="false"/>
          <w:color w:val="000000"/>
          <w:sz w:val="28"/>
        </w:rPr>
        <w:t>
      Стоимость ультрафиолетовых флуоресцентных анализаторов для H</w:t>
      </w:r>
      <w:r>
        <w:rPr>
          <w:rFonts w:ascii="Times New Roman"/>
          <w:b w:val="false"/>
          <w:i w:val="false"/>
          <w:color w:val="000000"/>
          <w:vertAlign w:val="subscript"/>
        </w:rPr>
        <w:t>2</w:t>
      </w:r>
      <w:r>
        <w:rPr>
          <w:rFonts w:ascii="Times New Roman"/>
          <w:b w:val="false"/>
          <w:i w:val="false"/>
          <w:color w:val="000000"/>
          <w:sz w:val="28"/>
        </w:rPr>
        <w:t>S составляет около 0,76 млн. тенге (≈1500 долларов США). В комплектацию не входит процессор обработки данных (включая программное обеспечение) и сервер хранения данных. Затраты на доставку и установку также не включены.</w:t>
      </w:r>
    </w:p>
    <w:bookmarkEnd w:id="1993"/>
    <w:bookmarkStart w:name="z2058" w:id="1994"/>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1994"/>
    <w:bookmarkStart w:name="z2059" w:id="1995"/>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загрязняющих веществ на территории промышленных объектов в зоне влияния факела.</w:t>
      </w:r>
    </w:p>
    <w:bookmarkEnd w:id="1995"/>
    <w:bookmarkStart w:name="z2060" w:id="1996"/>
    <w:p>
      <w:pPr>
        <w:spacing w:after="0"/>
        <w:ind w:left="0"/>
        <w:jc w:val="both"/>
      </w:pPr>
      <w:r>
        <w:rPr>
          <w:rFonts w:ascii="Times New Roman"/>
          <w:b w:val="false"/>
          <w:i w:val="false"/>
          <w:color w:val="000000"/>
          <w:sz w:val="28"/>
        </w:rPr>
        <w:t xml:space="preserve">
      </w:t>
      </w:r>
      <w:r>
        <w:rPr>
          <w:rFonts w:ascii="Times New Roman"/>
          <w:b/>
          <w:i w:val="false"/>
          <w:color w:val="000000"/>
          <w:sz w:val="28"/>
        </w:rPr>
        <w:t>5.3.3.3. Пробоотборники для мониторинга сероксида углерода (</w:t>
      </w:r>
      <w:r>
        <w:rPr>
          <w:rFonts w:ascii="Times New Roman"/>
          <w:b/>
          <w:i w:val="false"/>
          <w:color w:val="000000"/>
          <w:sz w:val="28"/>
        </w:rPr>
        <w:t>COS</w:t>
      </w:r>
      <w:r>
        <w:rPr>
          <w:rFonts w:ascii="Times New Roman"/>
          <w:b/>
          <w:i w:val="false"/>
          <w:color w:val="000000"/>
          <w:sz w:val="28"/>
        </w:rPr>
        <w:t>), углерода сульфида (</w:t>
      </w:r>
      <w:r>
        <w:rPr>
          <w:rFonts w:ascii="Times New Roman"/>
          <w:b/>
          <w:i w:val="false"/>
          <w:color w:val="000000"/>
          <w:sz w:val="28"/>
        </w:rPr>
        <w:t>CS</w:t>
      </w:r>
      <w:r>
        <w:rPr>
          <w:rFonts w:ascii="Times New Roman"/>
          <w:b w:val="false"/>
          <w:i w:val="false"/>
          <w:color w:val="000000"/>
          <w:vertAlign w:val="subscript"/>
        </w:rPr>
        <w:t>2</w:t>
      </w:r>
      <w:r>
        <w:rPr>
          <w:rFonts w:ascii="Times New Roman"/>
          <w:b/>
          <w:i w:val="false"/>
          <w:color w:val="000000"/>
          <w:sz w:val="28"/>
        </w:rPr>
        <w:t xml:space="preserve">) и меркаптана </w:t>
      </w:r>
    </w:p>
    <w:bookmarkEnd w:id="1996"/>
    <w:bookmarkStart w:name="z2061" w:id="19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97"/>
    <w:bookmarkStart w:name="z2062" w:id="1998"/>
    <w:p>
      <w:pPr>
        <w:spacing w:after="0"/>
        <w:ind w:left="0"/>
        <w:jc w:val="both"/>
      </w:pPr>
      <w:r>
        <w:rPr>
          <w:rFonts w:ascii="Times New Roman"/>
          <w:b w:val="false"/>
          <w:i w:val="false"/>
          <w:color w:val="000000"/>
          <w:sz w:val="28"/>
        </w:rPr>
        <w:t>
      Пробоотборники для мониторинга сероксида углерода (COS), углерода сульфида (CS</w:t>
      </w:r>
      <w:r>
        <w:rPr>
          <w:rFonts w:ascii="Times New Roman"/>
          <w:b w:val="false"/>
          <w:i w:val="false"/>
          <w:color w:val="000000"/>
          <w:vertAlign w:val="subscript"/>
        </w:rPr>
        <w:t>2</w:t>
      </w:r>
      <w:r>
        <w:rPr>
          <w:rFonts w:ascii="Times New Roman"/>
          <w:b w:val="false"/>
          <w:i w:val="false"/>
          <w:color w:val="000000"/>
          <w:sz w:val="28"/>
        </w:rPr>
        <w:t xml:space="preserve">) и меркаптана представляют собой компактную систему извлекающего отбора проб газа, предназначенную для непрерывного обнаружения и измерения утечек токсичного газа. Используется электрохимический сенсор, техническое описание принципа работы приведено в разделе 5.2.2.4. Отбор проб осуществляется на расстояниях до 33 метров. Является однопозиционной системой мониторинга, то есть предназначен для мониторинга одного вида газа, встроенной в поликарбонатный корпус общего назначения. </w:t>
      </w:r>
    </w:p>
    <w:bookmarkEnd w:id="1998"/>
    <w:bookmarkStart w:name="z2063" w:id="19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99"/>
    <w:bookmarkStart w:name="z2064" w:id="2000"/>
    <w:p>
      <w:pPr>
        <w:spacing w:after="0"/>
        <w:ind w:left="0"/>
        <w:jc w:val="both"/>
      </w:pPr>
      <w:r>
        <w:rPr>
          <w:rFonts w:ascii="Times New Roman"/>
          <w:b w:val="false"/>
          <w:i w:val="false"/>
          <w:color w:val="000000"/>
          <w:sz w:val="28"/>
        </w:rPr>
        <w:t xml:space="preserve">
      Пробоотборники для мониторинга сероксида углерода (COS) технологии обладает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карбонил сульфида и меркаптанов в атмосфере, контроль над уровнем выбросов на производстве. </w:t>
      </w:r>
    </w:p>
    <w:bookmarkEnd w:id="2000"/>
    <w:bookmarkStart w:name="z2065" w:id="200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01"/>
    <w:bookmarkStart w:name="z2066" w:id="2002"/>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2002"/>
    <w:bookmarkStart w:name="z2067" w:id="200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003"/>
    <w:bookmarkStart w:name="z2068" w:id="2004"/>
    <w:p>
      <w:pPr>
        <w:spacing w:after="0"/>
        <w:ind w:left="0"/>
        <w:jc w:val="both"/>
      </w:pPr>
      <w:r>
        <w:rPr>
          <w:rFonts w:ascii="Times New Roman"/>
          <w:b w:val="false"/>
          <w:i w:val="false"/>
          <w:color w:val="000000"/>
          <w:sz w:val="28"/>
        </w:rPr>
        <w:t>
      Данный вид анализатора предназначен только для мониторинга уровня карбонил сульфида в атмосфере.</w:t>
      </w:r>
    </w:p>
    <w:bookmarkEnd w:id="2004"/>
    <w:bookmarkStart w:name="z2069" w:id="200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05"/>
    <w:bookmarkStart w:name="z2070" w:id="2006"/>
    <w:p>
      <w:pPr>
        <w:spacing w:after="0"/>
        <w:ind w:left="0"/>
        <w:jc w:val="both"/>
      </w:pPr>
      <w:r>
        <w:rPr>
          <w:rFonts w:ascii="Times New Roman"/>
          <w:b w:val="false"/>
          <w:i w:val="false"/>
          <w:color w:val="000000"/>
          <w:sz w:val="28"/>
        </w:rPr>
        <w:t>
      Стоимость за одну единицу анализатора составляет около 2,8 млн. тенге (≈5500 долларов США). В стандартную комплектацию входит сам анализатор без программного обеспечения и сервера. В цену не включены стоимость доставки и установки.</w:t>
      </w:r>
    </w:p>
    <w:bookmarkEnd w:id="2006"/>
    <w:bookmarkStart w:name="z2071" w:id="2007"/>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007"/>
    <w:bookmarkStart w:name="z2072" w:id="2008"/>
    <w:p>
      <w:pPr>
        <w:spacing w:after="0"/>
        <w:ind w:left="0"/>
        <w:jc w:val="both"/>
      </w:pPr>
      <w:r>
        <w:rPr>
          <w:rFonts w:ascii="Times New Roman"/>
          <w:b w:val="false"/>
          <w:i w:val="false"/>
          <w:color w:val="000000"/>
          <w:sz w:val="28"/>
        </w:rPr>
        <w:t>
      Непрерывный мониторинг позволяет оперативно реагировать на повышение содержания загрязняющих веществ на территории промышленных объектов в зоне влияния факела.</w:t>
      </w:r>
    </w:p>
    <w:bookmarkEnd w:id="2008"/>
    <w:bookmarkStart w:name="z2073" w:id="200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2009"/>
    <w:bookmarkStart w:name="z2074" w:id="2010"/>
    <w:p>
      <w:pPr>
        <w:spacing w:after="0"/>
        <w:ind w:left="0"/>
        <w:jc w:val="both"/>
      </w:pPr>
      <w:r>
        <w:rPr>
          <w:rFonts w:ascii="Times New Roman"/>
          <w:b w:val="false"/>
          <w:i w:val="false"/>
          <w:color w:val="000000"/>
          <w:sz w:val="28"/>
        </w:rPr>
        <w:t>
      Пробоотборники для мониторинга COS анализатора используется на объектах нефтедобычи и нефтепереработки в США.</w:t>
      </w:r>
    </w:p>
    <w:bookmarkEnd w:id="2010"/>
    <w:bookmarkStart w:name="z2075" w:id="2011"/>
    <w:p>
      <w:pPr>
        <w:spacing w:after="0"/>
        <w:ind w:left="0"/>
        <w:jc w:val="both"/>
      </w:pPr>
      <w:r>
        <w:rPr>
          <w:rFonts w:ascii="Times New Roman"/>
          <w:b w:val="false"/>
          <w:i w:val="false"/>
          <w:color w:val="000000"/>
          <w:sz w:val="28"/>
        </w:rPr>
        <w:t xml:space="preserve">
      </w:t>
      </w:r>
      <w:r>
        <w:rPr>
          <w:rFonts w:ascii="Times New Roman"/>
          <w:b/>
          <w:i w:val="false"/>
          <w:color w:val="000000"/>
          <w:sz w:val="28"/>
        </w:rPr>
        <w:t>5.3.4. Подфакельные наблюдения</w:t>
      </w:r>
    </w:p>
    <w:bookmarkEnd w:id="2011"/>
    <w:bookmarkStart w:name="z2076" w:id="20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12"/>
    <w:bookmarkStart w:name="z2077" w:id="2013"/>
    <w:p>
      <w:pPr>
        <w:spacing w:after="0"/>
        <w:ind w:left="0"/>
        <w:jc w:val="both"/>
      </w:pPr>
      <w:r>
        <w:rPr>
          <w:rFonts w:ascii="Times New Roman"/>
          <w:b w:val="false"/>
          <w:i w:val="false"/>
          <w:color w:val="000000"/>
          <w:sz w:val="28"/>
        </w:rPr>
        <w:t>
      Для определения максимальных концентраций загрязняющих веществ, выделяемых при направленных выбросах от факельных установок в определенные районы города, и для оценки размеров зоны воздействия от данных предприятий проводятся подфакельные наблюдения. подфакельные наблюдения включают в себя измерение концентраций примесей под осью факела выбросов из труб промышленных объектов. Местоположение точек для отбора проб воздуха, используемых для определения концентраций вредных веществ, меняется в зависимости от направления факела.</w:t>
      </w:r>
    </w:p>
    <w:bookmarkEnd w:id="2013"/>
    <w:bookmarkStart w:name="z2078" w:id="2014"/>
    <w:p>
      <w:pPr>
        <w:spacing w:after="0"/>
        <w:ind w:left="0"/>
        <w:jc w:val="both"/>
      </w:pPr>
      <w:r>
        <w:rPr>
          <w:rFonts w:ascii="Times New Roman"/>
          <w:b w:val="false"/>
          <w:i w:val="false"/>
          <w:color w:val="000000"/>
          <w:sz w:val="28"/>
        </w:rPr>
        <w:t>
      Подфакельные наблюдения проводятся как вблизи отдельных источников выбросов, так и в районе группы источников. Для осуществления таких наблюдений требуется автомобиль для транспортировки необходимой аппаратуры для отбора проб воздуха, источников питания и радиостанций с радиусом действия не менее 10 – 15 км.</w:t>
      </w:r>
    </w:p>
    <w:bookmarkEnd w:id="2014"/>
    <w:bookmarkStart w:name="z2079" w:id="2015"/>
    <w:p>
      <w:pPr>
        <w:spacing w:after="0"/>
        <w:ind w:left="0"/>
        <w:jc w:val="both"/>
      </w:pPr>
      <w:r>
        <w:rPr>
          <w:rFonts w:ascii="Times New Roman"/>
          <w:b w:val="false"/>
          <w:i w:val="false"/>
          <w:color w:val="000000"/>
          <w:sz w:val="28"/>
        </w:rPr>
        <w:t>
      Отбор проб воздуха при подфакельных наблюдениях проводится на различных расстояниях от источника выброса, начиная от 0,5 км и заканчивая 30 км. Результаты наблюдений на близких расстояниях характеризуют загрязнение атмосферы низко расположенными источниками и неорганизованными выбросами, а на более удаленных – сумму низких, неорганизованных и высоких выбросов.</w:t>
      </w:r>
    </w:p>
    <w:bookmarkEnd w:id="2015"/>
    <w:bookmarkStart w:name="z2080" w:id="2016"/>
    <w:p>
      <w:pPr>
        <w:spacing w:after="0"/>
        <w:ind w:left="0"/>
        <w:jc w:val="both"/>
      </w:pPr>
      <w:r>
        <w:rPr>
          <w:rFonts w:ascii="Times New Roman"/>
          <w:b w:val="false"/>
          <w:i w:val="false"/>
          <w:color w:val="000000"/>
          <w:sz w:val="28"/>
        </w:rPr>
        <w:t>
      Измерения концентраций проводятся в центральных точках, находящихся по оси факела на различных расстояниях от источника выброса, а также в точках слева и справа от линии, перпендикулярной оси факела. Расстояние между точками зависит от ширины факела и увеличивается по мере удаления от источника выброса.</w:t>
      </w:r>
    </w:p>
    <w:bookmarkEnd w:id="20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Более детально наблюдения проводятся на расстояниях 10 – 40 высот трубы от источника, где вероятность появления максимальной концентрации загрязняющих веществ наиболее велика. Количество измерений каждого вещества на каждом расстоянии должно составлять не менее 5 – 10 раз [34].</w:t>
      </w:r>
    </w:p>
    <w:bookmarkStart w:name="z2082" w:id="2017"/>
    <w:p>
      <w:pPr>
        <w:spacing w:after="0"/>
        <w:ind w:left="0"/>
        <w:jc w:val="both"/>
      </w:pPr>
      <w:r>
        <w:rPr>
          <w:rFonts w:ascii="Times New Roman"/>
          <w:b w:val="false"/>
          <w:i w:val="false"/>
          <w:color w:val="000000"/>
          <w:sz w:val="28"/>
        </w:rPr>
        <w:t>
      При проведении подфакельных наблюдений является определение направления факела и выбор точек для отбора проб. Направление факела определяется визуально по очертаниям дыма или по направлению ветра, характеру запаха и видимым факелам соседних источников.</w:t>
      </w:r>
    </w:p>
    <w:bookmarkEnd w:id="2017"/>
    <w:bookmarkStart w:name="z2083" w:id="20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18"/>
    <w:bookmarkStart w:name="z2084" w:id="2019"/>
    <w:p>
      <w:pPr>
        <w:spacing w:after="0"/>
        <w:ind w:left="0"/>
        <w:jc w:val="both"/>
      </w:pPr>
      <w:r>
        <w:rPr>
          <w:rFonts w:ascii="Times New Roman"/>
          <w:b w:val="false"/>
          <w:i w:val="false"/>
          <w:color w:val="000000"/>
          <w:sz w:val="28"/>
        </w:rPr>
        <w:t xml:space="preserve">
      Подфакельные наблюдения обладают потенциальными экологическими выгодами, такими, как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Достигается непрерывный мониторинг твердых частиц в атмосфере, контроль над уровнем выбросов на производстве. </w:t>
      </w:r>
    </w:p>
    <w:bookmarkEnd w:id="2019"/>
    <w:bookmarkStart w:name="z2085" w:id="20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20"/>
    <w:bookmarkStart w:name="z2086" w:id="2021"/>
    <w:p>
      <w:pPr>
        <w:spacing w:after="0"/>
        <w:ind w:left="0"/>
        <w:jc w:val="both"/>
      </w:pPr>
      <w:r>
        <w:rPr>
          <w:rFonts w:ascii="Times New Roman"/>
          <w:b w:val="false"/>
          <w:i w:val="false"/>
          <w:color w:val="000000"/>
          <w:sz w:val="28"/>
        </w:rPr>
        <w:t>
      Применение данной технологии не ведет к негативным последствиям для окружающей среды.</w:t>
      </w:r>
    </w:p>
    <w:bookmarkEnd w:id="2021"/>
    <w:bookmarkStart w:name="z2087" w:id="202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022"/>
    <w:bookmarkStart w:name="z2088" w:id="2023"/>
    <w:p>
      <w:pPr>
        <w:spacing w:after="0"/>
        <w:ind w:left="0"/>
        <w:jc w:val="both"/>
      </w:pPr>
      <w:r>
        <w:rPr>
          <w:rFonts w:ascii="Times New Roman"/>
          <w:b w:val="false"/>
          <w:i w:val="false"/>
          <w:color w:val="000000"/>
          <w:sz w:val="28"/>
        </w:rPr>
        <w:t xml:space="preserve">
      Данный вид наблюдений посредством передвижных лабораторий обеспечивает своевременное измерение загрязняющих частиц, источником которых является факел. </w:t>
      </w:r>
    </w:p>
    <w:bookmarkEnd w:id="2023"/>
    <w:bookmarkStart w:name="z2089" w:id="20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24"/>
    <w:bookmarkStart w:name="z2090" w:id="2025"/>
    <w:p>
      <w:pPr>
        <w:spacing w:after="0"/>
        <w:ind w:left="0"/>
        <w:jc w:val="both"/>
      </w:pPr>
      <w:r>
        <w:rPr>
          <w:rFonts w:ascii="Times New Roman"/>
          <w:b w:val="false"/>
          <w:i w:val="false"/>
          <w:color w:val="000000"/>
          <w:sz w:val="28"/>
        </w:rPr>
        <w:t xml:space="preserve">
      Стоимость передвижных лабораторий для подфакельных наблюдений составляет около 35,3 млн. тенге (≈70 000 долларов США). В данную комплектацию входит микроавтобус, оборудованный пробоотборниками, анализаторами качества воздуха, предназначенными для мониторинга выбросов СО, SOx, NOx. </w:t>
      </w:r>
    </w:p>
    <w:bookmarkEnd w:id="2025"/>
    <w:bookmarkStart w:name="z2091" w:id="202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026"/>
    <w:bookmarkStart w:name="z2092" w:id="2027"/>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загрязняющих веществ на территории промышленных объектов в зоне влияния факела.</w:t>
      </w:r>
    </w:p>
    <w:bookmarkEnd w:id="2027"/>
    <w:bookmarkStart w:name="z2093" w:id="202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2028"/>
    <w:bookmarkStart w:name="z2094" w:id="2029"/>
    <w:p>
      <w:pPr>
        <w:spacing w:after="0"/>
        <w:ind w:left="0"/>
        <w:jc w:val="both"/>
      </w:pPr>
      <w:r>
        <w:rPr>
          <w:rFonts w:ascii="Times New Roman"/>
          <w:b w:val="false"/>
          <w:i w:val="false"/>
          <w:color w:val="000000"/>
          <w:sz w:val="28"/>
        </w:rPr>
        <w:t>
      В Республике Казахстан – ТОО "Тенгизшевройл" [35].</w:t>
      </w:r>
    </w:p>
    <w:bookmarkEnd w:id="2029"/>
    <w:bookmarkStart w:name="z2095" w:id="2030"/>
    <w:p>
      <w:pPr>
        <w:spacing w:after="0"/>
        <w:ind w:left="0"/>
        <w:jc w:val="both"/>
      </w:pPr>
      <w:r>
        <w:rPr>
          <w:rFonts w:ascii="Times New Roman"/>
          <w:b w:val="false"/>
          <w:i w:val="false"/>
          <w:color w:val="000000"/>
          <w:sz w:val="28"/>
        </w:rPr>
        <w:t xml:space="preserve">
      </w:t>
      </w:r>
      <w:r>
        <w:rPr>
          <w:rFonts w:ascii="Times New Roman"/>
          <w:b/>
          <w:i w:val="false"/>
          <w:color w:val="000000"/>
          <w:sz w:val="28"/>
        </w:rPr>
        <w:t>5.4. Автоматизированная система мониторинга сбросов загрязняющих веществ</w:t>
      </w:r>
    </w:p>
    <w:bookmarkEnd w:id="2030"/>
    <w:bookmarkStart w:name="z2096" w:id="2031"/>
    <w:p>
      <w:pPr>
        <w:spacing w:after="0"/>
        <w:ind w:left="0"/>
        <w:jc w:val="both"/>
      </w:pPr>
      <w:r>
        <w:rPr>
          <w:rFonts w:ascii="Times New Roman"/>
          <w:b w:val="false"/>
          <w:i w:val="false"/>
          <w:color w:val="000000"/>
          <w:sz w:val="28"/>
        </w:rPr>
        <w:t xml:space="preserve">
      При определении параметров сточных вод учитываются следующие основные характеристики. </w:t>
      </w:r>
    </w:p>
    <w:bookmarkEnd w:id="2031"/>
    <w:bookmarkStart w:name="z2097" w:id="2032"/>
    <w:p>
      <w:pPr>
        <w:spacing w:after="0"/>
        <w:ind w:left="0"/>
        <w:jc w:val="both"/>
      </w:pPr>
      <w:r>
        <w:rPr>
          <w:rFonts w:ascii="Times New Roman"/>
          <w:b w:val="false"/>
          <w:i w:val="false"/>
          <w:color w:val="000000"/>
          <w:sz w:val="28"/>
        </w:rPr>
        <w:t>
      Физические: температура (°С); расходомер (м</w:t>
      </w:r>
      <w:r>
        <w:rPr>
          <w:rFonts w:ascii="Times New Roman"/>
          <w:b w:val="false"/>
          <w:i w:val="false"/>
          <w:color w:val="000000"/>
          <w:vertAlign w:val="superscript"/>
        </w:rPr>
        <w:t>3</w:t>
      </w:r>
      <w:r>
        <w:rPr>
          <w:rFonts w:ascii="Times New Roman"/>
          <w:b w:val="false"/>
          <w:i w:val="false"/>
          <w:color w:val="000000"/>
          <w:sz w:val="28"/>
        </w:rPr>
        <w:t>/час); водородный показатель (рН); электропроводность (мкС-микросименс); мутность (ЕМФ-единицы мутности по формазину на литр).</w:t>
      </w:r>
    </w:p>
    <w:bookmarkEnd w:id="2032"/>
    <w:bookmarkStart w:name="z2098" w:id="2033"/>
    <w:p>
      <w:pPr>
        <w:spacing w:after="0"/>
        <w:ind w:left="0"/>
        <w:jc w:val="both"/>
      </w:pPr>
      <w:r>
        <w:rPr>
          <w:rFonts w:ascii="Times New Roman"/>
          <w:b w:val="false"/>
          <w:i w:val="false"/>
          <w:color w:val="000000"/>
          <w:sz w:val="28"/>
        </w:rPr>
        <w:t xml:space="preserve">
      Качественные: активная реакция pH, органолептические показатели, минерализация (солесодержание), взвешенные вещества, свободный Cl Cl₂, NH3 NH₃, содержание органических веществ (как интегральные показатели – общий органический углерод, БПК, ХПК, так и по отдельным веществам – нефтепродуктам (включая минеральные масла), фенолы), содержание неорганических веществ (общий азот, аммонийный азот, нитрит-ионы и нитрат-ионы, общий фосфор, хлориды, сульфаты, металлы (Fe, Mn, Ca, Mg, Al, Cr, Cu, Zn и иные) [30]. </w:t>
      </w:r>
    </w:p>
    <w:bookmarkEnd w:id="2033"/>
    <w:bookmarkStart w:name="z2099" w:id="2034"/>
    <w:p>
      <w:pPr>
        <w:spacing w:after="0"/>
        <w:ind w:left="0"/>
        <w:jc w:val="both"/>
      </w:pPr>
      <w:r>
        <w:rPr>
          <w:rFonts w:ascii="Times New Roman"/>
          <w:b w:val="false"/>
          <w:i w:val="false"/>
          <w:color w:val="000000"/>
          <w:sz w:val="28"/>
        </w:rPr>
        <w:t xml:space="preserve">
      Значимость анализируемых параметров и применимость их для контроля зависят от специализации конкретного предприятия и используемых технологий, которые определяют загрязняющие вещества и их концентрацию в сточных водах до очистки. </w:t>
      </w:r>
    </w:p>
    <w:bookmarkEnd w:id="2034"/>
    <w:bookmarkStart w:name="z2100" w:id="2035"/>
    <w:p>
      <w:pPr>
        <w:spacing w:after="0"/>
        <w:ind w:left="0"/>
        <w:jc w:val="both"/>
      </w:pPr>
      <w:r>
        <w:rPr>
          <w:rFonts w:ascii="Times New Roman"/>
          <w:b w:val="false"/>
          <w:i w:val="false"/>
          <w:color w:val="000000"/>
          <w:sz w:val="28"/>
        </w:rPr>
        <w:t>
      Перечень маркерных загрязняющих веществ, подлежащих мониторингу и их периодичность представлены в отраслевых справочниках по наилучшим доступным техникам.</w:t>
      </w:r>
    </w:p>
    <w:bookmarkEnd w:id="2035"/>
    <w:bookmarkStart w:name="z2101" w:id="2036"/>
    <w:p>
      <w:pPr>
        <w:spacing w:after="0"/>
        <w:ind w:left="0"/>
        <w:jc w:val="both"/>
      </w:pPr>
      <w:r>
        <w:rPr>
          <w:rFonts w:ascii="Times New Roman"/>
          <w:b w:val="false"/>
          <w:i w:val="false"/>
          <w:color w:val="000000"/>
          <w:sz w:val="28"/>
        </w:rPr>
        <w:t xml:space="preserve">
      </w:t>
      </w:r>
      <w:r>
        <w:rPr>
          <w:rFonts w:ascii="Times New Roman"/>
          <w:b/>
          <w:i w:val="false"/>
          <w:color w:val="000000"/>
          <w:sz w:val="28"/>
        </w:rPr>
        <w:t>5.4.1. Автоматизированные измерительные устройства для определения физических параметров воды</w:t>
      </w:r>
      <w:r>
        <w:rPr>
          <w:rFonts w:ascii="Times New Roman"/>
          <w:b w:val="false"/>
          <w:i w:val="false"/>
          <w:color w:val="000000"/>
          <w:sz w:val="28"/>
        </w:rPr>
        <w:t xml:space="preserve"> </w:t>
      </w:r>
    </w:p>
    <w:bookmarkEnd w:id="2036"/>
    <w:bookmarkStart w:name="z2102" w:id="2037"/>
    <w:p>
      <w:pPr>
        <w:spacing w:after="0"/>
        <w:ind w:left="0"/>
        <w:jc w:val="both"/>
      </w:pPr>
      <w:r>
        <w:rPr>
          <w:rFonts w:ascii="Times New Roman"/>
          <w:b w:val="false"/>
          <w:i w:val="false"/>
          <w:color w:val="000000"/>
          <w:sz w:val="28"/>
        </w:rPr>
        <w:t xml:space="preserve">
      </w:t>
      </w:r>
      <w:r>
        <w:rPr>
          <w:rFonts w:ascii="Times New Roman"/>
          <w:b/>
          <w:i w:val="false"/>
          <w:color w:val="000000"/>
          <w:sz w:val="28"/>
        </w:rPr>
        <w:t>5.4.1.1. Средства измерения температуры вод</w:t>
      </w:r>
    </w:p>
    <w:bookmarkEnd w:id="2037"/>
    <w:bookmarkStart w:name="z2103" w:id="2038"/>
    <w:p>
      <w:pPr>
        <w:spacing w:after="0"/>
        <w:ind w:left="0"/>
        <w:jc w:val="both"/>
      </w:pPr>
      <w:r>
        <w:rPr>
          <w:rFonts w:ascii="Times New Roman"/>
          <w:b w:val="false"/>
          <w:i w:val="false"/>
          <w:color w:val="000000"/>
          <w:sz w:val="28"/>
        </w:rPr>
        <w:t>
      Средства измерения температуры вод в зависимости от методов измерений (все типы термометров) делятся на 2 вида: контактные и бесконтактные.</w:t>
      </w:r>
    </w:p>
    <w:bookmarkEnd w:id="2038"/>
    <w:bookmarkStart w:name="z2104" w:id="20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5.4.1.1.1. Контактные </w:t>
      </w:r>
      <w:r>
        <w:rPr>
          <w:rFonts w:ascii="Times New Roman"/>
          <w:b/>
          <w:i w:val="false"/>
          <w:color w:val="000000"/>
          <w:sz w:val="28"/>
        </w:rPr>
        <w:t>средства измерения температуры вод</w:t>
      </w:r>
    </w:p>
    <w:bookmarkEnd w:id="2039"/>
    <w:bookmarkStart w:name="z2105" w:id="2040"/>
    <w:p>
      <w:pPr>
        <w:spacing w:after="0"/>
        <w:ind w:left="0"/>
        <w:jc w:val="both"/>
      </w:pPr>
      <w:r>
        <w:rPr>
          <w:rFonts w:ascii="Times New Roman"/>
          <w:b w:val="false"/>
          <w:i w:val="false"/>
          <w:color w:val="000000"/>
          <w:sz w:val="28"/>
        </w:rPr>
        <w:t>
      Контактные средства измерения температуры вод. Принцип действия основывается на необходимости теплового контакта между термометром и рабочей средой, температура которой измеряется.</w:t>
      </w:r>
    </w:p>
    <w:bookmarkEnd w:id="2040"/>
    <w:bookmarkStart w:name="z2106" w:id="2041"/>
    <w:p>
      <w:pPr>
        <w:spacing w:after="0"/>
        <w:ind w:left="0"/>
        <w:jc w:val="both"/>
      </w:pPr>
      <w:r>
        <w:rPr>
          <w:rFonts w:ascii="Times New Roman"/>
          <w:b w:val="false"/>
          <w:i w:val="false"/>
          <w:color w:val="000000"/>
          <w:sz w:val="28"/>
        </w:rPr>
        <w:t xml:space="preserve">
      </w:t>
      </w:r>
      <w:r>
        <w:rPr>
          <w:rFonts w:ascii="Times New Roman"/>
          <w:b/>
          <w:i w:val="false"/>
          <w:color w:val="000000"/>
          <w:sz w:val="28"/>
        </w:rPr>
        <w:t>5.4.1.1.1.1. Контактные средства измерения температуры вод – термометры сопротивления</w:t>
      </w:r>
    </w:p>
    <w:bookmarkEnd w:id="2041"/>
    <w:bookmarkStart w:name="z2107" w:id="20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42"/>
    <w:bookmarkStart w:name="z2108" w:id="2043"/>
    <w:p>
      <w:pPr>
        <w:spacing w:after="0"/>
        <w:ind w:left="0"/>
        <w:jc w:val="both"/>
      </w:pPr>
      <w:r>
        <w:rPr>
          <w:rFonts w:ascii="Times New Roman"/>
          <w:b w:val="false"/>
          <w:i w:val="false"/>
          <w:color w:val="000000"/>
          <w:sz w:val="28"/>
        </w:rPr>
        <w:t>
      Термометры сопротивления (RTD – Resistance Temperature Detectors) основаны на принципе изменения электрического сопротивления проводника или полупроводника в зависимости от температуры. Наиболее часто в качестве чувствительного элемента используются материалы с высокой степенью чистоты (платина, никель или медь).</w:t>
      </w:r>
    </w:p>
    <w:bookmarkEnd w:id="2043"/>
    <w:bookmarkStart w:name="z2109" w:id="2044"/>
    <w:p>
      <w:pPr>
        <w:spacing w:after="0"/>
        <w:ind w:left="0"/>
        <w:jc w:val="both"/>
      </w:pPr>
      <w:r>
        <w:rPr>
          <w:rFonts w:ascii="Times New Roman"/>
          <w:b w:val="false"/>
          <w:i w:val="false"/>
          <w:color w:val="000000"/>
          <w:sz w:val="28"/>
        </w:rPr>
        <w:t>
      В основе работы термометров сопротивления лежит зависимость сопротивления материала от температуры. При повышении температуры сопротивление проводника увеличивается, а при понижении – уменьшается. Это изменение сопротивления позволяет измерять температуру [36].</w:t>
      </w:r>
    </w:p>
    <w:bookmarkEnd w:id="2044"/>
    <w:bookmarkStart w:name="z2110" w:id="20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5"/>
    <w:bookmarkStart w:name="z2111" w:id="2046"/>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вод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 сокращения эмиссий в окружающую среду и сокращения отходов.</w:t>
      </w:r>
    </w:p>
    <w:bookmarkEnd w:id="2046"/>
    <w:bookmarkStart w:name="z2112" w:id="20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47"/>
    <w:bookmarkStart w:name="z2113" w:id="2048"/>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048"/>
    <w:bookmarkStart w:name="z2114" w:id="20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9"/>
    <w:bookmarkStart w:name="z2115" w:id="2050"/>
    <w:p>
      <w:pPr>
        <w:spacing w:after="0"/>
        <w:ind w:left="0"/>
        <w:jc w:val="both"/>
      </w:pPr>
      <w:r>
        <w:rPr>
          <w:rFonts w:ascii="Times New Roman"/>
          <w:b w:val="false"/>
          <w:i w:val="false"/>
          <w:color w:val="000000"/>
          <w:sz w:val="28"/>
        </w:rPr>
        <w:t>
      Более высокая стоимость по сравнению с термопарами. Меньшая скорость отклика сигнала. Требовательность к калибровке и компенсации сопротивления проводов. Негативных воздействий на окружающую среду из-за применения предлагаемой техники не имеется.</w:t>
      </w:r>
    </w:p>
    <w:bookmarkEnd w:id="2050"/>
    <w:bookmarkStart w:name="z2116" w:id="205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051"/>
    <w:bookmarkStart w:name="z2117" w:id="2052"/>
    <w:p>
      <w:pPr>
        <w:spacing w:after="0"/>
        <w:ind w:left="0"/>
        <w:jc w:val="both"/>
      </w:pPr>
      <w:r>
        <w:rPr>
          <w:rFonts w:ascii="Times New Roman"/>
          <w:b w:val="false"/>
          <w:i w:val="false"/>
          <w:color w:val="000000"/>
          <w:sz w:val="28"/>
        </w:rPr>
        <w:t xml:space="preserve">
      Термометры сопротивления широко применяются в промышленности, лабораториях и научных исследованиях для точного контроля температуры процессов и оборудования. </w:t>
      </w:r>
    </w:p>
    <w:bookmarkEnd w:id="2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Термометры сопротивления для измерения температуры в широком диапазоне: от -200 °C до +850 °C, в зависимости от материала чувствительного элемента и конструкции датчика [37].</w:t>
      </w:r>
    </w:p>
    <w:bookmarkStart w:name="z2119" w:id="20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самостоятельного датчика температуры составляет около 50 000 тенге. Большинство приборов учета температуры имеют возможность интеграции с другими системами управления и учета вод.</w:t>
      </w:r>
    </w:p>
    <w:bookmarkStart w:name="z2121" w:id="2054"/>
    <w:p>
      <w:pPr>
        <w:spacing w:after="0"/>
        <w:ind w:left="0"/>
        <w:jc w:val="both"/>
      </w:pPr>
      <w:r>
        <w:rPr>
          <w:rFonts w:ascii="Times New Roman"/>
          <w:b w:val="false"/>
          <w:i w:val="false"/>
          <w:color w:val="000000"/>
          <w:sz w:val="28"/>
        </w:rPr>
        <w:t>
      В зависимости от комплектации, конструкции, точности и диапазона измерений ориентировочная стоимость комплектации термометра со шкафом управления и интерфейсом контроля и визуализации (архивация данных, подключение к системе) составляет порядка 1,8 млн. тенге с возможностью доукомплектации иными датчиками (температуры, скорости потока и иным).</w:t>
      </w:r>
    </w:p>
    <w:bookmarkEnd w:id="2054"/>
    <w:bookmarkStart w:name="z2122" w:id="205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055"/>
    <w:bookmarkStart w:name="z2123" w:id="2056"/>
    <w:p>
      <w:pPr>
        <w:spacing w:after="0"/>
        <w:ind w:left="0"/>
        <w:jc w:val="both"/>
      </w:pPr>
      <w:r>
        <w:rPr>
          <w:rFonts w:ascii="Times New Roman"/>
          <w:b w:val="false"/>
          <w:i w:val="false"/>
          <w:color w:val="000000"/>
          <w:sz w:val="28"/>
        </w:rPr>
        <w:t>
      Использование термометров сопротивления позволяет достичь высокой точности измерений температуры, что делает их незаменимыми в критически важных приложениях, требующих надежного и точного контроля температуры.</w:t>
      </w:r>
    </w:p>
    <w:bookmarkEnd w:id="2056"/>
    <w:bookmarkStart w:name="z2124" w:id="20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5.4.1.1.1.2. Контактные </w:t>
      </w:r>
      <w:r>
        <w:rPr>
          <w:rFonts w:ascii="Times New Roman"/>
          <w:b/>
          <w:i w:val="false"/>
          <w:color w:val="000000"/>
          <w:sz w:val="28"/>
        </w:rPr>
        <w:t>средства измерения температуры вод – термопары</w:t>
      </w:r>
    </w:p>
    <w:bookmarkEnd w:id="2057"/>
    <w:bookmarkStart w:name="z2125" w:id="20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58"/>
    <w:bookmarkStart w:name="z2126" w:id="2059"/>
    <w:p>
      <w:pPr>
        <w:spacing w:after="0"/>
        <w:ind w:left="0"/>
        <w:jc w:val="both"/>
      </w:pPr>
      <w:r>
        <w:rPr>
          <w:rFonts w:ascii="Times New Roman"/>
          <w:b w:val="false"/>
          <w:i w:val="false"/>
          <w:color w:val="000000"/>
          <w:sz w:val="28"/>
        </w:rPr>
        <w:t>
      Термопары – это датчики температуры, которые работают на основе эффекта Зеебека. Принцип основывается на генерации термоэлектрического напряжения (термоэлектрической движущей силы) в цепи, состоящей из двух разных металлов или сплавов, соединенных между собой в двух точках с разными температурами. При наличии разности температур на концах двух разнородных металлов в замкнутом контуре возникает электрическое напряжение. Это напряжение пропорционально разности температур [38].</w:t>
      </w:r>
    </w:p>
    <w:bookmarkEnd w:id="2059"/>
    <w:bookmarkStart w:name="z2127" w:id="206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60"/>
    <w:bookmarkStart w:name="z2128" w:id="2061"/>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вод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 сокращения эмиссий в окружающую среду и сокращения отходов.</w:t>
      </w:r>
    </w:p>
    <w:bookmarkEnd w:id="2061"/>
    <w:bookmarkStart w:name="z2129" w:id="20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2"/>
    <w:bookmarkStart w:name="z2130" w:id="2063"/>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термопары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063"/>
    <w:bookmarkStart w:name="z2131" w:id="206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64"/>
    <w:bookmarkStart w:name="z2132" w:id="2065"/>
    <w:p>
      <w:pPr>
        <w:spacing w:after="0"/>
        <w:ind w:left="0"/>
        <w:jc w:val="both"/>
      </w:pPr>
      <w:r>
        <w:rPr>
          <w:rFonts w:ascii="Times New Roman"/>
          <w:b w:val="false"/>
          <w:i w:val="false"/>
          <w:color w:val="000000"/>
          <w:sz w:val="28"/>
        </w:rPr>
        <w:t>
      Менее высокая точность по сравнению с термометрами сопротивления. Необходимость компенсации холодного спая для точных измерений. Выходной сигнал может быть мал и требует усиления для точных измерений.</w:t>
      </w:r>
    </w:p>
    <w:bookmarkEnd w:id="2065"/>
    <w:bookmarkStart w:name="z2133" w:id="206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066"/>
    <w:bookmarkStart w:name="z2134" w:id="2067"/>
    <w:p>
      <w:pPr>
        <w:spacing w:after="0"/>
        <w:ind w:left="0"/>
        <w:jc w:val="both"/>
      </w:pPr>
      <w:r>
        <w:rPr>
          <w:rFonts w:ascii="Times New Roman"/>
          <w:b w:val="false"/>
          <w:i w:val="false"/>
          <w:color w:val="000000"/>
          <w:sz w:val="28"/>
        </w:rPr>
        <w:t>
      Термопары широко используются в промышленности, научных исследованиях для измерения высоких температур, контроля процессов и обеспечения безопасности оборудования [37].</w:t>
      </w:r>
    </w:p>
    <w:bookmarkEnd w:id="2067"/>
    <w:bookmarkStart w:name="z2135" w:id="206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самостоятельного датчика температуры составляет от 35 000 тенге. Большинство приборов учета температуры имеют возможность интеграции с другими системами управления и учета вод.</w:t>
      </w:r>
    </w:p>
    <w:bookmarkStart w:name="z2137" w:id="2069"/>
    <w:p>
      <w:pPr>
        <w:spacing w:after="0"/>
        <w:ind w:left="0"/>
        <w:jc w:val="both"/>
      </w:pPr>
      <w:r>
        <w:rPr>
          <w:rFonts w:ascii="Times New Roman"/>
          <w:b w:val="false"/>
          <w:i w:val="false"/>
          <w:color w:val="000000"/>
          <w:sz w:val="28"/>
        </w:rPr>
        <w:t>
      В зависимости от комплектации, конструкции, точности и диапазона измерений ориентировочная стоимость комплектации термометра со шкафом управления и интерфейсом контроля и визуализации (архивация данных, подключение к системе) составляет порядка 1,8 млн. тенге с возможностью доукомплектации иными датчиками (температуры, скорости потока и иным).</w:t>
      </w:r>
    </w:p>
    <w:bookmarkEnd w:id="2069"/>
    <w:bookmarkStart w:name="z2138" w:id="207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070"/>
    <w:bookmarkStart w:name="z2139" w:id="2071"/>
    <w:p>
      <w:pPr>
        <w:spacing w:after="0"/>
        <w:ind w:left="0"/>
        <w:jc w:val="both"/>
      </w:pPr>
      <w:r>
        <w:rPr>
          <w:rFonts w:ascii="Times New Roman"/>
          <w:b w:val="false"/>
          <w:i w:val="false"/>
          <w:color w:val="000000"/>
          <w:sz w:val="28"/>
        </w:rPr>
        <w:t>
      Использование термопар позволяет эффективно и надежно измерять температуру в широком диапазоне измеряемых температур (от -200 °C до +1800 °C и выше в зависимости от типа термопары). Простота конструкции и низкая стоимость. Быстрый отклик на изменения температуры. Способность работать в экстремальных условиях.</w:t>
      </w:r>
    </w:p>
    <w:bookmarkEnd w:id="2071"/>
    <w:bookmarkStart w:name="z2140" w:id="20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5.4.1.1.1.3. Контактные </w:t>
      </w:r>
      <w:r>
        <w:rPr>
          <w:rFonts w:ascii="Times New Roman"/>
          <w:b/>
          <w:i w:val="false"/>
          <w:color w:val="000000"/>
          <w:sz w:val="28"/>
        </w:rPr>
        <w:t>средства измерения температуры вод – манометрические термометры</w:t>
      </w:r>
    </w:p>
    <w:bookmarkEnd w:id="2072"/>
    <w:bookmarkStart w:name="z2141" w:id="20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73"/>
    <w:bookmarkStart w:name="z2142" w:id="2074"/>
    <w:p>
      <w:pPr>
        <w:spacing w:after="0"/>
        <w:ind w:left="0"/>
        <w:jc w:val="both"/>
      </w:pPr>
      <w:r>
        <w:rPr>
          <w:rFonts w:ascii="Times New Roman"/>
          <w:b w:val="false"/>
          <w:i w:val="false"/>
          <w:color w:val="000000"/>
          <w:sz w:val="28"/>
        </w:rPr>
        <w:t>
      Принцип работы манометрического термометра состоит в использовании зависимости давления закрытой системы от температуры. Измерение температуры осуществляется за счет изменения давления заполненной среды (газа, жидкости или паров), находящейся в замкнутом объеме.</w:t>
      </w:r>
    </w:p>
    <w:bookmarkEnd w:id="2074"/>
    <w:bookmarkStart w:name="z2143" w:id="207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75"/>
    <w:bookmarkStart w:name="z2144" w:id="2076"/>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вод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 сокращения эмиссий в окружающую среду и сокращения отходов.</w:t>
      </w:r>
    </w:p>
    <w:bookmarkEnd w:id="2076"/>
    <w:bookmarkStart w:name="z2145" w:id="20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77"/>
    <w:bookmarkStart w:name="z2146" w:id="2078"/>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078"/>
    <w:bookmarkStart w:name="z2147" w:id="207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79"/>
    <w:bookmarkStart w:name="z2148" w:id="2080"/>
    <w:p>
      <w:pPr>
        <w:spacing w:after="0"/>
        <w:ind w:left="0"/>
        <w:jc w:val="both"/>
      </w:pPr>
      <w:r>
        <w:rPr>
          <w:rFonts w:ascii="Times New Roman"/>
          <w:b w:val="false"/>
          <w:i w:val="false"/>
          <w:color w:val="000000"/>
          <w:sz w:val="28"/>
        </w:rPr>
        <w:t>
      Манометрические термометры имеют ограниченную точность по сравнению с другими типами термометров. Потенциальная инерционность из-за объемов используемых сред.</w:t>
      </w:r>
    </w:p>
    <w:bookmarkEnd w:id="2080"/>
    <w:bookmarkStart w:name="z2149" w:id="20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081"/>
    <w:bookmarkStart w:name="z2150" w:id="2082"/>
    <w:p>
      <w:pPr>
        <w:spacing w:after="0"/>
        <w:ind w:left="0"/>
        <w:jc w:val="both"/>
      </w:pPr>
      <w:r>
        <w:rPr>
          <w:rFonts w:ascii="Times New Roman"/>
          <w:b w:val="false"/>
          <w:i w:val="false"/>
          <w:color w:val="000000"/>
          <w:sz w:val="28"/>
        </w:rPr>
        <w:t>
      Манометрические термометры широко используются в промышленности, научных исследованиях для измерения высоких температур, контроля процессов и обеспечения безопасности оборудования. Способность измерять широкие диапазоны температур. Использование в агрессивных и экстремальных условиях.</w:t>
      </w:r>
    </w:p>
    <w:bookmarkEnd w:id="2082"/>
    <w:bookmarkStart w:name="z2151" w:id="2083"/>
    <w:p>
      <w:pPr>
        <w:spacing w:after="0"/>
        <w:ind w:left="0"/>
        <w:jc w:val="both"/>
      </w:pPr>
      <w:r>
        <w:rPr>
          <w:rFonts w:ascii="Times New Roman"/>
          <w:b w:val="false"/>
          <w:i w:val="false"/>
          <w:color w:val="000000"/>
          <w:sz w:val="28"/>
        </w:rPr>
        <w:t>
      В зависимости от применяемого рабочего вещества различают следующие манометрические термометры:</w:t>
      </w:r>
    </w:p>
    <w:bookmarkEnd w:id="2083"/>
    <w:bookmarkStart w:name="z2152" w:id="2084"/>
    <w:p>
      <w:pPr>
        <w:spacing w:after="0"/>
        <w:ind w:left="0"/>
        <w:jc w:val="both"/>
      </w:pPr>
      <w:r>
        <w:rPr>
          <w:rFonts w:ascii="Times New Roman"/>
          <w:b w:val="false"/>
          <w:i w:val="false"/>
          <w:color w:val="000000"/>
          <w:sz w:val="28"/>
        </w:rPr>
        <w:t>
      газовые (азот);</w:t>
      </w:r>
    </w:p>
    <w:bookmarkEnd w:id="2084"/>
    <w:bookmarkStart w:name="z2153" w:id="2085"/>
    <w:p>
      <w:pPr>
        <w:spacing w:after="0"/>
        <w:ind w:left="0"/>
        <w:jc w:val="both"/>
      </w:pPr>
      <w:r>
        <w:rPr>
          <w:rFonts w:ascii="Times New Roman"/>
          <w:b w:val="false"/>
          <w:i w:val="false"/>
          <w:color w:val="000000"/>
          <w:sz w:val="28"/>
        </w:rPr>
        <w:t>
      конденсационные (метилхлорид, спирт, диэтиловый эфир);</w:t>
      </w:r>
    </w:p>
    <w:bookmarkEnd w:id="2085"/>
    <w:bookmarkStart w:name="z2154" w:id="2086"/>
    <w:p>
      <w:pPr>
        <w:spacing w:after="0"/>
        <w:ind w:left="0"/>
        <w:jc w:val="both"/>
      </w:pPr>
      <w:r>
        <w:rPr>
          <w:rFonts w:ascii="Times New Roman"/>
          <w:b w:val="false"/>
          <w:i w:val="false"/>
          <w:color w:val="000000"/>
          <w:sz w:val="28"/>
        </w:rPr>
        <w:t>
      жидкостные (метилксилол, силиконовые жидкости, металлы с низкой точкой плавления);</w:t>
      </w:r>
    </w:p>
    <w:bookmarkEnd w:id="2086"/>
    <w:bookmarkStart w:name="z2155" w:id="2087"/>
    <w:p>
      <w:pPr>
        <w:spacing w:after="0"/>
        <w:ind w:left="0"/>
        <w:jc w:val="both"/>
      </w:pPr>
      <w:r>
        <w:rPr>
          <w:rFonts w:ascii="Times New Roman"/>
          <w:b w:val="false"/>
          <w:i w:val="false"/>
          <w:color w:val="000000"/>
          <w:sz w:val="28"/>
        </w:rPr>
        <w:t>
      ртутные со специальными наполнителями.</w:t>
      </w:r>
    </w:p>
    <w:bookmarkEnd w:id="2087"/>
    <w:bookmarkStart w:name="z2156" w:id="20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самостоятельного датчика температуры составляет от 35 000 тенге. Приборы учета температуры имеют возможность интеграции с другими системами управления и учета вод.</w:t>
      </w:r>
    </w:p>
    <w:bookmarkStart w:name="z2158" w:id="2089"/>
    <w:p>
      <w:pPr>
        <w:spacing w:after="0"/>
        <w:ind w:left="0"/>
        <w:jc w:val="both"/>
      </w:pPr>
      <w:r>
        <w:rPr>
          <w:rFonts w:ascii="Times New Roman"/>
          <w:b w:val="false"/>
          <w:i w:val="false"/>
          <w:color w:val="000000"/>
          <w:sz w:val="28"/>
        </w:rPr>
        <w:t>
      В зависимости от комплектации, конструкции, точности и диапазона измерений ориентировочная стоимость комплектации термометра со шкафом управления и интерфейсом контроля и визуализации (архивация данных, подключение к системе) составляет около 1,8 млн. тенге с возможностью доукомплектации иными датчиками (температуры, скорости потока и иным).</w:t>
      </w:r>
    </w:p>
    <w:bookmarkEnd w:id="2089"/>
    <w:bookmarkStart w:name="z2159" w:id="209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Использование термопар позволяет эффективно и надежно измерять температуру в широком диапазоне измеряемых температур (от -200 °C до +700 °C).</w:t>
      </w:r>
    </w:p>
    <w:bookmarkStart w:name="z2161" w:id="20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5.4.1.1.2. Бесконтактные </w:t>
      </w:r>
      <w:r>
        <w:rPr>
          <w:rFonts w:ascii="Times New Roman"/>
          <w:b/>
          <w:i w:val="false"/>
          <w:color w:val="000000"/>
          <w:sz w:val="28"/>
        </w:rPr>
        <w:t>средства измерения температуры вод</w:t>
      </w:r>
    </w:p>
    <w:bookmarkEnd w:id="2091"/>
    <w:bookmarkStart w:name="z2162" w:id="2092"/>
    <w:p>
      <w:pPr>
        <w:spacing w:after="0"/>
        <w:ind w:left="0"/>
        <w:jc w:val="both"/>
      </w:pPr>
      <w:r>
        <w:rPr>
          <w:rFonts w:ascii="Times New Roman"/>
          <w:b w:val="false"/>
          <w:i w:val="false"/>
          <w:color w:val="000000"/>
          <w:sz w:val="28"/>
        </w:rPr>
        <w:t>
      Бесконтактные средства измерения температуры вод преимущественно используются для периодических измерений с целью экологического мониторинга состояния водных объектов, для контроля состояния экосистем и выявления аномальных изменений, которые свидетельствуют о загрязнении и экологических проблемах, и контроля температуры технологических процессов, для оперативного выявления изменений температуры в различных условиях (теплообменниках, конденсаторах и других элементах энергетических систем для повышения эффективности и надежности их работы, мониторинга температуры воды в системах орошения для обеспечения оптимальных условий для роста растений и предотвращения переохлаждения или перегрева корневой системы и иных условиях.</w:t>
      </w:r>
    </w:p>
    <w:bookmarkEnd w:id="2092"/>
    <w:bookmarkStart w:name="z2163" w:id="2093"/>
    <w:p>
      <w:pPr>
        <w:spacing w:after="0"/>
        <w:ind w:left="0"/>
        <w:jc w:val="both"/>
      </w:pPr>
      <w:r>
        <w:rPr>
          <w:rFonts w:ascii="Times New Roman"/>
          <w:b w:val="false"/>
          <w:i w:val="false"/>
          <w:color w:val="000000"/>
          <w:sz w:val="28"/>
        </w:rPr>
        <w:t>
      Бесконтактные средства измерения температуры вод могут быть адаптированы/внедрены в автоматизированную систему мониторинга.</w:t>
      </w:r>
    </w:p>
    <w:bookmarkEnd w:id="2093"/>
    <w:bookmarkStart w:name="z2164" w:id="20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5.4.1.1.2.1. Бесконтактные </w:t>
      </w:r>
      <w:r>
        <w:rPr>
          <w:rFonts w:ascii="Times New Roman"/>
          <w:b/>
          <w:i w:val="false"/>
          <w:color w:val="000000"/>
          <w:sz w:val="28"/>
        </w:rPr>
        <w:t>средства измерения температуры вод – пирометр</w:t>
      </w:r>
    </w:p>
    <w:bookmarkEnd w:id="2094"/>
    <w:bookmarkStart w:name="z2165" w:id="20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Пирометры измеряют температуру объектов на расстоянии, используя излучаемое объектом инфракрасное излучение. Все объекты с температурой выше абсолютного нуля (-273,15 °C) излучают инфракрасное излучение. Количество и длина волны этого излучения зависят от температуры объекта.</w:t>
      </w:r>
    </w:p>
    <w:bookmarkStart w:name="z2167" w:id="2096"/>
    <w:p>
      <w:pPr>
        <w:spacing w:after="0"/>
        <w:ind w:left="0"/>
        <w:jc w:val="both"/>
      </w:pPr>
      <w:r>
        <w:rPr>
          <w:rFonts w:ascii="Times New Roman"/>
          <w:b w:val="false"/>
          <w:i w:val="false"/>
          <w:color w:val="000000"/>
          <w:sz w:val="28"/>
        </w:rPr>
        <w:t>
      Оптическая система: линзы или зеркала фокусируют инфракрасное излучение от измеряемого объекта на детектор.</w:t>
      </w:r>
    </w:p>
    <w:bookmarkEnd w:id="2096"/>
    <w:bookmarkStart w:name="z2168" w:id="2097"/>
    <w:p>
      <w:pPr>
        <w:spacing w:after="0"/>
        <w:ind w:left="0"/>
        <w:jc w:val="both"/>
      </w:pPr>
      <w:r>
        <w:rPr>
          <w:rFonts w:ascii="Times New Roman"/>
          <w:b w:val="false"/>
          <w:i w:val="false"/>
          <w:color w:val="000000"/>
          <w:sz w:val="28"/>
        </w:rPr>
        <w:t>
      Детектор (сенсор): принимает инфракрасное излучение и преобразует его в электрический сигнал. Наиболее распространенными являются термоэлементы, болометры или фотодиоды.</w:t>
      </w:r>
    </w:p>
    <w:bookmarkEnd w:id="2097"/>
    <w:bookmarkStart w:name="z2169" w:id="2098"/>
    <w:p>
      <w:pPr>
        <w:spacing w:after="0"/>
        <w:ind w:left="0"/>
        <w:jc w:val="both"/>
      </w:pPr>
      <w:r>
        <w:rPr>
          <w:rFonts w:ascii="Times New Roman"/>
          <w:b w:val="false"/>
          <w:i w:val="false"/>
          <w:color w:val="000000"/>
          <w:sz w:val="28"/>
        </w:rPr>
        <w:t>
      Электронная схема: обрабатывает электрический сигнал от детектора и преобразует его в показания температуры. Электронная схема может включать в себя усилители, фильтры и аналого-цифровые преобразователи.</w:t>
      </w:r>
    </w:p>
    <w:bookmarkEnd w:id="2098"/>
    <w:bookmarkStart w:name="z2170" w:id="2099"/>
    <w:p>
      <w:pPr>
        <w:spacing w:after="0"/>
        <w:ind w:left="0"/>
        <w:jc w:val="both"/>
      </w:pPr>
      <w:r>
        <w:rPr>
          <w:rFonts w:ascii="Times New Roman"/>
          <w:b w:val="false"/>
          <w:i w:val="false"/>
          <w:color w:val="000000"/>
          <w:sz w:val="28"/>
        </w:rPr>
        <w:t>
      Дисплей: показывает измеренное значение температуры.</w:t>
      </w:r>
    </w:p>
    <w:bookmarkEnd w:id="2099"/>
    <w:bookmarkStart w:name="z2171" w:id="2100"/>
    <w:p>
      <w:pPr>
        <w:spacing w:after="0"/>
        <w:ind w:left="0"/>
        <w:jc w:val="both"/>
      </w:pPr>
      <w:r>
        <w:rPr>
          <w:rFonts w:ascii="Times New Roman"/>
          <w:b w:val="false"/>
          <w:i w:val="false"/>
          <w:color w:val="000000"/>
          <w:sz w:val="28"/>
        </w:rPr>
        <w:t>
      Пирометры улавливают это инфракрасное излучение и преобразуют его в электрический сигнал, который затем преобразуется в значение температуры [39].</w:t>
      </w:r>
    </w:p>
    <w:bookmarkEnd w:id="2100"/>
    <w:bookmarkStart w:name="z2172" w:id="21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01"/>
    <w:bookmarkStart w:name="z2173" w:id="2102"/>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вод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 сокращения эмиссий в окружающую среду.</w:t>
      </w:r>
    </w:p>
    <w:bookmarkEnd w:id="2102"/>
    <w:bookmarkStart w:name="z2174" w:id="21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03"/>
    <w:bookmarkStart w:name="z2175" w:id="2104"/>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104"/>
    <w:bookmarkStart w:name="z2176" w:id="21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5"/>
    <w:bookmarkStart w:name="z2177" w:id="2106"/>
    <w:p>
      <w:pPr>
        <w:spacing w:after="0"/>
        <w:ind w:left="0"/>
        <w:jc w:val="both"/>
      </w:pPr>
      <w:r>
        <w:rPr>
          <w:rFonts w:ascii="Times New Roman"/>
          <w:b w:val="false"/>
          <w:i w:val="false"/>
          <w:color w:val="000000"/>
          <w:sz w:val="28"/>
        </w:rPr>
        <w:t>
      Требуется точная настройка эмиссивности для различных материалов для получения точных измерений.</w:t>
      </w:r>
    </w:p>
    <w:bookmarkEnd w:id="2106"/>
    <w:bookmarkStart w:name="z2178" w:id="2107"/>
    <w:p>
      <w:pPr>
        <w:spacing w:after="0"/>
        <w:ind w:left="0"/>
        <w:jc w:val="both"/>
      </w:pPr>
      <w:r>
        <w:rPr>
          <w:rFonts w:ascii="Times New Roman"/>
          <w:b w:val="false"/>
          <w:i w:val="false"/>
          <w:color w:val="000000"/>
          <w:sz w:val="28"/>
        </w:rPr>
        <w:t>
      Влияние окружающей среды на точность измерений: пыль, дым, пар и другие факторы.</w:t>
      </w:r>
    </w:p>
    <w:bookmarkEnd w:id="2107"/>
    <w:bookmarkStart w:name="z2179" w:id="210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108"/>
    <w:bookmarkStart w:name="z2180" w:id="2109"/>
    <w:p>
      <w:pPr>
        <w:spacing w:after="0"/>
        <w:ind w:left="0"/>
        <w:jc w:val="both"/>
      </w:pPr>
      <w:r>
        <w:rPr>
          <w:rFonts w:ascii="Times New Roman"/>
          <w:b w:val="false"/>
          <w:i w:val="false"/>
          <w:color w:val="000000"/>
          <w:sz w:val="28"/>
        </w:rPr>
        <w:t xml:space="preserve">
      К недостаткам применения пирометров отнесятся определение температуры только на поверхности исследуемой среды, что может влиять на точность измерений. </w:t>
      </w:r>
    </w:p>
    <w:bookmarkEnd w:id="2109"/>
    <w:bookmarkStart w:name="z2181" w:id="2110"/>
    <w:p>
      <w:pPr>
        <w:spacing w:after="0"/>
        <w:ind w:left="0"/>
        <w:jc w:val="both"/>
      </w:pPr>
      <w:r>
        <w:rPr>
          <w:rFonts w:ascii="Times New Roman"/>
          <w:b w:val="false"/>
          <w:i w:val="false"/>
          <w:color w:val="000000"/>
          <w:sz w:val="28"/>
        </w:rPr>
        <w:t>
      Пирометры широко используются в промышленности, металлургии, производстве стекла, керамики, а также в медицинских и исследовательских лабораториях для бесконтактного измерения температуры.</w:t>
      </w:r>
    </w:p>
    <w:bookmarkEnd w:id="2110"/>
    <w:bookmarkStart w:name="z2182" w:id="2111"/>
    <w:p>
      <w:pPr>
        <w:spacing w:after="0"/>
        <w:ind w:left="0"/>
        <w:jc w:val="both"/>
      </w:pPr>
      <w:r>
        <w:rPr>
          <w:rFonts w:ascii="Times New Roman"/>
          <w:b w:val="false"/>
          <w:i w:val="false"/>
          <w:color w:val="000000"/>
          <w:sz w:val="28"/>
        </w:rPr>
        <w:t>
      Измерение температуры на расстоянии и высокой точности, пирометры становятся незаменимыми инструментами в различных областях науки и техники.</w:t>
      </w:r>
    </w:p>
    <w:bookmarkEnd w:id="2111"/>
    <w:bookmarkStart w:name="z2183" w:id="2112"/>
    <w:p>
      <w:pPr>
        <w:spacing w:after="0"/>
        <w:ind w:left="0"/>
        <w:jc w:val="both"/>
      </w:pPr>
      <w:r>
        <w:rPr>
          <w:rFonts w:ascii="Times New Roman"/>
          <w:b w:val="false"/>
          <w:i w:val="false"/>
          <w:color w:val="000000"/>
          <w:sz w:val="28"/>
        </w:rPr>
        <w:t>
      измерение температуры удаленных и труднодоступных объектов;</w:t>
      </w:r>
    </w:p>
    <w:bookmarkEnd w:id="2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измерение температуры движущихся частей;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обследование частей, находящихся под напряжением;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высокотемпературных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регистрация быстро изменяющихся температур;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измерение температуры тонкого поверхностного слоя;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обследование частей, не допускающих прикосновения;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обследование материалов с низкой теплопроводностью или теплоемкостью.</w:t>
      </w:r>
    </w:p>
    <w:bookmarkStart w:name="z2191" w:id="2113"/>
    <w:p>
      <w:pPr>
        <w:spacing w:after="0"/>
        <w:ind w:left="0"/>
        <w:jc w:val="both"/>
      </w:pPr>
      <w:r>
        <w:rPr>
          <w:rFonts w:ascii="Times New Roman"/>
          <w:b w:val="false"/>
          <w:i w:val="false"/>
          <w:color w:val="000000"/>
          <w:sz w:val="28"/>
        </w:rPr>
        <w:t>
      Пирометры позволяют быстро измерять температуру, что полезно для динамических процессов.</w:t>
      </w:r>
    </w:p>
    <w:bookmarkEnd w:id="2113"/>
    <w:bookmarkStart w:name="z2192" w:id="211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датчика температуры составляет от 22 000 тенге. Большинство приборов учета температуры имеют возможность интеграции с другими системами управления и учета вод.</w:t>
      </w:r>
    </w:p>
    <w:bookmarkStart w:name="z2194" w:id="2115"/>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Использование пирометров позволяет эффективно и надежно измерять температуру в широком диапазоне измеряемых температур (от -25 °С до +300 °С). </w:t>
      </w:r>
    </w:p>
    <w:bookmarkStart w:name="z2196" w:id="2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5.4.1.2. </w:t>
      </w:r>
      <w:r>
        <w:rPr>
          <w:rFonts w:ascii="Times New Roman"/>
          <w:b/>
          <w:i w:val="false"/>
          <w:color w:val="000000"/>
          <w:sz w:val="28"/>
        </w:rPr>
        <w:t>Автоматизированные системы учета воды</w:t>
      </w:r>
    </w:p>
    <w:bookmarkEnd w:id="2116"/>
    <w:bookmarkStart w:name="z2197" w:id="2117"/>
    <w:p>
      <w:pPr>
        <w:spacing w:after="0"/>
        <w:ind w:left="0"/>
        <w:jc w:val="both"/>
      </w:pPr>
      <w:r>
        <w:rPr>
          <w:rFonts w:ascii="Times New Roman"/>
          <w:b w:val="false"/>
          <w:i w:val="false"/>
          <w:color w:val="000000"/>
          <w:sz w:val="28"/>
        </w:rPr>
        <w:t>
      Автоматизированные системы учета воды (АСУВ) – это современные комплексы, позволяющие дистанционно снимать показания с приборов учета воды, обрабатывать и анализировать данные, формировать отчеты и контролировать потери и утечки воды.</w:t>
      </w:r>
    </w:p>
    <w:bookmarkEnd w:id="2117"/>
    <w:bookmarkStart w:name="z2198" w:id="2118"/>
    <w:p>
      <w:pPr>
        <w:spacing w:after="0"/>
        <w:ind w:left="0"/>
        <w:jc w:val="both"/>
      </w:pPr>
      <w:r>
        <w:rPr>
          <w:rFonts w:ascii="Times New Roman"/>
          <w:b w:val="false"/>
          <w:i w:val="false"/>
          <w:color w:val="000000"/>
          <w:sz w:val="28"/>
        </w:rPr>
        <w:t>
      АСУВ повышают эффективность и экономичность использования водных ресурсов, способствуют снижению затрат на обслуживание и эксплуатацию систем водоснабжения, улучшают качество обслуживания потребителей и поставщиков воды. АСУВ способствуют решению глобальных проблем, связанных с дефицитом и загрязнением воды и сохранению окружающей среды.</w:t>
      </w:r>
    </w:p>
    <w:bookmarkEnd w:id="2118"/>
    <w:bookmarkStart w:name="z2199" w:id="2119"/>
    <w:p>
      <w:pPr>
        <w:spacing w:after="0"/>
        <w:ind w:left="0"/>
        <w:jc w:val="both"/>
      </w:pPr>
      <w:r>
        <w:rPr>
          <w:rFonts w:ascii="Times New Roman"/>
          <w:b w:val="false"/>
          <w:i w:val="false"/>
          <w:color w:val="000000"/>
          <w:sz w:val="28"/>
        </w:rPr>
        <w:t>
      Водомеры, оснащенные электронными датчиками, устанавливаются на водопроводных трубах для измерения расхода воды в реальном времени. Приборы АСУВ могут быть ультразвуковыми, электромагнитными или механическими с импульсным выходом.</w:t>
      </w:r>
    </w:p>
    <w:bookmarkEnd w:id="2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5.4.1.2.1. Автоматизированные системы учета воды – ультразвуковые приборы уч</w:t>
      </w:r>
      <w:r>
        <w:rPr>
          <w:rFonts w:ascii="Times New Roman"/>
          <w:b/>
          <w:i w:val="false"/>
          <w:color w:val="000000"/>
          <w:sz w:val="28"/>
        </w:rPr>
        <w:t>е</w:t>
      </w:r>
      <w:r>
        <w:rPr>
          <w:rFonts w:ascii="Times New Roman"/>
          <w:b/>
          <w:i w:val="false"/>
          <w:color w:val="000000"/>
          <w:sz w:val="28"/>
        </w:rPr>
        <w:t>та</w:t>
      </w:r>
    </w:p>
    <w:bookmarkStart w:name="z2201" w:id="212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20"/>
    <w:bookmarkStart w:name="z2202" w:id="2121"/>
    <w:p>
      <w:pPr>
        <w:spacing w:after="0"/>
        <w:ind w:left="0"/>
        <w:jc w:val="both"/>
      </w:pPr>
      <w:r>
        <w:rPr>
          <w:rFonts w:ascii="Times New Roman"/>
          <w:b w:val="false"/>
          <w:i w:val="false"/>
          <w:color w:val="000000"/>
          <w:sz w:val="28"/>
        </w:rPr>
        <w:t>
      Ультразвуковые приборы учета воды работают по двум основным методам: методу временной разности и методу Доплера.</w:t>
      </w:r>
    </w:p>
    <w:bookmarkEnd w:id="2121"/>
    <w:bookmarkStart w:name="z2203" w:id="2122"/>
    <w:p>
      <w:pPr>
        <w:spacing w:after="0"/>
        <w:ind w:left="0"/>
        <w:jc w:val="both"/>
      </w:pPr>
      <w:r>
        <w:rPr>
          <w:rFonts w:ascii="Times New Roman"/>
          <w:b w:val="false"/>
          <w:i w:val="false"/>
          <w:color w:val="000000"/>
          <w:sz w:val="28"/>
        </w:rPr>
        <w:t>
      Метод временной разности: два ультразвуковых датчика устанавливаются на трубопроводе, один напротив другого. Датчики генерируют ультразвуковые сигналы, которые передаются через воду.</w:t>
      </w:r>
    </w:p>
    <w:bookmarkEnd w:id="2122"/>
    <w:bookmarkStart w:name="z2204" w:id="2123"/>
    <w:p>
      <w:pPr>
        <w:spacing w:after="0"/>
        <w:ind w:left="0"/>
        <w:jc w:val="both"/>
      </w:pPr>
      <w:r>
        <w:rPr>
          <w:rFonts w:ascii="Times New Roman"/>
          <w:b w:val="false"/>
          <w:i w:val="false"/>
          <w:color w:val="000000"/>
          <w:sz w:val="28"/>
        </w:rPr>
        <w:t xml:space="preserve">
      Измерение времени прохождения: Ультразвуковые сигналы передаются в обоих направлениях – по течению и против течения воды. Время прохождения сигнала в обоих направлениях фиксируется. </w:t>
      </w:r>
    </w:p>
    <w:bookmarkEnd w:id="2123"/>
    <w:bookmarkStart w:name="z2205" w:id="2124"/>
    <w:p>
      <w:pPr>
        <w:spacing w:after="0"/>
        <w:ind w:left="0"/>
        <w:jc w:val="both"/>
      </w:pPr>
      <w:r>
        <w:rPr>
          <w:rFonts w:ascii="Times New Roman"/>
          <w:b w:val="false"/>
          <w:i w:val="false"/>
          <w:color w:val="000000"/>
          <w:sz w:val="28"/>
        </w:rPr>
        <w:t>
      Время прохождения сигнала по направлению потока будет меньше, чем против потока – из-за скорости воды. Разница во времени прохождения сигналов используется для расчета скорости потока [40].</w:t>
      </w:r>
    </w:p>
    <w:bookmarkEnd w:id="2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5880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7" w:id="2125"/>
    <w:p>
      <w:pPr>
        <w:spacing w:after="0"/>
        <w:ind w:left="0"/>
        <w:jc w:val="both"/>
      </w:pPr>
      <w:r>
        <w:rPr>
          <w:rFonts w:ascii="Times New Roman"/>
          <w:b w:val="false"/>
          <w:i w:val="false"/>
          <w:color w:val="000000"/>
          <w:sz w:val="28"/>
        </w:rPr>
        <w:t>
      Рисунок 5.29. Принцип действия ультразвукового прибора учета воды.</w:t>
      </w:r>
    </w:p>
    <w:bookmarkEnd w:id="2125"/>
    <w:bookmarkStart w:name="z2208" w:id="2126"/>
    <w:p>
      <w:pPr>
        <w:spacing w:after="0"/>
        <w:ind w:left="0"/>
        <w:jc w:val="both"/>
      </w:pPr>
      <w:r>
        <w:rPr>
          <w:rFonts w:ascii="Times New Roman"/>
          <w:b w:val="false"/>
          <w:i w:val="false"/>
          <w:color w:val="000000"/>
          <w:sz w:val="28"/>
        </w:rPr>
        <w:t>
      Объемный расход воды определяется путем умножения скорости потока на площадь поперечного сечения трубопровода.</w:t>
      </w:r>
    </w:p>
    <w:bookmarkEnd w:id="2126"/>
    <w:bookmarkStart w:name="z2209" w:id="2127"/>
    <w:p>
      <w:pPr>
        <w:spacing w:after="0"/>
        <w:ind w:left="0"/>
        <w:jc w:val="both"/>
      </w:pPr>
      <w:r>
        <w:rPr>
          <w:rFonts w:ascii="Times New Roman"/>
          <w:b w:val="false"/>
          <w:i w:val="false"/>
          <w:color w:val="000000"/>
          <w:sz w:val="28"/>
        </w:rPr>
        <w:t>
      Метод Доплера: один ультразвуковой датчик посылает сигнал в поток воды. Ультразвуковые сигналы отражаются от взвешенных частиц или пузырьков в воде. Частота отраженного сигнала изменяется пропорционально скорости движения частиц (эффект Доплера).</w:t>
      </w:r>
    </w:p>
    <w:bookmarkEnd w:id="2127"/>
    <w:bookmarkStart w:name="z2210" w:id="2128"/>
    <w:p>
      <w:pPr>
        <w:spacing w:after="0"/>
        <w:ind w:left="0"/>
        <w:jc w:val="both"/>
      </w:pPr>
      <w:r>
        <w:rPr>
          <w:rFonts w:ascii="Times New Roman"/>
          <w:b w:val="false"/>
          <w:i w:val="false"/>
          <w:color w:val="000000"/>
          <w:sz w:val="28"/>
        </w:rPr>
        <w:t>
      Скорость потока воды определяется на основе измеренного частотного сдвига. Объемный расход воды рассчитывается на основе скорости потока и площади поперечного сечения трубопровода [41].</w:t>
      </w:r>
    </w:p>
    <w:bookmarkEnd w:id="2128"/>
    <w:bookmarkStart w:name="z2211" w:id="21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9"/>
    <w:bookmarkStart w:name="z2212" w:id="2130"/>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вод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 сокращения эмиссий в окружающую среду и сокращения отходов.</w:t>
      </w:r>
    </w:p>
    <w:bookmarkEnd w:id="2130"/>
    <w:bookmarkStart w:name="z2213" w:id="21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31"/>
    <w:bookmarkStart w:name="z2214" w:id="2132"/>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132"/>
    <w:bookmarkStart w:name="z2215" w:id="213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33"/>
    <w:bookmarkStart w:name="z2216" w:id="2134"/>
    <w:p>
      <w:pPr>
        <w:spacing w:after="0"/>
        <w:ind w:left="0"/>
        <w:jc w:val="both"/>
      </w:pPr>
      <w:r>
        <w:rPr>
          <w:rFonts w:ascii="Times New Roman"/>
          <w:b w:val="false"/>
          <w:i w:val="false"/>
          <w:color w:val="000000"/>
          <w:sz w:val="28"/>
        </w:rPr>
        <w:t>
      Эффект Допплера. Наименее точный метод. Струя воды в магистрали неоднородна, ее частицы рассеивают сигнал неодинаково. В расчет принимается средняя величина из спектра отраженных частот.</w:t>
      </w:r>
    </w:p>
    <w:bookmarkEnd w:id="2134"/>
    <w:bookmarkStart w:name="z2217" w:id="2135"/>
    <w:p>
      <w:pPr>
        <w:spacing w:after="0"/>
        <w:ind w:left="0"/>
        <w:jc w:val="both"/>
      </w:pPr>
      <w:r>
        <w:rPr>
          <w:rFonts w:ascii="Times New Roman"/>
          <w:b w:val="false"/>
          <w:i w:val="false"/>
          <w:color w:val="000000"/>
          <w:sz w:val="28"/>
        </w:rPr>
        <w:t xml:space="preserve">
      Чувствительность к пузырькам воздуха в жидкости и равномерности течения. Сложность калибровки и регулировки. </w:t>
      </w:r>
    </w:p>
    <w:bookmarkEnd w:id="2135"/>
    <w:bookmarkStart w:name="z2218" w:id="213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136"/>
    <w:bookmarkStart w:name="z2219" w:id="2137"/>
    <w:p>
      <w:pPr>
        <w:spacing w:after="0"/>
        <w:ind w:left="0"/>
        <w:jc w:val="both"/>
      </w:pPr>
      <w:r>
        <w:rPr>
          <w:rFonts w:ascii="Times New Roman"/>
          <w:b w:val="false"/>
          <w:i w:val="false"/>
          <w:color w:val="000000"/>
          <w:sz w:val="28"/>
        </w:rPr>
        <w:t xml:space="preserve">
      Ультразвуковые приборы учета воды широко используются в промышленности, научных исследованиях для измерения высоких температур, контроля процессов и обеспечения безопасности оборудования. </w:t>
      </w:r>
    </w:p>
    <w:bookmarkEnd w:id="2137"/>
    <w:bookmarkStart w:name="z2220" w:id="2138"/>
    <w:p>
      <w:pPr>
        <w:spacing w:after="0"/>
        <w:ind w:left="0"/>
        <w:jc w:val="both"/>
      </w:pPr>
      <w:r>
        <w:rPr>
          <w:rFonts w:ascii="Times New Roman"/>
          <w:b w:val="false"/>
          <w:i w:val="false"/>
          <w:color w:val="000000"/>
          <w:sz w:val="28"/>
        </w:rPr>
        <w:t>
      Возможность использования в агрессивных и экстремальных условиях.</w:t>
      </w:r>
    </w:p>
    <w:bookmarkEnd w:id="2138"/>
    <w:bookmarkStart w:name="z2221" w:id="213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датчика температуры составляет от 250 000 тенге (за 1 единицу, без учета систем коммутации, серверных и интерфейса визуализации). Большинство приборов учета температуры имеют возможность интеграции с другими системами управления и учета вод.</w:t>
      </w:r>
    </w:p>
    <w:bookmarkStart w:name="z2223" w:id="214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140"/>
    <w:bookmarkStart w:name="z2224" w:id="2141"/>
    <w:p>
      <w:pPr>
        <w:spacing w:after="0"/>
        <w:ind w:left="0"/>
        <w:jc w:val="both"/>
      </w:pPr>
      <w:r>
        <w:rPr>
          <w:rFonts w:ascii="Times New Roman"/>
          <w:b w:val="false"/>
          <w:i w:val="false"/>
          <w:color w:val="000000"/>
          <w:sz w:val="28"/>
        </w:rPr>
        <w:t>
      Минимальная погрешность измерений. Возможность интеграции с системами удаленного мониторинга и управления для оперативного контроля и анализа данных. Отсутствует сопротивление потоку, у приборов с отражателями внутри трубы оно минимально. Высокая надежность и долговечность, обусловленная отсутствием контакта со средой, и механических движущихся деталей. Широкие границы измерений с сохранением высокой точности. Низкое потребление электроэнергии. Автономность и независимость от состояния электросети.</w:t>
      </w:r>
    </w:p>
    <w:bookmarkEnd w:id="2141"/>
    <w:bookmarkStart w:name="z2225" w:id="2142"/>
    <w:p>
      <w:pPr>
        <w:spacing w:after="0"/>
        <w:ind w:left="0"/>
        <w:jc w:val="both"/>
      </w:pPr>
      <w:r>
        <w:rPr>
          <w:rFonts w:ascii="Times New Roman"/>
          <w:b w:val="false"/>
          <w:i w:val="false"/>
          <w:color w:val="000000"/>
          <w:sz w:val="28"/>
        </w:rPr>
        <w:t>
      Не требует чрезмерной протяженности прямых участков трубопровода.</w:t>
      </w:r>
    </w:p>
    <w:bookmarkEnd w:id="2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5.4.1.2.2. Автоматизированные системы учета воды – </w:t>
      </w:r>
      <w:r>
        <w:rPr>
          <w:rFonts w:ascii="Times New Roman"/>
          <w:b/>
          <w:i w:val="false"/>
          <w:color w:val="000000"/>
          <w:sz w:val="28"/>
        </w:rPr>
        <w:t>электромагнитные приборы уч</w:t>
      </w:r>
      <w:r>
        <w:rPr>
          <w:rFonts w:ascii="Times New Roman"/>
          <w:b/>
          <w:i w:val="false"/>
          <w:color w:val="000000"/>
          <w:sz w:val="28"/>
        </w:rPr>
        <w:t>е</w:t>
      </w:r>
      <w:r>
        <w:rPr>
          <w:rFonts w:ascii="Times New Roman"/>
          <w:b/>
          <w:i w:val="false"/>
          <w:color w:val="000000"/>
          <w:sz w:val="28"/>
        </w:rPr>
        <w:t>та</w:t>
      </w:r>
    </w:p>
    <w:bookmarkStart w:name="z2227" w:id="21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43"/>
    <w:bookmarkStart w:name="z2228" w:id="2144"/>
    <w:p>
      <w:pPr>
        <w:spacing w:after="0"/>
        <w:ind w:left="0"/>
        <w:jc w:val="both"/>
      </w:pPr>
      <w:r>
        <w:rPr>
          <w:rFonts w:ascii="Times New Roman"/>
          <w:b w:val="false"/>
          <w:i w:val="false"/>
          <w:color w:val="000000"/>
          <w:sz w:val="28"/>
        </w:rPr>
        <w:t xml:space="preserve">
      Принцип работы основан на законе Фарадея об электромагнитной индукции. В электропроводной жидкости индуцируется электродвижущая сила возникающей в объеме электропроводящей жидкости, движущейся в магнитном поле, создаваемом электромагнитной системой в сечении канала первичного преобразователя, величина которой пропорциональна скорости проводника (воды). </w:t>
      </w:r>
    </w:p>
    <w:bookmarkEnd w:id="2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6929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5.30. Принцип действия электромагнитного прибора учета воды.</w:t>
      </w:r>
    </w:p>
    <w:bookmarkStart w:name="z2231" w:id="2145"/>
    <w:p>
      <w:pPr>
        <w:spacing w:after="0"/>
        <w:ind w:left="0"/>
        <w:jc w:val="both"/>
      </w:pPr>
      <w:r>
        <w:rPr>
          <w:rFonts w:ascii="Times New Roman"/>
          <w:b w:val="false"/>
          <w:i w:val="false"/>
          <w:color w:val="000000"/>
          <w:sz w:val="28"/>
        </w:rPr>
        <w:t>
      ППР – первичный преобразователь расхода; В – вектор магнитной индукции; Е – вектор электродвижущей силы индукции; Vж – вектор скорости жидкости.</w:t>
      </w:r>
    </w:p>
    <w:bookmarkEnd w:id="2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Электромагнитные приборы учета измеряют электрическое напряжение, создаваемое потоком жидкости, и переводят это значение в расход по специальной формуле. </w:t>
      </w:r>
    </w:p>
    <w:bookmarkStart w:name="z2233" w:id="214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46"/>
    <w:bookmarkStart w:name="z2234" w:id="2147"/>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так как они являются средствами контроля эмиссий. Эксплуатационные данные по расходу электрической энергии зависят от комплектации используемого оборудования АСМ.</w:t>
      </w:r>
    </w:p>
    <w:bookmarkEnd w:id="2147"/>
    <w:bookmarkStart w:name="z2235" w:id="21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48"/>
    <w:bookmarkStart w:name="z2236" w:id="2149"/>
    <w:p>
      <w:pPr>
        <w:spacing w:after="0"/>
        <w:ind w:left="0"/>
        <w:jc w:val="both"/>
      </w:pPr>
      <w:r>
        <w:rPr>
          <w:rFonts w:ascii="Times New Roman"/>
          <w:b w:val="false"/>
          <w:i w:val="false"/>
          <w:color w:val="000000"/>
          <w:sz w:val="28"/>
        </w:rPr>
        <w:t>
      Для работы узла учета требуется подключение к источнику электричества, высокая восприимчивость к турбулентности потока, которая снижает точность.</w:t>
      </w:r>
    </w:p>
    <w:bookmarkEnd w:id="2149"/>
    <w:bookmarkStart w:name="z2237" w:id="215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электромагнитные приборы учета имеют широкое применение в водоснабжении, водоочистке, промышленных процессах и других областях благодаря своей высокой точности, надежности и минимальным эксплуатационным расходам.</w:t>
      </w:r>
    </w:p>
    <w:bookmarkStart w:name="z2239" w:id="215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одной единицы датчика электромагнитного прибора учета воды составляет от 200 000 тенге (за 1 единицу, без учета систем коммутации, серверных и интерфейса визуализации). </w:t>
      </w:r>
    </w:p>
    <w:bookmarkStart w:name="z2241" w:id="2152"/>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152"/>
    <w:bookmarkStart w:name="z2242" w:id="2153"/>
    <w:p>
      <w:pPr>
        <w:spacing w:after="0"/>
        <w:ind w:left="0"/>
        <w:jc w:val="both"/>
      </w:pPr>
      <w:r>
        <w:rPr>
          <w:rFonts w:ascii="Times New Roman"/>
          <w:b w:val="false"/>
          <w:i w:val="false"/>
          <w:color w:val="000000"/>
          <w:sz w:val="28"/>
        </w:rPr>
        <w:t>
      Минимальное влияние на поток. В отличие от тахометрических счетчиков, индукционные почти не создают гидравлического сопротивления.</w:t>
      </w:r>
    </w:p>
    <w:bookmarkEnd w:id="2153"/>
    <w:bookmarkStart w:name="z2243" w:id="2154"/>
    <w:p>
      <w:pPr>
        <w:spacing w:after="0"/>
        <w:ind w:left="0"/>
        <w:jc w:val="both"/>
      </w:pPr>
      <w:r>
        <w:rPr>
          <w:rFonts w:ascii="Times New Roman"/>
          <w:b w:val="false"/>
          <w:i w:val="false"/>
          <w:color w:val="000000"/>
          <w:sz w:val="28"/>
        </w:rPr>
        <w:t>
      Отсутствие подвижных частей. Индукционные счетчики воды не имеют подвижных частей в контакте с водой, что снижает риск их износа и повреждения.</w:t>
      </w:r>
    </w:p>
    <w:bookmarkEnd w:id="2154"/>
    <w:bookmarkStart w:name="z2244" w:id="2155"/>
    <w:p>
      <w:pPr>
        <w:spacing w:after="0"/>
        <w:ind w:left="0"/>
        <w:jc w:val="both"/>
      </w:pPr>
      <w:r>
        <w:rPr>
          <w:rFonts w:ascii="Times New Roman"/>
          <w:b w:val="false"/>
          <w:i w:val="false"/>
          <w:color w:val="000000"/>
          <w:sz w:val="28"/>
        </w:rPr>
        <w:t>
      Индукционные приборы учета воды можно встроить в трубопровод практически любого стандартного диаметра.</w:t>
      </w:r>
    </w:p>
    <w:bookmarkEnd w:id="2155"/>
    <w:bookmarkStart w:name="z2245" w:id="2156"/>
    <w:p>
      <w:pPr>
        <w:spacing w:after="0"/>
        <w:ind w:left="0"/>
        <w:jc w:val="both"/>
      </w:pPr>
      <w:r>
        <w:rPr>
          <w:rFonts w:ascii="Times New Roman"/>
          <w:b w:val="false"/>
          <w:i w:val="false"/>
          <w:color w:val="000000"/>
          <w:sz w:val="28"/>
        </w:rPr>
        <w:t>
      Большой динамический диапазон. Индукционный прибор может использоваться в системах с низким и высоким гидравлическим давлением.</w:t>
      </w:r>
    </w:p>
    <w:bookmarkEnd w:id="2156"/>
    <w:bookmarkStart w:name="z2246" w:id="2157"/>
    <w:p>
      <w:pPr>
        <w:spacing w:after="0"/>
        <w:ind w:left="0"/>
        <w:jc w:val="both"/>
      </w:pPr>
      <w:r>
        <w:rPr>
          <w:rFonts w:ascii="Times New Roman"/>
          <w:b w:val="false"/>
          <w:i w:val="false"/>
          <w:color w:val="000000"/>
          <w:sz w:val="28"/>
        </w:rPr>
        <w:t>
      Безынерционная конструкция позволяет прибору точно определять расход жидкости, скорость движения которых регулярно и резко меняется.</w:t>
      </w:r>
    </w:p>
    <w:bookmarkEnd w:id="2157"/>
    <w:bookmarkStart w:name="z2247" w:id="2158"/>
    <w:p>
      <w:pPr>
        <w:spacing w:after="0"/>
        <w:ind w:left="0"/>
        <w:jc w:val="both"/>
      </w:pPr>
      <w:r>
        <w:rPr>
          <w:rFonts w:ascii="Times New Roman"/>
          <w:b w:val="false"/>
          <w:i w:val="false"/>
          <w:color w:val="000000"/>
          <w:sz w:val="28"/>
        </w:rPr>
        <w:t xml:space="preserve">
      </w:t>
      </w:r>
      <w:r>
        <w:rPr>
          <w:rFonts w:ascii="Times New Roman"/>
          <w:b/>
          <w:i w:val="false"/>
          <w:color w:val="000000"/>
          <w:sz w:val="28"/>
        </w:rPr>
        <w:t>5.4.1.2.3. Автоматизированные системы учета воды – механические с импульсным выходом</w:t>
      </w:r>
    </w:p>
    <w:bookmarkEnd w:id="2158"/>
    <w:bookmarkStart w:name="z2248"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9"/>
    <w:bookmarkStart w:name="z2249" w:id="2160"/>
    <w:p>
      <w:pPr>
        <w:spacing w:after="0"/>
        <w:ind w:left="0"/>
        <w:jc w:val="both"/>
      </w:pPr>
      <w:r>
        <w:rPr>
          <w:rFonts w:ascii="Times New Roman"/>
          <w:b w:val="false"/>
          <w:i w:val="false"/>
          <w:color w:val="000000"/>
          <w:sz w:val="28"/>
        </w:rPr>
        <w:t>
      Автоматизированные системы учета воды с использованием механических счетчиков и импульсного выхода являются важным инструментом для точного измерения и мониторинга водопотребления в различных сферах, включая жилищно-коммунальное хозяйство, промышленность и сельское хозяйство.  Автоматизированные системы учета воды с использованием механических счетчиков и импульсного выхода сочетают надежность механических измерительных устройств с возможностями современных технологий передачи данных.</w:t>
      </w:r>
    </w:p>
    <w:bookmarkEnd w:id="2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1" w:id="2161"/>
    <w:p>
      <w:pPr>
        <w:spacing w:after="0"/>
        <w:ind w:left="0"/>
        <w:jc w:val="both"/>
      </w:pPr>
      <w:r>
        <w:rPr>
          <w:rFonts w:ascii="Times New Roman"/>
          <w:b w:val="false"/>
          <w:i w:val="false"/>
          <w:color w:val="000000"/>
          <w:sz w:val="28"/>
        </w:rPr>
        <w:t>
      Рисунок 5.31. Принцип действия прибора учета воды с использованием механических счетчиков и импульсного выхода.</w:t>
      </w:r>
    </w:p>
    <w:bookmarkEnd w:id="2161"/>
    <w:bookmarkStart w:name="z2252" w:id="2162"/>
    <w:p>
      <w:pPr>
        <w:spacing w:after="0"/>
        <w:ind w:left="0"/>
        <w:jc w:val="both"/>
      </w:pPr>
      <w:r>
        <w:rPr>
          <w:rFonts w:ascii="Times New Roman"/>
          <w:b w:val="false"/>
          <w:i w:val="false"/>
          <w:color w:val="000000"/>
          <w:sz w:val="28"/>
        </w:rPr>
        <w:t>
      Импульсный выход (преобразователь импульсов): устанавливается на механический счетчик и генерирует электрические импульсы, соответствующие определенному объему протекающей воды (например, один импульс на 1 стандартизированный объем стоков).</w:t>
      </w:r>
    </w:p>
    <w:bookmarkEnd w:id="2162"/>
    <w:bookmarkStart w:name="z2253" w:id="2163"/>
    <w:p>
      <w:pPr>
        <w:spacing w:after="0"/>
        <w:ind w:left="0"/>
        <w:jc w:val="both"/>
      </w:pPr>
      <w:r>
        <w:rPr>
          <w:rFonts w:ascii="Times New Roman"/>
          <w:b w:val="false"/>
          <w:i w:val="false"/>
          <w:color w:val="000000"/>
          <w:sz w:val="28"/>
        </w:rPr>
        <w:t>
      Программное обеспечение, системы сбора и обработки данных: устройства, принимающие импульсные сигналы и сохраняющие данные о потреблении воды. Обеспечивают передачу данных на центральный сервер или в облачное хранилище через проводные или беспроводные сети, с последующим выводом на интерфейсы визуализации для отображения данных в удобном для пользователя формате, включая графики и отчеты. При необходимости оснащаются системами оповещения для информирования пользователей о превышении норм водопотребления и/или возникновении аварийных ситуаций.</w:t>
      </w:r>
    </w:p>
    <w:bookmarkEnd w:id="2163"/>
    <w:bookmarkStart w:name="z2254" w:id="216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4"/>
    <w:bookmarkStart w:name="z2255" w:id="2165"/>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расхода воды с возможностью последующего оперативного вмешательства, корректировки технологического процесса с целью оптимизации потребления энергии, ресурсосбережения.</w:t>
      </w:r>
    </w:p>
    <w:bookmarkEnd w:id="2165"/>
    <w:bookmarkStart w:name="z2256" w:id="2166"/>
    <w:p>
      <w:pPr>
        <w:spacing w:after="0"/>
        <w:ind w:left="0"/>
        <w:jc w:val="both"/>
      </w:pPr>
      <w:r>
        <w:rPr>
          <w:rFonts w:ascii="Times New Roman"/>
          <w:b w:val="false"/>
          <w:i w:val="false"/>
          <w:color w:val="000000"/>
          <w:sz w:val="28"/>
        </w:rPr>
        <w:t>
      Автоматизированные системы помогают сократить эксплуатационные расходы за счет повышения точности учета и быстрого выявления утечек или несанкционированного использования воды.</w:t>
      </w:r>
    </w:p>
    <w:bookmarkEnd w:id="2166"/>
    <w:bookmarkStart w:name="z2257" w:id="216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7"/>
    <w:bookmarkStart w:name="z2258" w:id="2168"/>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расхода воды (сточных, питьевых, оборотных и иных). Эксплуатационные данные по расходу электрической энергии зависят от комплектации используемого оборудования АСМ и варьируются от 0,15 кВт*ч.</w:t>
      </w:r>
    </w:p>
    <w:bookmarkEnd w:id="2168"/>
    <w:bookmarkStart w:name="z2259" w:id="216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зависимости от используемого оборудования по учету сточных вод погрешность измерений может быть до 1 %. Не чувствительны к пузырькам воздуха в жидкости. </w:t>
      </w:r>
    </w:p>
    <w:bookmarkStart w:name="z2261" w:id="217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Общеприменимы ко всем отраслям промышленности с учетом соответствия спецификации выбранного оборудования физическим параметрам сточных вод.</w:t>
      </w:r>
    </w:p>
    <w:bookmarkStart w:name="z2263" w:id="21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промышленного механического счетчика с импульсным выходом составляет от 250 000 тенге (за 1 единицу, без учета систем коммутации, серверных и интерфейса визуализации), в зависимости от объемов транспортируемой среды, материального исполнения и иных критериев. Большинство приборов учета воды имеют возможность интеграции с другими системами управления и учета вод.</w:t>
      </w:r>
    </w:p>
    <w:bookmarkStart w:name="z2265" w:id="2172"/>
    <w:p>
      <w:pPr>
        <w:spacing w:after="0"/>
        <w:ind w:left="0"/>
        <w:jc w:val="both"/>
      </w:pPr>
      <w:r>
        <w:rPr>
          <w:rFonts w:ascii="Times New Roman"/>
          <w:b w:val="false"/>
          <w:i w:val="false"/>
          <w:color w:val="000000"/>
          <w:sz w:val="28"/>
        </w:rPr>
        <w:t xml:space="preserve">
      </w:t>
      </w:r>
      <w:r>
        <w:rPr>
          <w:rFonts w:ascii="Times New Roman"/>
          <w:b/>
          <w:i w:val="false"/>
          <w:color w:val="000000"/>
          <w:sz w:val="28"/>
        </w:rPr>
        <w:t>5.4.1.3. Автоматизированные системы учета воды – измерение водородного показателя (рН) вод</w:t>
      </w:r>
    </w:p>
    <w:bookmarkEnd w:id="2172"/>
    <w:bookmarkStart w:name="z2266" w:id="2173"/>
    <w:p>
      <w:pPr>
        <w:spacing w:after="0"/>
        <w:ind w:left="0"/>
        <w:jc w:val="both"/>
      </w:pPr>
      <w:r>
        <w:rPr>
          <w:rFonts w:ascii="Times New Roman"/>
          <w:b w:val="false"/>
          <w:i w:val="false"/>
          <w:color w:val="000000"/>
          <w:sz w:val="28"/>
        </w:rPr>
        <w:t xml:space="preserve">
      рН-метры используются для измерения водородного показателя (рН) растворов, который характеризует активность ионов водорода в конкретной среде на их кислотность или щелочность. </w:t>
      </w:r>
    </w:p>
    <w:bookmarkEnd w:id="2173"/>
    <w:bookmarkStart w:name="z2267" w:id="21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74"/>
    <w:bookmarkStart w:name="z2268" w:id="2175"/>
    <w:p>
      <w:pPr>
        <w:spacing w:after="0"/>
        <w:ind w:left="0"/>
        <w:jc w:val="both"/>
      </w:pPr>
      <w:r>
        <w:rPr>
          <w:rFonts w:ascii="Times New Roman"/>
          <w:b w:val="false"/>
          <w:i w:val="false"/>
          <w:color w:val="000000"/>
          <w:sz w:val="28"/>
        </w:rPr>
        <w:t>
      Основной датчик, измеряющий водородный показатель воды, состоит из стеклянного электрода и референсного электрода. Работа датчика основана на разности потенциалов (электродвижущая сила), которая образуется между электродами в исследуемой среде.</w:t>
      </w:r>
    </w:p>
    <w:bookmarkEnd w:id="2175"/>
    <w:bookmarkStart w:name="z2269" w:id="2176"/>
    <w:p>
      <w:pPr>
        <w:spacing w:after="0"/>
        <w:ind w:left="0"/>
        <w:jc w:val="both"/>
      </w:pPr>
      <w:r>
        <w:rPr>
          <w:rFonts w:ascii="Times New Roman"/>
          <w:b w:val="false"/>
          <w:i w:val="false"/>
          <w:color w:val="000000"/>
          <w:sz w:val="28"/>
        </w:rPr>
        <w:t>
      Ионы имеют заряд и при контакте с анализируемой средой происходит замыкание электрической цепи между сравнительным и измерительным электродами. Возникает электродвижущая сила, под действием которой электроны переносятся к вспомогательному электроду. Так как внутри трубки концентрация положительно заряженных ионов водорода постоянная, то электродвижущая сила отражает активность ионов водорода в исследуемой среде.</w:t>
      </w:r>
    </w:p>
    <w:bookmarkEnd w:id="2176"/>
    <w:bookmarkStart w:name="z2270" w:id="2177"/>
    <w:p>
      <w:pPr>
        <w:spacing w:after="0"/>
        <w:ind w:left="0"/>
        <w:jc w:val="both"/>
      </w:pPr>
      <w:r>
        <w:rPr>
          <w:rFonts w:ascii="Times New Roman"/>
          <w:b w:val="false"/>
          <w:i w:val="false"/>
          <w:color w:val="000000"/>
          <w:sz w:val="28"/>
        </w:rPr>
        <w:t>
      Основу работы рН-метра составляет уравнение Нернста, которое описывает связь между потенциалом электрода и концентрацией ионов водорода:</w:t>
      </w:r>
    </w:p>
    <w:bookmarkEnd w:id="2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46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46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2" w:id="2178"/>
    <w:p>
      <w:pPr>
        <w:spacing w:after="0"/>
        <w:ind w:left="0"/>
        <w:jc w:val="both"/>
      </w:pPr>
      <w:r>
        <w:rPr>
          <w:rFonts w:ascii="Times New Roman"/>
          <w:b w:val="false"/>
          <w:i w:val="false"/>
          <w:color w:val="000000"/>
          <w:sz w:val="28"/>
        </w:rPr>
        <w:t>
      E – измеренный потенциал;</w:t>
      </w:r>
    </w:p>
    <w:bookmarkEnd w:id="2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E0 – стандартный электродный потенциал;</w:t>
      </w:r>
    </w:p>
    <w:bookmarkStart w:name="z2274" w:id="217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универсальная газовая постоянная;</w:t>
      </w:r>
    </w:p>
    <w:bookmarkEnd w:id="2179"/>
    <w:bookmarkStart w:name="z2275" w:id="218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абсолютная температура (в кельвинах);</w:t>
      </w:r>
    </w:p>
    <w:bookmarkEnd w:id="2180"/>
    <w:bookmarkStart w:name="z2276" w:id="218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число перенесенных электронов (для рН-метра = 1, так как измеряются ионы водорода);</w:t>
      </w:r>
    </w:p>
    <w:bookmarkEnd w:id="2181"/>
    <w:bookmarkStart w:name="z2277" w:id="218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постоянная Фарадея;</w:t>
      </w:r>
    </w:p>
    <w:bookmarkEnd w:id="2182"/>
    <w:bookmarkStart w:name="z2278" w:id="2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H+ – активность ионов водорода (пропорциональна их концентрации).</w:t>
      </w:r>
    </w:p>
    <w:bookmarkEnd w:id="21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0" w:id="2184"/>
    <w:p>
      <w:pPr>
        <w:spacing w:after="0"/>
        <w:ind w:left="0"/>
        <w:jc w:val="both"/>
      </w:pPr>
      <w:r>
        <w:rPr>
          <w:rFonts w:ascii="Times New Roman"/>
          <w:b w:val="false"/>
          <w:i w:val="false"/>
          <w:color w:val="000000"/>
          <w:sz w:val="28"/>
        </w:rPr>
        <w:t>
      Рисунок 5.32. Принцип действия датчиков измерения водородного показателя (рН) вод.</w:t>
      </w:r>
    </w:p>
    <w:bookmarkEnd w:id="2184"/>
    <w:bookmarkStart w:name="z2281" w:id="2185"/>
    <w:p>
      <w:pPr>
        <w:spacing w:after="0"/>
        <w:ind w:left="0"/>
        <w:jc w:val="both"/>
      </w:pPr>
      <w:r>
        <w:rPr>
          <w:rFonts w:ascii="Times New Roman"/>
          <w:b w:val="false"/>
          <w:i w:val="false"/>
          <w:color w:val="000000"/>
          <w:sz w:val="28"/>
        </w:rPr>
        <w:t>
      Измерительный электрод реагирует на ионы водорода. Изготавливается из стекла (стекло не вступает в реакцию с большинством сред). Измерительные электроды сделаны из боросиликатного стекла, которое не боится окислителей и является электропроводником.</w:t>
      </w:r>
    </w:p>
    <w:bookmarkEnd w:id="2185"/>
    <w:bookmarkStart w:name="z2282" w:id="2186"/>
    <w:p>
      <w:pPr>
        <w:spacing w:after="0"/>
        <w:ind w:left="0"/>
        <w:jc w:val="both"/>
      </w:pPr>
      <w:r>
        <w:rPr>
          <w:rFonts w:ascii="Times New Roman"/>
          <w:b w:val="false"/>
          <w:i w:val="false"/>
          <w:color w:val="000000"/>
          <w:sz w:val="28"/>
        </w:rPr>
        <w:t>
      Индикаторный электрод имеет вид трубки с шариком на конце. Трубка наполняется смесью хлорида серебра и соляной кислоты. В данную суспензию помещена серебряная проволока, выполняющая роль электрода. В трубке перемещаются положительно заряженные ионы водорода.</w:t>
      </w:r>
    </w:p>
    <w:bookmarkEnd w:id="2186"/>
    <w:bookmarkStart w:name="z2283" w:id="2187"/>
    <w:p>
      <w:pPr>
        <w:spacing w:after="0"/>
        <w:ind w:left="0"/>
        <w:jc w:val="both"/>
      </w:pPr>
      <w:r>
        <w:rPr>
          <w:rFonts w:ascii="Times New Roman"/>
          <w:b w:val="false"/>
          <w:i w:val="false"/>
          <w:color w:val="000000"/>
          <w:sz w:val="28"/>
        </w:rPr>
        <w:t>
      Вспомогательный (или электрод сравнения). В корпусе электрода содержится ртутно-каломелевая паста, которая помещена в хлорид калия. Раствор хлорида калия выполняет роль проводника между исследуемой средой и пастой. Работает в паре с индикаторным электродом.</w:t>
      </w:r>
    </w:p>
    <w:bookmarkEnd w:id="2187"/>
    <w:bookmarkStart w:name="z2284" w:id="2188"/>
    <w:p>
      <w:pPr>
        <w:spacing w:after="0"/>
        <w:ind w:left="0"/>
        <w:jc w:val="both"/>
      </w:pPr>
      <w:r>
        <w:rPr>
          <w:rFonts w:ascii="Times New Roman"/>
          <w:b w:val="false"/>
          <w:i w:val="false"/>
          <w:color w:val="000000"/>
          <w:sz w:val="28"/>
        </w:rPr>
        <w:t>
      Современные рН-метры обычно совмещают в одном корпусе измерительные и вспомогательные электроды. Это позволяет производить измерения быстро, с минимальными погрешностями.</w:t>
      </w:r>
    </w:p>
    <w:bookmarkEnd w:id="2188"/>
    <w:bookmarkStart w:name="z2285" w:id="21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89"/>
    <w:bookmarkStart w:name="z2286" w:id="2190"/>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кислотности воды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w:t>
      </w:r>
    </w:p>
    <w:bookmarkEnd w:id="2190"/>
    <w:bookmarkStart w:name="z2287" w:id="2191"/>
    <w:p>
      <w:pPr>
        <w:spacing w:after="0"/>
        <w:ind w:left="0"/>
        <w:jc w:val="both"/>
      </w:pPr>
      <w:r>
        <w:rPr>
          <w:rFonts w:ascii="Times New Roman"/>
          <w:b w:val="false"/>
          <w:i w:val="false"/>
          <w:color w:val="000000"/>
          <w:sz w:val="28"/>
        </w:rPr>
        <w:t>
      Автоматизированные системы осуществляют постоянный контроль качества воды, позволяющий оперативно реагировать на изменения и предотвращать отклонения от заданных параметров качества вод.</w:t>
      </w:r>
    </w:p>
    <w:bookmarkEnd w:id="2191"/>
    <w:bookmarkStart w:name="z2288" w:id="2192"/>
    <w:p>
      <w:pPr>
        <w:spacing w:after="0"/>
        <w:ind w:left="0"/>
        <w:jc w:val="both"/>
      </w:pPr>
      <w:r>
        <w:rPr>
          <w:rFonts w:ascii="Times New Roman"/>
          <w:b w:val="false"/>
          <w:i w:val="false"/>
          <w:color w:val="000000"/>
          <w:sz w:val="28"/>
        </w:rPr>
        <w:t>
      Современные датчики и системы управления обеспечивают высокую точность измерений и стабильность работы.</w:t>
      </w:r>
    </w:p>
    <w:bookmarkEnd w:id="2192"/>
    <w:bookmarkStart w:name="z2289" w:id="21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93"/>
    <w:bookmarkStart w:name="z2290" w:id="2194"/>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так как они являются средствами контроля качества воды (сточных, питьевых, оборотных и иных). Эксплуатационные данные по расходу электрической энергии зависят от комплектации используемого оборудования АСМ и варьируются от 0,35 кВт*ч. Преимущественно расход электроэнергии отнесен к блокам анализа, хранения и отражения информационных данных, а также системам управления.</w:t>
      </w:r>
    </w:p>
    <w:bookmarkEnd w:id="2194"/>
    <w:bookmarkStart w:name="z2291" w:id="21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зависимости от используемого оборудования по учету сточных вод погрешность измерений может быть до 1 %. Не чувствительны к пузырькам воздуха в жидкости. </w:t>
      </w:r>
    </w:p>
    <w:bookmarkStart w:name="z2293" w:id="219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Общеприменимы ко всем отраслям промышленности с учетом соответствия спецификации выбранного оборудования к физическим параметрам сточных вод. </w:t>
      </w:r>
    </w:p>
    <w:bookmarkStart w:name="z2295" w:id="2197"/>
    <w:p>
      <w:pPr>
        <w:spacing w:after="0"/>
        <w:ind w:left="0"/>
        <w:jc w:val="both"/>
      </w:pPr>
      <w:r>
        <w:rPr>
          <w:rFonts w:ascii="Times New Roman"/>
          <w:b w:val="false"/>
          <w:i w:val="false"/>
          <w:color w:val="000000"/>
          <w:sz w:val="28"/>
        </w:rPr>
        <w:t xml:space="preserve">
      Автоматизированные системы учета воды с измерением рН являются неотъемлемой частью современных технологий контроля и управления водными ресурсами. </w:t>
      </w:r>
    </w:p>
    <w:bookmarkEnd w:id="2197"/>
    <w:bookmarkStart w:name="z2296" w:id="2198"/>
    <w:p>
      <w:pPr>
        <w:spacing w:after="0"/>
        <w:ind w:left="0"/>
        <w:jc w:val="both"/>
      </w:pPr>
      <w:r>
        <w:rPr>
          <w:rFonts w:ascii="Times New Roman"/>
          <w:b w:val="false"/>
          <w:i w:val="false"/>
          <w:color w:val="000000"/>
          <w:sz w:val="28"/>
        </w:rPr>
        <w:t>
      На электродвижущую силу влияет температура исследуемой среды, поэтому для получения максимально достоверных данных рекомендуется использовать встроенные термодатчики для автоматической компенсации, которые позволяют отобразить уровень кислотности с учетом температуры и/или с возможностью пересчета кислотности с учетом необходимой адаптации по температуре.</w:t>
      </w:r>
    </w:p>
    <w:bookmarkEnd w:id="2198"/>
    <w:bookmarkStart w:name="z2297" w:id="2199"/>
    <w:p>
      <w:pPr>
        <w:spacing w:after="0"/>
        <w:ind w:left="0"/>
        <w:jc w:val="both"/>
      </w:pPr>
      <w:r>
        <w:rPr>
          <w:rFonts w:ascii="Times New Roman"/>
          <w:b w:val="false"/>
          <w:i w:val="false"/>
          <w:color w:val="000000"/>
          <w:sz w:val="28"/>
        </w:rPr>
        <w:t>
      Возможность интеграции с другими системами управления и учета.</w:t>
      </w:r>
    </w:p>
    <w:bookmarkEnd w:id="2199"/>
    <w:bookmarkStart w:name="z2298" w:id="22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0"/>
    <w:bookmarkStart w:name="z2299" w:id="2201"/>
    <w:p>
      <w:pPr>
        <w:spacing w:after="0"/>
        <w:ind w:left="0"/>
        <w:jc w:val="both"/>
      </w:pPr>
      <w:r>
        <w:rPr>
          <w:rFonts w:ascii="Times New Roman"/>
          <w:b w:val="false"/>
          <w:i w:val="false"/>
          <w:color w:val="000000"/>
          <w:sz w:val="28"/>
        </w:rPr>
        <w:t xml:space="preserve">
      В зависимости от комплектации, конструкции, точности и диапазона измерений ориентировочная стоимость 1 датчика pH составляет порядка 64000 тенге. Для эксплуатации АСМ необходимо программное обеспечение, ориентировочная стоимость 1,2 млн. тенге в зависимости от выбранных параметров. </w:t>
      </w:r>
    </w:p>
    <w:bookmarkEnd w:id="2201"/>
    <w:bookmarkStart w:name="z2300" w:id="2202"/>
    <w:p>
      <w:pPr>
        <w:spacing w:after="0"/>
        <w:ind w:left="0"/>
        <w:jc w:val="both"/>
      </w:pPr>
      <w:r>
        <w:rPr>
          <w:rFonts w:ascii="Times New Roman"/>
          <w:b w:val="false"/>
          <w:i w:val="false"/>
          <w:color w:val="000000"/>
          <w:sz w:val="28"/>
        </w:rPr>
        <w:t>
      При наличии в образце примесей мембрана электрода сравнения загрязняется или покрывается осадком. В обычной, не очень загрязненной среде при нормальных условиях срок службы датчика составляет от шести месяцев до двух лет.</w:t>
      </w:r>
    </w:p>
    <w:bookmarkEnd w:id="2202"/>
    <w:bookmarkStart w:name="z2301" w:id="2203"/>
    <w:p>
      <w:pPr>
        <w:spacing w:after="0"/>
        <w:ind w:left="0"/>
        <w:jc w:val="both"/>
      </w:pPr>
      <w:r>
        <w:rPr>
          <w:rFonts w:ascii="Times New Roman"/>
          <w:b w:val="false"/>
          <w:i w:val="false"/>
          <w:color w:val="000000"/>
          <w:sz w:val="28"/>
        </w:rPr>
        <w:t xml:space="preserve">
      </w:t>
      </w:r>
      <w:r>
        <w:rPr>
          <w:rFonts w:ascii="Times New Roman"/>
          <w:b/>
          <w:i w:val="false"/>
          <w:color w:val="000000"/>
          <w:sz w:val="28"/>
        </w:rPr>
        <w:t>5.4.1.4. Автоматизированные системы учета воды – измерение электропроводности</w:t>
      </w:r>
    </w:p>
    <w:bookmarkEnd w:id="2203"/>
    <w:bookmarkStart w:name="z2302" w:id="2204"/>
    <w:p>
      <w:pPr>
        <w:spacing w:after="0"/>
        <w:ind w:left="0"/>
        <w:jc w:val="both"/>
      </w:pPr>
      <w:r>
        <w:rPr>
          <w:rFonts w:ascii="Times New Roman"/>
          <w:b w:val="false"/>
          <w:i w:val="false"/>
          <w:color w:val="000000"/>
          <w:sz w:val="28"/>
        </w:rPr>
        <w:t xml:space="preserve">
      Автоматизированные системы учета воды, использующие измерение электропроводности, предназначены для контроля качества воды путем определения концентрации растворенных ионов. Измерение электропроводности осуществляется электродными датчиками и индуктивными датчиками. </w:t>
      </w:r>
    </w:p>
    <w:bookmarkEnd w:id="2204"/>
    <w:bookmarkStart w:name="z2303" w:id="2205"/>
    <w:p>
      <w:pPr>
        <w:spacing w:after="0"/>
        <w:ind w:left="0"/>
        <w:jc w:val="both"/>
      </w:pPr>
      <w:r>
        <w:rPr>
          <w:rFonts w:ascii="Times New Roman"/>
          <w:b w:val="false"/>
          <w:i w:val="false"/>
          <w:color w:val="000000"/>
          <w:sz w:val="28"/>
        </w:rPr>
        <w:t xml:space="preserve">
      </w:t>
      </w:r>
      <w:r>
        <w:rPr>
          <w:rFonts w:ascii="Times New Roman"/>
          <w:b/>
          <w:i w:val="false"/>
          <w:color w:val="000000"/>
          <w:sz w:val="28"/>
        </w:rPr>
        <w:t>5.4.1.4.1. Автоматизированные системы учета воды – измерение электропроводности электродными датчиками</w:t>
      </w:r>
    </w:p>
    <w:bookmarkEnd w:id="2205"/>
    <w:bookmarkStart w:name="z2304" w:id="2206"/>
    <w:p>
      <w:pPr>
        <w:spacing w:after="0"/>
        <w:ind w:left="0"/>
        <w:jc w:val="both"/>
      </w:pPr>
      <w:r>
        <w:rPr>
          <w:rFonts w:ascii="Times New Roman"/>
          <w:b w:val="false"/>
          <w:i w:val="false"/>
          <w:color w:val="000000"/>
          <w:sz w:val="28"/>
        </w:rPr>
        <w:t>
      Электродные датчики включают пару электродов, между которыми измеряется электрическое сопротивление раствора.</w:t>
      </w:r>
    </w:p>
    <w:bookmarkEnd w:id="2206"/>
    <w:bookmarkStart w:name="z2305" w:id="22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7"/>
    <w:bookmarkStart w:name="z2306" w:id="2208"/>
    <w:p>
      <w:pPr>
        <w:spacing w:after="0"/>
        <w:ind w:left="0"/>
        <w:jc w:val="both"/>
      </w:pPr>
      <w:r>
        <w:rPr>
          <w:rFonts w:ascii="Times New Roman"/>
          <w:b w:val="false"/>
          <w:i w:val="false"/>
          <w:color w:val="000000"/>
          <w:sz w:val="28"/>
        </w:rPr>
        <w:t>
      Датчик электропроводности содержит два электрода, между которыми пропускается небольшой переменный ток. Электрическое сопротивление воды зависит от концентрации растворенных ионов: чем больше ионов, тем выше проводимость и ниже сопротивление.</w:t>
      </w:r>
    </w:p>
    <w:bookmarkEnd w:id="2208"/>
    <w:bookmarkStart w:name="z2307" w:id="2209"/>
    <w:p>
      <w:pPr>
        <w:spacing w:after="0"/>
        <w:ind w:left="0"/>
        <w:jc w:val="both"/>
      </w:pPr>
      <w:r>
        <w:rPr>
          <w:rFonts w:ascii="Times New Roman"/>
          <w:b w:val="false"/>
          <w:i w:val="false"/>
          <w:color w:val="000000"/>
          <w:sz w:val="28"/>
        </w:rPr>
        <w:t>
      Кондуктометр регистрирует сопротивление раствора и преобразует его в значение электропроводности, определяемое по формуле:</w:t>
      </w:r>
    </w:p>
    <w:bookmarkEnd w:id="2209"/>
    <w:bookmarkStart w:name="z2308" w:id="2210"/>
    <w:p>
      <w:pPr>
        <w:spacing w:after="0"/>
        <w:ind w:left="0"/>
        <w:jc w:val="both"/>
      </w:pPr>
      <w:r>
        <w:rPr>
          <w:rFonts w:ascii="Times New Roman"/>
          <w:b w:val="false"/>
          <w:i w:val="false"/>
          <w:color w:val="000000"/>
          <w:sz w:val="28"/>
        </w:rPr>
        <w:t>
      k=1R×K;</w:t>
      </w:r>
    </w:p>
    <w:bookmarkEnd w:id="2210"/>
    <w:bookmarkStart w:name="z2309" w:id="2211"/>
    <w:p>
      <w:pPr>
        <w:spacing w:after="0"/>
        <w:ind w:left="0"/>
        <w:jc w:val="both"/>
      </w:pPr>
      <w:r>
        <w:rPr>
          <w:rFonts w:ascii="Times New Roman"/>
          <w:b w:val="false"/>
          <w:i w:val="false"/>
          <w:color w:val="000000"/>
          <w:sz w:val="28"/>
        </w:rPr>
        <w:t xml:space="preserve">
      где </w:t>
      </w:r>
    </w:p>
    <w:bookmarkEnd w:id="2211"/>
    <w:bookmarkStart w:name="z2310" w:id="221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измеренное сопротивление, </w:t>
      </w:r>
    </w:p>
    <w:bookmarkEnd w:id="2212"/>
    <w:bookmarkStart w:name="z2311" w:id="221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константа ячейки, зависящая от геометрии электродов.</w:t>
      </w:r>
    </w:p>
    <w:bookmarkEnd w:id="2213"/>
    <w:bookmarkStart w:name="z2312" w:id="221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4"/>
    <w:bookmarkStart w:name="z2313" w:id="2215"/>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электропроводности воды, водных растворов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w:t>
      </w:r>
    </w:p>
    <w:bookmarkEnd w:id="2215"/>
    <w:bookmarkStart w:name="z2314" w:id="2216"/>
    <w:p>
      <w:pPr>
        <w:spacing w:after="0"/>
        <w:ind w:left="0"/>
        <w:jc w:val="both"/>
      </w:pPr>
      <w:r>
        <w:rPr>
          <w:rFonts w:ascii="Times New Roman"/>
          <w:b w:val="false"/>
          <w:i w:val="false"/>
          <w:color w:val="000000"/>
          <w:sz w:val="28"/>
        </w:rPr>
        <w:t>
      Автоматизированные системы осуществляют постоянный контроль качества воды, что позволяет оперативно реагировать на изменения и предотвращать отклонения от заданных параметров качества вод.</w:t>
      </w:r>
    </w:p>
    <w:bookmarkEnd w:id="2216"/>
    <w:bookmarkStart w:name="z2315" w:id="22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17"/>
    <w:bookmarkStart w:name="z2316" w:id="2218"/>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качества воды (сточных, питьевых, оборотных и иных). Эксплуатационные данные по расходу электрической энергии зависят от комплектации используемого оборудования АСМ. Преимущественно расход электроэнергии отнесен к блокам анализа, хранения и отражения информационных данных, а также системам управления.</w:t>
      </w:r>
    </w:p>
    <w:bookmarkEnd w:id="2218"/>
    <w:bookmarkStart w:name="z2317" w:id="22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19"/>
    <w:bookmarkStart w:name="z2318" w:id="2220"/>
    <w:p>
      <w:pPr>
        <w:spacing w:after="0"/>
        <w:ind w:left="0"/>
        <w:jc w:val="both"/>
      </w:pPr>
      <w:r>
        <w:rPr>
          <w:rFonts w:ascii="Times New Roman"/>
          <w:b w:val="false"/>
          <w:i w:val="false"/>
          <w:color w:val="000000"/>
          <w:sz w:val="28"/>
        </w:rPr>
        <w:t xml:space="preserve">
      Необходим качественный подбор погружных электродов, в зависимости от исследуемой среды могут образовываться налеты и загрязнение электродов, что может повлиять на точность измерений. </w:t>
      </w:r>
    </w:p>
    <w:bookmarkEnd w:id="2220"/>
    <w:bookmarkStart w:name="z2319" w:id="222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Общеприменимы ко всем отраслям промышленности с учетом соответствия спецификации выбранного оборудования физическим параметрам сточных вод. </w:t>
      </w:r>
    </w:p>
    <w:bookmarkStart w:name="z2321" w:id="2222"/>
    <w:p>
      <w:pPr>
        <w:spacing w:after="0"/>
        <w:ind w:left="0"/>
        <w:jc w:val="both"/>
      </w:pPr>
      <w:r>
        <w:rPr>
          <w:rFonts w:ascii="Times New Roman"/>
          <w:b w:val="false"/>
          <w:i w:val="false"/>
          <w:color w:val="000000"/>
          <w:sz w:val="28"/>
        </w:rPr>
        <w:t xml:space="preserve">
      Автоматизированные системы учета воды с измерением электропроводности являются неотъемлемой частью современных технологий контроля и управления водными ресурсами. </w:t>
      </w:r>
    </w:p>
    <w:bookmarkEnd w:id="2222"/>
    <w:bookmarkStart w:name="z2322" w:id="2223"/>
    <w:p>
      <w:pPr>
        <w:spacing w:after="0"/>
        <w:ind w:left="0"/>
        <w:jc w:val="both"/>
      </w:pPr>
      <w:r>
        <w:rPr>
          <w:rFonts w:ascii="Times New Roman"/>
          <w:b w:val="false"/>
          <w:i w:val="false"/>
          <w:color w:val="000000"/>
          <w:sz w:val="28"/>
        </w:rPr>
        <w:t>
      Ступенчатые пределы измерения могут быть от 0,01 мкСм/см до 2 000 мСм/см. Материалом электрода может быть нержавеющая сталь, пластик (полибутилентерефталат). Если диапазон измерения доходит до 9999 мСм/см, то необходимо рассмотреть полифениленсульфид (ПФС), графит, полиоксиметилен (ПОМ).</w:t>
      </w:r>
    </w:p>
    <w:bookmarkEnd w:id="2223"/>
    <w:bookmarkStart w:name="z2323" w:id="22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4"/>
    <w:bookmarkStart w:name="z2324" w:id="2225"/>
    <w:p>
      <w:pPr>
        <w:spacing w:after="0"/>
        <w:ind w:left="0"/>
        <w:jc w:val="both"/>
      </w:pPr>
      <w:r>
        <w:rPr>
          <w:rFonts w:ascii="Times New Roman"/>
          <w:b w:val="false"/>
          <w:i w:val="false"/>
          <w:color w:val="000000"/>
          <w:sz w:val="28"/>
        </w:rPr>
        <w:t>
      В зависимости от комплектации, конструкции, точности и диапазона измерений ориентировочная стоимость комплектации датчика электропроводности вод со шкафом управления (архивация данных, передачи информации на телефон, подключение к системе) составляет порядка 1,8 млн. тенге (по ценам 2024 г.) с возможностью доукомплектации иными датчиками (температуры, скорости потока и иным).</w:t>
      </w:r>
    </w:p>
    <w:bookmarkEnd w:id="2225"/>
    <w:bookmarkStart w:name="z2325" w:id="2226"/>
    <w:p>
      <w:pPr>
        <w:spacing w:after="0"/>
        <w:ind w:left="0"/>
        <w:jc w:val="both"/>
      </w:pPr>
      <w:r>
        <w:rPr>
          <w:rFonts w:ascii="Times New Roman"/>
          <w:b w:val="false"/>
          <w:i w:val="false"/>
          <w:color w:val="000000"/>
          <w:sz w:val="28"/>
        </w:rPr>
        <w:t xml:space="preserve">
      Стоимость 1 датчика электропроводности составляет порядка 220 000 тенге. </w:t>
      </w:r>
    </w:p>
    <w:bookmarkEnd w:id="2226"/>
    <w:bookmarkStart w:name="z2326" w:id="2227"/>
    <w:p>
      <w:pPr>
        <w:spacing w:after="0"/>
        <w:ind w:left="0"/>
        <w:jc w:val="both"/>
      </w:pPr>
      <w:r>
        <w:rPr>
          <w:rFonts w:ascii="Times New Roman"/>
          <w:b w:val="false"/>
          <w:i w:val="false"/>
          <w:color w:val="000000"/>
          <w:sz w:val="28"/>
        </w:rPr>
        <w:t xml:space="preserve">
      </w:t>
      </w:r>
      <w:r>
        <w:rPr>
          <w:rFonts w:ascii="Times New Roman"/>
          <w:b/>
          <w:i w:val="false"/>
          <w:color w:val="000000"/>
          <w:sz w:val="28"/>
        </w:rPr>
        <w:t>5.4.1.4.2. Автоматизированные системы учета воды – измерение электропроводности индуктивными датчиками</w:t>
      </w:r>
    </w:p>
    <w:bookmarkEnd w:id="2227"/>
    <w:bookmarkStart w:name="z2327" w:id="2228"/>
    <w:p>
      <w:pPr>
        <w:spacing w:after="0"/>
        <w:ind w:left="0"/>
        <w:jc w:val="both"/>
      </w:pPr>
      <w:r>
        <w:rPr>
          <w:rFonts w:ascii="Times New Roman"/>
          <w:b w:val="false"/>
          <w:i w:val="false"/>
          <w:color w:val="000000"/>
          <w:sz w:val="28"/>
        </w:rPr>
        <w:t>
      Индуктивные датчики используют электромагнитное поле для измерения проводимости воды без прямого контакта с электродами.</w:t>
      </w:r>
    </w:p>
    <w:bookmarkEnd w:id="2228"/>
    <w:bookmarkStart w:name="z2328" w:id="22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9"/>
    <w:bookmarkStart w:name="z2329" w:id="2230"/>
    <w:p>
      <w:pPr>
        <w:spacing w:after="0"/>
        <w:ind w:left="0"/>
        <w:jc w:val="both"/>
      </w:pPr>
      <w:r>
        <w:rPr>
          <w:rFonts w:ascii="Times New Roman"/>
          <w:b w:val="false"/>
          <w:i w:val="false"/>
          <w:color w:val="000000"/>
          <w:sz w:val="28"/>
        </w:rPr>
        <w:t>
      В случае индуктивного измерения электропроводимости первичная катушка создает переменное магнитное поле, что создает электрический ток в рабочей среде. Это приводит катионы и анионы в измеряемой жидкости в движение и через жидкость проходит переменный ток.</w:t>
      </w:r>
    </w:p>
    <w:bookmarkEnd w:id="2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6228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1" w:id="2231"/>
    <w:p>
      <w:pPr>
        <w:spacing w:after="0"/>
        <w:ind w:left="0"/>
        <w:jc w:val="both"/>
      </w:pPr>
      <w:r>
        <w:rPr>
          <w:rFonts w:ascii="Times New Roman"/>
          <w:b w:val="false"/>
          <w:i w:val="false"/>
          <w:color w:val="000000"/>
          <w:sz w:val="28"/>
        </w:rPr>
        <w:t>
      Рисунок 5.33. Магнитное поле при срабатывании в процессе проточного анализа.</w:t>
      </w:r>
    </w:p>
    <w:bookmarkEnd w:id="2231"/>
    <w:bookmarkStart w:name="z2332" w:id="2232"/>
    <w:p>
      <w:pPr>
        <w:spacing w:after="0"/>
        <w:ind w:left="0"/>
        <w:jc w:val="both"/>
      </w:pPr>
      <w:r>
        <w:rPr>
          <w:rFonts w:ascii="Times New Roman"/>
          <w:b w:val="false"/>
          <w:i w:val="false"/>
          <w:color w:val="000000"/>
          <w:sz w:val="28"/>
        </w:rPr>
        <w:t>
      Данный ток создает переменное магнитное поле в приемной катушке. Индукционный ток, создаваемый в катушке, измеряется электронным модулем и используется для вычисления проводимости.</w:t>
      </w:r>
    </w:p>
    <w:bookmarkEnd w:id="2232"/>
    <w:bookmarkStart w:name="z2333" w:id="223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33"/>
    <w:bookmarkStart w:name="z2334" w:id="2234"/>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электропроводности воды/водных растворов с возможностью последующего оперативного вмешательства/корректировки технологического процесса с целью оптимизации потребления энергии, ресурсосбережения.</w:t>
      </w:r>
    </w:p>
    <w:bookmarkEnd w:id="2234"/>
    <w:bookmarkStart w:name="z2335" w:id="2235"/>
    <w:p>
      <w:pPr>
        <w:spacing w:after="0"/>
        <w:ind w:left="0"/>
        <w:jc w:val="both"/>
      </w:pPr>
      <w:r>
        <w:rPr>
          <w:rFonts w:ascii="Times New Roman"/>
          <w:b w:val="false"/>
          <w:i w:val="false"/>
          <w:color w:val="000000"/>
          <w:sz w:val="28"/>
        </w:rPr>
        <w:t>
      Автоматизированные системы осуществляют постоянный контроль качества воды, что позволяет оперативно реагировать на изменения и предотвращать отклонения от заданных параметров качества вод.</w:t>
      </w:r>
    </w:p>
    <w:bookmarkEnd w:id="2235"/>
    <w:bookmarkStart w:name="z2336" w:id="223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36"/>
    <w:bookmarkStart w:name="z2337" w:id="2237"/>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так как они являются средствами контроля качества воды (сточных, питьевых, оборотных и иных). Эксплуатационные данные по расходу электрической энергии зависят от комплектации используемого оборудования АСМ и могут быть от 1,2 кВт*ч. Преимущественно расход электроэнергии отнесен к блокам анализа, хранения и отражения информационных данных, а также системы управления.</w:t>
      </w:r>
    </w:p>
    <w:bookmarkEnd w:id="2237"/>
    <w:bookmarkStart w:name="z2338" w:id="2238"/>
    <w:p>
      <w:pPr>
        <w:spacing w:after="0"/>
        <w:ind w:left="0"/>
        <w:jc w:val="both"/>
      </w:pPr>
      <w:r>
        <w:rPr>
          <w:rFonts w:ascii="Times New Roman"/>
          <w:b w:val="false"/>
          <w:i w:val="false"/>
          <w:color w:val="000000"/>
          <w:sz w:val="28"/>
        </w:rPr>
        <w:t>
      Нет ограничений для высоких значений проводимости за счет эффекта поляризации. Нечувствительность к загрязнению.</w:t>
      </w:r>
    </w:p>
    <w:bookmarkEnd w:id="2238"/>
    <w:bookmarkStart w:name="z2339" w:id="22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39"/>
    <w:bookmarkStart w:name="z2340" w:id="2240"/>
    <w:p>
      <w:pPr>
        <w:spacing w:after="0"/>
        <w:ind w:left="0"/>
        <w:jc w:val="both"/>
      </w:pPr>
      <w:r>
        <w:rPr>
          <w:rFonts w:ascii="Times New Roman"/>
          <w:b w:val="false"/>
          <w:i w:val="false"/>
          <w:color w:val="000000"/>
          <w:sz w:val="28"/>
        </w:rPr>
        <w:t xml:space="preserve">
      Отсутствуют. </w:t>
      </w:r>
    </w:p>
    <w:bookmarkEnd w:id="2240"/>
    <w:bookmarkStart w:name="z2341" w:id="224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Общеприменимы ко всем отраслям промышленности с учетом соответствия спецификации выбранного оборудования физическим параметрам сточных вод. </w:t>
      </w:r>
    </w:p>
    <w:bookmarkStart w:name="z2343" w:id="2242"/>
    <w:p>
      <w:pPr>
        <w:spacing w:after="0"/>
        <w:ind w:left="0"/>
        <w:jc w:val="both"/>
      </w:pPr>
      <w:r>
        <w:rPr>
          <w:rFonts w:ascii="Times New Roman"/>
          <w:b w:val="false"/>
          <w:i w:val="false"/>
          <w:color w:val="000000"/>
          <w:sz w:val="28"/>
        </w:rPr>
        <w:t xml:space="preserve">
      Автоматизированные системы учета воды с измерением электропроводности являются неотъемлемой частью современных технологий контроля и управления водными ресурсами. </w:t>
      </w:r>
    </w:p>
    <w:bookmarkEnd w:id="2242"/>
    <w:bookmarkStart w:name="z2344" w:id="2243"/>
    <w:p>
      <w:pPr>
        <w:spacing w:after="0"/>
        <w:ind w:left="0"/>
        <w:jc w:val="both"/>
      </w:pPr>
      <w:r>
        <w:rPr>
          <w:rFonts w:ascii="Times New Roman"/>
          <w:b w:val="false"/>
          <w:i w:val="false"/>
          <w:color w:val="000000"/>
          <w:sz w:val="28"/>
        </w:rPr>
        <w:t>
      Возможность интеграции с другими системами управления и учета.</w:t>
      </w:r>
    </w:p>
    <w:bookmarkEnd w:id="2243"/>
    <w:bookmarkStart w:name="z2345" w:id="22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Стоимость одной единицы индуктивного датчика – от 40 000 тенге (без учета систем коммутации, серверных и интерфейса визуализации), в зависимости от объемов транспортируемой среды, материального исполнения и иных критериев. Возможность интеграции с другими системами управления и учета вод.</w:t>
      </w:r>
    </w:p>
    <w:bookmarkStart w:name="z2347" w:id="2245"/>
    <w:p>
      <w:pPr>
        <w:spacing w:after="0"/>
        <w:ind w:left="0"/>
        <w:jc w:val="both"/>
      </w:pPr>
      <w:r>
        <w:rPr>
          <w:rFonts w:ascii="Times New Roman"/>
          <w:b w:val="false"/>
          <w:i w:val="false"/>
          <w:color w:val="000000"/>
          <w:sz w:val="28"/>
        </w:rPr>
        <w:t xml:space="preserve">
      </w:t>
      </w:r>
      <w:r>
        <w:rPr>
          <w:rFonts w:ascii="Times New Roman"/>
          <w:b/>
          <w:i w:val="false"/>
          <w:color w:val="000000"/>
          <w:sz w:val="28"/>
        </w:rPr>
        <w:t>5.4.1.5. Автоматизированные системы учета воды – измерение мутности</w:t>
      </w:r>
    </w:p>
    <w:bookmarkEnd w:id="2245"/>
    <w:bookmarkStart w:name="z2348" w:id="2246"/>
    <w:p>
      <w:pPr>
        <w:spacing w:after="0"/>
        <w:ind w:left="0"/>
        <w:jc w:val="both"/>
      </w:pPr>
      <w:r>
        <w:rPr>
          <w:rFonts w:ascii="Times New Roman"/>
          <w:b w:val="false"/>
          <w:i w:val="false"/>
          <w:color w:val="000000"/>
          <w:sz w:val="28"/>
        </w:rPr>
        <w:t>
      Автоматизированные системы учета воды, использующие измерение мутности, предназначены для контроля качества воды, определяя присутствие взвешенных частиц. Мутность воды является одним из важных показателей, используемых в водоочистных установках, промышленности, сельском хозяйстве и экологическом мониторинге вод.</w:t>
      </w:r>
    </w:p>
    <w:bookmarkEnd w:id="2246"/>
    <w:bookmarkStart w:name="z2349" w:id="2247"/>
    <w:p>
      <w:pPr>
        <w:spacing w:after="0"/>
        <w:ind w:left="0"/>
        <w:jc w:val="both"/>
      </w:pPr>
      <w:r>
        <w:rPr>
          <w:rFonts w:ascii="Times New Roman"/>
          <w:b w:val="false"/>
          <w:i w:val="false"/>
          <w:color w:val="000000"/>
          <w:sz w:val="28"/>
        </w:rPr>
        <w:t xml:space="preserve">
      Существует два основных количественных метода с использованием оптических турбидиметров и нефелометриии: </w:t>
      </w:r>
    </w:p>
    <w:bookmarkEnd w:id="2247"/>
    <w:bookmarkStart w:name="z2350" w:id="2248"/>
    <w:p>
      <w:pPr>
        <w:spacing w:after="0"/>
        <w:ind w:left="0"/>
        <w:jc w:val="both"/>
      </w:pPr>
      <w:r>
        <w:rPr>
          <w:rFonts w:ascii="Times New Roman"/>
          <w:b w:val="false"/>
          <w:i w:val="false"/>
          <w:color w:val="000000"/>
          <w:sz w:val="28"/>
        </w:rPr>
        <w:t>
      1) измерение рассеянного излучения, которое применяется для воды с низкой степенью мутности (например, питьевая вода). Результат измерения мутности по этому методу выражается в нефелометрических единицах по формазину (FNU), результаты обычно находятся в пределах от 0 до 40 FNU. В зависимости от конструкции прибора данный метод может также применяться для воды с высокой степенью мутности;</w:t>
      </w:r>
    </w:p>
    <w:bookmarkEnd w:id="2248"/>
    <w:bookmarkStart w:name="z2351" w:id="2249"/>
    <w:p>
      <w:pPr>
        <w:spacing w:after="0"/>
        <w:ind w:left="0"/>
        <w:jc w:val="both"/>
      </w:pPr>
      <w:r>
        <w:rPr>
          <w:rFonts w:ascii="Times New Roman"/>
          <w:b w:val="false"/>
          <w:i w:val="false"/>
          <w:color w:val="000000"/>
          <w:sz w:val="28"/>
        </w:rPr>
        <w:t>
      2) измерение ослабления потока излучения. Автоматизированные системы учета воды, использующие измерение мутности для воды с высокой степенью мутности (например, сточные или загрязненные воды). Результат измерения мутности по данному методу выражается в единицах ослабления по формазину (FAU), результаты обычно находятся в пределах от 40 FAU до 4000 FAU [30].</w:t>
      </w:r>
    </w:p>
    <w:bookmarkEnd w:id="2249"/>
    <w:bookmarkStart w:name="z2352" w:id="2250"/>
    <w:p>
      <w:pPr>
        <w:spacing w:after="0"/>
        <w:ind w:left="0"/>
        <w:jc w:val="both"/>
      </w:pPr>
      <w:r>
        <w:rPr>
          <w:rFonts w:ascii="Times New Roman"/>
          <w:b w:val="false"/>
          <w:i w:val="false"/>
          <w:color w:val="000000"/>
          <w:sz w:val="28"/>
        </w:rPr>
        <w:t>
      Измерение мутности – это не прямое определение количества взвеси в жидкости, а измерение величины рассеивания света на взвешенных частицах.</w:t>
      </w:r>
    </w:p>
    <w:bookmarkEnd w:id="2250"/>
    <w:bookmarkStart w:name="z2353" w:id="2251"/>
    <w:p>
      <w:pPr>
        <w:spacing w:after="0"/>
        <w:ind w:left="0"/>
        <w:jc w:val="both"/>
      </w:pPr>
      <w:r>
        <w:rPr>
          <w:rFonts w:ascii="Times New Roman"/>
          <w:b w:val="false"/>
          <w:i w:val="false"/>
          <w:color w:val="000000"/>
          <w:sz w:val="28"/>
        </w:rPr>
        <w:t>
      Измерение мутности с использованием метода нефелометрии распространено и активно внедрено во многих отраслях промышленности.</w:t>
      </w:r>
    </w:p>
    <w:bookmarkEnd w:id="2251"/>
    <w:bookmarkStart w:name="z2354" w:id="2252"/>
    <w:p>
      <w:pPr>
        <w:spacing w:after="0"/>
        <w:ind w:left="0"/>
        <w:jc w:val="both"/>
      </w:pPr>
      <w:r>
        <w:rPr>
          <w:rFonts w:ascii="Times New Roman"/>
          <w:b w:val="false"/>
          <w:i w:val="false"/>
          <w:color w:val="000000"/>
          <w:sz w:val="28"/>
        </w:rPr>
        <w:t xml:space="preserve">
      </w:t>
      </w:r>
      <w:r>
        <w:rPr>
          <w:rFonts w:ascii="Times New Roman"/>
          <w:b/>
          <w:i w:val="false"/>
          <w:color w:val="000000"/>
          <w:sz w:val="28"/>
        </w:rPr>
        <w:t>5.4.1.5.1. Автоматизированные системы учета воды – измерение мутности с использованием оптических турбидиметров (фотометр)</w:t>
      </w:r>
    </w:p>
    <w:bookmarkEnd w:id="2252"/>
    <w:bookmarkStart w:name="z2355" w:id="22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стандартной комплектации турбидиметры состоят из корпуса; датчика; электронной схемы с микроконтроллером, обеспечивающей измерение фоновой освещенности и определение мутности при выполнении эксперимента; платы управления и обработки сигналов с индикатором; батареи питания и фотоприемников, которые размещаются на датчике. Первый фотоприемник на оси действия излучателя предназначен для улавливания слабого излучения, второй фотоприемник – для захвата рассеянного.</w:t>
      </w:r>
    </w:p>
    <w:bookmarkStart w:name="z2357" w:id="2254"/>
    <w:p>
      <w:pPr>
        <w:spacing w:after="0"/>
        <w:ind w:left="0"/>
        <w:jc w:val="both"/>
      </w:pPr>
      <w:r>
        <w:rPr>
          <w:rFonts w:ascii="Times New Roman"/>
          <w:b w:val="false"/>
          <w:i w:val="false"/>
          <w:color w:val="000000"/>
          <w:sz w:val="28"/>
        </w:rPr>
        <w:t>
      Датчик фиксирует показания по светопоглотительной, светопропускной и светорассеивающей способностям, предоставляя пользователю полную информацию о мутности жидкости.</w:t>
      </w:r>
    </w:p>
    <w:bookmarkEnd w:id="2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9" w:id="2255"/>
    <w:p>
      <w:pPr>
        <w:spacing w:after="0"/>
        <w:ind w:left="0"/>
        <w:jc w:val="both"/>
      </w:pPr>
      <w:r>
        <w:rPr>
          <w:rFonts w:ascii="Times New Roman"/>
          <w:b w:val="false"/>
          <w:i w:val="false"/>
          <w:color w:val="000000"/>
          <w:sz w:val="28"/>
        </w:rPr>
        <w:t>
      Рисунок 5.34. Принцип действия оптических турбидиметров (фотометр).</w:t>
      </w:r>
    </w:p>
    <w:bookmarkEnd w:id="2255"/>
    <w:bookmarkStart w:name="z2360" w:id="2256"/>
    <w:p>
      <w:pPr>
        <w:spacing w:after="0"/>
        <w:ind w:left="0"/>
        <w:jc w:val="both"/>
      </w:pPr>
      <w:r>
        <w:rPr>
          <w:rFonts w:ascii="Times New Roman"/>
          <w:b w:val="false"/>
          <w:i w:val="false"/>
          <w:color w:val="000000"/>
          <w:sz w:val="28"/>
        </w:rPr>
        <w:t xml:space="preserve">
      Источник света направляет луч на водный образец, находящийся в кювете. Световой луч проходит через воду, сталкиваясь с взвешенными частицами. Частицы в воде рассеивают падающий свет во всех направлениях. Датчик (фотодетектор), расположенный под углом 90 градусов к источнику света, фиксирует интенсивность рассеянного света. </w:t>
      </w:r>
    </w:p>
    <w:bookmarkEnd w:id="2256"/>
    <w:bookmarkStart w:name="z2361" w:id="2257"/>
    <w:p>
      <w:pPr>
        <w:spacing w:after="0"/>
        <w:ind w:left="0"/>
        <w:jc w:val="both"/>
      </w:pPr>
      <w:r>
        <w:rPr>
          <w:rFonts w:ascii="Times New Roman"/>
          <w:b w:val="false"/>
          <w:i w:val="false"/>
          <w:color w:val="000000"/>
          <w:sz w:val="28"/>
        </w:rPr>
        <w:t>
      Датчик, расположенный напротив источника света, измеряет интенсивность проходящего света. Чем больше частиц в воде, тем меньше света достигает этого датчика, часть света рассеивается или поглощается частицами.</w:t>
      </w:r>
    </w:p>
    <w:bookmarkEnd w:id="2257"/>
    <w:bookmarkStart w:name="z2362" w:id="2258"/>
    <w:p>
      <w:pPr>
        <w:spacing w:after="0"/>
        <w:ind w:left="0"/>
        <w:jc w:val="both"/>
      </w:pPr>
      <w:r>
        <w:rPr>
          <w:rFonts w:ascii="Times New Roman"/>
          <w:b w:val="false"/>
          <w:i w:val="false"/>
          <w:color w:val="000000"/>
          <w:sz w:val="28"/>
        </w:rPr>
        <w:t>
      Электронный блок обработки данных анализирует сигналы, полученные от фотодетекторов, и преобразует их в значения мутности, выраженные в NTU (Nephelometric Turbidity Units) или FNU (Formazin Nephelometric Units).</w:t>
      </w:r>
    </w:p>
    <w:bookmarkEnd w:id="2258"/>
    <w:bookmarkStart w:name="z2363" w:id="22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59"/>
    <w:bookmarkStart w:name="z2364" w:id="2260"/>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мутности воды/водных растворов с возможностью последующего оперативного вмешательства/корректировки технологического процесса с целью оптимизации ресурсосбережения.</w:t>
      </w:r>
    </w:p>
    <w:bookmarkEnd w:id="2260"/>
    <w:bookmarkStart w:name="z2365" w:id="2261"/>
    <w:p>
      <w:pPr>
        <w:spacing w:after="0"/>
        <w:ind w:left="0"/>
        <w:jc w:val="both"/>
      </w:pPr>
      <w:r>
        <w:rPr>
          <w:rFonts w:ascii="Times New Roman"/>
          <w:b w:val="false"/>
          <w:i w:val="false"/>
          <w:color w:val="000000"/>
          <w:sz w:val="28"/>
        </w:rPr>
        <w:t>
      Автоматизированные системы осуществляют постоянный контроль качества воды, что позволяет оперативно реагировать на изменения и предотвращать отклонения от заданных параметров качества вод.</w:t>
      </w:r>
    </w:p>
    <w:bookmarkEnd w:id="2261"/>
    <w:bookmarkStart w:name="z2366" w:id="22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62"/>
    <w:bookmarkStart w:name="z2367" w:id="2263"/>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являются средствами контроля качества воды (сточных, питьевых, оборотных и иных).</w:t>
      </w:r>
    </w:p>
    <w:bookmarkEnd w:id="2263"/>
    <w:bookmarkStart w:name="z2368" w:id="2264"/>
    <w:p>
      <w:pPr>
        <w:spacing w:after="0"/>
        <w:ind w:left="0"/>
        <w:jc w:val="both"/>
      </w:pPr>
      <w:r>
        <w:rPr>
          <w:rFonts w:ascii="Times New Roman"/>
          <w:b w:val="false"/>
          <w:i w:val="false"/>
          <w:color w:val="000000"/>
          <w:sz w:val="28"/>
        </w:rPr>
        <w:t xml:space="preserve">
      В качестве источника излучения может использоваться лазерный светодиод с длинной волны 880 нм (отсечение по мутности) и 430 нм (отсечение по цветности), что обеспечивает самое низкое потребление электроэнергии и чрезвычайно длительный срок службы самого источника (более 10 лет). </w:t>
      </w:r>
    </w:p>
    <w:bookmarkEnd w:id="2264"/>
    <w:bookmarkStart w:name="z2369" w:id="2265"/>
    <w:p>
      <w:pPr>
        <w:spacing w:after="0"/>
        <w:ind w:left="0"/>
        <w:jc w:val="both"/>
      </w:pPr>
      <w:r>
        <w:rPr>
          <w:rFonts w:ascii="Times New Roman"/>
          <w:b w:val="false"/>
          <w:i w:val="false"/>
          <w:color w:val="000000"/>
          <w:sz w:val="28"/>
        </w:rPr>
        <w:t>
      Некоторые турбидиметры оснащены термодатчиками для автоматической температурной компенсации, так как температура может влиять на показания мутности.</w:t>
      </w:r>
    </w:p>
    <w:bookmarkEnd w:id="2265"/>
    <w:bookmarkStart w:name="z2370" w:id="226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66"/>
    <w:bookmarkStart w:name="z2371" w:id="2267"/>
    <w:p>
      <w:pPr>
        <w:spacing w:after="0"/>
        <w:ind w:left="0"/>
        <w:jc w:val="both"/>
      </w:pPr>
      <w:r>
        <w:rPr>
          <w:rFonts w:ascii="Times New Roman"/>
          <w:b w:val="false"/>
          <w:i w:val="false"/>
          <w:color w:val="000000"/>
          <w:sz w:val="28"/>
        </w:rPr>
        <w:t xml:space="preserve">
      Отсутствуют. </w:t>
      </w:r>
    </w:p>
    <w:bookmarkEnd w:id="2267"/>
    <w:bookmarkStart w:name="z2372" w:id="226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Общеприменимы ко всем отраслям промышленности, во многих областях науки, в исследованиях, с учетом соответствия спецификации выбранного оборудования физическим параметрам сточных вод. Они необходимы для определения степени мутности как питьевой воды, так и различных растворов и жидкостей.</w:t>
      </w:r>
    </w:p>
    <w:bookmarkStart w:name="z2374" w:id="2269"/>
    <w:p>
      <w:pPr>
        <w:spacing w:after="0"/>
        <w:ind w:left="0"/>
        <w:jc w:val="both"/>
      </w:pPr>
      <w:r>
        <w:rPr>
          <w:rFonts w:ascii="Times New Roman"/>
          <w:b w:val="false"/>
          <w:i w:val="false"/>
          <w:color w:val="000000"/>
          <w:sz w:val="28"/>
        </w:rPr>
        <w:t xml:space="preserve">
      Автоматизированные системы учета воды с измерением мутности воды являются неотъемлемой частью современных технологий контроля и управления водными ресурсами. </w:t>
      </w:r>
    </w:p>
    <w:bookmarkEnd w:id="2269"/>
    <w:bookmarkStart w:name="z2375" w:id="2270"/>
    <w:p>
      <w:pPr>
        <w:spacing w:after="0"/>
        <w:ind w:left="0"/>
        <w:jc w:val="both"/>
      </w:pPr>
      <w:r>
        <w:rPr>
          <w:rFonts w:ascii="Times New Roman"/>
          <w:b w:val="false"/>
          <w:i w:val="false"/>
          <w:color w:val="000000"/>
          <w:sz w:val="28"/>
        </w:rPr>
        <w:t>
      Современные фотометры позволяют работать в экстремальных условиях.</w:t>
      </w:r>
    </w:p>
    <w:bookmarkEnd w:id="2270"/>
    <w:bookmarkStart w:name="z2376" w:id="2271"/>
    <w:p>
      <w:pPr>
        <w:spacing w:after="0"/>
        <w:ind w:left="0"/>
        <w:jc w:val="both"/>
      </w:pPr>
      <w:r>
        <w:rPr>
          <w:rFonts w:ascii="Times New Roman"/>
          <w:b w:val="false"/>
          <w:i w:val="false"/>
          <w:color w:val="000000"/>
          <w:sz w:val="28"/>
        </w:rPr>
        <w:t>
      Возможность интеграции с другими системами управления и учета.</w:t>
      </w:r>
    </w:p>
    <w:bookmarkEnd w:id="2271"/>
    <w:bookmarkStart w:name="z2377" w:id="227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2"/>
    <w:bookmarkStart w:name="z2378" w:id="2273"/>
    <w:p>
      <w:pPr>
        <w:spacing w:after="0"/>
        <w:ind w:left="0"/>
        <w:jc w:val="both"/>
      </w:pPr>
      <w:r>
        <w:rPr>
          <w:rFonts w:ascii="Times New Roman"/>
          <w:b w:val="false"/>
          <w:i w:val="false"/>
          <w:color w:val="000000"/>
          <w:sz w:val="28"/>
        </w:rPr>
        <w:t>
      Стоимость одной единицы датчика турбидиметра – от 1 200 000 тенге (с интерфейсом визуализации), в зависимости от объемов транспортируемой среды, материального исполнения и иных критериев. Имеет возможность интеграции с другими системами управления и учета вод.</w:t>
      </w:r>
    </w:p>
    <w:bookmarkEnd w:id="2273"/>
    <w:bookmarkStart w:name="z2379" w:id="2274"/>
    <w:p>
      <w:pPr>
        <w:spacing w:after="0"/>
        <w:ind w:left="0"/>
        <w:jc w:val="both"/>
      </w:pPr>
      <w:r>
        <w:rPr>
          <w:rFonts w:ascii="Times New Roman"/>
          <w:b w:val="false"/>
          <w:i w:val="false"/>
          <w:color w:val="000000"/>
          <w:sz w:val="28"/>
        </w:rPr>
        <w:t xml:space="preserve">
      </w:t>
      </w:r>
      <w:r>
        <w:rPr>
          <w:rFonts w:ascii="Times New Roman"/>
          <w:b/>
          <w:i w:val="false"/>
          <w:color w:val="000000"/>
          <w:sz w:val="28"/>
        </w:rPr>
        <w:t>5.4.2. Автоматизированные системы учета воды – определение качественных показателей воды</w:t>
      </w:r>
    </w:p>
    <w:bookmarkEnd w:id="2274"/>
    <w:bookmarkStart w:name="z2380" w:id="2275"/>
    <w:p>
      <w:pPr>
        <w:spacing w:after="0"/>
        <w:ind w:left="0"/>
        <w:jc w:val="both"/>
      </w:pPr>
      <w:r>
        <w:rPr>
          <w:rFonts w:ascii="Times New Roman"/>
          <w:b w:val="false"/>
          <w:i w:val="false"/>
          <w:color w:val="000000"/>
          <w:sz w:val="28"/>
        </w:rPr>
        <w:t>
      Для определения качественных показателей (концентрации загрязняющих веществ) в водных и других растворах преимущественно используется фотоколориметрический анализ.</w:t>
      </w:r>
    </w:p>
    <w:bookmarkEnd w:id="2275"/>
    <w:bookmarkStart w:name="z2381" w:id="22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76"/>
    <w:bookmarkStart w:name="z2382" w:id="2277"/>
    <w:p>
      <w:pPr>
        <w:spacing w:after="0"/>
        <w:ind w:left="0"/>
        <w:jc w:val="both"/>
      </w:pPr>
      <w:r>
        <w:rPr>
          <w:rFonts w:ascii="Times New Roman"/>
          <w:b w:val="false"/>
          <w:i w:val="false"/>
          <w:color w:val="000000"/>
          <w:sz w:val="28"/>
        </w:rPr>
        <w:t>
      Принцип работы фотоколориметрического анализа основан на измерении интенсивности света, проходящего через исследуемую водную среду. В основе фотоколориметрического анализа заложено избирательное поглощение электромагнитных излучений различных участков спектра атомом, ионом и/или молекулой анализируемого вещества.</w:t>
      </w:r>
    </w:p>
    <w:bookmarkEnd w:id="2277"/>
    <w:bookmarkStart w:name="z2383" w:id="2278"/>
    <w:p>
      <w:pPr>
        <w:spacing w:after="0"/>
        <w:ind w:left="0"/>
        <w:jc w:val="both"/>
      </w:pPr>
      <w:r>
        <w:rPr>
          <w:rFonts w:ascii="Times New Roman"/>
          <w:b w:val="false"/>
          <w:i w:val="false"/>
          <w:color w:val="000000"/>
          <w:sz w:val="28"/>
        </w:rPr>
        <w:t>
      Поглощая квант света, ион, атом или молекула переходят в более высокое энергетическое состояние. Переход с основного, невозбужденного уровня на более высокие и возбужденные уровни. Электромагнитные переходы вызывают появление в спектрах поглощающих частиц строго определенных полос поглощения, основанных на пропорциональной зависимости между светопоглощением и концентрацией поглощающего вещества.</w:t>
      </w:r>
    </w:p>
    <w:bookmarkEnd w:id="2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метод широко используется для количественного определения концентрации определенных веществ в растворе. Основные этапы и принципы работы фотоколориметрического анализа:</w:t>
      </w:r>
    </w:p>
    <w:bookmarkStart w:name="z2385" w:id="2279"/>
    <w:p>
      <w:pPr>
        <w:spacing w:after="0"/>
        <w:ind w:left="0"/>
        <w:jc w:val="both"/>
      </w:pPr>
      <w:r>
        <w:rPr>
          <w:rFonts w:ascii="Times New Roman"/>
          <w:b w:val="false"/>
          <w:i w:val="false"/>
          <w:color w:val="000000"/>
          <w:sz w:val="28"/>
        </w:rPr>
        <w:t>
      Основные принципы фотоколориметрического анализа основываются на абсорбции света и на физическом законе Бера- Бугера Ламберта, выраженном в формуле:</w:t>
      </w:r>
    </w:p>
    <w:bookmarkEnd w:id="2279"/>
    <w:bookmarkStart w:name="z2386" w:id="2280"/>
    <w:p>
      <w:pPr>
        <w:spacing w:after="0"/>
        <w:ind w:left="0"/>
        <w:jc w:val="both"/>
      </w:pPr>
      <w:r>
        <w:rPr>
          <w:rFonts w:ascii="Times New Roman"/>
          <w:b w:val="false"/>
          <w:i w:val="false"/>
          <w:color w:val="000000"/>
          <w:sz w:val="28"/>
        </w:rPr>
        <w:t>
      D=</w:t>
      </w:r>
      <w:r>
        <w:rPr>
          <w:rFonts w:ascii="Times New Roman"/>
          <w:b w:val="false"/>
          <w:i w:val="false"/>
          <w:color w:val="000000"/>
          <w:sz w:val="28"/>
        </w:rPr>
        <w:t>e</w:t>
      </w:r>
      <w:r>
        <w:rPr>
          <w:rFonts w:ascii="Times New Roman"/>
          <w:b w:val="false"/>
          <w:i w:val="false"/>
          <w:color w:val="000000"/>
          <w:sz w:val="28"/>
        </w:rPr>
        <w:t>×C×l;</w:t>
      </w:r>
    </w:p>
    <w:bookmarkEnd w:id="2280"/>
    <w:bookmarkStart w:name="z2387" w:id="2281"/>
    <w:p>
      <w:pPr>
        <w:spacing w:after="0"/>
        <w:ind w:left="0"/>
        <w:jc w:val="both"/>
      </w:pPr>
      <w:r>
        <w:rPr>
          <w:rFonts w:ascii="Times New Roman"/>
          <w:b w:val="false"/>
          <w:i w:val="false"/>
          <w:color w:val="000000"/>
          <w:sz w:val="28"/>
        </w:rPr>
        <w:t>
      где:</w:t>
      </w:r>
    </w:p>
    <w:bookmarkEnd w:id="2281"/>
    <w:bookmarkStart w:name="z2388" w:id="228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оптическая плотность (абсорбция А);</w:t>
      </w:r>
    </w:p>
    <w:bookmarkEnd w:id="2282"/>
    <w:bookmarkStart w:name="z2389" w:id="2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w:t>
      </w:r>
      <w:r>
        <w:rPr>
          <w:rFonts w:ascii="Times New Roman"/>
          <w:b w:val="false"/>
          <w:i w:val="false"/>
          <w:color w:val="000000"/>
          <w:sz w:val="28"/>
        </w:rPr>
        <w:t xml:space="preserve"> – показатель поглощения водного раствора (удельный и молярный);</w:t>
      </w:r>
    </w:p>
    <w:bookmarkEnd w:id="2283"/>
    <w:bookmarkStart w:name="z2390" w:id="228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концентрация раствора;</w:t>
      </w:r>
    </w:p>
    <w:bookmarkEnd w:id="2284"/>
    <w:bookmarkStart w:name="z2391" w:id="228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толщина слоя вещества, см.</w:t>
      </w:r>
    </w:p>
    <w:bookmarkEnd w:id="22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92" w:id="2286"/>
    <w:p>
      <w:pPr>
        <w:spacing w:after="0"/>
        <w:ind w:left="0"/>
        <w:jc w:val="both"/>
      </w:pPr>
      <w:r>
        <w:rPr>
          <w:rFonts w:ascii="Times New Roman"/>
          <w:b w:val="false"/>
          <w:i w:val="false"/>
          <w:color w:val="000000"/>
          <w:sz w:val="28"/>
        </w:rPr>
        <w:t>
      Абсорбция света – часть света, проходящего через водный раствор, содержащий загрязняющее вещество, поглощается молекулами этого вещества. Интенсивность поглощения зависит от концентрации вещества и длины волны света.</w:t>
      </w:r>
    </w:p>
    <w:bookmarkEnd w:id="2286"/>
    <w:bookmarkStart w:name="z2393" w:id="2287"/>
    <w:p>
      <w:pPr>
        <w:spacing w:after="0"/>
        <w:ind w:left="0"/>
        <w:jc w:val="both"/>
      </w:pPr>
      <w:r>
        <w:rPr>
          <w:rFonts w:ascii="Times New Roman"/>
          <w:b w:val="false"/>
          <w:i w:val="false"/>
          <w:color w:val="000000"/>
          <w:sz w:val="28"/>
        </w:rPr>
        <w:t>
      Закон Бера-Ламберта описывает количественное соотношение между поглощенной световой интенсивностью и концентрацией раствора.</w:t>
      </w:r>
    </w:p>
    <w:bookmarkEnd w:id="2287"/>
    <w:bookmarkStart w:name="z2394" w:id="2288"/>
    <w:p>
      <w:pPr>
        <w:spacing w:after="0"/>
        <w:ind w:left="0"/>
        <w:jc w:val="both"/>
      </w:pPr>
      <w:r>
        <w:rPr>
          <w:rFonts w:ascii="Times New Roman"/>
          <w:b w:val="false"/>
          <w:i w:val="false"/>
          <w:color w:val="000000"/>
          <w:sz w:val="28"/>
        </w:rPr>
        <w:t>
      В настоящее время профессиональные анализаторы качества воды представляют собой универсальные многопараметрические измерители, включающие в себя набор датчиков для контроля всех основных параметров водоема.</w:t>
      </w:r>
    </w:p>
    <w:bookmarkEnd w:id="2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6" w:id="2289"/>
    <w:p>
      <w:pPr>
        <w:spacing w:after="0"/>
        <w:ind w:left="0"/>
        <w:jc w:val="both"/>
      </w:pPr>
      <w:r>
        <w:rPr>
          <w:rFonts w:ascii="Times New Roman"/>
          <w:b w:val="false"/>
          <w:i w:val="false"/>
          <w:color w:val="000000"/>
          <w:sz w:val="28"/>
        </w:rPr>
        <w:t>
      Рисунок 5.35. Пример универсального многопараметрического датчика.</w:t>
      </w:r>
    </w:p>
    <w:bookmarkEnd w:id="2289"/>
    <w:bookmarkStart w:name="z2397" w:id="229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90"/>
    <w:bookmarkStart w:name="z2398" w:id="2291"/>
    <w:p>
      <w:pPr>
        <w:spacing w:after="0"/>
        <w:ind w:left="0"/>
        <w:jc w:val="both"/>
      </w:pPr>
      <w:r>
        <w:rPr>
          <w:rFonts w:ascii="Times New Roman"/>
          <w:b w:val="false"/>
          <w:i w:val="false"/>
          <w:color w:val="000000"/>
          <w:sz w:val="28"/>
        </w:rPr>
        <w:t>
      Потенциальными экологическими выгодами представленной техники являются автоматизированный мониторинг качества воды/водных растворов с возможностью последующего оперативного вмешательства/корректировки технологического процесса с целью оптимизации ресурсосбережения.</w:t>
      </w:r>
    </w:p>
    <w:bookmarkEnd w:id="2291"/>
    <w:bookmarkStart w:name="z2399" w:id="2292"/>
    <w:p>
      <w:pPr>
        <w:spacing w:after="0"/>
        <w:ind w:left="0"/>
        <w:jc w:val="both"/>
      </w:pPr>
      <w:r>
        <w:rPr>
          <w:rFonts w:ascii="Times New Roman"/>
          <w:b w:val="false"/>
          <w:i w:val="false"/>
          <w:color w:val="000000"/>
          <w:sz w:val="28"/>
        </w:rPr>
        <w:t>
      Автоматизированные системы осуществляют постоянный контроль качества воды, что позволяет оперативно реагировать на изменения и предотвращать отклонения от заданных параметров качества вод.</w:t>
      </w:r>
    </w:p>
    <w:bookmarkEnd w:id="2292"/>
    <w:bookmarkStart w:name="z2400" w:id="22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93"/>
    <w:bookmarkStart w:name="z2401" w:id="2294"/>
    <w:p>
      <w:pPr>
        <w:spacing w:after="0"/>
        <w:ind w:left="0"/>
        <w:jc w:val="both"/>
      </w:pPr>
      <w:r>
        <w:rPr>
          <w:rFonts w:ascii="Times New Roman"/>
          <w:b w:val="false"/>
          <w:i w:val="false"/>
          <w:color w:val="000000"/>
          <w:sz w:val="28"/>
        </w:rPr>
        <w:t>
      Прямых экологических показателей по представленной технике не имеется, так как они являются средствами контроля качества воды (сточных, питьевых, оборотных и иных).</w:t>
      </w:r>
    </w:p>
    <w:bookmarkEnd w:id="2294"/>
    <w:bookmarkStart w:name="z2402" w:id="2295"/>
    <w:p>
      <w:pPr>
        <w:spacing w:after="0"/>
        <w:ind w:left="0"/>
        <w:jc w:val="both"/>
      </w:pPr>
      <w:r>
        <w:rPr>
          <w:rFonts w:ascii="Times New Roman"/>
          <w:b w:val="false"/>
          <w:i w:val="false"/>
          <w:color w:val="000000"/>
          <w:sz w:val="28"/>
        </w:rPr>
        <w:t xml:space="preserve">
      В качестве источника излучения может использоваться лазерный светодиод, электромагнитные излучатели и иное, что обеспечивает самое низкое потребление электроэнергии. </w:t>
      </w:r>
    </w:p>
    <w:bookmarkEnd w:id="2295"/>
    <w:bookmarkStart w:name="z2403" w:id="2296"/>
    <w:p>
      <w:pPr>
        <w:spacing w:after="0"/>
        <w:ind w:left="0"/>
        <w:jc w:val="both"/>
      </w:pPr>
      <w:r>
        <w:rPr>
          <w:rFonts w:ascii="Times New Roman"/>
          <w:b w:val="false"/>
          <w:i w:val="false"/>
          <w:color w:val="000000"/>
          <w:sz w:val="28"/>
        </w:rPr>
        <w:t xml:space="preserve">
      Высокая чувствительность позволяет определять низкие концентрации загрязняющих веществ. Обеспечение точных и воспроизводимые результаты при правильной калибровке. </w:t>
      </w:r>
    </w:p>
    <w:bookmarkEnd w:id="2296"/>
    <w:bookmarkStart w:name="z2404" w:id="22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97"/>
    <w:bookmarkStart w:name="z2405" w:id="2298"/>
    <w:p>
      <w:pPr>
        <w:spacing w:after="0"/>
        <w:ind w:left="0"/>
        <w:jc w:val="both"/>
      </w:pPr>
      <w:r>
        <w:rPr>
          <w:rFonts w:ascii="Times New Roman"/>
          <w:b w:val="false"/>
          <w:i w:val="false"/>
          <w:color w:val="000000"/>
          <w:sz w:val="28"/>
        </w:rPr>
        <w:t xml:space="preserve">
      Отсутствуют. </w:t>
      </w:r>
    </w:p>
    <w:bookmarkEnd w:id="2298"/>
    <w:bookmarkStart w:name="z2406" w:id="229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Фотоколориметрический анализ широко используется для определения и анализа множества химических соединений благодаря его точности и чувствительности. Перечень основных загрязняющих веществ, концентрации которых определяются с помощью фотоколориметрического анализа: Cl₂, NO₃⁻, NO₂⁻, PO₄³⁻, NH₃, цветность воды, Fe, Mn, Cu, Cr и его токсичные формы (например, хрома(VI)), фториды, фенолы, цианиды, сульфиды, минерализация (солесодержание), пестициды и гербициды, Органические вещества: общий углерод, ХПК и БПК.</w:t>
      </w:r>
    </w:p>
    <w:bookmarkStart w:name="z2408" w:id="2300"/>
    <w:p>
      <w:pPr>
        <w:spacing w:after="0"/>
        <w:ind w:left="0"/>
        <w:jc w:val="both"/>
      </w:pPr>
      <w:r>
        <w:rPr>
          <w:rFonts w:ascii="Times New Roman"/>
          <w:b w:val="false"/>
          <w:i w:val="false"/>
          <w:color w:val="000000"/>
          <w:sz w:val="28"/>
        </w:rPr>
        <w:t>
      Фотоколориметрический анализ является важным инструментом в мониторинге и контроле качества воды, а также в других областях, где требуется точное и быстрое определение концентраций различных загрязняющих веществ.</w:t>
      </w:r>
    </w:p>
    <w:bookmarkEnd w:id="2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Общеприменимы ко всем отраслям промышленности, во многих областях науки, в исследованиях, с учетом соответствия спецификации выбранного оборудования физическим параметрам сточных вод. </w:t>
      </w:r>
    </w:p>
    <w:bookmarkStart w:name="z2410" w:id="2301"/>
    <w:p>
      <w:pPr>
        <w:spacing w:after="0"/>
        <w:ind w:left="0"/>
        <w:jc w:val="both"/>
      </w:pPr>
      <w:r>
        <w:rPr>
          <w:rFonts w:ascii="Times New Roman"/>
          <w:b w:val="false"/>
          <w:i w:val="false"/>
          <w:color w:val="000000"/>
          <w:sz w:val="28"/>
        </w:rPr>
        <w:t>
      Возможность интеграции с другими системами управления и учета.</w:t>
      </w:r>
    </w:p>
    <w:bookmarkEnd w:id="2301"/>
    <w:bookmarkStart w:name="z2411" w:id="23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02"/>
    <w:bookmarkStart w:name="z2412" w:id="2303"/>
    <w:p>
      <w:pPr>
        <w:spacing w:after="0"/>
        <w:ind w:left="0"/>
        <w:jc w:val="both"/>
      </w:pPr>
      <w:r>
        <w:rPr>
          <w:rFonts w:ascii="Times New Roman"/>
          <w:b w:val="false"/>
          <w:i w:val="false"/>
          <w:color w:val="000000"/>
          <w:sz w:val="28"/>
        </w:rPr>
        <w:t>
      Стоимость с модулями около 100 млн. тенге. Это контроль pH, давления в трубопроводе, расхода воды, температуры, маркерных веществ 2 ед. датчиков. Анализатор измерений нитрат-ионов, он предназначен для автоматизированных измерений аммонийного азот; анализатор для измерения массовой концентрации, фосфат-ионов; анализатор для автоматизированных измерений массовой концентрации нефтепродуктов в природных и промышленных водах, измерения ХПК и мутности.</w:t>
      </w:r>
    </w:p>
    <w:bookmarkEnd w:id="2303"/>
    <w:bookmarkStart w:name="z2413" w:id="2304"/>
    <w:p>
      <w:pPr>
        <w:spacing w:after="0"/>
        <w:ind w:left="0"/>
        <w:jc w:val="both"/>
      </w:pPr>
      <w:r>
        <w:rPr>
          <w:rFonts w:ascii="Times New Roman"/>
          <w:b w:val="false"/>
          <w:i w:val="false"/>
          <w:color w:val="000000"/>
          <w:sz w:val="28"/>
        </w:rPr>
        <w:t xml:space="preserve">
      </w:t>
      </w:r>
      <w:r>
        <w:rPr>
          <w:rFonts w:ascii="Times New Roman"/>
          <w:b/>
          <w:i w:val="false"/>
          <w:color w:val="000000"/>
          <w:sz w:val="28"/>
        </w:rPr>
        <w:t>5.5. Дистанционные методы измерения</w:t>
      </w:r>
    </w:p>
    <w:bookmarkEnd w:id="2304"/>
    <w:bookmarkStart w:name="z2414" w:id="2305"/>
    <w:p>
      <w:pPr>
        <w:spacing w:after="0"/>
        <w:ind w:left="0"/>
        <w:jc w:val="both"/>
      </w:pPr>
      <w:r>
        <w:rPr>
          <w:rFonts w:ascii="Times New Roman"/>
          <w:b w:val="false"/>
          <w:i w:val="false"/>
          <w:color w:val="000000"/>
          <w:sz w:val="28"/>
        </w:rPr>
        <w:t xml:space="preserve">
      </w:t>
      </w:r>
      <w:r>
        <w:rPr>
          <w:rFonts w:ascii="Times New Roman"/>
          <w:b/>
          <w:i w:val="false"/>
          <w:color w:val="000000"/>
          <w:sz w:val="28"/>
        </w:rPr>
        <w:t>5.5.1. Оптическое дистанционное зондирование</w:t>
      </w:r>
    </w:p>
    <w:bookmarkEnd w:id="2305"/>
    <w:bookmarkStart w:name="z2415" w:id="23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06"/>
    <w:bookmarkStart w:name="z2416" w:id="2307"/>
    <w:p>
      <w:pPr>
        <w:spacing w:after="0"/>
        <w:ind w:left="0"/>
        <w:jc w:val="both"/>
      </w:pPr>
      <w:r>
        <w:rPr>
          <w:rFonts w:ascii="Times New Roman"/>
          <w:b w:val="false"/>
          <w:i w:val="false"/>
          <w:color w:val="000000"/>
          <w:sz w:val="28"/>
        </w:rPr>
        <w:t>
      Метод оптического дистанционного зондирования (ORS) – это особый тип методов дистанционного измерения, которое проводится вдали от точки или области, где происходит выброс загрязняющего вещества. Данные методы измеряют концентрацию загрязнителей воздуха на основе их взаимодействия с электромагнитным излучением, таким, как ультрафиолетовый, видимый или инфракрасный свет. Некоторые методы позволяют измерять одно или два соединения (например, TDL), другие – несколько соединений одновременно (например, УФ-DOAS), а третьи – большое количество соединений одновременно (например, FTIR).</w:t>
      </w:r>
    </w:p>
    <w:bookmarkEnd w:id="2307"/>
    <w:bookmarkStart w:name="z2417" w:id="2308"/>
    <w:p>
      <w:pPr>
        <w:spacing w:after="0"/>
        <w:ind w:left="0"/>
        <w:jc w:val="both"/>
      </w:pPr>
      <w:r>
        <w:rPr>
          <w:rFonts w:ascii="Times New Roman"/>
          <w:b w:val="false"/>
          <w:i w:val="false"/>
          <w:color w:val="000000"/>
          <w:sz w:val="28"/>
        </w:rPr>
        <w:t>
      Вместе с метеорологическими данными методы ORS позволяют рассчитывать интенсивность выбросов загрязняющих веществ с подветренной стороны от источников диффузных выбросов. Используются несколько методов ORS:</w:t>
      </w:r>
    </w:p>
    <w:bookmarkEnd w:id="2308"/>
    <w:bookmarkStart w:name="z2418" w:id="2309"/>
    <w:p>
      <w:pPr>
        <w:spacing w:after="0"/>
        <w:ind w:left="0"/>
        <w:jc w:val="both"/>
      </w:pPr>
      <w:r>
        <w:rPr>
          <w:rFonts w:ascii="Times New Roman"/>
          <w:b w:val="false"/>
          <w:i w:val="false"/>
          <w:color w:val="000000"/>
          <w:sz w:val="28"/>
        </w:rPr>
        <w:t>
      дифференциальная оптическая абсорбционная спектроскопия (DOAS) позволяет измерять концентрации загрязнителей воздуха на основе их спектра поглощения;</w:t>
      </w:r>
    </w:p>
    <w:bookmarkEnd w:id="2309"/>
    <w:bookmarkStart w:name="z2419" w:id="2310"/>
    <w:p>
      <w:pPr>
        <w:spacing w:after="0"/>
        <w:ind w:left="0"/>
        <w:jc w:val="both"/>
      </w:pPr>
      <w:r>
        <w:rPr>
          <w:rFonts w:ascii="Times New Roman"/>
          <w:b w:val="false"/>
          <w:i w:val="false"/>
          <w:color w:val="000000"/>
          <w:sz w:val="28"/>
        </w:rPr>
        <w:t>
      FTIR-спектрометры и перестраиваемые диодные лазеры (TDL). Данные методы также зависят от поглощения света загрязняющими веществами. FTIR-спектрометры регистрируют интенсивность света в широком спектральном инфракрасном диапазоне с использованием преобразования Фурье, тогда как в TDL длина волны лазера настраивается по выбранной полосе поглощения загрязнителя.</w:t>
      </w:r>
    </w:p>
    <w:bookmarkEnd w:id="2310"/>
    <w:bookmarkStart w:name="z2420" w:id="2311"/>
    <w:p>
      <w:pPr>
        <w:spacing w:after="0"/>
        <w:ind w:left="0"/>
        <w:jc w:val="both"/>
      </w:pPr>
      <w:r>
        <w:rPr>
          <w:rFonts w:ascii="Times New Roman"/>
          <w:b w:val="false"/>
          <w:i w:val="false"/>
          <w:color w:val="000000"/>
          <w:sz w:val="28"/>
        </w:rPr>
        <w:t>
      дифференциальное поглощение LIDAR (DIAL). DIAL использует лазеры, направленные в атмосферу для измерения аэрозолей, пыли или газообразных соединений. Концентрации получаются из отраженного или обратно рассеянного света на двух длинах волн: одна в полосе поглощения загрязнителя, а другая – за ее пределами. Отношение интенсивности обратно рассеянного света на двух длинах волн измеряется и комбинируется с временной задержкой обратного сигнала, что позволяет определять концентрацию загрязнителя и его местоположение.</w:t>
      </w:r>
    </w:p>
    <w:bookmarkEnd w:id="2311"/>
    <w:bookmarkStart w:name="z2421" w:id="2312"/>
    <w:p>
      <w:pPr>
        <w:spacing w:after="0"/>
        <w:ind w:left="0"/>
        <w:jc w:val="both"/>
      </w:pPr>
      <w:r>
        <w:rPr>
          <w:rFonts w:ascii="Times New Roman"/>
          <w:b w:val="false"/>
          <w:i w:val="false"/>
          <w:color w:val="000000"/>
          <w:sz w:val="28"/>
        </w:rPr>
        <w:t>
      поток солнечного затмения (SOF). SOF – это пассивный метод, использующий солнце в качестве широкополосного источника света. Система SOF состоит из спектрометра для измерения солнечного излучения, солнечного трекера для поддержания ориентации инструмента в зените Солнца и GPS для точного измерения местоположения относительно газового шлейфа. Система установлена на мобильном транспортном средстве, которое движется по заданному маршруту, пересекая направление ветра и проникая сквозь шлейфы выбросов.</w:t>
      </w:r>
    </w:p>
    <w:bookmarkEnd w:id="2312"/>
    <w:bookmarkStart w:name="z2422" w:id="2313"/>
    <w:p>
      <w:pPr>
        <w:spacing w:after="0"/>
        <w:ind w:left="0"/>
        <w:jc w:val="both"/>
      </w:pPr>
      <w:r>
        <w:rPr>
          <w:rFonts w:ascii="Times New Roman"/>
          <w:b w:val="false"/>
          <w:i w:val="false"/>
          <w:color w:val="000000"/>
          <w:sz w:val="28"/>
        </w:rPr>
        <w:t>
      Методы ORS имеют ряд преимуществ и ограничений. Преимуществом DIAL является его способность определять местоположение концентраций загрязняющих веществ, и более полные измерения диффузных выбросов, которые могут быть недооценены при использовании других методов. Однако количество длин волн, получаемые с помощью лазерной технологии, ограничено, как и количество загрязняющих веществ, которые можно отслеживать. Кроме того, DIAL является дорогим методом.</w:t>
      </w:r>
    </w:p>
    <w:bookmarkEnd w:id="2313"/>
    <w:bookmarkStart w:name="z2423" w:id="2314"/>
    <w:p>
      <w:pPr>
        <w:spacing w:after="0"/>
        <w:ind w:left="0"/>
        <w:jc w:val="both"/>
      </w:pPr>
      <w:r>
        <w:rPr>
          <w:rFonts w:ascii="Times New Roman"/>
          <w:b w:val="false"/>
          <w:i w:val="false"/>
          <w:color w:val="000000"/>
          <w:sz w:val="28"/>
        </w:rPr>
        <w:t>
      Методы оптического дистанционного зондирования (ORS) предоставляют мощные инструменты для мониторинга загрязнения воздуха, позволяя точно определять концентрации и местоположение различных загрязняющих веществ.</w:t>
      </w:r>
    </w:p>
    <w:bookmarkEnd w:id="2314"/>
    <w:bookmarkStart w:name="z2424" w:id="231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15"/>
    <w:bookmarkStart w:name="z2425" w:id="2316"/>
    <w:p>
      <w:pPr>
        <w:spacing w:after="0"/>
        <w:ind w:left="0"/>
        <w:jc w:val="both"/>
      </w:pPr>
      <w:r>
        <w:rPr>
          <w:rFonts w:ascii="Times New Roman"/>
          <w:b w:val="false"/>
          <w:i w:val="false"/>
          <w:color w:val="000000"/>
          <w:sz w:val="28"/>
        </w:rPr>
        <w:t xml:space="preserve">
      Методы оптического дистанционного зондирования (ORS) существенно способствуют улучшению экологической обстановки. Методы оптического дистанционного зондирования непрерывно и точно мониторят выбросы вредных веществ в атмосферу, что обеспечивает своевременное принятие мер по снижению уровня загрязнения воздуха. </w:t>
      </w:r>
    </w:p>
    <w:bookmarkEnd w:id="2316"/>
    <w:bookmarkStart w:name="z2426" w:id="231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2317"/>
    <w:bookmarkStart w:name="z2427" w:id="2318"/>
    <w:p>
      <w:pPr>
        <w:spacing w:after="0"/>
        <w:ind w:left="0"/>
        <w:jc w:val="both"/>
      </w:pPr>
      <w:r>
        <w:rPr>
          <w:rFonts w:ascii="Times New Roman"/>
          <w:b w:val="false"/>
          <w:i w:val="false"/>
          <w:color w:val="000000"/>
          <w:sz w:val="28"/>
        </w:rPr>
        <w:t>
      Методы ORS, такие, как DOAS, FTIR, TDL и DIAL, требуют минимальных затрат на первичную энергию. Основное потребление энергии связано с работой лазеров, инфракрасных источников излучения и систем обработки сигналов. В общем, данные системы являются энергоэффективными, так как используют современные технологии, минимизирующие энергозатраты при высоком уровне точности измерений.</w:t>
      </w:r>
    </w:p>
    <w:bookmarkEnd w:id="2318"/>
    <w:bookmarkStart w:name="z2428" w:id="231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19"/>
    <w:bookmarkStart w:name="z2429" w:id="2320"/>
    <w:p>
      <w:pPr>
        <w:spacing w:after="0"/>
        <w:ind w:left="0"/>
        <w:jc w:val="both"/>
      </w:pPr>
      <w:r>
        <w:rPr>
          <w:rFonts w:ascii="Times New Roman"/>
          <w:b w:val="false"/>
          <w:i w:val="false"/>
          <w:color w:val="000000"/>
          <w:sz w:val="28"/>
        </w:rPr>
        <w:t>
      ОРС-методы обеспечивают высокую точность и чувствительность при измерении концентраций загрязняющих веществ в воздухе. Они позволяют проводить непрерывные и быстрые измерения в реальном времени, что критически важно для контроля выбросов и соблюдения экологических норм. Однако точность измерений может снижаться под воздействием внешних факторов, таких, как температура и влажность, что требует регулярной калибровки и точной настройки оборудования.</w:t>
      </w:r>
    </w:p>
    <w:bookmarkEnd w:id="2320"/>
    <w:bookmarkStart w:name="z2430" w:id="23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21"/>
    <w:bookmarkStart w:name="z2431" w:id="2322"/>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2322"/>
    <w:bookmarkStart w:name="z2432" w:id="232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323"/>
    <w:bookmarkStart w:name="z2433" w:id="2324"/>
    <w:p>
      <w:pPr>
        <w:spacing w:after="0"/>
        <w:ind w:left="0"/>
        <w:jc w:val="both"/>
      </w:pPr>
      <w:r>
        <w:rPr>
          <w:rFonts w:ascii="Times New Roman"/>
          <w:b w:val="false"/>
          <w:i w:val="false"/>
          <w:color w:val="000000"/>
          <w:sz w:val="28"/>
        </w:rPr>
        <w:t>
      Методы ORS применимы в различных промышленных условиях, включая энергетические, химические и металлургические предприятия. Методы ORS используются для непрерывного мониторинга выбросов вредных газов в воздуховодах и трубах различного диаметра и конфигурации.  Методы ORS особенно полезны для точного контроля выбросов в реальном времени и обеспечения соответствия экологическим стандартам.</w:t>
      </w:r>
    </w:p>
    <w:bookmarkEnd w:id="2324"/>
    <w:bookmarkStart w:name="z2434" w:id="232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2325"/>
    <w:bookmarkStart w:name="z2435" w:id="2326"/>
    <w:p>
      <w:pPr>
        <w:spacing w:after="0"/>
        <w:ind w:left="0"/>
        <w:jc w:val="both"/>
      </w:pPr>
      <w:r>
        <w:rPr>
          <w:rFonts w:ascii="Times New Roman"/>
          <w:b w:val="false"/>
          <w:i w:val="false"/>
          <w:color w:val="000000"/>
          <w:sz w:val="28"/>
        </w:rPr>
        <w:t>
      Методы ORS являются экономически эффективными решениями Снижение эксплуатационных затрат и возможность использования системы для мониторинга нескольких соединений одновременно делают данные методы выгодными для промышленных предприятий.</w:t>
      </w:r>
    </w:p>
    <w:bookmarkEnd w:id="2326"/>
    <w:bookmarkStart w:name="z2436" w:id="2327"/>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327"/>
    <w:bookmarkStart w:name="z2437" w:id="2328"/>
    <w:p>
      <w:pPr>
        <w:spacing w:after="0"/>
        <w:ind w:left="0"/>
        <w:jc w:val="both"/>
      </w:pPr>
      <w:r>
        <w:rPr>
          <w:rFonts w:ascii="Times New Roman"/>
          <w:b w:val="false"/>
          <w:i w:val="false"/>
          <w:color w:val="000000"/>
          <w:sz w:val="28"/>
        </w:rPr>
        <w:t>
      Внедрение методов ORS позволяет предприятиям значительно улучшить контроль за выбросами вредных веществ, что способствует соблюдению экологических норм и стандартов.</w:t>
      </w:r>
    </w:p>
    <w:bookmarkEnd w:id="2328"/>
    <w:bookmarkStart w:name="z2438" w:id="2329"/>
    <w:p>
      <w:pPr>
        <w:spacing w:after="0"/>
        <w:ind w:left="0"/>
        <w:jc w:val="both"/>
      </w:pPr>
      <w:r>
        <w:rPr>
          <w:rFonts w:ascii="Times New Roman"/>
          <w:b w:val="false"/>
          <w:i w:val="false"/>
          <w:color w:val="000000"/>
          <w:sz w:val="28"/>
        </w:rPr>
        <w:t xml:space="preserve">
      </w:t>
      </w:r>
      <w:r>
        <w:rPr>
          <w:rFonts w:ascii="Times New Roman"/>
          <w:b/>
          <w:i w:val="false"/>
          <w:color w:val="000000"/>
          <w:sz w:val="28"/>
        </w:rPr>
        <w:t>5.5.2. Другие методы дистанционного измерения</w:t>
      </w:r>
    </w:p>
    <w:bookmarkEnd w:id="2329"/>
    <w:bookmarkStart w:name="z2439" w:id="2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30"/>
    <w:bookmarkStart w:name="z2440" w:id="2331"/>
    <w:p>
      <w:pPr>
        <w:spacing w:after="0"/>
        <w:ind w:left="0"/>
        <w:jc w:val="both"/>
      </w:pPr>
      <w:r>
        <w:rPr>
          <w:rFonts w:ascii="Times New Roman"/>
          <w:b w:val="false"/>
          <w:i w:val="false"/>
          <w:color w:val="000000"/>
          <w:sz w:val="28"/>
        </w:rPr>
        <w:t>
      Трассировочные газы. Этот метод заключается в выпуске трассировочного газа в различных идентифицированных точках или областях на различных высотах над поверхностью установки. Затем концентрации загрязнителя (например, ЛОС) и трассировочного газа измеряются по ветру от установки с помощью портативных приборов, которые могут использовать методы оптического дистанционного зондирования (ОРС). Скорость выбросов определяется на основе простых предположений о потоке при условии почти стационарных условий и предполагая незначительные атмосферные реакции или осаждение газов между точками утечки и точками отбора проб.</w:t>
      </w:r>
    </w:p>
    <w:bookmarkEnd w:id="2331"/>
    <w:bookmarkStart w:name="z2441" w:id="2332"/>
    <w:p>
      <w:pPr>
        <w:spacing w:after="0"/>
        <w:ind w:left="0"/>
        <w:jc w:val="both"/>
      </w:pPr>
      <w:r>
        <w:rPr>
          <w:rFonts w:ascii="Times New Roman"/>
          <w:b w:val="false"/>
          <w:i w:val="false"/>
          <w:color w:val="000000"/>
          <w:sz w:val="28"/>
        </w:rPr>
        <w:t>
      Измерения качества окружающего воздуха. Качественный мониторинг диффузных выбросов проводится путем измерения качества окружающего воздуха по ветру от установки (например, с помощью диффузионного отбора проб или анализа мокрых и сухих осадков), что позволяет оценить эволюцию диффузных выбросов со временем, при условии, что их можно отличить от фоновых концентраций и других источников.</w:t>
      </w:r>
    </w:p>
    <w:bookmarkEnd w:id="2332"/>
    <w:bookmarkStart w:name="z2442" w:id="2333"/>
    <w:p>
      <w:pPr>
        <w:spacing w:after="0"/>
        <w:ind w:left="0"/>
        <w:jc w:val="both"/>
      </w:pPr>
      <w:r>
        <w:rPr>
          <w:rFonts w:ascii="Times New Roman"/>
          <w:b w:val="false"/>
          <w:i w:val="false"/>
          <w:color w:val="000000"/>
          <w:sz w:val="28"/>
        </w:rPr>
        <w:t xml:space="preserve">
      Обратное моделирование дисперсии (RDM). Метод обратного моделирования дисперсии (RDM) оценивает выбросы из источника или установки на основе данных о качестве воздуха, измеренных по ветру, и метеорологических данных. Для охвата всех потенциальных источников выбросов обычно проводится мониторинг в нескольких точках. </w:t>
      </w:r>
    </w:p>
    <w:bookmarkEnd w:id="2333"/>
    <w:bookmarkStart w:name="z2443" w:id="233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34"/>
    <w:bookmarkStart w:name="z2444" w:id="2335"/>
    <w:p>
      <w:pPr>
        <w:spacing w:after="0"/>
        <w:ind w:left="0"/>
        <w:jc w:val="both"/>
      </w:pPr>
      <w:r>
        <w:rPr>
          <w:rFonts w:ascii="Times New Roman"/>
          <w:b w:val="false"/>
          <w:i w:val="false"/>
          <w:color w:val="000000"/>
          <w:sz w:val="28"/>
        </w:rPr>
        <w:t>
      Использование методов мониторинга с трассировочными газами, измерениями качества окружающего воздуха и обратным моделированием дисперсии (RDM) существенно улучшает экологическую обстановку. Данные методы позволяют точно определять и контролировать выбросы вредных веществ, что помогает своевременно принимать меры по их снижению. В результате уменьшается загрязнение воздуха, что положительно влияет на здоровье населения и состояние окружающей среды.</w:t>
      </w:r>
    </w:p>
    <w:bookmarkEnd w:id="2335"/>
    <w:bookmarkStart w:name="z2445" w:id="2336"/>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2336"/>
    <w:bookmarkStart w:name="z2446" w:id="2337"/>
    <w:p>
      <w:pPr>
        <w:spacing w:after="0"/>
        <w:ind w:left="0"/>
        <w:jc w:val="both"/>
      </w:pPr>
      <w:r>
        <w:rPr>
          <w:rFonts w:ascii="Times New Roman"/>
          <w:b w:val="false"/>
          <w:i w:val="false"/>
          <w:color w:val="000000"/>
          <w:sz w:val="28"/>
        </w:rPr>
        <w:t>
      Методы мониторинга, такие, как трассировочные газы и обратное моделирование дисперсии, требуют минимальных затрат на первичную энергию. Основные энергозатраты связаны с работой портативных приборов и систем обработки данных, которые используют современные технологии для минимизации энергопотребления. В целом, данные методы являются энергоэффективными и не требуют значительных ресурсов для своей работы.</w:t>
      </w:r>
    </w:p>
    <w:bookmarkEnd w:id="2337"/>
    <w:bookmarkStart w:name="z2447" w:id="23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38"/>
    <w:bookmarkStart w:name="z2448" w:id="2339"/>
    <w:p>
      <w:pPr>
        <w:spacing w:after="0"/>
        <w:ind w:left="0"/>
        <w:jc w:val="both"/>
      </w:pPr>
      <w:r>
        <w:rPr>
          <w:rFonts w:ascii="Times New Roman"/>
          <w:b w:val="false"/>
          <w:i w:val="false"/>
          <w:color w:val="000000"/>
          <w:sz w:val="28"/>
        </w:rPr>
        <w:t>
      Методы мониторинга обеспечивают высокую точность и надежность измерений и проводить непрерывные и быстрые измерения в реальном времени, что критически важно для контроля выбросов и соблюдения экологических норм. Точность измерений снижается под воздействием внешних факторов, таких, как температура и влажность, что требует регулярной калибровки и точной настройки оборудования.</w:t>
      </w:r>
    </w:p>
    <w:bookmarkEnd w:id="2339"/>
    <w:bookmarkStart w:name="z2449" w:id="234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40"/>
    <w:bookmarkStart w:name="z2450" w:id="2341"/>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2341"/>
    <w:bookmarkStart w:name="z2451" w:id="23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342"/>
    <w:bookmarkStart w:name="z2452" w:id="2343"/>
    <w:p>
      <w:pPr>
        <w:spacing w:after="0"/>
        <w:ind w:left="0"/>
        <w:jc w:val="both"/>
      </w:pPr>
      <w:r>
        <w:rPr>
          <w:rFonts w:ascii="Times New Roman"/>
          <w:b w:val="false"/>
          <w:i w:val="false"/>
          <w:color w:val="000000"/>
          <w:sz w:val="28"/>
        </w:rPr>
        <w:t>
      Методы мониторинга с использованием трассировочных газов, измерений качества окружающего воздуха и обратного моделирования дисперсии применимы в различных промышленных условиях, включая энергетические, химические и металлургические предприятия. Методы мониторинга с использованием трассировочных газов используются для непрерывного мониторинга выбросов вредных газов и частиц, а также для оценки качества воздуха вблизи промышленных объектов. Данные методы особенно полезны для точного контроля выбросов и обеспечения соответствия экологическим стандартам.</w:t>
      </w:r>
    </w:p>
    <w:bookmarkEnd w:id="2343"/>
    <w:bookmarkStart w:name="z2453" w:id="23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2344"/>
    <w:bookmarkStart w:name="z2454" w:id="2345"/>
    <w:p>
      <w:pPr>
        <w:spacing w:after="0"/>
        <w:ind w:left="0"/>
        <w:jc w:val="both"/>
      </w:pPr>
      <w:r>
        <w:rPr>
          <w:rFonts w:ascii="Times New Roman"/>
          <w:b w:val="false"/>
          <w:i w:val="false"/>
          <w:color w:val="000000"/>
          <w:sz w:val="28"/>
        </w:rPr>
        <w:t>
      Методы мониторинга являются экономически эффективными решениями по высокой точности и надежности. Снижение эксплуатационных затрат и возможность использования системы для мониторинга нескольких соединений одновременно делают данные методы выгодными для промышленных предприятий.</w:t>
      </w:r>
    </w:p>
    <w:bookmarkEnd w:id="2345"/>
    <w:bookmarkStart w:name="z2455" w:id="2346"/>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346"/>
    <w:bookmarkStart w:name="z2456" w:id="2347"/>
    <w:p>
      <w:pPr>
        <w:spacing w:after="0"/>
        <w:ind w:left="0"/>
        <w:jc w:val="both"/>
      </w:pPr>
      <w:r>
        <w:rPr>
          <w:rFonts w:ascii="Times New Roman"/>
          <w:b w:val="false"/>
          <w:i w:val="false"/>
          <w:color w:val="000000"/>
          <w:sz w:val="28"/>
        </w:rPr>
        <w:t>
      Внедрение методов мониторинга выбросов на предприятиях позволяет значительно улучшить контроль за выбросами вредных веществ, что способствует соблюдению экологических норм и стандартов.</w:t>
      </w:r>
    </w:p>
    <w:bookmarkEnd w:id="2347"/>
    <w:bookmarkStart w:name="z2457" w:id="2348"/>
    <w:p>
      <w:pPr>
        <w:spacing w:after="0"/>
        <w:ind w:left="0"/>
        <w:jc w:val="both"/>
      </w:pPr>
      <w:r>
        <w:rPr>
          <w:rFonts w:ascii="Times New Roman"/>
          <w:b w:val="false"/>
          <w:i w:val="false"/>
          <w:color w:val="000000"/>
          <w:sz w:val="28"/>
        </w:rPr>
        <w:t xml:space="preserve">
      </w:t>
      </w:r>
      <w:r>
        <w:rPr>
          <w:rFonts w:ascii="Times New Roman"/>
          <w:b/>
          <w:i w:val="false"/>
          <w:color w:val="000000"/>
          <w:sz w:val="28"/>
        </w:rPr>
        <w:t>5.5.2.1. Индикаторные газы</w:t>
      </w:r>
    </w:p>
    <w:bookmarkEnd w:id="2348"/>
    <w:bookmarkStart w:name="z2458" w:id="234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49"/>
    <w:bookmarkStart w:name="z2459" w:id="2350"/>
    <w:p>
      <w:pPr>
        <w:spacing w:after="0"/>
        <w:ind w:left="0"/>
        <w:jc w:val="both"/>
      </w:pPr>
      <w:r>
        <w:rPr>
          <w:rFonts w:ascii="Times New Roman"/>
          <w:b w:val="false"/>
          <w:i w:val="false"/>
          <w:color w:val="000000"/>
          <w:sz w:val="28"/>
        </w:rPr>
        <w:t>
      Метод заключается в выпуске индикаторного газа в различных точках или определенных участках и на разной высоте над поверхностью установки.  Концентрации загрязняющих веществ (например, ЛОС) и индикаторных газов измеряются с подветренной стороны от установки портативными приборами, которые полагаться на ORS. Уровни выбросов оцениваются из простых расчетов о потоках с почти стационарными условиями и с учетом незначительных атмосферных реакций или осаждения газов между точками утечки и точками отбора проб.</w:t>
      </w:r>
    </w:p>
    <w:bookmarkEnd w:id="2350"/>
    <w:bookmarkStart w:name="z2460" w:id="23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1"/>
    <w:bookmarkStart w:name="z2461" w:id="2352"/>
    <w:p>
      <w:pPr>
        <w:spacing w:after="0"/>
        <w:ind w:left="0"/>
        <w:jc w:val="both"/>
      </w:pPr>
      <w:r>
        <w:rPr>
          <w:rFonts w:ascii="Times New Roman"/>
          <w:b w:val="false"/>
          <w:i w:val="false"/>
          <w:color w:val="000000"/>
          <w:sz w:val="28"/>
        </w:rPr>
        <w:t>
      Методы мониторинга, такие, как выпуск индикаторного газа, измерения качества окружающего воздуха и обратное моделирование дисперсии (RDM), значительно улучшают экологическую обстановку. Метод использующий выпуск индикаторного газа позволяет точно определять и контролировать выбросы вредных веществ, что способствует своевременному принятию мер по их снижению.</w:t>
      </w:r>
    </w:p>
    <w:bookmarkEnd w:id="2352"/>
    <w:bookmarkStart w:name="z2462" w:id="2353"/>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2353"/>
    <w:bookmarkStart w:name="z2463" w:id="2354"/>
    <w:p>
      <w:pPr>
        <w:spacing w:after="0"/>
        <w:ind w:left="0"/>
        <w:jc w:val="both"/>
      </w:pPr>
      <w:r>
        <w:rPr>
          <w:rFonts w:ascii="Times New Roman"/>
          <w:b w:val="false"/>
          <w:i w:val="false"/>
          <w:color w:val="000000"/>
          <w:sz w:val="28"/>
        </w:rPr>
        <w:t>
      Методы мониторинга, такие, как использование индикаторных газов и обратное моделирование дисперсии, требуют минимальных энергозатрат. Основное потребление энергии связано с использованием портативных приборов и систем обработки данных. Приборы работают на современных технологиях, обеспечивающих низкое энергопотребление, что делает методы энергоэффективными и не требующими значительных энергетических ресурсов.</w:t>
      </w:r>
    </w:p>
    <w:bookmarkEnd w:id="2354"/>
    <w:bookmarkStart w:name="z2464" w:id="235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55"/>
    <w:bookmarkStart w:name="z2465" w:id="2356"/>
    <w:p>
      <w:pPr>
        <w:spacing w:after="0"/>
        <w:ind w:left="0"/>
        <w:jc w:val="both"/>
      </w:pPr>
      <w:r>
        <w:rPr>
          <w:rFonts w:ascii="Times New Roman"/>
          <w:b w:val="false"/>
          <w:i w:val="false"/>
          <w:color w:val="000000"/>
          <w:sz w:val="28"/>
        </w:rPr>
        <w:t>
      Методы мониторинга обеспечивают высокую точность и надежность измерений. Точность измерений может снижаться под воздействием внешних факторов (температура и влажность), что требует регулярной калибровки и точной настройки оборудования.</w:t>
      </w:r>
    </w:p>
    <w:bookmarkEnd w:id="2356"/>
    <w:bookmarkStart w:name="z2466" w:id="235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57"/>
    <w:bookmarkStart w:name="z2467" w:id="2358"/>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2358"/>
    <w:bookmarkStart w:name="z2468" w:id="2359"/>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359"/>
    <w:bookmarkStart w:name="z2469" w:id="2360"/>
    <w:p>
      <w:pPr>
        <w:spacing w:after="0"/>
        <w:ind w:left="0"/>
        <w:jc w:val="both"/>
      </w:pPr>
      <w:r>
        <w:rPr>
          <w:rFonts w:ascii="Times New Roman"/>
          <w:b w:val="false"/>
          <w:i w:val="false"/>
          <w:color w:val="000000"/>
          <w:sz w:val="28"/>
        </w:rPr>
        <w:t xml:space="preserve">
      Методы мониторинга с использованием индикаторных газов, измерений качества окружающего воздуха и обратного моделирования дисперсии применимы в различных промышленных условиях, включая энергетические, химические и металлургические предприятия. Методы используются для непрерывного мониторинга выбросов вредных газов и частиц, а также для оценки качества воздуха вблизи промышленных объектов. </w:t>
      </w:r>
    </w:p>
    <w:bookmarkEnd w:id="2360"/>
    <w:bookmarkStart w:name="z2470" w:id="23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2361"/>
    <w:bookmarkStart w:name="z2471" w:id="2362"/>
    <w:p>
      <w:pPr>
        <w:spacing w:after="0"/>
        <w:ind w:left="0"/>
        <w:jc w:val="both"/>
      </w:pPr>
      <w:r>
        <w:rPr>
          <w:rFonts w:ascii="Times New Roman"/>
          <w:b w:val="false"/>
          <w:i w:val="false"/>
          <w:color w:val="000000"/>
          <w:sz w:val="28"/>
        </w:rPr>
        <w:t>
      Методы мониторинга являются экономически эффективными решениями благодаря своей высокой точности и надежности. Снижение эксплуатационных затрат и возможность использования системы для мониторинга нескольких соединений одновременно делают данные методы выгодными для промышленных предприятий.</w:t>
      </w:r>
    </w:p>
    <w:bookmarkEnd w:id="2362"/>
    <w:bookmarkStart w:name="z2472" w:id="2363"/>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363"/>
    <w:bookmarkStart w:name="z2473" w:id="2364"/>
    <w:p>
      <w:pPr>
        <w:spacing w:after="0"/>
        <w:ind w:left="0"/>
        <w:jc w:val="both"/>
      </w:pPr>
      <w:r>
        <w:rPr>
          <w:rFonts w:ascii="Times New Roman"/>
          <w:b w:val="false"/>
          <w:i w:val="false"/>
          <w:color w:val="000000"/>
          <w:sz w:val="28"/>
        </w:rPr>
        <w:t>
      Внедрение методов мониторинга выбросов на предприятиях позволяет значительно улучшить контроль за выбросами вредных веществ, что способствует соблюдению экологических норм и стандартов.</w:t>
      </w:r>
    </w:p>
    <w:bookmarkEnd w:id="2364"/>
    <w:bookmarkStart w:name="z2474" w:id="2365"/>
    <w:p>
      <w:pPr>
        <w:spacing w:after="0"/>
        <w:ind w:left="0"/>
        <w:jc w:val="both"/>
      </w:pPr>
      <w:r>
        <w:rPr>
          <w:rFonts w:ascii="Times New Roman"/>
          <w:b w:val="false"/>
          <w:i w:val="false"/>
          <w:color w:val="000000"/>
          <w:sz w:val="28"/>
        </w:rPr>
        <w:t xml:space="preserve">
      </w:t>
      </w:r>
      <w:r>
        <w:rPr>
          <w:rFonts w:ascii="Times New Roman"/>
          <w:b/>
          <w:i w:val="false"/>
          <w:color w:val="000000"/>
          <w:sz w:val="28"/>
        </w:rPr>
        <w:t>5.5.2.2. Измерения качества окружающего воздуха</w:t>
      </w:r>
    </w:p>
    <w:bookmarkEnd w:id="2365"/>
    <w:bookmarkStart w:name="z2475" w:id="23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66"/>
    <w:bookmarkStart w:name="z2476" w:id="2367"/>
    <w:p>
      <w:pPr>
        <w:spacing w:after="0"/>
        <w:ind w:left="0"/>
        <w:jc w:val="both"/>
      </w:pPr>
      <w:r>
        <w:rPr>
          <w:rFonts w:ascii="Times New Roman"/>
          <w:b w:val="false"/>
          <w:i w:val="false"/>
          <w:color w:val="000000"/>
          <w:sz w:val="28"/>
        </w:rPr>
        <w:t>
      Качественный мониторинг диффузных выбросов может выполняться путем измерения качества окружающего воздуха с подветренной стороны от установки (к примеру, посредством отбора проб или анализа влажных и сухих отложений), что затем позволяет оценить эволюцию диффузных выбросов во времени при условии, что их можно отличить от фоновых концентраций и других источников [3, COM 2003].</w:t>
      </w:r>
    </w:p>
    <w:bookmarkEnd w:id="2367"/>
    <w:bookmarkStart w:name="z2477" w:id="23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68"/>
    <w:bookmarkStart w:name="z2478" w:id="2369"/>
    <w:p>
      <w:pPr>
        <w:spacing w:after="0"/>
        <w:ind w:left="0"/>
        <w:jc w:val="both"/>
      </w:pPr>
      <w:r>
        <w:rPr>
          <w:rFonts w:ascii="Times New Roman"/>
          <w:b w:val="false"/>
          <w:i w:val="false"/>
          <w:color w:val="000000"/>
          <w:sz w:val="28"/>
        </w:rPr>
        <w:t xml:space="preserve">
      Метод качественного мониторинга диффузных выбросов, основанный на измерении качества окружающего воздуха, позволяет точно контролировать и управлять выбросами вредных веществ. </w:t>
      </w:r>
    </w:p>
    <w:bookmarkEnd w:id="2369"/>
    <w:bookmarkStart w:name="z2479" w:id="2370"/>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2370"/>
    <w:bookmarkStart w:name="z2480" w:id="2371"/>
    <w:p>
      <w:pPr>
        <w:spacing w:after="0"/>
        <w:ind w:left="0"/>
        <w:jc w:val="both"/>
      </w:pPr>
      <w:r>
        <w:rPr>
          <w:rFonts w:ascii="Times New Roman"/>
          <w:b w:val="false"/>
          <w:i w:val="false"/>
          <w:color w:val="000000"/>
          <w:sz w:val="28"/>
        </w:rPr>
        <w:t>
      Метод качественного мониторинга диффузных выбросов требует минимального потребления первичной энергии. Основные энергозатраты связаны с работой приборов для отбора проб и анализа данных. Данные приборы работают на современных технологиях, обеспечивающих низкое энергопотребление, что делает метод энергоэффективным и не требующим значительных энергетических ресурсов.</w:t>
      </w:r>
    </w:p>
    <w:bookmarkEnd w:id="2371"/>
    <w:bookmarkStart w:name="z2481" w:id="23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72"/>
    <w:bookmarkStart w:name="z2482" w:id="2373"/>
    <w:p>
      <w:pPr>
        <w:spacing w:after="0"/>
        <w:ind w:left="0"/>
        <w:jc w:val="both"/>
      </w:pPr>
      <w:r>
        <w:rPr>
          <w:rFonts w:ascii="Times New Roman"/>
          <w:b w:val="false"/>
          <w:i w:val="false"/>
          <w:color w:val="000000"/>
          <w:sz w:val="28"/>
        </w:rPr>
        <w:t>
      Метод качественного мониторинга обеспечивает высокую точность и надежность измерений и проводит непрерывные и быстрые измерения качества воздуха в реальном времени, что критически важно для контроля выбросов и соблюдения экологических норм. Точность измерений может зависеть от метеорологических условий и качества собранных данных, что требует регулярной калибровки и точной настройки оборудования.</w:t>
      </w:r>
    </w:p>
    <w:bookmarkEnd w:id="2373"/>
    <w:bookmarkStart w:name="z2483" w:id="23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74"/>
    <w:bookmarkStart w:name="z2484" w:id="2375"/>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2375"/>
    <w:bookmarkStart w:name="z2485" w:id="23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376"/>
    <w:bookmarkStart w:name="z2486" w:id="2377"/>
    <w:p>
      <w:pPr>
        <w:spacing w:after="0"/>
        <w:ind w:left="0"/>
        <w:jc w:val="both"/>
      </w:pPr>
      <w:r>
        <w:rPr>
          <w:rFonts w:ascii="Times New Roman"/>
          <w:b w:val="false"/>
          <w:i w:val="false"/>
          <w:color w:val="000000"/>
          <w:sz w:val="28"/>
        </w:rPr>
        <w:t>
      Метод качественного мониторинга диффузных выбросов широко применим в различных промышленных условиях, включая энергетические, химические и металлургические предприятия. Метод качественного мониторинга диффузных выбросов используется для оценки выбросов загрязняющих веществ на основе данных о качестве воздуха, измеренных с подветренной стороны от установки. Этот метод особенно полезен для контроля диффузных выбросов и оценки качества воздуха вблизи промышленных объектов.</w:t>
      </w:r>
    </w:p>
    <w:bookmarkEnd w:id="2377"/>
    <w:bookmarkStart w:name="z2487" w:id="23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2378"/>
    <w:bookmarkStart w:name="z2488" w:id="2379"/>
    <w:p>
      <w:pPr>
        <w:spacing w:after="0"/>
        <w:ind w:left="0"/>
        <w:jc w:val="both"/>
      </w:pPr>
      <w:r>
        <w:rPr>
          <w:rFonts w:ascii="Times New Roman"/>
          <w:b w:val="false"/>
          <w:i w:val="false"/>
          <w:color w:val="000000"/>
          <w:sz w:val="28"/>
        </w:rPr>
        <w:t xml:space="preserve">
      Метод качественного мониторинга является экономически эффективным решением благодаря своей высокой точности и надежности. </w:t>
      </w:r>
    </w:p>
    <w:bookmarkEnd w:id="2379"/>
    <w:bookmarkStart w:name="z2489" w:id="2380"/>
    <w:p>
      <w:pPr>
        <w:spacing w:after="0"/>
        <w:ind w:left="0"/>
        <w:jc w:val="both"/>
      </w:pPr>
      <w:r>
        <w:rPr>
          <w:rFonts w:ascii="Times New Roman"/>
          <w:b w:val="false"/>
          <w:i w:val="false"/>
          <w:color w:val="000000"/>
          <w:sz w:val="28"/>
        </w:rPr>
        <w:t>
      Снижение эксплуатационных затрат и возможность мониторинга нескольких источников выбросов одновременно делают этот метод выгодным для промышленных предприятий.</w:t>
      </w:r>
    </w:p>
    <w:bookmarkEnd w:id="2380"/>
    <w:bookmarkStart w:name="z2490" w:id="238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381"/>
    <w:bookmarkStart w:name="z2491" w:id="2382"/>
    <w:p>
      <w:pPr>
        <w:spacing w:after="0"/>
        <w:ind w:left="0"/>
        <w:jc w:val="both"/>
      </w:pPr>
      <w:r>
        <w:rPr>
          <w:rFonts w:ascii="Times New Roman"/>
          <w:b w:val="false"/>
          <w:i w:val="false"/>
          <w:color w:val="000000"/>
          <w:sz w:val="28"/>
        </w:rPr>
        <w:t>
      Внедрение метода качественного мониторинга диффузных выбросов на предприятиях позволяет значительно улучшить контроль за выбросами загрязняющих веществ, что способствует соблюдению экологических норм и стандартов.</w:t>
      </w:r>
    </w:p>
    <w:bookmarkEnd w:id="2382"/>
    <w:bookmarkStart w:name="z2492" w:id="2383"/>
    <w:p>
      <w:pPr>
        <w:spacing w:after="0"/>
        <w:ind w:left="0"/>
        <w:jc w:val="both"/>
      </w:pPr>
      <w:r>
        <w:rPr>
          <w:rFonts w:ascii="Times New Roman"/>
          <w:b w:val="false"/>
          <w:i w:val="false"/>
          <w:color w:val="000000"/>
          <w:sz w:val="28"/>
        </w:rPr>
        <w:t xml:space="preserve">
      </w:t>
      </w:r>
      <w:r>
        <w:rPr>
          <w:rFonts w:ascii="Times New Roman"/>
          <w:b/>
          <w:i w:val="false"/>
          <w:color w:val="000000"/>
          <w:sz w:val="28"/>
        </w:rPr>
        <w:t>5.5.2.3. Моделирование обратной дисперсии (RDM)</w:t>
      </w:r>
    </w:p>
    <w:bookmarkEnd w:id="2383"/>
    <w:bookmarkStart w:name="z2493" w:id="23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84"/>
    <w:bookmarkStart w:name="z2494" w:id="2385"/>
    <w:p>
      <w:pPr>
        <w:spacing w:after="0"/>
        <w:ind w:left="0"/>
        <w:jc w:val="both"/>
      </w:pPr>
      <w:r>
        <w:rPr>
          <w:rFonts w:ascii="Times New Roman"/>
          <w:b w:val="false"/>
          <w:i w:val="false"/>
          <w:color w:val="000000"/>
          <w:sz w:val="28"/>
        </w:rPr>
        <w:t>
      Моделирование обратной дисперсии (Reverse Dispersion Modeling, RDM), используемый для определения источника выбросов загрязняющих веществ в атмосферу на основе данных о концентрациях данныех веществ, измеренных в различных точках. В отличие от традиционного моделирования дисперсии, которое прогнозирует концентрации на основе известных источников выбросов, RDM направлено на идентификацию и количественную оценку неизвестных источников на основе наблюдаемых данных.</w:t>
      </w:r>
    </w:p>
    <w:bookmarkEnd w:id="2385"/>
    <w:bookmarkStart w:name="z2495" w:id="2386"/>
    <w:p>
      <w:pPr>
        <w:spacing w:after="0"/>
        <w:ind w:left="0"/>
        <w:jc w:val="both"/>
      </w:pPr>
      <w:r>
        <w:rPr>
          <w:rFonts w:ascii="Times New Roman"/>
          <w:b w:val="false"/>
          <w:i w:val="false"/>
          <w:color w:val="000000"/>
          <w:sz w:val="28"/>
        </w:rPr>
        <w:t xml:space="preserve">
      Моделирование обратной дисперсии не применяется при охвате высоких выбросов шлейфа. </w:t>
      </w:r>
    </w:p>
    <w:bookmarkEnd w:id="2386"/>
    <w:bookmarkStart w:name="z2496" w:id="2387"/>
    <w:p>
      <w:pPr>
        <w:spacing w:after="0"/>
        <w:ind w:left="0"/>
        <w:jc w:val="both"/>
      </w:pPr>
      <w:r>
        <w:rPr>
          <w:rFonts w:ascii="Times New Roman"/>
          <w:b w:val="false"/>
          <w:i w:val="false"/>
          <w:color w:val="000000"/>
          <w:sz w:val="28"/>
        </w:rPr>
        <w:t>
      Принцип действия RDM основан на сборе метеорологических данных и измерениях концентраций загрязняющих веществ в различных точках вокруг потенциальных источников выбросов. С последующим прямым моделированием дисперсии (создание модели, описывающей, как загрязняющие вещества распространяются от известных источников при данных метеорологических условиях) и обратным моделированием (использование наблюдаемых данных концентраций и метеорологических данных для расчета возможных источников выбросов, которые могут объяснить наблюдаемые концентрации).</w:t>
      </w:r>
    </w:p>
    <w:bookmarkEnd w:id="2387"/>
    <w:bookmarkStart w:name="z2497" w:id="2388"/>
    <w:p>
      <w:pPr>
        <w:spacing w:after="0"/>
        <w:ind w:left="0"/>
        <w:jc w:val="both"/>
      </w:pPr>
      <w:r>
        <w:rPr>
          <w:rFonts w:ascii="Times New Roman"/>
          <w:b w:val="false"/>
          <w:i w:val="false"/>
          <w:color w:val="000000"/>
          <w:sz w:val="28"/>
        </w:rPr>
        <w:t xml:space="preserve">
      </w:t>
      </w:r>
      <w:r>
        <w:rPr>
          <w:rFonts w:ascii="Times New Roman"/>
          <w:b/>
          <w:i w:val="false"/>
          <w:color w:val="000000"/>
          <w:sz w:val="28"/>
        </w:rPr>
        <w:t>Инверсные методы</w:t>
      </w:r>
      <w:r>
        <w:rPr>
          <w:rFonts w:ascii="Times New Roman"/>
          <w:b w:val="false"/>
          <w:i w:val="false"/>
          <w:color w:val="000000"/>
          <w:sz w:val="28"/>
        </w:rPr>
        <w:t>: применение математических и статистических методов для решения обратной задачи, то есть определения характеристик источников выбросов (их местоположение и интенсивность).</w:t>
      </w:r>
    </w:p>
    <w:bookmarkEnd w:id="2388"/>
    <w:bookmarkStart w:name="z2498" w:id="2389"/>
    <w:p>
      <w:pPr>
        <w:spacing w:after="0"/>
        <w:ind w:left="0"/>
        <w:jc w:val="both"/>
      </w:pPr>
      <w:r>
        <w:rPr>
          <w:rFonts w:ascii="Times New Roman"/>
          <w:b w:val="false"/>
          <w:i w:val="false"/>
          <w:color w:val="000000"/>
          <w:sz w:val="28"/>
        </w:rPr>
        <w:t xml:space="preserve">
      </w:t>
      </w:r>
      <w:r>
        <w:rPr>
          <w:rFonts w:ascii="Times New Roman"/>
          <w:b/>
          <w:i w:val="false"/>
          <w:color w:val="000000"/>
          <w:sz w:val="28"/>
        </w:rPr>
        <w:t>Многокритериальная оптимизация</w:t>
      </w:r>
      <w:r>
        <w:rPr>
          <w:rFonts w:ascii="Times New Roman"/>
          <w:b w:val="false"/>
          <w:i w:val="false"/>
          <w:color w:val="000000"/>
          <w:sz w:val="28"/>
        </w:rPr>
        <w:t>: оптимизация параметров модели для минимизации разницы между наблюдаемыми и смоделированными концентрациями.</w:t>
      </w:r>
    </w:p>
    <w:bookmarkEnd w:id="2389"/>
    <w:bookmarkStart w:name="z2499" w:id="2390"/>
    <w:p>
      <w:pPr>
        <w:spacing w:after="0"/>
        <w:ind w:left="0"/>
        <w:jc w:val="both"/>
      </w:pPr>
      <w:r>
        <w:rPr>
          <w:rFonts w:ascii="Times New Roman"/>
          <w:b w:val="false"/>
          <w:i w:val="false"/>
          <w:color w:val="000000"/>
          <w:sz w:val="28"/>
        </w:rPr>
        <w:t>
      Основные этапы моделирования обратной дисперсии:</w:t>
      </w:r>
    </w:p>
    <w:bookmarkEnd w:id="2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Построение сетки измерений:</w:t>
      </w:r>
    </w:p>
    <w:bookmarkStart w:name="z2501" w:id="2391"/>
    <w:p>
      <w:pPr>
        <w:spacing w:after="0"/>
        <w:ind w:left="0"/>
        <w:jc w:val="both"/>
      </w:pPr>
      <w:r>
        <w:rPr>
          <w:rFonts w:ascii="Times New Roman"/>
          <w:b w:val="false"/>
          <w:i w:val="false"/>
          <w:color w:val="000000"/>
          <w:sz w:val="28"/>
        </w:rPr>
        <w:t>
      размещение датчиков для измерения концентраций загрязняющих веществ в стратегически важных точках вокруг предполагаемых источников;</w:t>
      </w:r>
    </w:p>
    <w:bookmarkEnd w:id="2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Сбор и обработка данных:</w:t>
      </w:r>
    </w:p>
    <w:bookmarkStart w:name="z2503" w:id="2392"/>
    <w:p>
      <w:pPr>
        <w:spacing w:after="0"/>
        <w:ind w:left="0"/>
        <w:jc w:val="both"/>
      </w:pPr>
      <w:r>
        <w:rPr>
          <w:rFonts w:ascii="Times New Roman"/>
          <w:b w:val="false"/>
          <w:i w:val="false"/>
          <w:color w:val="000000"/>
          <w:sz w:val="28"/>
        </w:rPr>
        <w:t>
      сбор данных о концентрациях загрязняющих веществ и метеорологических условиях за определенный период времени;</w:t>
      </w:r>
    </w:p>
    <w:bookmarkEnd w:id="2392"/>
    <w:bookmarkStart w:name="z2504" w:id="2393"/>
    <w:p>
      <w:pPr>
        <w:spacing w:after="0"/>
        <w:ind w:left="0"/>
        <w:jc w:val="both"/>
      </w:pPr>
      <w:r>
        <w:rPr>
          <w:rFonts w:ascii="Times New Roman"/>
          <w:b w:val="false"/>
          <w:i w:val="false"/>
          <w:color w:val="000000"/>
          <w:sz w:val="28"/>
        </w:rPr>
        <w:t>
      предварительная обработка данных для устранения шумов и ошибок измерений;</w:t>
      </w:r>
    </w:p>
    <w:bookmarkEnd w:id="2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Создание модели дисперсии: </w:t>
      </w:r>
    </w:p>
    <w:bookmarkStart w:name="z2506" w:id="2394"/>
    <w:p>
      <w:pPr>
        <w:spacing w:after="0"/>
        <w:ind w:left="0"/>
        <w:jc w:val="both"/>
      </w:pPr>
      <w:r>
        <w:rPr>
          <w:rFonts w:ascii="Times New Roman"/>
          <w:b w:val="false"/>
          <w:i w:val="false"/>
          <w:color w:val="000000"/>
          <w:sz w:val="28"/>
        </w:rPr>
        <w:t>
      построение модели прямой дисперсии для описания распространения загрязняющих веществ от источников;</w:t>
      </w:r>
    </w:p>
    <w:bookmarkEnd w:id="2394"/>
    <w:bookmarkStart w:name="z2507" w:id="2395"/>
    <w:p>
      <w:pPr>
        <w:spacing w:after="0"/>
        <w:ind w:left="0"/>
        <w:jc w:val="both"/>
      </w:pPr>
      <w:r>
        <w:rPr>
          <w:rFonts w:ascii="Times New Roman"/>
          <w:b w:val="false"/>
          <w:i w:val="false"/>
          <w:color w:val="000000"/>
          <w:sz w:val="28"/>
        </w:rPr>
        <w:t>
      использование известных моделей, таких как AERMOD, CALPUFF или другие;</w:t>
      </w:r>
    </w:p>
    <w:bookmarkEnd w:id="2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Анализ результатов и валидация:</w:t>
      </w:r>
    </w:p>
    <w:bookmarkStart w:name="z2509" w:id="2396"/>
    <w:p>
      <w:pPr>
        <w:spacing w:after="0"/>
        <w:ind w:left="0"/>
        <w:jc w:val="both"/>
      </w:pPr>
      <w:r>
        <w:rPr>
          <w:rFonts w:ascii="Times New Roman"/>
          <w:b w:val="false"/>
          <w:i w:val="false"/>
          <w:color w:val="000000"/>
          <w:sz w:val="28"/>
        </w:rPr>
        <w:t>
      сравнение результатов моделирования с наблюдаемыми данными для проверки точности модели;</w:t>
      </w:r>
    </w:p>
    <w:bookmarkEnd w:id="2396"/>
    <w:bookmarkStart w:name="z2510" w:id="2397"/>
    <w:p>
      <w:pPr>
        <w:spacing w:after="0"/>
        <w:ind w:left="0"/>
        <w:jc w:val="both"/>
      </w:pPr>
      <w:r>
        <w:rPr>
          <w:rFonts w:ascii="Times New Roman"/>
          <w:b w:val="false"/>
          <w:i w:val="false"/>
          <w:color w:val="000000"/>
          <w:sz w:val="28"/>
        </w:rPr>
        <w:t>
      внесение корректировок в модель при необходимости для повышения точности.</w:t>
      </w:r>
    </w:p>
    <w:bookmarkEnd w:id="2397"/>
    <w:bookmarkStart w:name="z2511" w:id="23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98"/>
    <w:bookmarkStart w:name="z2512" w:id="2399"/>
    <w:p>
      <w:pPr>
        <w:spacing w:after="0"/>
        <w:ind w:left="0"/>
        <w:jc w:val="both"/>
      </w:pPr>
      <w:r>
        <w:rPr>
          <w:rFonts w:ascii="Times New Roman"/>
          <w:b w:val="false"/>
          <w:i w:val="false"/>
          <w:color w:val="000000"/>
          <w:sz w:val="28"/>
        </w:rPr>
        <w:t>
      Метод обратного моделирования дисперсии (RDM) позволяет точно оценивать выбросы загрязняющих веществ, что способствует улучшению экологической ситуации, что помогает своевременно выявлять и контролировать источники выбросов, уменьшая загрязнение воздуха и положительно влияя на здоровье людей и состояние окружающей среды.</w:t>
      </w:r>
    </w:p>
    <w:bookmarkEnd w:id="2399"/>
    <w:bookmarkStart w:name="z2513" w:id="2400"/>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потребление первичной энергии</w:t>
      </w:r>
    </w:p>
    <w:bookmarkEnd w:id="2400"/>
    <w:bookmarkStart w:name="z2514" w:id="2401"/>
    <w:p>
      <w:pPr>
        <w:spacing w:after="0"/>
        <w:ind w:left="0"/>
        <w:jc w:val="both"/>
      </w:pPr>
      <w:r>
        <w:rPr>
          <w:rFonts w:ascii="Times New Roman"/>
          <w:b w:val="false"/>
          <w:i w:val="false"/>
          <w:color w:val="000000"/>
          <w:sz w:val="28"/>
        </w:rPr>
        <w:t>
      Метод RDM требует минимального потребления первичной энергии. Основные энергетические затраты связаны с работой измерительных приборов и систем обработки данных, которые используют современные технологии, обеспечивающие низкое энергопотребление. В целом, RDM является энергоэффективным и не требует значительных ресурсов.</w:t>
      </w:r>
    </w:p>
    <w:bookmarkEnd w:id="2401"/>
    <w:bookmarkStart w:name="z2515" w:id="24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02"/>
    <w:bookmarkStart w:name="z2516" w:id="2403"/>
    <w:p>
      <w:pPr>
        <w:spacing w:after="0"/>
        <w:ind w:left="0"/>
        <w:jc w:val="both"/>
      </w:pPr>
      <w:r>
        <w:rPr>
          <w:rFonts w:ascii="Times New Roman"/>
          <w:b w:val="false"/>
          <w:i w:val="false"/>
          <w:color w:val="000000"/>
          <w:sz w:val="28"/>
        </w:rPr>
        <w:t>
      Метод RDM обеспечивает высокую точность и надежность измерений. Он позволяет проводить непрерывные и оперативные измерения качества воздуха, что критически важно для мониторинга выбросов и соблюдения экологических норм. Точность измерений может зависеть от метеорологических условий и качества собранных данных, что требует регулярной калибровки и точной настройки оборудования.</w:t>
      </w:r>
    </w:p>
    <w:bookmarkEnd w:id="2403"/>
    <w:bookmarkStart w:name="z2517" w:id="24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04"/>
    <w:bookmarkStart w:name="z2518" w:id="2405"/>
    <w:p>
      <w:pPr>
        <w:spacing w:after="0"/>
        <w:ind w:left="0"/>
        <w:jc w:val="both"/>
      </w:pPr>
      <w:r>
        <w:rPr>
          <w:rFonts w:ascii="Times New Roman"/>
          <w:b w:val="false"/>
          <w:i w:val="false"/>
          <w:color w:val="000000"/>
          <w:sz w:val="28"/>
        </w:rPr>
        <w:t>
      Отрицательного эффекта на другие экологические аспекты не выявлено.</w:t>
      </w:r>
    </w:p>
    <w:bookmarkEnd w:id="2405"/>
    <w:bookmarkStart w:name="z2519" w:id="240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406"/>
    <w:bookmarkStart w:name="z2520" w:id="2407"/>
    <w:p>
      <w:pPr>
        <w:spacing w:after="0"/>
        <w:ind w:left="0"/>
        <w:jc w:val="both"/>
      </w:pPr>
      <w:r>
        <w:rPr>
          <w:rFonts w:ascii="Times New Roman"/>
          <w:b w:val="false"/>
          <w:i w:val="false"/>
          <w:color w:val="000000"/>
          <w:sz w:val="28"/>
        </w:rPr>
        <w:t>
      Метод RDM широко применим в различных промышленных условиях, включая энергетические, химические и металлургические предприятия. Метод RDM используется для оценки выбросов загрязняющих веществ на основе данных о качестве воздуха, измеренных по ветру, и метеорологических данных. Метод RDM полезен для контроля диффузных выбросов и оценки качества воздуха вблизи промышленных объектов.</w:t>
      </w:r>
    </w:p>
    <w:bookmarkEnd w:id="2407"/>
    <w:bookmarkStart w:name="z2521" w:id="2408"/>
    <w:p>
      <w:pPr>
        <w:spacing w:after="0"/>
        <w:ind w:left="0"/>
        <w:jc w:val="both"/>
      </w:pPr>
      <w:r>
        <w:rPr>
          <w:rFonts w:ascii="Times New Roman"/>
          <w:b w:val="false"/>
          <w:i w:val="false"/>
          <w:color w:val="000000"/>
          <w:sz w:val="28"/>
        </w:rPr>
        <w:t xml:space="preserve">
      Метод RDM подходит для газообразных загрязняющих веществ, в случае твердых частиц это приводит к переоценке источников выбросов первичных твердых частиц. Причина в том, что общую концентрацию твердых частиц в воздухе составляют первичные (непосредственно выбрасываемые) частицы и вторичные частицы, образующиеся в результате химических реакций между газообразными загрязнителями (SOx, NOx, NH₃, ЛОС). Доля вторичных частиц увеличивается с уменьшением их размера. </w:t>
      </w:r>
    </w:p>
    <w:bookmarkEnd w:id="2408"/>
    <w:bookmarkStart w:name="z2522" w:id="24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показатели</w:t>
      </w:r>
    </w:p>
    <w:bookmarkEnd w:id="2409"/>
    <w:bookmarkStart w:name="z2523" w:id="2410"/>
    <w:p>
      <w:pPr>
        <w:spacing w:after="0"/>
        <w:ind w:left="0"/>
        <w:jc w:val="both"/>
      </w:pPr>
      <w:r>
        <w:rPr>
          <w:rFonts w:ascii="Times New Roman"/>
          <w:b w:val="false"/>
          <w:i w:val="false"/>
          <w:color w:val="000000"/>
          <w:sz w:val="28"/>
        </w:rPr>
        <w:t>
      Метод RDM является экономически эффективным решением благодаря своей высокой точности и надежности. Первоначальные затраты на установку и настройку систем могут быть значительными, но они компенсируются долгосрочной экономией на техническом обслуживании и калибровке. Снижение эксплуатационных затрат и возможность мониторинга нескольких источников выбросов одновременно делают метод RDM выгодным для промышленных предприятий.</w:t>
      </w:r>
    </w:p>
    <w:bookmarkEnd w:id="2410"/>
    <w:bookmarkStart w:name="z2524" w:id="241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411"/>
    <w:bookmarkStart w:name="z2525" w:id="2412"/>
    <w:p>
      <w:pPr>
        <w:spacing w:after="0"/>
        <w:ind w:left="0"/>
        <w:jc w:val="both"/>
      </w:pPr>
      <w:r>
        <w:rPr>
          <w:rFonts w:ascii="Times New Roman"/>
          <w:b w:val="false"/>
          <w:i w:val="false"/>
          <w:color w:val="000000"/>
          <w:sz w:val="28"/>
        </w:rPr>
        <w:t xml:space="preserve">
      Внедрение метода RDM на предприятиях позволяет значительно улучшить контроль за выбросами загрязняющих веществ, что способствует соблюдению экологических норм и стандартов. Точные и надежные измерения в реальном времени помогают оптимизировать производственные процессы, снижая выбросы загрязняющих веществ и улучшая качество воздуха. </w:t>
      </w:r>
    </w:p>
    <w:bookmarkEnd w:id="2412"/>
    <w:bookmarkStart w:name="z2526" w:id="2413"/>
    <w:p>
      <w:pPr>
        <w:spacing w:after="0"/>
        <w:ind w:left="0"/>
        <w:jc w:val="both"/>
      </w:pPr>
      <w:r>
        <w:rPr>
          <w:rFonts w:ascii="Times New Roman"/>
          <w:b w:val="false"/>
          <w:i w:val="false"/>
          <w:color w:val="000000"/>
          <w:sz w:val="28"/>
        </w:rPr>
        <w:t xml:space="preserve">
      </w:t>
      </w:r>
      <w:r>
        <w:rPr>
          <w:rFonts w:ascii="Times New Roman"/>
          <w:b/>
          <w:i w:val="false"/>
          <w:color w:val="000000"/>
          <w:sz w:val="28"/>
        </w:rPr>
        <w:t>6. Заключение, содержащее выводы по наилучшим доступным техникам</w:t>
      </w:r>
    </w:p>
    <w:bookmarkEnd w:id="2413"/>
    <w:bookmarkStart w:name="z2527" w:id="2414"/>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положения</w:t>
      </w:r>
    </w:p>
    <w:bookmarkEnd w:id="2414"/>
    <w:bookmarkStart w:name="z2528" w:id="2415"/>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качественный мониторинг уровней эмиссий и фиксацию технологических показателей эмиссий в окружающую среду.</w:t>
      </w:r>
    </w:p>
    <w:bookmarkEnd w:id="2415"/>
    <w:bookmarkStart w:name="z2529" w:id="24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Периоды усреднения и базовые условия для выбросов в атмосферу </w:t>
      </w:r>
    </w:p>
    <w:bookmarkEnd w:id="2416"/>
    <w:bookmarkStart w:name="z2530" w:id="2417"/>
    <w:p>
      <w:pPr>
        <w:spacing w:after="0"/>
        <w:ind w:left="0"/>
        <w:jc w:val="both"/>
      </w:pPr>
      <w:r>
        <w:rPr>
          <w:rFonts w:ascii="Times New Roman"/>
          <w:b w:val="false"/>
          <w:i w:val="false"/>
          <w:color w:val="000000"/>
          <w:sz w:val="28"/>
        </w:rPr>
        <w:t>
      Под уровнями выбросов в атмосферу понимается масса загрязняющего вещества в единице объема сухих отходящих газов при нормальных условиях (273,15 K, 101,3 кПа после вычитания содержания водяного пара, но без коррекции содержания кислорода), которая выражается как соотношение миллиграмм на кубический метр (мг/Нм</w:t>
      </w:r>
      <w:r>
        <w:rPr>
          <w:rFonts w:ascii="Times New Roman"/>
          <w:b w:val="false"/>
          <w:i w:val="false"/>
          <w:color w:val="000000"/>
          <w:vertAlign w:val="superscript"/>
        </w:rPr>
        <w:t>3</w:t>
      </w:r>
      <w:r>
        <w:rPr>
          <w:rFonts w:ascii="Times New Roman"/>
          <w:b w:val="false"/>
          <w:i w:val="false"/>
          <w:color w:val="000000"/>
          <w:sz w:val="28"/>
        </w:rPr>
        <w:t>).</w:t>
      </w:r>
    </w:p>
    <w:bookmarkEnd w:id="2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уровни эмиссий, связанные с применением НДТ, относятся к среднесуточным значениям (усредненные массовые концентрации за календарные сутки), которые являются средними значениями всех достоверных 20-минутных значений, измеренных в течение одних суток.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уровни эмиссий, связанные с применением НДТ, относятся к среднему значению не менее трех единичных проб, измеренных в течение 20 минут (если в профильном отраслевом справочнике по НДТ не указано иное условие) </w:t>
            </w:r>
          </w:p>
        </w:tc>
      </w:tr>
    </w:tbl>
    <w:bookmarkStart w:name="z2531" w:id="2418"/>
    <w:p>
      <w:pPr>
        <w:spacing w:after="0"/>
        <w:ind w:left="0"/>
        <w:jc w:val="both"/>
      </w:pPr>
      <w:r>
        <w:rPr>
          <w:rFonts w:ascii="Times New Roman"/>
          <w:b w:val="false"/>
          <w:i w:val="false"/>
          <w:color w:val="000000"/>
          <w:sz w:val="28"/>
        </w:rPr>
        <w:t>
      Для основных стационарных организованных источников выбросов, не соответствующим критериям необходимости установления автоматизированной системы мониторинга выбросов, в целях контроля качества атмосферного воздуха рекомендуется проведение ежемесячного инструментального контроля уровней эмиссий маркерных загрязняющих веществ (если в профильном отраслевом справочнике по НДТ не указано иное условие).</w:t>
      </w:r>
    </w:p>
    <w:bookmarkEnd w:id="2418"/>
    <w:bookmarkStart w:name="z2532" w:id="2419"/>
    <w:p>
      <w:pPr>
        <w:spacing w:after="0"/>
        <w:ind w:left="0"/>
        <w:jc w:val="both"/>
      </w:pPr>
      <w:r>
        <w:rPr>
          <w:rFonts w:ascii="Times New Roman"/>
          <w:b w:val="false"/>
          <w:i w:val="false"/>
          <w:color w:val="000000"/>
          <w:sz w:val="28"/>
        </w:rPr>
        <w:t xml:space="preserve">
      </w:t>
      </w:r>
      <w:r>
        <w:rPr>
          <w:rFonts w:ascii="Times New Roman"/>
          <w:b/>
          <w:i w:val="false"/>
          <w:color w:val="000000"/>
          <w:sz w:val="28"/>
        </w:rPr>
        <w:t>Преобразование концентрации выбросов в базовый уровень кислорода</w:t>
      </w:r>
    </w:p>
    <w:bookmarkEnd w:id="2419"/>
    <w:bookmarkStart w:name="z2533" w:id="2420"/>
    <w:p>
      <w:pPr>
        <w:spacing w:after="0"/>
        <w:ind w:left="0"/>
        <w:jc w:val="both"/>
      </w:pPr>
      <w:r>
        <w:rPr>
          <w:rFonts w:ascii="Times New Roman"/>
          <w:b w:val="false"/>
          <w:i w:val="false"/>
          <w:color w:val="000000"/>
          <w:sz w:val="28"/>
        </w:rPr>
        <w:t>
      Для процессов сжигания различных видов топлива в целях выработки тепловой, механической, электрической энергии и извлечения серы из отработанных газов/сернокислотных установок базовые условия для содержания кислорода приведены ниже.</w:t>
      </w:r>
    </w:p>
    <w:bookmarkEnd w:id="2420"/>
    <w:bookmarkStart w:name="z2534" w:id="2421"/>
    <w:p>
      <w:pPr>
        <w:spacing w:after="0"/>
        <w:ind w:left="0"/>
        <w:jc w:val="both"/>
      </w:pPr>
      <w:r>
        <w:rPr>
          <w:rFonts w:ascii="Times New Roman"/>
          <w:b w:val="false"/>
          <w:i w:val="false"/>
          <w:color w:val="000000"/>
          <w:sz w:val="28"/>
        </w:rPr>
        <w:t>
      Таблица 6.1. Базовые условия для содержания кислорода по типам установок</w:t>
      </w:r>
    </w:p>
    <w:bookmarkEnd w:id="2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Типы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Условия базового уровня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жидких и/или газообразных видов топлива, в случае если операция осуществляется не в газовой турбине и/или двигателе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и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Дизельные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bookmarkStart w:name="z2535" w:id="2422"/>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 (базовый уровень кислорода представлен в отраслевых справочниках по НДТ, при отсутствии рекомендуется применять содержание кислорода по представленным данным таблицы 6.1.).</w:t>
      </w:r>
    </w:p>
    <w:bookmarkEnd w:id="2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bookmarkStart w:name="z2537" w:id="2423"/>
    <w:p>
      <w:pPr>
        <w:spacing w:after="0"/>
        <w:ind w:left="0"/>
        <w:jc w:val="both"/>
      </w:pPr>
      <w:r>
        <w:rPr>
          <w:rFonts w:ascii="Times New Roman"/>
          <w:b w:val="false"/>
          <w:i w:val="false"/>
          <w:color w:val="000000"/>
          <w:sz w:val="28"/>
        </w:rPr>
        <w:t>
      где:</w:t>
      </w:r>
    </w:p>
    <w:bookmarkEnd w:id="2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ER – концентрация выбросов, скорректированная на базовый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OR – базовый уровень кислорода (% по объему);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EM – концентрация выбросов, указанная на измеренный уровень кислорода (мг/Нм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OM – измеренный уровень кислорода (% по объему).</w:t>
      </w:r>
    </w:p>
    <w:bookmarkStart w:name="z2542" w:id="2424"/>
    <w:p>
      <w:pPr>
        <w:spacing w:after="0"/>
        <w:ind w:left="0"/>
        <w:jc w:val="both"/>
      </w:pPr>
      <w:r>
        <w:rPr>
          <w:rFonts w:ascii="Times New Roman"/>
          <w:b w:val="false"/>
          <w:i w:val="false"/>
          <w:color w:val="000000"/>
          <w:sz w:val="28"/>
        </w:rPr>
        <w:t xml:space="preserve">
      Примечание: в автоматизированных системах мониторинга данный критерий учитывается при внедрении на производстве/источнике загрязнения. </w:t>
      </w:r>
    </w:p>
    <w:bookmarkEnd w:id="2424"/>
    <w:bookmarkStart w:name="z2543" w:id="2425"/>
    <w:p>
      <w:pPr>
        <w:spacing w:after="0"/>
        <w:ind w:left="0"/>
        <w:jc w:val="both"/>
      </w:pPr>
      <w:r>
        <w:rPr>
          <w:rFonts w:ascii="Times New Roman"/>
          <w:b w:val="false"/>
          <w:i w:val="false"/>
          <w:color w:val="000000"/>
          <w:sz w:val="28"/>
        </w:rPr>
        <w:t xml:space="preserve">
      </w:t>
      </w:r>
      <w:r>
        <w:rPr>
          <w:rFonts w:ascii="Times New Roman"/>
          <w:b/>
          <w:i w:val="false"/>
          <w:color w:val="000000"/>
          <w:sz w:val="28"/>
        </w:rPr>
        <w:t>НДТ по сбросам в воду относятся к следующим аспектам:</w:t>
      </w:r>
    </w:p>
    <w:bookmarkEnd w:id="2425"/>
    <w:bookmarkStart w:name="z2544" w:id="2426"/>
    <w:p>
      <w:pPr>
        <w:spacing w:after="0"/>
        <w:ind w:left="0"/>
        <w:jc w:val="both"/>
      </w:pPr>
      <w:r>
        <w:rPr>
          <w:rFonts w:ascii="Times New Roman"/>
          <w:b w:val="false"/>
          <w:i w:val="false"/>
          <w:color w:val="000000"/>
          <w:sz w:val="28"/>
        </w:rPr>
        <w:t xml:space="preserve">
      Уровни загрязняющих веществ в сбросах определяются как значения концентрации (массы сбрасываемого вещества на объем воды) и выражаются как соотношение миллиграмм на литр (мг/л). Периоды усреднения и базовые условия для сбросов сточных вод определены в профильных отраслевых справочниках по НДТ. </w:t>
      </w:r>
    </w:p>
    <w:bookmarkEnd w:id="2426"/>
    <w:bookmarkStart w:name="z2545" w:id="2427"/>
    <w:p>
      <w:pPr>
        <w:spacing w:after="0"/>
        <w:ind w:left="0"/>
        <w:jc w:val="both"/>
      </w:pPr>
      <w:r>
        <w:rPr>
          <w:rFonts w:ascii="Times New Roman"/>
          <w:b w:val="false"/>
          <w:i w:val="false"/>
          <w:color w:val="000000"/>
          <w:sz w:val="28"/>
        </w:rPr>
        <w:t>
      Если не указано иное, периоды усреднения для уровней сбросов, связанных с НДТ, определяются следующим образом:</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bl>
    <w:bookmarkStart w:name="z2546" w:id="2428"/>
    <w:p>
      <w:pPr>
        <w:spacing w:after="0"/>
        <w:ind w:left="0"/>
        <w:jc w:val="both"/>
      </w:pPr>
      <w:r>
        <w:rPr>
          <w:rFonts w:ascii="Times New Roman"/>
          <w:b w:val="false"/>
          <w:i w:val="false"/>
          <w:color w:val="000000"/>
          <w:sz w:val="28"/>
        </w:rPr>
        <w:t xml:space="preserve">
      </w:t>
      </w:r>
      <w:r>
        <w:rPr>
          <w:rFonts w:ascii="Times New Roman"/>
          <w:b/>
          <w:i w:val="false"/>
          <w:color w:val="000000"/>
          <w:sz w:val="28"/>
        </w:rPr>
        <w:t>6.1. Общие НДТ</w:t>
      </w:r>
      <w:r>
        <w:rPr>
          <w:rFonts w:ascii="Times New Roman"/>
          <w:b w:val="false"/>
          <w:i w:val="false"/>
          <w:color w:val="000000"/>
          <w:sz w:val="28"/>
        </w:rPr>
        <w:t xml:space="preserve"> </w:t>
      </w:r>
    </w:p>
    <w:bookmarkEnd w:id="2428"/>
    <w:bookmarkStart w:name="z2547" w:id="2429"/>
    <w:p>
      <w:pPr>
        <w:spacing w:after="0"/>
        <w:ind w:left="0"/>
        <w:jc w:val="both"/>
      </w:pPr>
      <w:r>
        <w:rPr>
          <w:rFonts w:ascii="Times New Roman"/>
          <w:b w:val="false"/>
          <w:i w:val="false"/>
          <w:color w:val="000000"/>
          <w:sz w:val="28"/>
        </w:rPr>
        <w:t xml:space="preserve">
      </w:t>
      </w:r>
      <w:r>
        <w:rPr>
          <w:rFonts w:ascii="Times New Roman"/>
          <w:b/>
          <w:i w:val="false"/>
          <w:color w:val="000000"/>
          <w:sz w:val="28"/>
        </w:rPr>
        <w:t>НДТ 1. НДТ заключается во внедрении и соблюдении системы экологического менеджмента (СЭМ) для улучшения общих экологических показателей объектов/источников загрязнения и систем очистки.</w:t>
      </w:r>
    </w:p>
    <w:bookmarkEnd w:id="2429"/>
    <w:bookmarkStart w:name="z2548" w:id="2430"/>
    <w:p>
      <w:pPr>
        <w:spacing w:after="0"/>
        <w:ind w:left="0"/>
        <w:jc w:val="both"/>
      </w:pPr>
      <w:r>
        <w:rPr>
          <w:rFonts w:ascii="Times New Roman"/>
          <w:b w:val="false"/>
          <w:i w:val="false"/>
          <w:color w:val="000000"/>
          <w:sz w:val="28"/>
        </w:rPr>
        <w:t>
      Экологическая эффективность: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2430"/>
    <w:bookmarkStart w:name="z2549" w:id="2431"/>
    <w:p>
      <w:pPr>
        <w:spacing w:after="0"/>
        <w:ind w:left="0"/>
        <w:jc w:val="both"/>
      </w:pPr>
      <w:r>
        <w:rPr>
          <w:rFonts w:ascii="Times New Roman"/>
          <w:b w:val="false"/>
          <w:i w:val="false"/>
          <w:color w:val="000000"/>
          <w:sz w:val="28"/>
        </w:rPr>
        <w:t xml:space="preserve">
      </w:t>
      </w:r>
      <w:r>
        <w:rPr>
          <w:rFonts w:ascii="Times New Roman"/>
          <w:b/>
          <w:i w:val="false"/>
          <w:color w:val="000000"/>
          <w:sz w:val="28"/>
        </w:rPr>
        <w:t>НДТ 2. Для эффективного мониторинга и контроля эмиссий в окружающую среду НДТ предусматривает внедрение систем автоматизированного мониторинга.</w:t>
      </w:r>
    </w:p>
    <w:bookmarkEnd w:id="2431"/>
    <w:bookmarkStart w:name="z2550" w:id="2432"/>
    <w:p>
      <w:pPr>
        <w:spacing w:after="0"/>
        <w:ind w:left="0"/>
        <w:jc w:val="both"/>
      </w:pPr>
      <w:r>
        <w:rPr>
          <w:rFonts w:ascii="Times New Roman"/>
          <w:b w:val="false"/>
          <w:i w:val="false"/>
          <w:color w:val="000000"/>
          <w:sz w:val="28"/>
        </w:rPr>
        <w:t>
      Основные техники мониторинга эмиссий на стационарных организованных источниках выбросов и их описание представлены в разделе 5 настоящего справочника по НДТ.</w:t>
      </w:r>
    </w:p>
    <w:bookmarkEnd w:id="2432"/>
    <w:bookmarkStart w:name="z2551" w:id="2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3. Для </w:t>
      </w:r>
      <w:r>
        <w:rPr>
          <w:rFonts w:ascii="Times New Roman"/>
          <w:b/>
          <w:i w:val="false"/>
          <w:color w:val="000000"/>
          <w:sz w:val="28"/>
        </w:rPr>
        <w:t>эффективного использования энергии</w:t>
      </w:r>
      <w:r>
        <w:rPr>
          <w:rFonts w:ascii="Times New Roman"/>
          <w:b/>
          <w:i w:val="false"/>
          <w:color w:val="000000"/>
          <w:sz w:val="28"/>
        </w:rPr>
        <w:t xml:space="preserve"> НДТ предусматривает использование подходящей комбинации техник, приведенных ниже:</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"Пинч-анализа"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 технологическими процессами (АСУТП) в интеграции с АСМ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 предназначена для выработки и реализации управляющих воздействий на технологический объект управления, в том числе обеспечивающая автоматизированный сбор и обработку информации, необходимой для оптимизации управления технологическим объектом в соответствии с принятым критерием. Система может автоматически регулировать работу оборудования (например, котлов, печей, реакторов) для поддержания выбросов на минимально возможном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контроля и учета энергоресурсов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АСКУЭ – система электронных программно-технических средств для автоматизированного, в реальном масштабе времени дистанционного измерения, сбора, передачи, обработки, отображения и документирования процесса выработки, передачи или потребления энергоресурсов (электроэнергии, тепла, газа, воды и т.д.) по заданному множеству пространственно-распределенных точек их измерения.</w:t>
            </w:r>
          </w:p>
        </w:tc>
      </w:tr>
    </w:tbl>
    <w:bookmarkStart w:name="z2552" w:id="2434"/>
    <w:p>
      <w:pPr>
        <w:spacing w:after="0"/>
        <w:ind w:left="0"/>
        <w:jc w:val="both"/>
      </w:pPr>
      <w:r>
        <w:rPr>
          <w:rFonts w:ascii="Times New Roman"/>
          <w:b w:val="false"/>
          <w:i w:val="false"/>
          <w:color w:val="000000"/>
          <w:sz w:val="28"/>
        </w:rPr>
        <w:t xml:space="preserve">
      </w:t>
      </w:r>
      <w:r>
        <w:rPr>
          <w:rFonts w:ascii="Times New Roman"/>
          <w:b/>
          <w:i w:val="false"/>
          <w:color w:val="000000"/>
          <w:sz w:val="28"/>
        </w:rPr>
        <w:t>НДТ 4. Для мониторинга, контроля и сокращения энергопотребления, улучшения операционной деятельности, поддержания рациональной организации производства НДТ предусматривает использование соответствующих комбинаций техник, приведенные ниже.</w:t>
      </w:r>
    </w:p>
    <w:bookmarkEnd w:id="2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Эффект от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Инициирование системы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выявлению областей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проведение энергоаудитов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предприятия внешним и внутренним нормативным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 операционной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интенсификации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области улучшения (например, соотношение воздух/топливо,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bl>
    <w:bookmarkStart w:name="z2553" w:id="2435"/>
    <w:p>
      <w:pPr>
        <w:spacing w:after="0"/>
        <w:ind w:left="0"/>
        <w:jc w:val="both"/>
      </w:pPr>
      <w:r>
        <w:rPr>
          <w:rFonts w:ascii="Times New Roman"/>
          <w:b w:val="false"/>
          <w:i w:val="false"/>
          <w:color w:val="000000"/>
          <w:sz w:val="28"/>
        </w:rPr>
        <w:t>
      Экологическая эффективность: все меры по снижению потребления энергии приведут к сокращению выбросов в атмосферу, включая CO</w:t>
      </w:r>
      <w:r>
        <w:rPr>
          <w:rFonts w:ascii="Times New Roman"/>
          <w:b w:val="false"/>
          <w:i w:val="false"/>
          <w:color w:val="000000"/>
          <w:vertAlign w:val="subscript"/>
        </w:rPr>
        <w:t>2</w:t>
      </w:r>
      <w:r>
        <w:rPr>
          <w:rFonts w:ascii="Times New Roman"/>
          <w:b w:val="false"/>
          <w:i w:val="false"/>
          <w:color w:val="000000"/>
          <w:sz w:val="28"/>
        </w:rPr>
        <w:t>. Любая техника по энергосбережению оказывает влияние на загрязнение окружающей среды из-за предельного расхода топлива.</w:t>
      </w:r>
    </w:p>
    <w:bookmarkEnd w:id="2435"/>
    <w:bookmarkStart w:name="z2554" w:id="2436"/>
    <w:p>
      <w:pPr>
        <w:spacing w:after="0"/>
        <w:ind w:left="0"/>
        <w:jc w:val="both"/>
      </w:pPr>
      <w:r>
        <w:rPr>
          <w:rFonts w:ascii="Times New Roman"/>
          <w:b w:val="false"/>
          <w:i w:val="false"/>
          <w:color w:val="000000"/>
          <w:sz w:val="28"/>
        </w:rPr>
        <w:t xml:space="preserve">
      </w:t>
      </w:r>
      <w:r>
        <w:rPr>
          <w:rFonts w:ascii="Times New Roman"/>
          <w:b/>
          <w:i w:val="false"/>
          <w:color w:val="000000"/>
          <w:sz w:val="28"/>
        </w:rPr>
        <w:t>НДТ 5. Для эффективного снижения энергозатрат, ресурсопотребления, а также снижения уровней эмиссий в окружающую среду применяется стратегия управления производством.</w:t>
      </w:r>
    </w:p>
    <w:bookmarkEnd w:id="2436"/>
    <w:bookmarkStart w:name="z2555" w:id="2437"/>
    <w:p>
      <w:pPr>
        <w:spacing w:after="0"/>
        <w:ind w:left="0"/>
        <w:jc w:val="both"/>
      </w:pPr>
      <w:r>
        <w:rPr>
          <w:rFonts w:ascii="Times New Roman"/>
          <w:b w:val="false"/>
          <w:i w:val="false"/>
          <w:color w:val="000000"/>
          <w:sz w:val="28"/>
        </w:rPr>
        <w:t>
      Управление производством представляет собой целый комплекс мероприятий, направленных на достижение максимально возможных выгод производства продукции, экологической безопасности. Описание данной техники не устанавливает конкретные шаги и предоставляет операторам объектов возможность действий для сокращения показателей эмиссий маркерных веществ в окружающую среду, повышения энергоэффективности технологических процессов и сокращения потребления сырьевых ресурсов с увеличением производства продукции соответствующего качества.</w:t>
      </w:r>
    </w:p>
    <w:bookmarkEnd w:id="2437"/>
    <w:bookmarkStart w:name="z2556" w:id="2438"/>
    <w:p>
      <w:pPr>
        <w:spacing w:after="0"/>
        <w:ind w:left="0"/>
        <w:jc w:val="both"/>
      </w:pPr>
      <w:r>
        <w:rPr>
          <w:rFonts w:ascii="Times New Roman"/>
          <w:b w:val="false"/>
          <w:i w:val="false"/>
          <w:color w:val="000000"/>
          <w:sz w:val="28"/>
        </w:rPr>
        <w:t>
      Экологическая эффективность: постепенное сокращение выбросов/сбросов загрязняющих веществ в окружающую среду от производственных процессов. Для загрязняющих опасных веществ – прекращение или поэтапное снижение сбросов. Повышение уровня ресурсосбережения.</w:t>
      </w:r>
    </w:p>
    <w:bookmarkEnd w:id="2438"/>
    <w:bookmarkStart w:name="z2557" w:id="24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6. НДТ предусматривает непрерывный мониторинг выбросов в атмосферный воздух путем инструментальных замеров с частотой не менее той, которая указана в отраслевых справочниках по НДТ в соответствии с требованиями, установленными в законодательных и подзаконных актах Республики Казахстан в области охраны окружающей среды. </w:t>
      </w:r>
    </w:p>
    <w:bookmarkEnd w:id="2439"/>
    <w:bookmarkStart w:name="z2558" w:id="2440"/>
    <w:p>
      <w:pPr>
        <w:spacing w:after="0"/>
        <w:ind w:left="0"/>
        <w:jc w:val="both"/>
      </w:pPr>
      <w:r>
        <w:rPr>
          <w:rFonts w:ascii="Times New Roman"/>
          <w:b w:val="false"/>
          <w:i w:val="false"/>
          <w:color w:val="000000"/>
          <w:sz w:val="28"/>
        </w:rPr>
        <w:t>
      В отраслевых справочниках по НДТ указывается периодичность мониторинга эмиссий в окружающую среду с соответствующими технологическими показателями, необходимыми для соблюдения в соответствии с требованиями, экологического законодательства Республики Казахстан.</w:t>
      </w:r>
    </w:p>
    <w:bookmarkEnd w:id="2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7. Для формирования полной информационной базы по установкам/объектам не оснащаемым АСМ, с целью контроля и прогнозирования уровня эмиссий, а также исключения человеческого фактора при проведении мониторинга необходимо осуществлять периодический контроль используя инструментальные и расч</w:t>
      </w:r>
      <w:r>
        <w:rPr>
          <w:rFonts w:ascii="Times New Roman"/>
          <w:b/>
          <w:i w:val="false"/>
          <w:color w:val="000000"/>
          <w:sz w:val="28"/>
        </w:rPr>
        <w:t>е</w:t>
      </w:r>
      <w:r>
        <w:rPr>
          <w:rFonts w:ascii="Times New Roman"/>
          <w:b/>
          <w:i w:val="false"/>
          <w:color w:val="000000"/>
          <w:sz w:val="28"/>
        </w:rPr>
        <w:t>тные методы измерения уровней эмиссий в окружающую среду.</w:t>
      </w:r>
    </w:p>
    <w:bookmarkStart w:name="z2560" w:id="2441"/>
    <w:p>
      <w:pPr>
        <w:spacing w:after="0"/>
        <w:ind w:left="0"/>
        <w:jc w:val="both"/>
      </w:pPr>
      <w:r>
        <w:rPr>
          <w:rFonts w:ascii="Times New Roman"/>
          <w:b w:val="false"/>
          <w:i w:val="false"/>
          <w:color w:val="000000"/>
          <w:sz w:val="28"/>
        </w:rPr>
        <w:t>
      Основные методы анализа представлены в разделах 4.1. – 4.5. настоящего справочника по НДТ.</w:t>
      </w:r>
    </w:p>
    <w:bookmarkEnd w:id="2441"/>
    <w:bookmarkStart w:name="z2561" w:id="24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8. Для снижения сбросов загрязняющих веществ должна применяться стратегия управления </w:t>
      </w:r>
      <w:r>
        <w:rPr>
          <w:rFonts w:ascii="Times New Roman"/>
          <w:b/>
          <w:i w:val="false"/>
          <w:color w:val="000000"/>
          <w:sz w:val="28"/>
        </w:rPr>
        <w:t>водными ресурсами</w:t>
      </w:r>
    </w:p>
    <w:bookmarkEnd w:id="2442"/>
    <w:bookmarkStart w:name="z2562" w:id="2443"/>
    <w:p>
      <w:pPr>
        <w:spacing w:after="0"/>
        <w:ind w:left="0"/>
        <w:jc w:val="both"/>
      </w:pPr>
      <w:r>
        <w:rPr>
          <w:rFonts w:ascii="Times New Roman"/>
          <w:b w:val="false"/>
          <w:i w:val="false"/>
          <w:color w:val="000000"/>
          <w:sz w:val="28"/>
        </w:rPr>
        <w:t>
      Данная техника представляет собой стратегию выявления и сокращения сбросов в воду веществ, классифицированных как маркерные загрязняющие вещества, а также сокращение потребления водных ресурсов.</w:t>
      </w:r>
    </w:p>
    <w:bookmarkEnd w:id="2443"/>
    <w:bookmarkStart w:name="z2563" w:id="2444"/>
    <w:p>
      <w:pPr>
        <w:spacing w:after="0"/>
        <w:ind w:left="0"/>
        <w:jc w:val="both"/>
      </w:pPr>
      <w:r>
        <w:rPr>
          <w:rFonts w:ascii="Times New Roman"/>
          <w:b w:val="false"/>
          <w:i w:val="false"/>
          <w:color w:val="000000"/>
          <w:sz w:val="28"/>
        </w:rPr>
        <w:t>
      Соответствующая стратегия может быть реализована в системе мониторинга и включать следующие мероприятия:</w:t>
      </w:r>
    </w:p>
    <w:bookmarkEnd w:id="2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снижение потребления воды (экономия);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раздельный сброс с установок через локальные 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максимальное повторное использование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автоматический мониторинг состава воды для процессов химической и биологической очистки в сочетании с лабораторными методами;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установление нормативов сбрасываемых веществ с учетом региональных требований;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мониторинг на основе утвержденных программ, согласованных с компетентными государственными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установка предписаний отбора проб для мониторинга при нормальных условиях эксплуатации (временный или постоянный план);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определение наиболее подходящего периода для проведения временного мониторинга при планировании, например, шестимесячного или ежегодного, если значения очень низкие, и выполнение плана;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анализ результатов и разработка конкретного плана действий по сокращению сбросов соответствующих веществ, которые будут включены в систему экологического мониторинга.</w:t>
      </w:r>
    </w:p>
    <w:bookmarkStart w:name="z2573" w:id="2445"/>
    <w:p>
      <w:pPr>
        <w:spacing w:after="0"/>
        <w:ind w:left="0"/>
        <w:jc w:val="both"/>
      </w:pPr>
      <w:r>
        <w:rPr>
          <w:rFonts w:ascii="Times New Roman"/>
          <w:b w:val="false"/>
          <w:i w:val="false"/>
          <w:color w:val="000000"/>
          <w:sz w:val="28"/>
        </w:rPr>
        <w:t>
      Экологическая эффективность: постепенное сокращение сбросов загрязняющих веществ. Для загрязняющих опасных веществ – прекращение или поэтапное прекращение сбросов.</w:t>
      </w:r>
    </w:p>
    <w:bookmarkEnd w:id="2445"/>
    <w:bookmarkStart w:name="z2574" w:id="2446"/>
    <w:p>
      <w:pPr>
        <w:spacing w:after="0"/>
        <w:ind w:left="0"/>
        <w:jc w:val="both"/>
      </w:pPr>
      <w:r>
        <w:rPr>
          <w:rFonts w:ascii="Times New Roman"/>
          <w:b w:val="false"/>
          <w:i w:val="false"/>
          <w:color w:val="000000"/>
          <w:sz w:val="28"/>
        </w:rPr>
        <w:t xml:space="preserve">
      </w:t>
      </w:r>
      <w:r>
        <w:rPr>
          <w:rFonts w:ascii="Times New Roman"/>
          <w:b/>
          <w:i w:val="false"/>
          <w:color w:val="000000"/>
          <w:sz w:val="28"/>
        </w:rPr>
        <w:t>6.2. Непрерывный мониторинг выбросов в атмосферный воздух</w:t>
      </w:r>
    </w:p>
    <w:bookmarkEnd w:id="2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9. Для качественного мониторинга и контроля эмиссий в атмосферный воздух от производственной деятельности необходимо осуществлять контроль качества выбр</w:t>
      </w:r>
      <w:r>
        <w:rPr>
          <w:rFonts w:ascii="Times New Roman"/>
          <w:b/>
          <w:i w:val="false"/>
          <w:color w:val="000000"/>
          <w:sz w:val="28"/>
        </w:rPr>
        <w:t>осов на границе воздействия путе</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проведения инструментальных замеров (предпочтительно посредством внедрения стационарных постов).</w:t>
      </w:r>
    </w:p>
    <w:bookmarkStart w:name="z2576" w:id="2447"/>
    <w:p>
      <w:pPr>
        <w:spacing w:after="0"/>
        <w:ind w:left="0"/>
        <w:jc w:val="both"/>
      </w:pPr>
      <w:r>
        <w:rPr>
          <w:rFonts w:ascii="Times New Roman"/>
          <w:b w:val="false"/>
          <w:i w:val="false"/>
          <w:color w:val="000000"/>
          <w:sz w:val="28"/>
        </w:rPr>
        <w:t>
      Автоматический контроль выбросов качества атмосферного воздуха на границе области воздействия представляет собой систему мониторинга, которая непрерывно и автоматически анализирует состав атмосферного воздуха на границе и вблизи границы зоны воздействия промышленных или других источников выбросов. Краткое описание представлено в разделе 5.2.1. настоящего справочника по НДТ.</w:t>
      </w:r>
    </w:p>
    <w:bookmarkEnd w:id="2447"/>
    <w:bookmarkStart w:name="z2577" w:id="2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10. НДТ </w:t>
      </w:r>
      <w:r>
        <w:rPr>
          <w:rFonts w:ascii="Times New Roman"/>
          <w:b/>
          <w:i w:val="false"/>
          <w:color w:val="000000"/>
          <w:sz w:val="28"/>
        </w:rPr>
        <w:t xml:space="preserve">предусматривает непрерывный мониторинг эмиссий в атмосферный воздух посредством </w:t>
      </w:r>
      <w:r>
        <w:rPr>
          <w:rFonts w:ascii="Times New Roman"/>
          <w:b/>
          <w:i w:val="false"/>
          <w:color w:val="000000"/>
          <w:sz w:val="28"/>
        </w:rPr>
        <w:t xml:space="preserve">интеграции в АСМ профильных и универсальных датчиков мониторинга </w:t>
      </w:r>
      <w:r>
        <w:rPr>
          <w:rFonts w:ascii="Times New Roman"/>
          <w:b/>
          <w:i w:val="false"/>
          <w:color w:val="000000"/>
          <w:sz w:val="28"/>
        </w:rPr>
        <w:t>выбросов загрязняющих веществ</w:t>
      </w:r>
      <w:r>
        <w:rPr>
          <w:rFonts w:ascii="Times New Roman"/>
          <w:b/>
          <w:i w:val="false"/>
          <w:color w:val="000000"/>
          <w:sz w:val="28"/>
        </w:rPr>
        <w:t>.</w:t>
      </w:r>
    </w:p>
    <w:bookmarkEnd w:id="2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Загрязняющие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Недисперсионный инфракрасный метод (NDIR)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широко используется для минимизации помех при измерении таких газов, как CO</w:t>
            </w:r>
            <w:r>
              <w:rPr>
                <w:rFonts w:ascii="Times New Roman"/>
                <w:b w:val="false"/>
                <w:i w:val="false"/>
                <w:color w:val="000000"/>
                <w:vertAlign w:val="subscript"/>
              </w:rPr>
              <w:t>2</w:t>
            </w:r>
            <w:r>
              <w:rPr>
                <w:rFonts w:ascii="Times New Roman"/>
                <w:b w:val="false"/>
                <w:i w:val="false"/>
                <w:color w:val="000000"/>
                <w:sz w:val="20"/>
              </w:rPr>
              <w:t xml:space="preserve"> и H</w:t>
            </w:r>
            <w:r>
              <w:rPr>
                <w:rFonts w:ascii="Times New Roman"/>
                <w:b w:val="false"/>
                <w:i w:val="false"/>
                <w:color w:val="000000"/>
                <w:vertAlign w:val="subscript"/>
              </w:rPr>
              <w:t>2</w:t>
            </w:r>
            <w:r>
              <w:rPr>
                <w:rFonts w:ascii="Times New Roman"/>
                <w:b w:val="false"/>
                <w:i w:val="false"/>
                <w:color w:val="000000"/>
                <w:sz w:val="20"/>
              </w:rPr>
              <w:t>O, и позволяет создавать высокочувствительные и точные анализаторы для мониторинга различных газов, таких, как NH</w:t>
            </w:r>
            <w:r>
              <w:rPr>
                <w:rFonts w:ascii="Times New Roman"/>
                <w:b w:val="false"/>
                <w:i w:val="false"/>
                <w:color w:val="000000"/>
                <w:vertAlign w:val="subscript"/>
              </w:rPr>
              <w:t>3</w:t>
            </w:r>
            <w:r>
              <w:rPr>
                <w:rFonts w:ascii="Times New Roman"/>
                <w:b w:val="false"/>
                <w:i w:val="false"/>
                <w:color w:val="000000"/>
                <w:sz w:val="20"/>
              </w:rPr>
              <w:t>, CO, HCl, CH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и SO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Инфракрасная спектроскопия на основе преобразования Фурье (FTIR)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Позволяет контролировать широкий спектр газов, таких как NH</w:t>
            </w:r>
            <w:r>
              <w:rPr>
                <w:rFonts w:ascii="Times New Roman"/>
                <w:b w:val="false"/>
                <w:i w:val="false"/>
                <w:color w:val="000000"/>
                <w:vertAlign w:val="subscript"/>
              </w:rPr>
              <w:t>3</w:t>
            </w:r>
            <w:r>
              <w:rPr>
                <w:rFonts w:ascii="Times New Roman"/>
                <w:b w:val="false"/>
                <w:i w:val="false"/>
                <w:color w:val="000000"/>
                <w:sz w:val="20"/>
              </w:rPr>
              <w:t>, CO, HCl, HF, CH</w:t>
            </w:r>
            <w:r>
              <w:rPr>
                <w:rFonts w:ascii="Times New Roman"/>
                <w:b w:val="false"/>
                <w:i w:val="false"/>
                <w:color w:val="000000"/>
                <w:vertAlign w:val="subscript"/>
              </w:rPr>
              <w:t>4</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и SO</w:t>
            </w:r>
            <w:r>
              <w:rPr>
                <w:rFonts w:ascii="Times New Roman"/>
                <w:b w:val="false"/>
                <w:i w:val="false"/>
                <w:color w:val="000000"/>
                <w:vertAlign w:val="sub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Спектрометрия поглощения диодного лазера (туннельные диодные лазеры, TDL)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TDL-анализаторы широко применяются в экологическом мониторинге для точного измерения концентраций газов, таких, как NH</w:t>
            </w:r>
            <w:r>
              <w:rPr>
                <w:rFonts w:ascii="Times New Roman"/>
                <w:b w:val="false"/>
                <w:i w:val="false"/>
                <w:color w:val="000000"/>
                <w:vertAlign w:val="subscript"/>
              </w:rPr>
              <w:t>3</w:t>
            </w:r>
            <w:r>
              <w:rPr>
                <w:rFonts w:ascii="Times New Roman"/>
                <w:b w:val="false"/>
                <w:i w:val="false"/>
                <w:color w:val="000000"/>
                <w:sz w:val="20"/>
              </w:rPr>
              <w:t>, HCl, HF, CH</w:t>
            </w:r>
            <w:r>
              <w:rPr>
                <w:rFonts w:ascii="Times New Roman"/>
                <w:b w:val="false"/>
                <w:i w:val="false"/>
                <w:color w:val="000000"/>
                <w:vertAlign w:val="subscript"/>
              </w:rPr>
              <w:t>4</w:t>
            </w:r>
            <w:r>
              <w:rPr>
                <w:rFonts w:ascii="Times New Roman"/>
                <w:b w:val="false"/>
                <w:i w:val="false"/>
                <w:color w:val="000000"/>
                <w:sz w:val="20"/>
              </w:rPr>
              <w:t>, NOx и SO</w:t>
            </w:r>
            <w:r>
              <w:rPr>
                <w:rFonts w:ascii="Times New Roman"/>
                <w:b w:val="false"/>
                <w:i w:val="false"/>
                <w:color w:val="000000"/>
                <w:vertAlign w:val="subscript"/>
              </w:rPr>
              <w:t>2</w:t>
            </w:r>
            <w:r>
              <w:rPr>
                <w:rFonts w:ascii="Times New Roman"/>
                <w:b w:val="false"/>
                <w:i w:val="false"/>
                <w:color w:val="000000"/>
                <w:sz w:val="20"/>
              </w:rPr>
              <w:t>, в выбросах и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Дифференциальное оптическое поглощение спектроскопии (DOAS)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реактивных газов, таких как HCl и NH</w:t>
            </w:r>
            <w:r>
              <w:rPr>
                <w:rFonts w:ascii="Times New Roman"/>
                <w:b w:val="false"/>
                <w:i w:val="false"/>
                <w:color w:val="000000"/>
                <w:vertAlign w:val="subscript"/>
              </w:rPr>
              <w:t>3</w:t>
            </w:r>
            <w:r>
              <w:rPr>
                <w:rFonts w:ascii="Times New Roman"/>
                <w:b w:val="false"/>
                <w:i w:val="false"/>
                <w:color w:val="000000"/>
                <w:sz w:val="20"/>
              </w:rPr>
              <w:t>, а также такого ЗВ как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системах АСМ неэкстрактивного типа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Недисперсионная ультрафиолетовая спектроскопия (NDUV)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соединения, которые измеряются с помощью таких NDUV-анализаторов: SO</w:t>
            </w:r>
            <w:r>
              <w:rPr>
                <w:rFonts w:ascii="Times New Roman"/>
                <w:b w:val="false"/>
                <w:i w:val="false"/>
                <w:color w:val="000000"/>
                <w:vertAlign w:val="subscript"/>
              </w:rPr>
              <w:t>2</w:t>
            </w:r>
            <w:r>
              <w:rPr>
                <w:rFonts w:ascii="Times New Roman"/>
                <w:b w:val="false"/>
                <w:i w:val="false"/>
                <w:color w:val="000000"/>
                <w:sz w:val="20"/>
              </w:rPr>
              <w:t>, NO, NO</w:t>
            </w:r>
            <w:r>
              <w:rPr>
                <w:rFonts w:ascii="Times New Roman"/>
                <w:b w:val="false"/>
                <w:i w:val="false"/>
                <w:color w:val="000000"/>
                <w:vertAlign w:val="subscript"/>
              </w:rPr>
              <w:t>2</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HCl, HF, NH</w:t>
            </w:r>
            <w:r>
              <w:rPr>
                <w:rFonts w:ascii="Times New Roman"/>
                <w:b w:val="false"/>
                <w:i w:val="false"/>
                <w:color w:val="000000"/>
                <w:vertAlign w:val="subscript"/>
              </w:rPr>
              <w:t>3</w:t>
            </w: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Атомно-абсорбционная спектрометрия (AAS)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2449"/>
          <w:p>
            <w:pPr>
              <w:spacing w:after="20"/>
              <w:ind w:left="20"/>
              <w:jc w:val="both"/>
            </w:pPr>
            <w:r>
              <w:rPr>
                <w:rFonts w:ascii="Times New Roman"/>
                <w:b w:val="false"/>
                <w:i w:val="false"/>
                <w:color w:val="000000"/>
                <w:sz w:val="20"/>
              </w:rPr>
              <w:t>
Используется для анализа широкого спектра металлов, включая: тяжелые металлы: Cd, Pb, Hg, As;</w:t>
            </w:r>
          </w:p>
          <w:bookmarkEnd w:id="2449"/>
          <w:bookmarkStart w:name="z2579" w:id="2450"/>
          <w:p>
            <w:pPr>
              <w:spacing w:after="20"/>
              <w:ind w:left="20"/>
              <w:jc w:val="both"/>
            </w:pPr>
            <w:r>
              <w:rPr>
                <w:rFonts w:ascii="Times New Roman"/>
                <w:b w:val="false"/>
                <w:i w:val="false"/>
                <w:color w:val="000000"/>
                <w:sz w:val="20"/>
              </w:rPr>
              <w:t>
переходные металлы: Fe, Ni, Co, Cu, Zn, Cr;</w:t>
            </w:r>
          </w:p>
          <w:bookmarkEnd w:id="2450"/>
          <w:bookmarkStart w:name="z2580" w:id="2451"/>
          <w:p>
            <w:pPr>
              <w:spacing w:after="20"/>
              <w:ind w:left="20"/>
              <w:jc w:val="both"/>
            </w:pPr>
            <w:r>
              <w:rPr>
                <w:rFonts w:ascii="Times New Roman"/>
                <w:b w:val="false"/>
                <w:i w:val="false"/>
                <w:color w:val="000000"/>
                <w:sz w:val="20"/>
              </w:rPr>
              <w:t xml:space="preserve">
щелочные и щелочноземельные металлы: Na, K, Ca, Mg, Li, Ba, Sr; </w:t>
            </w:r>
          </w:p>
          <w:bookmarkEnd w:id="2451"/>
          <w:p>
            <w:pPr>
              <w:spacing w:after="20"/>
              <w:ind w:left="20"/>
              <w:jc w:val="both"/>
            </w:pPr>
            <w:r>
              <w:rPr>
                <w:rFonts w:ascii="Times New Roman"/>
                <w:b w:val="false"/>
                <w:i w:val="false"/>
                <w:color w:val="000000"/>
                <w:sz w:val="20"/>
              </w:rPr>
              <w:t>
прочие металлы и полуметаллы: Al, Se, Si, Sb.</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Атомно-флюоресцентная спектроскопия (AFS)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газы, которые могут быть измерены косвенно: Hg, гидриды металлов AsH</w:t>
            </w:r>
            <w:r>
              <w:rPr>
                <w:rFonts w:ascii="Times New Roman"/>
                <w:b w:val="false"/>
                <w:i w:val="false"/>
                <w:color w:val="000000"/>
                <w:vertAlign w:val="subscript"/>
              </w:rPr>
              <w:t>3</w:t>
            </w:r>
            <w:r>
              <w:rPr>
                <w:rFonts w:ascii="Times New Roman"/>
                <w:b w:val="false"/>
                <w:i w:val="false"/>
                <w:color w:val="000000"/>
                <w:sz w:val="20"/>
              </w:rPr>
              <w:t>,  SbH</w:t>
            </w:r>
            <w:r>
              <w:rPr>
                <w:rFonts w:ascii="Times New Roman"/>
                <w:b w:val="false"/>
                <w:i w:val="false"/>
                <w:color w:val="000000"/>
                <w:vertAlign w:val="subscript"/>
              </w:rPr>
              <w:t>3</w:t>
            </w:r>
            <w:r>
              <w:rPr>
                <w:rFonts w:ascii="Times New Roman"/>
                <w:b w:val="false"/>
                <w:i w:val="false"/>
                <w:color w:val="000000"/>
                <w:sz w:val="20"/>
              </w:rPr>
              <w:t>, GeH</w:t>
            </w:r>
            <w:r>
              <w:rPr>
                <w:rFonts w:ascii="Times New Roman"/>
                <w:b w:val="false"/>
                <w:i w:val="false"/>
                <w:color w:val="000000"/>
                <w:vertAlign w:val="subscript"/>
              </w:rPr>
              <w:t>4</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Se и CH</w:t>
            </w:r>
            <w:r>
              <w:rPr>
                <w:rFonts w:ascii="Times New Roman"/>
                <w:b w:val="false"/>
                <w:i w:val="false"/>
                <w:color w:val="000000"/>
                <w:vertAlign w:val="subscript"/>
              </w:rPr>
              <w:t>3</w:t>
            </w:r>
            <w:r>
              <w:rPr>
                <w:rFonts w:ascii="Times New Roman"/>
                <w:b w:val="false"/>
                <w:i w:val="false"/>
                <w:color w:val="000000"/>
                <w:sz w:val="20"/>
              </w:rPr>
              <w:t>Hg.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Газо-фильтрационная корреляция (GFC)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загрязняющих веществ CO, CO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SO</w:t>
            </w:r>
            <w:r>
              <w:rPr>
                <w:rFonts w:ascii="Times New Roman"/>
                <w:b w:val="false"/>
                <w:i w:val="false"/>
                <w:color w:val="000000"/>
                <w:vertAlign w:val="subscript"/>
              </w:rPr>
              <w:t xml:space="preserve">х, </w:t>
            </w:r>
            <w:r>
              <w:rPr>
                <w:rFonts w:ascii="Times New Roman"/>
                <w:b w:val="false"/>
                <w:i w:val="false"/>
                <w:color w:val="000000"/>
                <w:sz w:val="20"/>
              </w:rPr>
              <w:t>HCl, CH</w:t>
            </w:r>
            <w:r>
              <w:rPr>
                <w:rFonts w:ascii="Times New Roman"/>
                <w:b w:val="false"/>
                <w:i w:val="false"/>
                <w:color w:val="000000"/>
                <w:vertAlign w:val="subscript"/>
              </w:rPr>
              <w:t>4</w:t>
            </w: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HCl и HF в атмосферном воздухе, включая летучие органические соединения, СО, CH₄ и другие компоненты.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2452"/>
          <w:p>
            <w:pPr>
              <w:spacing w:after="20"/>
              <w:ind w:left="20"/>
              <w:jc w:val="both"/>
            </w:pPr>
            <w:r>
              <w:rPr>
                <w:rFonts w:ascii="Times New Roman"/>
                <w:b w:val="false"/>
                <w:i w:val="false"/>
                <w:color w:val="000000"/>
                <w:sz w:val="20"/>
              </w:rPr>
              <w:t>
Оптические методы.</w:t>
            </w:r>
          </w:p>
          <w:bookmarkEnd w:id="2452"/>
          <w:p>
            <w:pPr>
              <w:spacing w:after="20"/>
              <w:ind w:left="20"/>
              <w:jc w:val="both"/>
            </w:pPr>
            <w:r>
              <w:rPr>
                <w:rFonts w:ascii="Times New Roman"/>
                <w:b w:val="false"/>
                <w:i w:val="false"/>
                <w:color w:val="000000"/>
                <w:sz w:val="20"/>
              </w:rPr>
              <w:t>
Недисперсионный ультрафиолетовый анализатор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концентрации общей пыли, частиц PM</w:t>
            </w:r>
            <w:r>
              <w:rPr>
                <w:rFonts w:ascii="Times New Roman"/>
                <w:b w:val="false"/>
                <w:i w:val="false"/>
                <w:color w:val="000000"/>
                <w:vertAlign w:val="subscript"/>
              </w:rPr>
              <w:t>10</w:t>
            </w:r>
            <w:r>
              <w:rPr>
                <w:rFonts w:ascii="Times New Roman"/>
                <w:b w:val="false"/>
                <w:i w:val="false"/>
                <w:color w:val="000000"/>
                <w:sz w:val="20"/>
              </w:rPr>
              <w:t>, PM</w:t>
            </w:r>
            <w:r>
              <w:rPr>
                <w:rFonts w:ascii="Times New Roman"/>
                <w:b w:val="false"/>
                <w:i w:val="false"/>
                <w:color w:val="000000"/>
                <w:vertAlign w:val="subscript"/>
              </w:rPr>
              <w:t>2.5</w:t>
            </w:r>
            <w:r>
              <w:rPr>
                <w:rFonts w:ascii="Times New Roman"/>
                <w:b w:val="false"/>
                <w:i w:val="false"/>
                <w:color w:val="000000"/>
                <w:sz w:val="20"/>
              </w:rPr>
              <w:t xml:space="preserve"> и мониторинга SO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2453"/>
          <w:p>
            <w:pPr>
              <w:spacing w:after="20"/>
              <w:ind w:left="20"/>
              <w:jc w:val="both"/>
            </w:pPr>
            <w:r>
              <w:rPr>
                <w:rFonts w:ascii="Times New Roman"/>
                <w:b w:val="false"/>
                <w:i w:val="false"/>
                <w:color w:val="000000"/>
                <w:sz w:val="20"/>
              </w:rPr>
              <w:t>
Оптические методы.</w:t>
            </w:r>
          </w:p>
          <w:bookmarkEnd w:id="2453"/>
          <w:p>
            <w:pPr>
              <w:spacing w:after="20"/>
              <w:ind w:left="20"/>
              <w:jc w:val="both"/>
            </w:pPr>
            <w:r>
              <w:rPr>
                <w:rFonts w:ascii="Times New Roman"/>
                <w:b w:val="false"/>
                <w:i w:val="false"/>
                <w:color w:val="000000"/>
                <w:sz w:val="20"/>
              </w:rPr>
              <w:t xml:space="preserve">
Оптическая сцинтилляция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твердых частиц.</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2454"/>
          <w:p>
            <w:pPr>
              <w:spacing w:after="20"/>
              <w:ind w:left="20"/>
              <w:jc w:val="both"/>
            </w:pPr>
            <w:r>
              <w:rPr>
                <w:rFonts w:ascii="Times New Roman"/>
                <w:b w:val="false"/>
                <w:i w:val="false"/>
                <w:color w:val="000000"/>
                <w:sz w:val="20"/>
              </w:rPr>
              <w:t>
Оптические методы.</w:t>
            </w:r>
          </w:p>
          <w:bookmarkEnd w:id="2454"/>
          <w:p>
            <w:pPr>
              <w:spacing w:after="20"/>
              <w:ind w:left="20"/>
              <w:jc w:val="both"/>
            </w:pPr>
            <w:r>
              <w:rPr>
                <w:rFonts w:ascii="Times New Roman"/>
                <w:b w:val="false"/>
                <w:i w:val="false"/>
                <w:color w:val="000000"/>
                <w:sz w:val="20"/>
              </w:rPr>
              <w:t>
Хроматография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СО.</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2455"/>
          <w:p>
            <w:pPr>
              <w:spacing w:after="20"/>
              <w:ind w:left="20"/>
              <w:jc w:val="both"/>
            </w:pPr>
            <w:r>
              <w:rPr>
                <w:rFonts w:ascii="Times New Roman"/>
                <w:b w:val="false"/>
                <w:i w:val="false"/>
                <w:color w:val="000000"/>
                <w:sz w:val="20"/>
              </w:rPr>
              <w:t>
Оптические методы.</w:t>
            </w:r>
          </w:p>
          <w:bookmarkEnd w:id="2455"/>
          <w:p>
            <w:pPr>
              <w:spacing w:after="20"/>
              <w:ind w:left="20"/>
              <w:jc w:val="both"/>
            </w:pPr>
            <w:r>
              <w:rPr>
                <w:rFonts w:ascii="Times New Roman"/>
                <w:b w:val="false"/>
                <w:i w:val="false"/>
                <w:color w:val="000000"/>
                <w:sz w:val="20"/>
              </w:rPr>
              <w:t>
Электрохимические датчики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угарного газа на территории промышленных объектов.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Трибоэлектрический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твердых частиц ниже 0,1 мг/м.</w:t>
            </w:r>
          </w:p>
        </w:tc>
        <w:tc>
          <w:tcPr>
            <w:tcW w:w="0" w:type="auto"/>
            <w:vMerge/>
            <w:tcBorders>
              <w:top w:val="nil"/>
              <w:left w:val="single" w:color="cfcfcf" w:sz="5"/>
              <w:bottom w:val="single" w:color="cfcfcf" w:sz="5"/>
              <w:right w:val="single" w:color="cfcfcf" w:sz="5"/>
            </w:tcBorders>
          </w:tcPr>
          <w:p/>
        </w:tc>
      </w:tr>
    </w:tbl>
    <w:bookmarkStart w:name="z2585" w:id="2456"/>
    <w:p>
      <w:pPr>
        <w:spacing w:after="0"/>
        <w:ind w:left="0"/>
        <w:jc w:val="both"/>
      </w:pPr>
      <w:r>
        <w:rPr>
          <w:rFonts w:ascii="Times New Roman"/>
          <w:b w:val="false"/>
          <w:i w:val="false"/>
          <w:color w:val="000000"/>
          <w:sz w:val="28"/>
        </w:rPr>
        <w:t>
      Описание представлено в разделах 5.1.2., 5.1.3. настоящего справочника по НДТ.</w:t>
      </w:r>
    </w:p>
    <w:bookmarkEnd w:id="2456"/>
    <w:bookmarkStart w:name="z2586" w:id="24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11. НДТ предусматривает непрерывный мониторинг эмиссий в атмосферный воздух посредством </w:t>
      </w:r>
      <w:r>
        <w:rPr>
          <w:rFonts w:ascii="Times New Roman"/>
          <w:b/>
          <w:i w:val="false"/>
          <w:color w:val="000000"/>
          <w:sz w:val="28"/>
        </w:rPr>
        <w:t>внедрения АСМ с целью контроля физических параметров газов</w:t>
      </w:r>
      <w:r>
        <w:rPr>
          <w:rFonts w:ascii="Times New Roman"/>
          <w:b/>
          <w:i w:val="false"/>
          <w:color w:val="000000"/>
          <w:sz w:val="28"/>
        </w:rPr>
        <w:t>.</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методы определения скорости потока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2458"/>
          <w:p>
            <w:pPr>
              <w:spacing w:after="20"/>
              <w:ind w:left="20"/>
              <w:jc w:val="both"/>
            </w:pPr>
            <w:r>
              <w:rPr>
                <w:rFonts w:ascii="Times New Roman"/>
                <w:b w:val="false"/>
                <w:i w:val="false"/>
                <w:color w:val="000000"/>
                <w:sz w:val="20"/>
              </w:rPr>
              <w:t>
Измерение скорости потока газа</w:t>
            </w:r>
          </w:p>
          <w:bookmarkEnd w:id="2458"/>
          <w:p>
            <w:pPr>
              <w:spacing w:after="20"/>
              <w:ind w:left="20"/>
              <w:jc w:val="both"/>
            </w:pPr>
            <w:r>
              <w:rPr>
                <w:rFonts w:ascii="Times New Roman"/>
                <w:b w:val="false"/>
                <w:i w:val="false"/>
                <w:color w:val="000000"/>
                <w:sz w:val="20"/>
              </w:rPr>
              <w:t>
Точность метода высока, а диапазон измерений составляет от 0,1 до 40 м/с. Пыль не взаимодействует с измерительными элементами, что позволяет эффективно работать в кислотных и запыленных средах.</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Трубка Пито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непрерывных измерений выбросов вредных веществ в промышленных условиях, особенно для определения скорости и объема воздушного потока в дымовых трубах и вытяжных системах</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Корреляционный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скорости потока и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Корреляционные расходомеры рекомендуются для использования на угольных станциях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ИК-кросс-корреляция турбулентности (инфракрасные детекторы)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2459"/>
          <w:p>
            <w:pPr>
              <w:spacing w:after="20"/>
              <w:ind w:left="20"/>
              <w:jc w:val="both"/>
            </w:pPr>
            <w:r>
              <w:rPr>
                <w:rFonts w:ascii="Times New Roman"/>
                <w:b w:val="false"/>
                <w:i w:val="false"/>
                <w:color w:val="000000"/>
                <w:sz w:val="20"/>
              </w:rPr>
              <w:t>
Измерение скорости потока, концентрации газов и других параметров.</w:t>
            </w:r>
          </w:p>
          <w:bookmarkEnd w:id="2459"/>
          <w:p>
            <w:pPr>
              <w:spacing w:after="20"/>
              <w:ind w:left="20"/>
              <w:jc w:val="both"/>
            </w:pPr>
            <w:r>
              <w:rPr>
                <w:rFonts w:ascii="Times New Roman"/>
                <w:b w:val="false"/>
                <w:i w:val="false"/>
                <w:color w:val="000000"/>
                <w:sz w:val="20"/>
              </w:rPr>
              <w:t>
Определение загрязняющих веществ CO, CO</w:t>
            </w:r>
            <w:r>
              <w:rPr>
                <w:rFonts w:ascii="Times New Roman"/>
                <w:b w:val="false"/>
                <w:i w:val="false"/>
                <w:color w:val="000000"/>
                <w:vertAlign w:val="subscript"/>
              </w:rPr>
              <w:t>2</w:t>
            </w:r>
            <w:r>
              <w:rPr>
                <w:rFonts w:ascii="Times New Roman"/>
                <w:b w:val="false"/>
                <w:i w:val="false"/>
                <w:color w:val="000000"/>
                <w:sz w:val="20"/>
              </w:rPr>
              <w:t>, NO</w:t>
            </w:r>
            <w:r>
              <w:rPr>
                <w:rFonts w:ascii="Times New Roman"/>
                <w:b w:val="false"/>
                <w:i w:val="false"/>
                <w:color w:val="000000"/>
                <w:vertAlign w:val="subscript"/>
              </w:rPr>
              <w:t>Х</w:t>
            </w:r>
            <w:r>
              <w:rPr>
                <w:rFonts w:ascii="Times New Roman"/>
                <w:b w:val="false"/>
                <w:i w:val="false"/>
                <w:color w:val="000000"/>
                <w:sz w:val="20"/>
              </w:rPr>
              <w:t>, SO</w:t>
            </w:r>
            <w:r>
              <w:rPr>
                <w:rFonts w:ascii="Times New Roman"/>
                <w:b w:val="false"/>
                <w:i w:val="false"/>
                <w:color w:val="000000"/>
                <w:vertAlign w:val="subscript"/>
              </w:rPr>
              <w:t xml:space="preserve">Х, </w:t>
            </w:r>
            <w:r>
              <w:rPr>
                <w:rFonts w:ascii="Times New Roman"/>
                <w:b w:val="false"/>
                <w:i w:val="false"/>
                <w:color w:val="000000"/>
                <w:sz w:val="20"/>
              </w:rPr>
              <w:t>HCl, CH</w:t>
            </w:r>
            <w:r>
              <w:rPr>
                <w:rFonts w:ascii="Times New Roman"/>
                <w:b w:val="false"/>
                <w:i w:val="false"/>
                <w:color w:val="000000"/>
                <w:vertAlign w:val="subscript"/>
              </w:rPr>
              <w:t>4</w:t>
            </w:r>
            <w:r>
              <w:rPr>
                <w:rFonts w:ascii="Times New Roman"/>
                <w:b w:val="false"/>
                <w:i w:val="false"/>
                <w:color w:val="000000"/>
                <w:sz w:val="20"/>
              </w:rPr>
              <w:t>, NH</w:t>
            </w:r>
            <w:r>
              <w:rPr>
                <w:rFonts w:ascii="Times New Roman"/>
                <w:b w:val="false"/>
                <w:i w:val="false"/>
                <w:color w:val="000000"/>
                <w:vertAlign w:val="subscript"/>
              </w:rPr>
              <w:t>3</w:t>
            </w: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 HCl и HF.</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Общеприменимы ко всем отраслям промышленности с учетом соответствия анализируемых параметров эмиссий и спецификации выбранного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массовые расходомеры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выбросов вредных веществ, предоставляя точные данные о массовом расходе газов в процессах выброса</w:t>
            </w:r>
          </w:p>
        </w:tc>
        <w:tc>
          <w:tcPr>
            <w:tcW w:w="0" w:type="auto"/>
            <w:vMerge/>
            <w:tcBorders>
              <w:top w:val="nil"/>
              <w:left w:val="single" w:color="cfcfcf" w:sz="5"/>
              <w:bottom w:val="single" w:color="cfcfcf" w:sz="5"/>
              <w:right w:val="single" w:color="cfcfcf" w:sz="5"/>
            </w:tcBorders>
          </w:tcPr>
          <w:p/>
        </w:tc>
      </w:tr>
    </w:tbl>
    <w:bookmarkStart w:name="z2589" w:id="2460"/>
    <w:p>
      <w:pPr>
        <w:spacing w:after="0"/>
        <w:ind w:left="0"/>
        <w:jc w:val="both"/>
      </w:pPr>
      <w:r>
        <w:rPr>
          <w:rFonts w:ascii="Times New Roman"/>
          <w:b w:val="false"/>
          <w:i w:val="false"/>
          <w:color w:val="000000"/>
          <w:sz w:val="28"/>
        </w:rPr>
        <w:t>
      Описание представлено в разделе 5.1.4. настоящего справочника по НДТ.</w:t>
      </w:r>
    </w:p>
    <w:bookmarkEnd w:id="2460"/>
    <w:bookmarkStart w:name="z2590" w:id="24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12. НДТ предусматривает внедрение АСМ по </w:t>
      </w:r>
      <w:r>
        <w:rPr>
          <w:rFonts w:ascii="Times New Roman"/>
          <w:b/>
          <w:i w:val="false"/>
          <w:color w:val="000000"/>
          <w:sz w:val="28"/>
        </w:rPr>
        <w:t>мониторингу состава газов, выбрасываемых на факельные установки</w:t>
      </w:r>
      <w:r>
        <w:rPr>
          <w:rFonts w:ascii="Times New Roman"/>
          <w:b/>
          <w:i w:val="false"/>
          <w:color w:val="000000"/>
          <w:sz w:val="28"/>
        </w:rPr>
        <w:t>.</w:t>
      </w:r>
    </w:p>
    <w:bookmarkEnd w:id="2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Контролируемые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расход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2462"/>
          <w:p>
            <w:pPr>
              <w:spacing w:after="20"/>
              <w:ind w:left="20"/>
              <w:jc w:val="both"/>
            </w:pPr>
            <w:r>
              <w:rPr>
                <w:rFonts w:ascii="Times New Roman"/>
                <w:b w:val="false"/>
                <w:i w:val="false"/>
                <w:color w:val="000000"/>
                <w:sz w:val="20"/>
              </w:rPr>
              <w:t>
Ультразвуковые методы определения скорости потока газа и расходомеры.</w:t>
            </w:r>
          </w:p>
          <w:bookmarkEnd w:id="2462"/>
          <w:bookmarkStart w:name="z2592" w:id="2463"/>
          <w:p>
            <w:pPr>
              <w:spacing w:after="20"/>
              <w:ind w:left="20"/>
              <w:jc w:val="both"/>
            </w:pPr>
            <w:r>
              <w:rPr>
                <w:rFonts w:ascii="Times New Roman"/>
                <w:b w:val="false"/>
                <w:i w:val="false"/>
                <w:color w:val="000000"/>
                <w:sz w:val="20"/>
              </w:rPr>
              <w:t>
Трубка Пито.</w:t>
            </w:r>
          </w:p>
          <w:bookmarkEnd w:id="2463"/>
          <w:p>
            <w:pPr>
              <w:spacing w:after="20"/>
              <w:ind w:left="20"/>
              <w:jc w:val="both"/>
            </w:pPr>
            <w:r>
              <w:rPr>
                <w:rFonts w:ascii="Times New Roman"/>
                <w:b w:val="false"/>
                <w:i w:val="false"/>
                <w:color w:val="000000"/>
                <w:sz w:val="20"/>
              </w:rPr>
              <w:t>
Корреляционный метод.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2464"/>
          <w:p>
            <w:pPr>
              <w:spacing w:after="20"/>
              <w:ind w:left="20"/>
              <w:jc w:val="both"/>
            </w:pPr>
            <w:r>
              <w:rPr>
                <w:rFonts w:ascii="Times New Roman"/>
                <w:b w:val="false"/>
                <w:i w:val="false"/>
                <w:color w:val="000000"/>
                <w:sz w:val="20"/>
              </w:rPr>
              <w:t>
Тепловые массовые расходомеры.</w:t>
            </w:r>
          </w:p>
          <w:bookmarkEnd w:id="2464"/>
          <w:p>
            <w:pPr>
              <w:spacing w:after="20"/>
              <w:ind w:left="20"/>
              <w:jc w:val="both"/>
            </w:pPr>
            <w:r>
              <w:rPr>
                <w:rFonts w:ascii="Times New Roman"/>
                <w:b w:val="false"/>
                <w:i w:val="false"/>
                <w:color w:val="000000"/>
                <w:sz w:val="20"/>
              </w:rPr>
              <w:t>
Ультразвуковые методы определения скорости потока газа и расходомеры.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2465"/>
          <w:p>
            <w:pPr>
              <w:spacing w:after="20"/>
              <w:ind w:left="20"/>
              <w:jc w:val="both"/>
            </w:pPr>
            <w:r>
              <w:rPr>
                <w:rFonts w:ascii="Times New Roman"/>
                <w:b w:val="false"/>
                <w:i w:val="false"/>
                <w:color w:val="000000"/>
                <w:sz w:val="20"/>
              </w:rPr>
              <w:t>
Газо-фильтрационная корреляция (GFC).</w:t>
            </w:r>
          </w:p>
          <w:bookmarkEnd w:id="2465"/>
          <w:bookmarkStart w:name="z2595" w:id="2466"/>
          <w:p>
            <w:pPr>
              <w:spacing w:after="20"/>
              <w:ind w:left="20"/>
              <w:jc w:val="both"/>
            </w:pPr>
            <w:r>
              <w:rPr>
                <w:rFonts w:ascii="Times New Roman"/>
                <w:b w:val="false"/>
                <w:i w:val="false"/>
                <w:color w:val="000000"/>
                <w:sz w:val="20"/>
              </w:rPr>
              <w:t>
ИК-кросс-корреляция турбулентности (инфракрасные детекторы).</w:t>
            </w:r>
          </w:p>
          <w:bookmarkEnd w:id="2466"/>
          <w:bookmarkStart w:name="z2596" w:id="2467"/>
          <w:p>
            <w:pPr>
              <w:spacing w:after="20"/>
              <w:ind w:left="20"/>
              <w:jc w:val="both"/>
            </w:pPr>
            <w:r>
              <w:rPr>
                <w:rFonts w:ascii="Times New Roman"/>
                <w:b w:val="false"/>
                <w:i w:val="false"/>
                <w:color w:val="000000"/>
                <w:sz w:val="20"/>
              </w:rPr>
              <w:t>
Недисперсионный инфракрасный метод (NDIR).</w:t>
            </w:r>
          </w:p>
          <w:bookmarkEnd w:id="2467"/>
          <w:bookmarkStart w:name="z2597" w:id="2468"/>
          <w:p>
            <w:pPr>
              <w:spacing w:after="20"/>
              <w:ind w:left="20"/>
              <w:jc w:val="both"/>
            </w:pPr>
            <w:r>
              <w:rPr>
                <w:rFonts w:ascii="Times New Roman"/>
                <w:b w:val="false"/>
                <w:i w:val="false"/>
                <w:color w:val="000000"/>
                <w:sz w:val="20"/>
              </w:rPr>
              <w:t>
Инфракрасная спектроскопия на основе преобразования Фурье (FTIR).</w:t>
            </w:r>
          </w:p>
          <w:bookmarkEnd w:id="2468"/>
          <w:p>
            <w:pPr>
              <w:spacing w:after="20"/>
              <w:ind w:left="20"/>
              <w:jc w:val="both"/>
            </w:pPr>
            <w:r>
              <w:rPr>
                <w:rFonts w:ascii="Times New Roman"/>
                <w:b w:val="false"/>
                <w:i w:val="false"/>
                <w:color w:val="000000"/>
                <w:sz w:val="20"/>
              </w:rPr>
              <w:t>
Спектрометрия поглощения диодного лазера (туннельные диодные лазеры, TDL).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оксид-сульфид (COS), углерода сульфид (сероуглерод – CS</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Электрохимические методы (электрохимический сенсор).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2469"/>
          <w:p>
            <w:pPr>
              <w:spacing w:after="20"/>
              <w:ind w:left="20"/>
              <w:jc w:val="both"/>
            </w:pPr>
            <w:r>
              <w:rPr>
                <w:rFonts w:ascii="Times New Roman"/>
                <w:b w:val="false"/>
                <w:i w:val="false"/>
                <w:color w:val="000000"/>
                <w:sz w:val="20"/>
              </w:rPr>
              <w:t>
Газовая хроматография.</w:t>
            </w:r>
          </w:p>
          <w:bookmarkEnd w:id="2469"/>
          <w:bookmarkStart w:name="z2599" w:id="2470"/>
          <w:p>
            <w:pPr>
              <w:spacing w:after="20"/>
              <w:ind w:left="20"/>
              <w:jc w:val="both"/>
            </w:pPr>
            <w:r>
              <w:rPr>
                <w:rFonts w:ascii="Times New Roman"/>
                <w:b w:val="false"/>
                <w:i w:val="false"/>
                <w:color w:val="000000"/>
                <w:sz w:val="20"/>
              </w:rPr>
              <w:t>
Газовая хроматография в сочетании с масс-спектрометрией.</w:t>
            </w:r>
          </w:p>
          <w:bookmarkEnd w:id="2470"/>
          <w:bookmarkStart w:name="z2600" w:id="2471"/>
          <w:p>
            <w:pPr>
              <w:spacing w:after="20"/>
              <w:ind w:left="20"/>
              <w:jc w:val="both"/>
            </w:pPr>
            <w:r>
              <w:rPr>
                <w:rFonts w:ascii="Times New Roman"/>
                <w:b w:val="false"/>
                <w:i w:val="false"/>
                <w:color w:val="000000"/>
                <w:sz w:val="20"/>
              </w:rPr>
              <w:t>
Фотометрические методы.</w:t>
            </w:r>
          </w:p>
          <w:bookmarkEnd w:id="2471"/>
          <w:p>
            <w:pPr>
              <w:spacing w:after="20"/>
              <w:ind w:left="20"/>
              <w:jc w:val="both"/>
            </w:pPr>
            <w:r>
              <w:rPr>
                <w:rFonts w:ascii="Times New Roman"/>
                <w:b w:val="false"/>
                <w:i w:val="false"/>
                <w:color w:val="000000"/>
                <w:sz w:val="20"/>
              </w:rPr>
              <w:t>
Электрохимические методы.</w:t>
            </w:r>
          </w:p>
        </w:tc>
      </w:tr>
    </w:tbl>
    <w:bookmarkStart w:name="z2601" w:id="2472"/>
    <w:p>
      <w:pPr>
        <w:spacing w:after="0"/>
        <w:ind w:left="0"/>
        <w:jc w:val="both"/>
      </w:pPr>
      <w:r>
        <w:rPr>
          <w:rFonts w:ascii="Times New Roman"/>
          <w:b w:val="false"/>
          <w:i w:val="false"/>
          <w:color w:val="000000"/>
          <w:sz w:val="28"/>
        </w:rPr>
        <w:t>
      * проведение инструментальных замеров по контролируемым компонентам (углерода оксид-сульфид (COS), углерода сульфид (сероуглерод – CS</w:t>
      </w:r>
      <w:r>
        <w:rPr>
          <w:rFonts w:ascii="Times New Roman"/>
          <w:b w:val="false"/>
          <w:i w:val="false"/>
          <w:color w:val="000000"/>
          <w:vertAlign w:val="subscript"/>
        </w:rPr>
        <w:t>2</w:t>
      </w:r>
      <w:r>
        <w:rPr>
          <w:rFonts w:ascii="Times New Roman"/>
          <w:b w:val="false"/>
          <w:i w:val="false"/>
          <w:color w:val="000000"/>
          <w:sz w:val="28"/>
        </w:rPr>
        <w:t>) определяется при наличии в действующем законодательстве Республики Казахстан соответствующих методик/правил проведения мониторинга состава газов, выбрасываемых на факельные установки.</w:t>
      </w:r>
    </w:p>
    <w:bookmarkEnd w:id="2472"/>
    <w:bookmarkStart w:name="z2602" w:id="2473"/>
    <w:p>
      <w:pPr>
        <w:spacing w:after="0"/>
        <w:ind w:left="0"/>
        <w:jc w:val="both"/>
      </w:pPr>
      <w:r>
        <w:rPr>
          <w:rFonts w:ascii="Times New Roman"/>
          <w:b w:val="false"/>
          <w:i w:val="false"/>
          <w:color w:val="000000"/>
          <w:sz w:val="28"/>
        </w:rPr>
        <w:t>
      Описание представлено в разделе 5.3. настоящего справочника по НДТ.</w:t>
      </w:r>
    </w:p>
    <w:bookmarkEnd w:id="2473"/>
    <w:bookmarkStart w:name="z2603" w:id="24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13. НДТ предусматривает мониторинг выбросов на факельных установках посредством внедрения </w:t>
      </w:r>
      <w:r>
        <w:rPr>
          <w:rFonts w:ascii="Times New Roman"/>
          <w:b/>
          <w:i w:val="false"/>
          <w:color w:val="000000"/>
          <w:sz w:val="28"/>
        </w:rPr>
        <w:t>подфакельных наблюдений</w:t>
      </w:r>
      <w:r>
        <w:rPr>
          <w:rFonts w:ascii="Times New Roman"/>
          <w:b/>
          <w:i w:val="false"/>
          <w:color w:val="000000"/>
          <w:sz w:val="28"/>
        </w:rPr>
        <w:t>.</w:t>
      </w:r>
    </w:p>
    <w:bookmarkEnd w:id="2474"/>
    <w:bookmarkStart w:name="z2604" w:id="2475"/>
    <w:p>
      <w:pPr>
        <w:spacing w:after="0"/>
        <w:ind w:left="0"/>
        <w:jc w:val="both"/>
      </w:pPr>
      <w:r>
        <w:rPr>
          <w:rFonts w:ascii="Times New Roman"/>
          <w:b w:val="false"/>
          <w:i w:val="false"/>
          <w:color w:val="000000"/>
          <w:sz w:val="28"/>
        </w:rPr>
        <w:t>
      Подфакельные наблюдения включают измерение концентраций примесей под осью факела выбросов из труб промышленных объектов. Местоположение точек для отбора проб воздуха, используемых для определения концентраций вредных веществ, меняется в зависимости от направления факела. Описание представлено в разделе 5.3.4. настоящего справочника по НДТ.</w:t>
      </w:r>
    </w:p>
    <w:bookmarkEnd w:id="2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НДТ 14. НДТ предусматривает мониторинг выбросов с уч</w:t>
      </w:r>
      <w:r>
        <w:rPr>
          <w:rFonts w:ascii="Times New Roman"/>
          <w:b/>
          <w:i w:val="false"/>
          <w:color w:val="000000"/>
          <w:sz w:val="28"/>
        </w:rPr>
        <w:t>е</w:t>
      </w:r>
      <w:r>
        <w:rPr>
          <w:rFonts w:ascii="Times New Roman"/>
          <w:b/>
          <w:i w:val="false"/>
          <w:color w:val="000000"/>
          <w:sz w:val="28"/>
        </w:rPr>
        <w:t>том внедрения дистанционных методов мониторинга.</w:t>
      </w:r>
    </w:p>
    <w:bookmarkStart w:name="z2606" w:id="2476"/>
    <w:p>
      <w:pPr>
        <w:spacing w:after="0"/>
        <w:ind w:left="0"/>
        <w:jc w:val="both"/>
      </w:pPr>
      <w:r>
        <w:rPr>
          <w:rFonts w:ascii="Times New Roman"/>
          <w:b w:val="false"/>
          <w:i w:val="false"/>
          <w:color w:val="000000"/>
          <w:sz w:val="28"/>
        </w:rPr>
        <w:t>
      Дистанционные методы мониторинга включают в себя:</w:t>
      </w:r>
    </w:p>
    <w:bookmarkEnd w:id="2476"/>
    <w:bookmarkStart w:name="z2607" w:id="2477"/>
    <w:p>
      <w:pPr>
        <w:spacing w:after="0"/>
        <w:ind w:left="0"/>
        <w:jc w:val="both"/>
      </w:pPr>
      <w:r>
        <w:rPr>
          <w:rFonts w:ascii="Times New Roman"/>
          <w:b w:val="false"/>
          <w:i w:val="false"/>
          <w:color w:val="000000"/>
          <w:sz w:val="28"/>
        </w:rPr>
        <w:t>
      Методы оптического дистанционного зондирования (ORS) – этот метод измеряет концентрацию загрязнителей воздуха на основе их взаимодействия с электромагнитным излучением, таким, как ультрафиолетовый, видимый или инфракрасный свет.</w:t>
      </w:r>
    </w:p>
    <w:bookmarkEnd w:id="2477"/>
    <w:bookmarkStart w:name="z2608" w:id="2478"/>
    <w:p>
      <w:pPr>
        <w:spacing w:after="0"/>
        <w:ind w:left="0"/>
        <w:jc w:val="both"/>
      </w:pPr>
      <w:r>
        <w:rPr>
          <w:rFonts w:ascii="Times New Roman"/>
          <w:b w:val="false"/>
          <w:i w:val="false"/>
          <w:color w:val="000000"/>
          <w:sz w:val="28"/>
        </w:rPr>
        <w:t>
      FTIR-спектрометры и перестраиваемые диодные лазеры (TDL): данные методы также зависят от поглощения света загрязняющими веществами. FTIR-спектрометры регистрируют интенсивность света в широком спектральном инфракрасном диапазоне с использованием преобразования Фурье, тогда как в TDL длина волны лазера настраивается по выбранной полосе поглощения загрязнителя.</w:t>
      </w:r>
    </w:p>
    <w:bookmarkEnd w:id="2478"/>
    <w:bookmarkStart w:name="z2609" w:id="2479"/>
    <w:p>
      <w:pPr>
        <w:spacing w:after="0"/>
        <w:ind w:left="0"/>
        <w:jc w:val="both"/>
      </w:pPr>
      <w:r>
        <w:rPr>
          <w:rFonts w:ascii="Times New Roman"/>
          <w:b w:val="false"/>
          <w:i w:val="false"/>
          <w:color w:val="000000"/>
          <w:sz w:val="28"/>
        </w:rPr>
        <w:t>
      Дифференциальное поглощение LIDAR (DIAL): DIAL использует лазеры, направленные в атмосферу, для измерения аэрозолей, пыли или газообразных соединений. Отношение интенсивности обратно рассеянного света на двух длинах волн измеряется и комбинируется с временной задержкой обратного сигнала, что позволяет определять концентрацию загрязнителя и его местоположение.</w:t>
      </w:r>
    </w:p>
    <w:bookmarkEnd w:id="2479"/>
    <w:bookmarkStart w:name="z2610" w:id="2480"/>
    <w:p>
      <w:pPr>
        <w:spacing w:after="0"/>
        <w:ind w:left="0"/>
        <w:jc w:val="both"/>
      </w:pPr>
      <w:r>
        <w:rPr>
          <w:rFonts w:ascii="Times New Roman"/>
          <w:b w:val="false"/>
          <w:i w:val="false"/>
          <w:color w:val="000000"/>
          <w:sz w:val="28"/>
        </w:rPr>
        <w:t xml:space="preserve">
      Поток солнечного затмения (SOF): SOF – метод, использующий солнце в качестве широкополосного источника света. Система SOF состоит из спектрометра для измерения солнечного излучения, солнечного трекера для поддержания ориентации инструмента в зените Солнца и GPS для точного измерения местоположения относительно газового шлейфа. </w:t>
      </w:r>
    </w:p>
    <w:bookmarkEnd w:id="2480"/>
    <w:bookmarkStart w:name="z2611" w:id="2481"/>
    <w:p>
      <w:pPr>
        <w:spacing w:after="0"/>
        <w:ind w:left="0"/>
        <w:jc w:val="both"/>
      </w:pPr>
      <w:r>
        <w:rPr>
          <w:rFonts w:ascii="Times New Roman"/>
          <w:b w:val="false"/>
          <w:i w:val="false"/>
          <w:color w:val="000000"/>
          <w:sz w:val="28"/>
        </w:rPr>
        <w:t xml:space="preserve">
      Моделирование обратной дисперсии (Reverse Dispersion Modeling, RDM) – это метод, при котором в отличие от традиционного моделирования дисперсии, прогнозирующем концентрации на основе известных источников выбросов, RDM направлено на идентификацию и количественную оценку неизвестных источников на основе наблюдаемых данных. Чтобы охватить все потенциальные источники выбросов, обычно проводят мониторинг в нескольких точках. </w:t>
      </w:r>
    </w:p>
    <w:bookmarkEnd w:id="2481"/>
    <w:bookmarkStart w:name="z2612" w:id="2482"/>
    <w:p>
      <w:pPr>
        <w:spacing w:after="0"/>
        <w:ind w:left="0"/>
        <w:jc w:val="both"/>
      </w:pPr>
      <w:r>
        <w:rPr>
          <w:rFonts w:ascii="Times New Roman"/>
          <w:b w:val="false"/>
          <w:i w:val="false"/>
          <w:color w:val="000000"/>
          <w:sz w:val="28"/>
        </w:rPr>
        <w:t xml:space="preserve">
      Метод RDM подходит для газообразных загрязняющих веществ; в случае твердых частиц это приводит к переоценке источников выбросов первичных твердых частиц, поскольку стандартные модели дисперсии не учитывают вклад вторичных частиц в общую концентрацию частиц в атмосфере. </w:t>
      </w:r>
    </w:p>
    <w:bookmarkEnd w:id="2482"/>
    <w:bookmarkStart w:name="z2613" w:id="2483"/>
    <w:p>
      <w:pPr>
        <w:spacing w:after="0"/>
        <w:ind w:left="0"/>
        <w:jc w:val="both"/>
      </w:pPr>
      <w:r>
        <w:rPr>
          <w:rFonts w:ascii="Times New Roman"/>
          <w:b w:val="false"/>
          <w:i w:val="false"/>
          <w:color w:val="000000"/>
          <w:sz w:val="28"/>
        </w:rPr>
        <w:t>
      Принципы действия RDM основан на сборе метеорологических данных и измерениях концентраций загрязняющих веществ в различных точках вокруг потенциальных источников выбросов. С последующим прямым моделированием дисперсии (Создание модели, описывающей, как загрязняющие вещества распространяются от известных источников при данных метеорологических условиях) и обратное моделирование (Использование наблюдаемых данных концентраций и метеорологических данных для расчета возможных источников выбросов, которые объясняют наблюдаемые концентрации).</w:t>
      </w:r>
    </w:p>
    <w:bookmarkEnd w:id="2483"/>
    <w:bookmarkStart w:name="z2614" w:id="2484"/>
    <w:p>
      <w:pPr>
        <w:spacing w:after="0"/>
        <w:ind w:left="0"/>
        <w:jc w:val="both"/>
      </w:pPr>
      <w:r>
        <w:rPr>
          <w:rFonts w:ascii="Times New Roman"/>
          <w:b w:val="false"/>
          <w:i w:val="false"/>
          <w:color w:val="000000"/>
          <w:sz w:val="28"/>
        </w:rPr>
        <w:t>
      Описание представлено в разделе 5.5. настоящего справочника по НДТ.</w:t>
      </w:r>
    </w:p>
    <w:bookmarkEnd w:id="2484"/>
    <w:bookmarkStart w:name="z2615" w:id="2485"/>
    <w:p>
      <w:pPr>
        <w:spacing w:after="0"/>
        <w:ind w:left="0"/>
        <w:jc w:val="both"/>
      </w:pPr>
      <w:r>
        <w:rPr>
          <w:rFonts w:ascii="Times New Roman"/>
          <w:b w:val="false"/>
          <w:i w:val="false"/>
          <w:color w:val="000000"/>
          <w:sz w:val="28"/>
        </w:rPr>
        <w:t xml:space="preserve">
      </w:t>
      </w:r>
      <w:r>
        <w:rPr>
          <w:rFonts w:ascii="Times New Roman"/>
          <w:b/>
          <w:i w:val="false"/>
          <w:color w:val="000000"/>
          <w:sz w:val="28"/>
        </w:rPr>
        <w:t>6.3. Непрерывный мониторинг сбросов в водные объекты</w:t>
      </w:r>
    </w:p>
    <w:bookmarkEnd w:id="2485"/>
    <w:bookmarkStart w:name="z2616" w:id="2486"/>
    <w:p>
      <w:pPr>
        <w:spacing w:after="0"/>
        <w:ind w:left="0"/>
        <w:jc w:val="both"/>
      </w:pPr>
      <w:r>
        <w:rPr>
          <w:rFonts w:ascii="Times New Roman"/>
          <w:b w:val="false"/>
          <w:i w:val="false"/>
          <w:color w:val="000000"/>
          <w:sz w:val="28"/>
        </w:rPr>
        <w:t>
      Непрерывный мониторинг сбросов в водные объекты осуществляется в соответствии с положениями данного раздела, если не предусмотрено иное.</w:t>
      </w:r>
    </w:p>
    <w:bookmarkEnd w:id="2486"/>
    <w:bookmarkStart w:name="z2617" w:id="24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15. НДТ </w:t>
      </w:r>
      <w:r>
        <w:rPr>
          <w:rFonts w:ascii="Times New Roman"/>
          <w:b/>
          <w:i w:val="false"/>
          <w:color w:val="000000"/>
          <w:sz w:val="28"/>
        </w:rPr>
        <w:t xml:space="preserve">заключается в </w:t>
      </w:r>
      <w:r>
        <w:rPr>
          <w:rFonts w:ascii="Times New Roman"/>
          <w:b/>
          <w:i w:val="false"/>
          <w:color w:val="000000"/>
          <w:sz w:val="28"/>
        </w:rPr>
        <w:t>мониторинге сбросов загрязняющих веществ в каждом выпуске сточных вод с минимально определенной частотой</w:t>
      </w:r>
      <w:r>
        <w:rPr>
          <w:rFonts w:ascii="Times New Roman"/>
          <w:b/>
          <w:i w:val="false"/>
          <w:color w:val="000000"/>
          <w:sz w:val="28"/>
        </w:rPr>
        <w:t>.</w:t>
      </w:r>
    </w:p>
    <w:bookmarkEnd w:id="2487"/>
    <w:bookmarkStart w:name="z2618" w:id="2488"/>
    <w:p>
      <w:pPr>
        <w:spacing w:after="0"/>
        <w:ind w:left="0"/>
        <w:jc w:val="both"/>
      </w:pPr>
      <w:r>
        <w:rPr>
          <w:rFonts w:ascii="Times New Roman"/>
          <w:b w:val="false"/>
          <w:i w:val="false"/>
          <w:color w:val="000000"/>
          <w:sz w:val="28"/>
        </w:rPr>
        <w:t>
      НДТ заключается в мониторинге сбросов маркерных загрязняющих веществ в месте выпуска сточных вод. Частота мониторинга сбросов, связанная с применением НДТ, принимается в соответствие с отраслевыми справочниками по НДТ.</w:t>
      </w:r>
    </w:p>
    <w:bookmarkEnd w:id="2488"/>
    <w:bookmarkStart w:name="z2619" w:id="2489"/>
    <w:p>
      <w:pPr>
        <w:spacing w:after="0"/>
        <w:ind w:left="0"/>
        <w:jc w:val="both"/>
      </w:pPr>
      <w:r>
        <w:rPr>
          <w:rFonts w:ascii="Times New Roman"/>
          <w:b w:val="false"/>
          <w:i w:val="false"/>
          <w:color w:val="000000"/>
          <w:sz w:val="28"/>
        </w:rPr>
        <w:t>
      В случае отсутствия периодичности мониторинга в профильном отраслевом справочнике по НДТ частота мониторинга принимается по таблице ниже:</w:t>
      </w:r>
    </w:p>
    <w:bookmarkEnd w:id="2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249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490"/>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Частота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Пруд-накопитель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Пруд-испаритель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Диэтаноламин/МДЭА(флексорб)/метанол/этиленгликоль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Закачка в пласт с целью поддержания пластового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Утилизация в недра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(включая хлорное железо) по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bl>
    <w:p>
      <w:pPr>
        <w:spacing w:after="0"/>
        <w:ind w:left="0"/>
        <w:jc w:val="left"/>
      </w:pPr>
    </w:p>
    <w:p>
      <w:pPr>
        <w:spacing w:after="0"/>
        <w:ind w:left="0"/>
        <w:jc w:val="both"/>
      </w:pPr>
      <w:r>
        <w:rPr>
          <w:rFonts w:ascii="Times New Roman"/>
          <w:b w:val="false"/>
          <w:i w:val="false"/>
          <w:color w:val="000000"/>
          <w:sz w:val="28"/>
        </w:rPr>
        <w:t>
      1) относится к составной пробе, пропорциональной потоку, взятой в течение 24 часов, или, при условии, что продемонстрирована достаточная стабильность потока, к образцу, пропорциональному времени;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 отношении установления технологических нормативов в сбросах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Start w:name="z2624" w:id="2491"/>
    <w:p>
      <w:pPr>
        <w:spacing w:after="0"/>
        <w:ind w:left="0"/>
        <w:jc w:val="both"/>
      </w:pPr>
      <w:r>
        <w:rPr>
          <w:rFonts w:ascii="Times New Roman"/>
          <w:b w:val="false"/>
          <w:i w:val="false"/>
          <w:color w:val="000000"/>
          <w:sz w:val="28"/>
        </w:rPr>
        <w:t xml:space="preserve">
      </w:t>
      </w:r>
      <w:r>
        <w:rPr>
          <w:rFonts w:ascii="Times New Roman"/>
          <w:b/>
          <w:i w:val="false"/>
          <w:color w:val="000000"/>
          <w:sz w:val="28"/>
        </w:rPr>
        <w:t>НДТ 16. НДТ предусматривает непрерывный мониторинг физических параметров вод, сбрасываемых в поверхностные водные объекты посредством внедрения АСМ.</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Контролируемые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Термометры сопротивления, термопары, манометрические термометры, бесконтактные средства измерения температуры вод – пирометры.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Ультразвуковые приборы учета, электромагнитные приборы учета, механические с импульсным выходом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электропроводности: электродными датчиками, индуктивными датчиками.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оптических турбидиметров (фотометр) и нефелометрии.</w:t>
            </w:r>
          </w:p>
        </w:tc>
      </w:tr>
    </w:tbl>
    <w:bookmarkStart w:name="z2625" w:id="2492"/>
    <w:p>
      <w:pPr>
        <w:spacing w:after="0"/>
        <w:ind w:left="0"/>
        <w:jc w:val="both"/>
      </w:pPr>
      <w:r>
        <w:rPr>
          <w:rFonts w:ascii="Times New Roman"/>
          <w:b w:val="false"/>
          <w:i w:val="false"/>
          <w:color w:val="000000"/>
          <w:sz w:val="28"/>
        </w:rPr>
        <w:t>
      Описание представлено в разделе 5.4.1. настоящего справочника по НДТ.</w:t>
      </w:r>
    </w:p>
    <w:bookmarkEnd w:id="2492"/>
    <w:bookmarkStart w:name="z2626" w:id="24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НДТ 17. НДТ предусматривает непрерывный мониторинг </w:t>
      </w:r>
      <w:r>
        <w:rPr>
          <w:rFonts w:ascii="Times New Roman"/>
          <w:b/>
          <w:i w:val="false"/>
          <w:color w:val="000000"/>
          <w:sz w:val="28"/>
        </w:rPr>
        <w:t>качественных показателей</w:t>
      </w:r>
      <w:r>
        <w:rPr>
          <w:rFonts w:ascii="Times New Roman"/>
          <w:b w:val="false"/>
          <w:i w:val="false"/>
          <w:color w:val="000000"/>
          <w:sz w:val="28"/>
        </w:rPr>
        <w:t xml:space="preserve"> </w:t>
      </w:r>
      <w:r>
        <w:rPr>
          <w:rFonts w:ascii="Times New Roman"/>
          <w:b/>
          <w:i w:val="false"/>
          <w:color w:val="000000"/>
          <w:sz w:val="28"/>
        </w:rPr>
        <w:t>воды посредством внедрения АСМ</w:t>
      </w:r>
      <w:r>
        <w:rPr>
          <w:rFonts w:ascii="Times New Roman"/>
          <w:b/>
          <w:i w:val="false"/>
          <w:color w:val="000000"/>
          <w:sz w:val="28"/>
        </w:rPr>
        <w:t>.</w:t>
      </w:r>
    </w:p>
    <w:bookmarkEnd w:id="2493"/>
    <w:bookmarkStart w:name="z2627" w:id="2494"/>
    <w:p>
      <w:pPr>
        <w:spacing w:after="0"/>
        <w:ind w:left="0"/>
        <w:jc w:val="both"/>
      </w:pPr>
      <w:r>
        <w:rPr>
          <w:rFonts w:ascii="Times New Roman"/>
          <w:b w:val="false"/>
          <w:i w:val="false"/>
          <w:color w:val="000000"/>
          <w:sz w:val="28"/>
        </w:rPr>
        <w:t>
      В основе автоматизированной системы учета воды имеется фотоколориметрический анализ. Это избирательное поглощение электромагнитных излучений различных участков спектра атомом, ионом и/или молекулой анализируемого вещества.</w:t>
      </w:r>
    </w:p>
    <w:bookmarkEnd w:id="2494"/>
    <w:bookmarkStart w:name="z2628" w:id="2495"/>
    <w:p>
      <w:pPr>
        <w:spacing w:after="0"/>
        <w:ind w:left="0"/>
        <w:jc w:val="both"/>
      </w:pPr>
      <w:r>
        <w:rPr>
          <w:rFonts w:ascii="Times New Roman"/>
          <w:b w:val="false"/>
          <w:i w:val="false"/>
          <w:color w:val="000000"/>
          <w:sz w:val="28"/>
        </w:rPr>
        <w:t>
      Поглощая квант света, ион, атом или молекула переходят в более высокое энергетическое состояние. Переход с основного, невозбужденного уровня на более высокие и возбужденные уровни. Такие электромагнитные переходы вызывают появление в спектрах поглощающих частиц строго определенных полос поглощения, основанных на пропорциональной зависимости между светопоглощением и концентрацией поглощающего вещества. Описание представлено в разделе 5.4.2. настоящего справочника по НДТ.</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6.4. Требования по ремедиации</w:t>
      </w:r>
    </w:p>
    <w:bookmarkStart w:name="z2630" w:id="2496"/>
    <w:p>
      <w:pPr>
        <w:spacing w:after="0"/>
        <w:ind w:left="0"/>
        <w:jc w:val="both"/>
      </w:pPr>
      <w:r>
        <w:rPr>
          <w:rFonts w:ascii="Times New Roman"/>
          <w:b w:val="false"/>
          <w:i w:val="false"/>
          <w:color w:val="000000"/>
          <w:sz w:val="28"/>
        </w:rPr>
        <w:t>
      Согласно Экологическому кодексу под ремедиацией признается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по замещению такого компонента природной среды. Ремедиация проводится при выявлении факта экологического ущерба:</w:t>
      </w:r>
    </w:p>
    <w:bookmarkEnd w:id="2496"/>
    <w:bookmarkStart w:name="z2631" w:id="2497"/>
    <w:p>
      <w:pPr>
        <w:spacing w:after="0"/>
        <w:ind w:left="0"/>
        <w:jc w:val="both"/>
      </w:pPr>
      <w:r>
        <w:rPr>
          <w:rFonts w:ascii="Times New Roman"/>
          <w:b w:val="false"/>
          <w:i w:val="false"/>
          <w:color w:val="000000"/>
          <w:sz w:val="28"/>
        </w:rPr>
        <w:t>
      животному и растительному миру;</w:t>
      </w:r>
    </w:p>
    <w:bookmarkEnd w:id="2497"/>
    <w:bookmarkStart w:name="z2632" w:id="2498"/>
    <w:p>
      <w:pPr>
        <w:spacing w:after="0"/>
        <w:ind w:left="0"/>
        <w:jc w:val="both"/>
      </w:pPr>
      <w:r>
        <w:rPr>
          <w:rFonts w:ascii="Times New Roman"/>
          <w:b w:val="false"/>
          <w:i w:val="false"/>
          <w:color w:val="000000"/>
          <w:sz w:val="28"/>
        </w:rPr>
        <w:t>
      подземным и поверхностным водам;</w:t>
      </w:r>
    </w:p>
    <w:bookmarkEnd w:id="2498"/>
    <w:bookmarkStart w:name="z2633" w:id="2499"/>
    <w:p>
      <w:pPr>
        <w:spacing w:after="0"/>
        <w:ind w:left="0"/>
        <w:jc w:val="both"/>
      </w:pPr>
      <w:r>
        <w:rPr>
          <w:rFonts w:ascii="Times New Roman"/>
          <w:b w:val="false"/>
          <w:i w:val="false"/>
          <w:color w:val="000000"/>
          <w:sz w:val="28"/>
        </w:rPr>
        <w:t>
      землям и почве.</w:t>
      </w:r>
    </w:p>
    <w:bookmarkEnd w:id="2499"/>
    <w:bookmarkStart w:name="z2634" w:id="2500"/>
    <w:p>
      <w:pPr>
        <w:spacing w:after="0"/>
        <w:ind w:left="0"/>
        <w:jc w:val="both"/>
      </w:pPr>
      <w:r>
        <w:rPr>
          <w:rFonts w:ascii="Times New Roman"/>
          <w:b w:val="false"/>
          <w:i w:val="false"/>
          <w:color w:val="000000"/>
          <w:sz w:val="28"/>
        </w:rPr>
        <w:t>
      Мониторинг эмиссий загрязняющих веществ является одним из инструментов исполнения принципа предотвращения в рамках регулирования экологических отношений, допускающий осуществление любой деятельности при условии наличия необходимых мер по предотвращению причинения экологического ущерба.</w:t>
      </w:r>
    </w:p>
    <w:bookmarkEnd w:id="2500"/>
    <w:bookmarkStart w:name="z2635" w:id="2501"/>
    <w:p>
      <w:pPr>
        <w:spacing w:after="0"/>
        <w:ind w:left="0"/>
        <w:jc w:val="both"/>
      </w:pPr>
      <w:r>
        <w:rPr>
          <w:rFonts w:ascii="Times New Roman"/>
          <w:b w:val="false"/>
          <w:i w:val="false"/>
          <w:color w:val="000000"/>
          <w:sz w:val="28"/>
        </w:rPr>
        <w:t>
      Особенности ремедиации компонентов природной среды с учетом специфик отдельных видов деятельности отражены в соответствующих отраслевых справочниках по НДТ.</w:t>
      </w:r>
    </w:p>
    <w:bookmarkEnd w:id="2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w:t>
      </w:r>
    </w:p>
    <w:bookmarkStart w:name="z2637" w:id="2502"/>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должно предпринять соответствующие меры для устранения такого ущерба, чтобы восстановить состояние участка, следуя нормам Экологического кодекса и методическим рекомендациям по разработке программы ремедиации.</w:t>
      </w:r>
    </w:p>
    <w:bookmarkEnd w:id="2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Start w:name="z2639" w:id="2503"/>
    <w:p>
      <w:pPr>
        <w:spacing w:after="0"/>
        <w:ind w:left="0"/>
        <w:jc w:val="both"/>
      </w:pPr>
      <w:r>
        <w:rPr>
          <w:rFonts w:ascii="Times New Roman"/>
          <w:b w:val="false"/>
          <w:i w:val="false"/>
          <w:color w:val="000000"/>
          <w:sz w:val="28"/>
        </w:rPr>
        <w:t>
      Определение иных технологических показателей, связанных с применением НДТ, в том числе уровней потребления энергетических, водных и иных ресурсов в настоящем проекте справочника по НДТ является нецелесообразным.</w:t>
      </w:r>
    </w:p>
    <w:bookmarkEnd w:id="2503"/>
    <w:bookmarkStart w:name="z2640" w:id="2504"/>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504"/>
    <w:bookmarkStart w:name="z2641" w:id="2505"/>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Перспективные техники</w:t>
      </w:r>
    </w:p>
    <w:bookmarkStart w:name="z2643" w:id="2506"/>
    <w:p>
      <w:pPr>
        <w:spacing w:after="0"/>
        <w:ind w:left="0"/>
        <w:jc w:val="both"/>
      </w:pPr>
      <w:r>
        <w:rPr>
          <w:rFonts w:ascii="Times New Roman"/>
          <w:b w:val="false"/>
          <w:i w:val="false"/>
          <w:color w:val="000000"/>
          <w:sz w:val="28"/>
        </w:rPr>
        <w:t>
      Анализ текущих стратегий и политик ОЭСР [42, 43, 44], ЕС [45, 46, 47, 48, 49, 50, 51] и других источников показывает следующие общие тенденции развития, которые актуальны с точки зрения экологического мониторинга:</w:t>
      </w:r>
    </w:p>
    <w:bookmarkEnd w:id="2506"/>
    <w:bookmarkStart w:name="z2644" w:id="2507"/>
    <w:p>
      <w:pPr>
        <w:spacing w:after="0"/>
        <w:ind w:left="0"/>
        <w:jc w:val="both"/>
      </w:pPr>
      <w:r>
        <w:rPr>
          <w:rFonts w:ascii="Times New Roman"/>
          <w:b w:val="false"/>
          <w:i w:val="false"/>
          <w:color w:val="000000"/>
          <w:sz w:val="28"/>
        </w:rPr>
        <w:t>
      цифровизация общества в сочетании со стремительным развитием искусственного интеллекта;</w:t>
      </w:r>
    </w:p>
    <w:bookmarkEnd w:id="2507"/>
    <w:bookmarkStart w:name="z2645" w:id="2508"/>
    <w:p>
      <w:pPr>
        <w:spacing w:after="0"/>
        <w:ind w:left="0"/>
        <w:jc w:val="both"/>
      </w:pPr>
      <w:r>
        <w:rPr>
          <w:rFonts w:ascii="Times New Roman"/>
          <w:b w:val="false"/>
          <w:i w:val="false"/>
          <w:color w:val="000000"/>
          <w:sz w:val="28"/>
        </w:rPr>
        <w:t>
      декарбонизация общества;</w:t>
      </w:r>
    </w:p>
    <w:bookmarkEnd w:id="2508"/>
    <w:bookmarkStart w:name="z2646" w:id="2509"/>
    <w:p>
      <w:pPr>
        <w:spacing w:after="0"/>
        <w:ind w:left="0"/>
        <w:jc w:val="both"/>
      </w:pPr>
      <w:r>
        <w:rPr>
          <w:rFonts w:ascii="Times New Roman"/>
          <w:b w:val="false"/>
          <w:i w:val="false"/>
          <w:color w:val="000000"/>
          <w:sz w:val="28"/>
        </w:rPr>
        <w:t>
      фундаментальное ограничение загрязнения окружающей среды, особенно воздуха, воды и почвы;</w:t>
      </w:r>
    </w:p>
    <w:bookmarkEnd w:id="2509"/>
    <w:bookmarkStart w:name="z2647" w:id="2510"/>
    <w:p>
      <w:pPr>
        <w:spacing w:after="0"/>
        <w:ind w:left="0"/>
        <w:jc w:val="both"/>
      </w:pPr>
      <w:r>
        <w:rPr>
          <w:rFonts w:ascii="Times New Roman"/>
          <w:b w:val="false"/>
          <w:i w:val="false"/>
          <w:color w:val="000000"/>
          <w:sz w:val="28"/>
        </w:rPr>
        <w:t>
      развитие экономики замкнутого цикла.</w:t>
      </w:r>
    </w:p>
    <w:bookmarkEnd w:id="2510"/>
    <w:bookmarkStart w:name="z2648" w:id="2511"/>
    <w:p>
      <w:pPr>
        <w:spacing w:after="0"/>
        <w:ind w:left="0"/>
        <w:jc w:val="both"/>
      </w:pPr>
      <w:r>
        <w:rPr>
          <w:rFonts w:ascii="Times New Roman"/>
          <w:b w:val="false"/>
          <w:i w:val="false"/>
          <w:color w:val="000000"/>
          <w:sz w:val="28"/>
        </w:rPr>
        <w:t>
      Анализ текущих стратегий и политик ЕС и других доступных источников показывает, что общие тенденции отразятся на производственной деятельности, особенно в следующих областях:</w:t>
      </w:r>
    </w:p>
    <w:bookmarkEnd w:id="2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роботизация промышленности в сочетании с появлением искусственного интеллекта [42, 44, 46, 52];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разработка систем управления производственными процессами с использованием искусственного интеллекта [42, 44, 46, 52, 53];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развитие безуглеродных/низкоуглеродных/чистых нулевых технологий [54].</w:t>
      </w:r>
    </w:p>
    <w:bookmarkStart w:name="z2652" w:id="2512"/>
    <w:p>
      <w:pPr>
        <w:spacing w:after="0"/>
        <w:ind w:left="0"/>
        <w:jc w:val="both"/>
      </w:pPr>
      <w:r>
        <w:rPr>
          <w:rFonts w:ascii="Times New Roman"/>
          <w:b w:val="false"/>
          <w:i w:val="false"/>
          <w:color w:val="000000"/>
          <w:sz w:val="28"/>
        </w:rPr>
        <w:t>
      Примечание: "чистые нулевые технологии" (net zero technologies) означают технологии возобновляемых источников энергии; технологии хранения электроэнергии и тепла; тепловые насосы; сетевые технологии; технологии возобновляемого топлива небиологического происхождения; технологии устойчивого альтернативного топлива; электролизеры и топливные элементы; передовые технологии производства энергии из ядерных процессов с минимальными отходами топливного цикла, небольшие модульные реакторы и лучшее в своем классе топливо; технологии улавливания, использования и хранения углерода; и технологии энергоэффективности, связанные с энергетическими системами [51];</w:t>
      </w:r>
    </w:p>
    <w:bookmarkEnd w:id="2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производство железа и стали на основе водорода [55, 56];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использование CO</w:t>
      </w:r>
      <w:r>
        <w:rPr>
          <w:rFonts w:ascii="Times New Roman"/>
          <w:b w:val="false"/>
          <w:i w:val="false"/>
          <w:color w:val="000000"/>
          <w:vertAlign w:val="subscript"/>
        </w:rPr>
        <w:t>2</w:t>
      </w:r>
      <w:r>
        <w:rPr>
          <w:rFonts w:ascii="Times New Roman"/>
          <w:b w:val="false"/>
          <w:i w:val="false"/>
          <w:color w:val="000000"/>
          <w:sz w:val="28"/>
        </w:rPr>
        <w:t xml:space="preserve"> при улавливании и утилизации в производстве (топливо, бетон) [57];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развитие технологий переработки отходов с акцентом на критически важное сырье [58, 59, 60].</w:t>
      </w:r>
    </w:p>
    <w:bookmarkStart w:name="z2656" w:id="2513"/>
    <w:p>
      <w:pPr>
        <w:spacing w:after="0"/>
        <w:ind w:left="0"/>
        <w:jc w:val="both"/>
      </w:pPr>
      <w:r>
        <w:rPr>
          <w:rFonts w:ascii="Times New Roman"/>
          <w:b w:val="false"/>
          <w:i w:val="false"/>
          <w:color w:val="000000"/>
          <w:sz w:val="28"/>
        </w:rPr>
        <w:t>
      Примечание: боксит, коксующийся уголь, литий, фосфор, Sb, полевой шпат, легкие редкоземельные элементы, скандий, As, CaF₂, Mg, Si, BaSO₄, Ga, Mn, Sr, Be, Ge, C, Ta, Bi, Hf, Nb, Ti, B, He, Ru, Rh, Pd, Os, Ir, Pt, W, Co, Dy, Ho, Er, Tm, Yb, Lu, Ca₃(PO₄)₂, V, Cu, Ni.</w:t>
      </w:r>
    </w:p>
    <w:bookmarkEnd w:id="2513"/>
    <w:bookmarkStart w:name="z2657" w:id="2514"/>
    <w:p>
      <w:pPr>
        <w:spacing w:after="0"/>
        <w:ind w:left="0"/>
        <w:jc w:val="both"/>
      </w:pPr>
      <w:r>
        <w:rPr>
          <w:rFonts w:ascii="Times New Roman"/>
          <w:b w:val="false"/>
          <w:i w:val="false"/>
          <w:color w:val="000000"/>
          <w:sz w:val="28"/>
        </w:rPr>
        <w:t xml:space="preserve">
      Сопутствующим явлением вышеуказанных тенденций в отраслях промышленности является, с одной стороны, ужесточение существующих экологических стандартов, а с другой – введение новых. </w:t>
      </w:r>
    </w:p>
    <w:bookmarkEnd w:id="2514"/>
    <w:bookmarkStart w:name="z2658" w:id="2515"/>
    <w:p>
      <w:pPr>
        <w:spacing w:after="0"/>
        <w:ind w:left="0"/>
        <w:jc w:val="both"/>
      </w:pPr>
      <w:r>
        <w:rPr>
          <w:rFonts w:ascii="Times New Roman"/>
          <w:b w:val="false"/>
          <w:i w:val="false"/>
          <w:color w:val="000000"/>
          <w:sz w:val="28"/>
        </w:rPr>
        <w:t>
      В настоящее время наблюдается резкий рост использования искусственного интеллекта во всех сферах человеческой деятельности. Область экологического мониторинга не является исключением.</w:t>
      </w:r>
    </w:p>
    <w:bookmarkEnd w:id="2515"/>
    <w:bookmarkStart w:name="z2659" w:id="2516"/>
    <w:p>
      <w:pPr>
        <w:spacing w:after="0"/>
        <w:ind w:left="0"/>
        <w:jc w:val="both"/>
      </w:pPr>
      <w:r>
        <w:rPr>
          <w:rFonts w:ascii="Times New Roman"/>
          <w:b w:val="false"/>
          <w:i w:val="false"/>
          <w:color w:val="000000"/>
          <w:sz w:val="28"/>
        </w:rPr>
        <w:t>
      Значительные результаты были также достигнуты в применении искусственного интеллекта в области мониторинга качества воды [62].</w:t>
      </w:r>
    </w:p>
    <w:bookmarkEnd w:id="2516"/>
    <w:bookmarkStart w:name="z2660" w:id="2517"/>
    <w:p>
      <w:pPr>
        <w:spacing w:after="0"/>
        <w:ind w:left="0"/>
        <w:jc w:val="both"/>
      </w:pPr>
      <w:r>
        <w:rPr>
          <w:rFonts w:ascii="Times New Roman"/>
          <w:b w:val="false"/>
          <w:i w:val="false"/>
          <w:color w:val="000000"/>
          <w:sz w:val="28"/>
        </w:rPr>
        <w:t>
      Полученные знания очень быстро передаются на практику и в настоящее время на рынке уже доступны системы прогнозного мониторинга PEMS с использованием искусственного интеллекта [63, 64] и аналогичные системы мониторинга качества воды с использованием искусственного интеллекта [65].</w:t>
      </w:r>
    </w:p>
    <w:bookmarkEnd w:id="2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Комплексная система мониторинга с использованием искусственного интеллекта (комбинация системы непрерывного мониторинга выбросов с системой прогнозного мониторинга выбросов (PEMS), интегрированных с системой управления технологическим процессом, а возможно и с системой мониторинга воды)</w:t>
      </w:r>
    </w:p>
    <w:bookmarkStart w:name="z2662" w:id="25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18"/>
    <w:bookmarkStart w:name="z2663" w:id="2519"/>
    <w:p>
      <w:pPr>
        <w:spacing w:after="0"/>
        <w:ind w:left="0"/>
        <w:jc w:val="both"/>
      </w:pPr>
      <w:r>
        <w:rPr>
          <w:rFonts w:ascii="Times New Roman"/>
          <w:b w:val="false"/>
          <w:i w:val="false"/>
          <w:color w:val="000000"/>
          <w:sz w:val="28"/>
        </w:rPr>
        <w:t>
      Хорошо известной и надежной системой мониторинга является система непрерывного мониторинга выбросов (АСМ), которая состоит из оборудования для извлечения и транспортировки проб, анализатора, а также оборудования и программного обеспечения для записи и обработки данных. АСМ можно разделить на три типа методов:</w:t>
      </w:r>
    </w:p>
    <w:bookmarkEnd w:id="2519"/>
    <w:bookmarkStart w:name="z2664" w:id="2520"/>
    <w:p>
      <w:pPr>
        <w:spacing w:after="0"/>
        <w:ind w:left="0"/>
        <w:jc w:val="both"/>
      </w:pPr>
      <w:r>
        <w:rPr>
          <w:rFonts w:ascii="Times New Roman"/>
          <w:b w:val="false"/>
          <w:i w:val="false"/>
          <w:color w:val="000000"/>
          <w:sz w:val="28"/>
        </w:rPr>
        <w:t>
      экстрактивный, который предполагает физическое извлечение пробы из дымовой трубы;</w:t>
      </w:r>
    </w:p>
    <w:bookmarkEnd w:id="2520"/>
    <w:bookmarkStart w:name="z2665" w:id="2521"/>
    <w:p>
      <w:pPr>
        <w:spacing w:after="0"/>
        <w:ind w:left="0"/>
        <w:jc w:val="both"/>
      </w:pPr>
      <w:r>
        <w:rPr>
          <w:rFonts w:ascii="Times New Roman"/>
          <w:b w:val="false"/>
          <w:i w:val="false"/>
          <w:color w:val="000000"/>
          <w:sz w:val="28"/>
        </w:rPr>
        <w:t>
      инструменты на месте, которые представляют собой автоматизированные инструментальные методы, использующие различные принципы обнаружения для непрерывных или периодических измерений выбросов;</w:t>
      </w:r>
    </w:p>
    <w:bookmarkEnd w:id="2521"/>
    <w:bookmarkStart w:name="z2666" w:id="2522"/>
    <w:p>
      <w:pPr>
        <w:spacing w:after="0"/>
        <w:ind w:left="0"/>
        <w:jc w:val="both"/>
      </w:pPr>
      <w:r>
        <w:rPr>
          <w:rFonts w:ascii="Times New Roman"/>
          <w:b w:val="false"/>
          <w:i w:val="false"/>
          <w:color w:val="000000"/>
          <w:sz w:val="28"/>
        </w:rPr>
        <w:t>
       методы, основанные на параметрах, являются возможной альтернативой установке традиционных АСМ.</w:t>
      </w:r>
    </w:p>
    <w:bookmarkEnd w:id="2522"/>
    <w:bookmarkStart w:name="z2667" w:id="2523"/>
    <w:p>
      <w:pPr>
        <w:spacing w:after="0"/>
        <w:ind w:left="0"/>
        <w:jc w:val="both"/>
      </w:pPr>
      <w:r>
        <w:rPr>
          <w:rFonts w:ascii="Times New Roman"/>
          <w:b w:val="false"/>
          <w:i w:val="false"/>
          <w:color w:val="000000"/>
          <w:sz w:val="28"/>
        </w:rPr>
        <w:t>
      Классифицируется на два класса методов, основанных на параметрах: суррогатные и прогнозирующие. Для определения соответствия источника стандарту выбросов можно использовать суррогаты. Получение значений параметров обычно требует тщательного тестирования и проверки. И прогнозные параметры применяются в тех случаях, когда взаимосвязь между условиями процесса и уровнями выбросов такова, что ее невозможно правильно описать одним параметром. Параметры прогнозного класса включают концепцию моделирования, которая в настоящее время играет важную роль в системах управления выбросами.</w:t>
      </w:r>
    </w:p>
    <w:bookmarkEnd w:id="2523"/>
    <w:bookmarkStart w:name="z2668" w:id="2524"/>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прогнозируемого мониторинга выбросов (PEMS)</w:t>
      </w:r>
      <w:r>
        <w:rPr>
          <w:rFonts w:ascii="Times New Roman"/>
          <w:b w:val="false"/>
          <w:i w:val="false"/>
          <w:color w:val="000000"/>
          <w:sz w:val="28"/>
        </w:rPr>
        <w:t xml:space="preserve">, использует эмпирическую модель для прогнозирования концентрации выбросов на основе данных технологического процесса (расход топлива, нагрузка, рабочее давление и температура окружающего воздуха). Фактически, PEMS позволяет обеспечить способ получения непрерывного потока (оценочных) значений выбросов на технологических установках, где АСМ отсутствуют и где реализуется либо анализ на месте (т.е. периодический), либо метод кампании. </w:t>
      </w:r>
    </w:p>
    <w:bookmarkEnd w:id="2524"/>
    <w:bookmarkStart w:name="z2669" w:id="2525"/>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 PEMS все чаще используют искусственный интеллект (машинное обучение)</w:t>
      </w:r>
    </w:p>
    <w:bookmarkEnd w:id="2525"/>
    <w:bookmarkStart w:name="z2670" w:id="2526"/>
    <w:p>
      <w:pPr>
        <w:spacing w:after="0"/>
        <w:ind w:left="0"/>
        <w:jc w:val="both"/>
      </w:pPr>
      <w:r>
        <w:rPr>
          <w:rFonts w:ascii="Times New Roman"/>
          <w:b w:val="false"/>
          <w:i w:val="false"/>
          <w:color w:val="000000"/>
          <w:sz w:val="28"/>
        </w:rPr>
        <w:t>
      PЕМS можно использовать в комбинации c АСМ в качестве резервного оборудования, если имеется АСМ, или как замену АСМ. В таких случаях заводу разрешается арендовать портативную АСМ для сбора достаточных данных о выбросах для построения и проверки моделей. После сертификации моделей АСМ удаляется и заменяется системой виртуального анализатора.</w:t>
      </w:r>
    </w:p>
    <w:bookmarkEnd w:id="25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2" w:id="2527"/>
    <w:p>
      <w:pPr>
        <w:spacing w:after="0"/>
        <w:ind w:left="0"/>
        <w:jc w:val="both"/>
      </w:pPr>
      <w:r>
        <w:rPr>
          <w:rFonts w:ascii="Times New Roman"/>
          <w:b w:val="false"/>
          <w:i w:val="false"/>
          <w:color w:val="000000"/>
          <w:sz w:val="28"/>
        </w:rPr>
        <w:t>
      Рисунок 7.1. Возможная схема комбинации ACM (CEMS) и PEMS (CEMS – это английский эквивалент аббревиатуры ACM).</w:t>
      </w:r>
    </w:p>
    <w:bookmarkEnd w:id="2527"/>
    <w:bookmarkStart w:name="z2673" w:id="2528"/>
    <w:p>
      <w:pPr>
        <w:spacing w:after="0"/>
        <w:ind w:left="0"/>
        <w:jc w:val="both"/>
      </w:pPr>
      <w:r>
        <w:rPr>
          <w:rFonts w:ascii="Times New Roman"/>
          <w:b w:val="false"/>
          <w:i w:val="false"/>
          <w:color w:val="000000"/>
          <w:sz w:val="28"/>
        </w:rPr>
        <w:t>
      Источник: [63]</w:t>
      </w:r>
    </w:p>
    <w:bookmarkEnd w:id="2528"/>
    <w:bookmarkStart w:name="z2674" w:id="2529"/>
    <w:p>
      <w:pPr>
        <w:spacing w:after="0"/>
        <w:ind w:left="0"/>
        <w:jc w:val="both"/>
      </w:pPr>
      <w:r>
        <w:rPr>
          <w:rFonts w:ascii="Times New Roman"/>
          <w:b w:val="false"/>
          <w:i w:val="false"/>
          <w:color w:val="000000"/>
          <w:sz w:val="28"/>
        </w:rPr>
        <w:t>
      Независимо от того, какую роль PEMS играет, он обеспечивает множество преимуществ в различном применении.</w:t>
      </w:r>
    </w:p>
    <w:bookmarkEnd w:id="2529"/>
    <w:bookmarkStart w:name="z2675" w:id="2530"/>
    <w:p>
      <w:pPr>
        <w:spacing w:after="0"/>
        <w:ind w:left="0"/>
        <w:jc w:val="both"/>
      </w:pPr>
      <w:r>
        <w:rPr>
          <w:rFonts w:ascii="Times New Roman"/>
          <w:b w:val="false"/>
          <w:i w:val="false"/>
          <w:color w:val="000000"/>
          <w:sz w:val="28"/>
        </w:rPr>
        <w:t>
      Множество раз применение доказало, что программные системы столь же точны, как и аппаратные АСМ. Виртуальные анализаторы предлагают другие функции:</w:t>
      </w:r>
    </w:p>
    <w:bookmarkEnd w:id="2530"/>
    <w:bookmarkStart w:name="z2676" w:id="2531"/>
    <w:p>
      <w:pPr>
        <w:spacing w:after="0"/>
        <w:ind w:left="0"/>
        <w:jc w:val="both"/>
      </w:pPr>
      <w:r>
        <w:rPr>
          <w:rFonts w:ascii="Times New Roman"/>
          <w:b w:val="false"/>
          <w:i w:val="false"/>
          <w:color w:val="000000"/>
          <w:sz w:val="28"/>
        </w:rPr>
        <w:t>
      определить ключевые переменные, вызывающие выбросы;</w:t>
      </w:r>
    </w:p>
    <w:bookmarkEnd w:id="2531"/>
    <w:bookmarkStart w:name="z2677" w:id="2532"/>
    <w:p>
      <w:pPr>
        <w:spacing w:after="0"/>
        <w:ind w:left="0"/>
        <w:jc w:val="both"/>
      </w:pPr>
      <w:r>
        <w:rPr>
          <w:rFonts w:ascii="Times New Roman"/>
          <w:b w:val="false"/>
          <w:i w:val="false"/>
          <w:color w:val="000000"/>
          <w:sz w:val="28"/>
        </w:rPr>
        <w:t>
      провести автоматическую проверку датчиков;</w:t>
      </w:r>
    </w:p>
    <w:bookmarkEnd w:id="2532"/>
    <w:bookmarkStart w:name="z2678" w:id="2533"/>
    <w:p>
      <w:pPr>
        <w:spacing w:after="0"/>
        <w:ind w:left="0"/>
        <w:jc w:val="both"/>
      </w:pPr>
      <w:r>
        <w:rPr>
          <w:rFonts w:ascii="Times New Roman"/>
          <w:b w:val="false"/>
          <w:i w:val="false"/>
          <w:color w:val="000000"/>
          <w:sz w:val="28"/>
        </w:rPr>
        <w:t>
      восстанавливать уровни выбросов на основе исторических данных при выходе из строя аппаратного устройства;</w:t>
      </w:r>
    </w:p>
    <w:bookmarkEnd w:id="2533"/>
    <w:bookmarkStart w:name="z2679" w:id="2534"/>
    <w:p>
      <w:pPr>
        <w:spacing w:after="0"/>
        <w:ind w:left="0"/>
        <w:jc w:val="both"/>
      </w:pPr>
      <w:r>
        <w:rPr>
          <w:rFonts w:ascii="Times New Roman"/>
          <w:b w:val="false"/>
          <w:i w:val="false"/>
          <w:color w:val="000000"/>
          <w:sz w:val="28"/>
        </w:rPr>
        <w:t>
      дополнять и совершенствовать общие стратегии оптимизации процессов.</w:t>
      </w:r>
    </w:p>
    <w:bookmarkEnd w:id="2534"/>
    <w:bookmarkStart w:name="z2680" w:id="2535"/>
    <w:p>
      <w:pPr>
        <w:spacing w:after="0"/>
        <w:ind w:left="0"/>
        <w:jc w:val="both"/>
      </w:pPr>
      <w:r>
        <w:rPr>
          <w:rFonts w:ascii="Times New Roman"/>
          <w:b w:val="false"/>
          <w:i w:val="false"/>
          <w:color w:val="000000"/>
          <w:sz w:val="28"/>
        </w:rPr>
        <w:t>
      Фактические нормативные требования в основном настаивают на необходимости проведения периодических испытаний на дымовой трубе, а также постоянного мониторинга выбросов, чтобы доказать соблюдение законодательных ограничений и отслеживать возможные нарушения. Однако традиционная АСМ не может предвидеть нарушение предельно допустимых выбросов загрязняющих веществ. PEMS позволяет напрямую коррелировать взаимосвязь между различными эксплуатационными параметрами, заранее прогнозировать выбросы предприятия и принимать меры по корректировке выбросов до того, как возникнут нарушения.</w:t>
      </w:r>
    </w:p>
    <w:bookmarkEnd w:id="2535"/>
    <w:bookmarkStart w:name="z2681" w:id="2536"/>
    <w:p>
      <w:pPr>
        <w:spacing w:after="0"/>
        <w:ind w:left="0"/>
        <w:jc w:val="both"/>
      </w:pPr>
      <w:r>
        <w:rPr>
          <w:rFonts w:ascii="Times New Roman"/>
          <w:b w:val="false"/>
          <w:i w:val="false"/>
          <w:color w:val="000000"/>
          <w:sz w:val="28"/>
        </w:rPr>
        <w:t>
      Система может быть дополнена моделью качества воздуха (модель рассеивания или химического переноса), что позволит оценить влияние установки на качество воздуха в ближнем или дальнем окружении.</w:t>
      </w:r>
    </w:p>
    <w:bookmarkEnd w:id="2536"/>
    <w:bookmarkStart w:name="z2682" w:id="25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37"/>
    <w:bookmarkStart w:name="z2683" w:id="2538"/>
    <w:p>
      <w:pPr>
        <w:spacing w:after="0"/>
        <w:ind w:left="0"/>
        <w:jc w:val="both"/>
      </w:pPr>
      <w:r>
        <w:rPr>
          <w:rFonts w:ascii="Times New Roman"/>
          <w:b w:val="false"/>
          <w:i w:val="false"/>
          <w:color w:val="000000"/>
          <w:sz w:val="28"/>
        </w:rPr>
        <w:t xml:space="preserve">
      Фундаментальное преимущество Комплексной системы мониторинга (сочетание АСМ, PEMS, системы мониторинга воды и системы управления технологическим процессом) заключается в расширенной, простой и недорогой возможности общей оптимизации процесса, которая учитывает как минимизацию сбрасываемых загрязнений, так и максимизацию энергоэффективности с оптимальным выходом конечного продукта технологического процесса. Хорошо поверенная модель PEMS позволит проанализировать большое количество комбинаций экологических, энергетических, технологических и экономических параметров процесса за короткое время без необходимости физического вмешательства в процесс и физических измерений для определения оптимальной стратегии управления производством в виде НДТ 5. </w:t>
      </w:r>
    </w:p>
    <w:bookmarkEnd w:id="2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Оптимизация имеет большое значение там, где НДТ определяется как комбинация нескольких мер (энергоэффективность, первичные методы сокращения выбросов оксидов азота) или когда доступны варианты методов (первичные и вторичные методы сокращения выбросов оксидов азота). Соотношение загрязняющих веществ в отходящих газах подлежат оптимизации.</w:t>
      </w:r>
    </w:p>
    <w:bookmarkStart w:name="z2685" w:id="2539"/>
    <w:p>
      <w:pPr>
        <w:spacing w:after="0"/>
        <w:ind w:left="0"/>
        <w:jc w:val="both"/>
      </w:pPr>
      <w:r>
        <w:rPr>
          <w:rFonts w:ascii="Times New Roman"/>
          <w:b w:val="false"/>
          <w:i w:val="false"/>
          <w:color w:val="000000"/>
          <w:sz w:val="28"/>
        </w:rPr>
        <w:t>
      Возможности для оптимизации расширяются за счет того, что количественные требования, связанные с НДТ (уровни выбросов, уровни энергоэффективности), почти всегда определяются как интервалы значений.</w:t>
      </w:r>
    </w:p>
    <w:bookmarkEnd w:id="2539"/>
    <w:bookmarkStart w:name="z2686" w:id="254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40"/>
    <w:bookmarkStart w:name="z2687" w:id="2541"/>
    <w:p>
      <w:pPr>
        <w:spacing w:after="0"/>
        <w:ind w:left="0"/>
        <w:jc w:val="both"/>
      </w:pPr>
      <w:r>
        <w:rPr>
          <w:rFonts w:ascii="Times New Roman"/>
          <w:b w:val="false"/>
          <w:i w:val="false"/>
          <w:color w:val="000000"/>
          <w:sz w:val="28"/>
        </w:rPr>
        <w:t xml:space="preserve">
      Прямых экологических показателей по представленной технике не имеется, система является средствами контроля эмиссий. Эксплуатационные данные зависят от состава конкретной комплексной системы мониторинга и включают: </w:t>
      </w:r>
    </w:p>
    <w:bookmarkEnd w:id="2541"/>
    <w:bookmarkStart w:name="z2688" w:id="2542"/>
    <w:p>
      <w:pPr>
        <w:spacing w:after="0"/>
        <w:ind w:left="0"/>
        <w:jc w:val="both"/>
      </w:pPr>
      <w:r>
        <w:rPr>
          <w:rFonts w:ascii="Times New Roman"/>
          <w:b w:val="false"/>
          <w:i w:val="false"/>
          <w:color w:val="000000"/>
          <w:sz w:val="28"/>
        </w:rPr>
        <w:t>
      повседневную деятельность (обслуживающий персонал, потребление электроэнергии);</w:t>
      </w:r>
    </w:p>
    <w:bookmarkEnd w:id="2542"/>
    <w:bookmarkStart w:name="z2689" w:id="2543"/>
    <w:p>
      <w:pPr>
        <w:spacing w:after="0"/>
        <w:ind w:left="0"/>
        <w:jc w:val="both"/>
      </w:pPr>
      <w:r>
        <w:rPr>
          <w:rFonts w:ascii="Times New Roman"/>
          <w:b w:val="false"/>
          <w:i w:val="false"/>
          <w:color w:val="000000"/>
          <w:sz w:val="28"/>
        </w:rPr>
        <w:t>
      обработку, хранение и передачу данных и информации;</w:t>
      </w:r>
    </w:p>
    <w:bookmarkEnd w:id="2543"/>
    <w:bookmarkStart w:name="z2690" w:id="2544"/>
    <w:p>
      <w:pPr>
        <w:spacing w:after="0"/>
        <w:ind w:left="0"/>
        <w:jc w:val="both"/>
      </w:pPr>
      <w:r>
        <w:rPr>
          <w:rFonts w:ascii="Times New Roman"/>
          <w:b w:val="false"/>
          <w:i w:val="false"/>
          <w:color w:val="000000"/>
          <w:sz w:val="28"/>
        </w:rPr>
        <w:t>
      текущие технические работы (калибровка, аудит баллонного газа);</w:t>
      </w:r>
    </w:p>
    <w:bookmarkEnd w:id="2544"/>
    <w:bookmarkStart w:name="z2691" w:id="2545"/>
    <w:p>
      <w:pPr>
        <w:spacing w:after="0"/>
        <w:ind w:left="0"/>
        <w:jc w:val="both"/>
      </w:pPr>
      <w:r>
        <w:rPr>
          <w:rFonts w:ascii="Times New Roman"/>
          <w:b w:val="false"/>
          <w:i w:val="false"/>
          <w:color w:val="000000"/>
          <w:sz w:val="28"/>
        </w:rPr>
        <w:t>
      ежегодный обзор и обновление обеспечения качества, эксплуатации и обслуживания.</w:t>
      </w:r>
    </w:p>
    <w:bookmarkEnd w:id="2545"/>
    <w:bookmarkStart w:name="z2692" w:id="254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46"/>
    <w:bookmarkStart w:name="z2693" w:id="2547"/>
    <w:p>
      <w:pPr>
        <w:spacing w:after="0"/>
        <w:ind w:left="0"/>
        <w:jc w:val="both"/>
      </w:pPr>
      <w:r>
        <w:rPr>
          <w:rFonts w:ascii="Times New Roman"/>
          <w:b w:val="false"/>
          <w:i w:val="false"/>
          <w:color w:val="000000"/>
          <w:sz w:val="28"/>
        </w:rPr>
        <w:t>
      Если система комплексного мониторинга также включает мониторинг воды, оптимизационные расчеты используются для определения условий, при которых перенос загрязнений между воздухом и водой исключается или, по крайней мере, сводится к минимуму.</w:t>
      </w:r>
    </w:p>
    <w:bookmarkEnd w:id="2547"/>
    <w:bookmarkStart w:name="z2694" w:id="254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548"/>
    <w:bookmarkStart w:name="z2695" w:id="2549"/>
    <w:p>
      <w:pPr>
        <w:spacing w:after="0"/>
        <w:ind w:left="0"/>
        <w:jc w:val="both"/>
      </w:pPr>
      <w:r>
        <w:rPr>
          <w:rFonts w:ascii="Times New Roman"/>
          <w:b w:val="false"/>
          <w:i w:val="false"/>
          <w:color w:val="000000"/>
          <w:sz w:val="28"/>
        </w:rPr>
        <w:t>
      Комплексная система мониторинга подходит для крупных объектов, таких, как электростанции, нефтегазоперерабатывающие заводы или крупные металлургические или химические заводы.</w:t>
      </w:r>
    </w:p>
    <w:bookmarkEnd w:id="2549"/>
    <w:bookmarkStart w:name="z2696" w:id="25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0"/>
    <w:bookmarkStart w:name="z2697" w:id="2551"/>
    <w:p>
      <w:pPr>
        <w:spacing w:after="0"/>
        <w:ind w:left="0"/>
        <w:jc w:val="both"/>
      </w:pPr>
      <w:r>
        <w:rPr>
          <w:rFonts w:ascii="Times New Roman"/>
          <w:b w:val="false"/>
          <w:i w:val="false"/>
          <w:color w:val="000000"/>
          <w:sz w:val="28"/>
        </w:rPr>
        <w:t xml:space="preserve">
      Общие инвестиционные и эксплуатационные затраты зависят от состава конкретной Комплексной системы мониторинга. </w:t>
      </w:r>
    </w:p>
    <w:bookmarkEnd w:id="2551"/>
    <w:bookmarkStart w:name="z2698" w:id="2552"/>
    <w:p>
      <w:pPr>
        <w:spacing w:after="0"/>
        <w:ind w:left="0"/>
        <w:jc w:val="both"/>
      </w:pPr>
      <w:r>
        <w:rPr>
          <w:rFonts w:ascii="Times New Roman"/>
          <w:b w:val="false"/>
          <w:i w:val="false"/>
          <w:color w:val="000000"/>
          <w:sz w:val="28"/>
        </w:rPr>
        <w:t>
      Цены на оборудование систем АСМ варьируются в достаточно широком диапазоне: продвинутую систему для одной точки измерения, которая одновременно измеряет все основные загрязняющие вещества (пыль, SO</w:t>
      </w:r>
      <w:r>
        <w:rPr>
          <w:rFonts w:ascii="Times New Roman"/>
          <w:b w:val="false"/>
          <w:i w:val="false"/>
          <w:color w:val="000000"/>
          <w:vertAlign w:val="subscript"/>
        </w:rPr>
        <w:t>2</w:t>
      </w:r>
      <w:r>
        <w:rPr>
          <w:rFonts w:ascii="Times New Roman"/>
          <w:b w:val="false"/>
          <w:i w:val="false"/>
          <w:color w:val="000000"/>
          <w:sz w:val="28"/>
        </w:rPr>
        <w:t xml:space="preserve">, NOx, CO), и основные параметры процесса оцениваются примерно 20,1 млн. тенге (≈40 000 долларов США); </w:t>
      </w:r>
    </w:p>
    <w:bookmarkEnd w:id="2552"/>
    <w:bookmarkStart w:name="z2699" w:id="2553"/>
    <w:p>
      <w:pPr>
        <w:spacing w:after="0"/>
        <w:ind w:left="0"/>
        <w:jc w:val="both"/>
      </w:pPr>
      <w:r>
        <w:rPr>
          <w:rFonts w:ascii="Times New Roman"/>
          <w:b w:val="false"/>
          <w:i w:val="false"/>
          <w:color w:val="000000"/>
          <w:sz w:val="28"/>
        </w:rPr>
        <w:t>
      общая стоимость первых затрат (планирование, выбор оборудования, вспомогательные средства, приобретение оборудования CEMS, установка и проверка АСМ, тесты технических характеристик, план обеспечения/контроля качества) установки АСМ может более чем в два раза превышать цену оборудования;</w:t>
      </w:r>
    </w:p>
    <w:bookmarkEnd w:id="2553"/>
    <w:bookmarkStart w:name="z2700" w:id="2554"/>
    <w:p>
      <w:pPr>
        <w:spacing w:after="0"/>
        <w:ind w:left="0"/>
        <w:jc w:val="both"/>
      </w:pPr>
      <w:r>
        <w:rPr>
          <w:rFonts w:ascii="Times New Roman"/>
          <w:b w:val="false"/>
          <w:i w:val="false"/>
          <w:color w:val="000000"/>
          <w:sz w:val="28"/>
        </w:rPr>
        <w:t>
      годовые затраты на эксплуатацию и техническое обслуживание составляют примерно 15 % от первых затрат на установку АСМ или до 30 % от стоимости оборудования.</w:t>
      </w:r>
    </w:p>
    <w:bookmarkEnd w:id="2554"/>
    <w:bookmarkStart w:name="z2701" w:id="2555"/>
    <w:p>
      <w:pPr>
        <w:spacing w:after="0"/>
        <w:ind w:left="0"/>
        <w:jc w:val="both"/>
      </w:pPr>
      <w:r>
        <w:rPr>
          <w:rFonts w:ascii="Times New Roman"/>
          <w:b w:val="false"/>
          <w:i w:val="false"/>
          <w:color w:val="000000"/>
          <w:sz w:val="28"/>
        </w:rPr>
        <w:t xml:space="preserve">
      </w:t>
      </w:r>
      <w:r>
        <w:rPr>
          <w:rFonts w:ascii="Times New Roman"/>
          <w:b/>
          <w:i w:val="false"/>
          <w:color w:val="000000"/>
          <w:sz w:val="28"/>
        </w:rPr>
        <w:t>Затраты на мониторинг воды значительно ниже по сравнению с мониторингом воздуха</w:t>
      </w:r>
      <w:r>
        <w:rPr>
          <w:rFonts w:ascii="Times New Roman"/>
          <w:b w:val="false"/>
          <w:i w:val="false"/>
          <w:color w:val="000000"/>
          <w:sz w:val="28"/>
        </w:rPr>
        <w:t>: цена многопараметрического анализатора непрерывного действия составляет несколько тысяч долларов США.</w:t>
      </w:r>
    </w:p>
    <w:bookmarkEnd w:id="2555"/>
    <w:bookmarkStart w:name="z2702" w:id="25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Система PEMS существенно дешевле системы АСМ: </w:t>
      </w:r>
      <w:r>
        <w:rPr>
          <w:rFonts w:ascii="Times New Roman"/>
          <w:b w:val="false"/>
          <w:i w:val="false"/>
          <w:color w:val="000000"/>
          <w:sz w:val="28"/>
        </w:rPr>
        <w:t>капитальные затраты на PEMS составляют от четверти до половины стоимости АСМ, а эксплуатационные затраты составляют около десятой части стоимости АСМ [68].</w:t>
      </w:r>
    </w:p>
    <w:bookmarkEnd w:id="2556"/>
    <w:bookmarkStart w:name="z2703" w:id="2557"/>
    <w:p>
      <w:pPr>
        <w:spacing w:after="0"/>
        <w:ind w:left="0"/>
        <w:jc w:val="both"/>
      </w:pPr>
      <w:r>
        <w:rPr>
          <w:rFonts w:ascii="Times New Roman"/>
          <w:b w:val="false"/>
          <w:i w:val="false"/>
          <w:color w:val="000000"/>
          <w:sz w:val="28"/>
        </w:rPr>
        <w:t xml:space="preserve">
      </w:t>
      </w:r>
      <w:r>
        <w:rPr>
          <w:rFonts w:ascii="Times New Roman"/>
          <w:b/>
          <w:i w:val="false"/>
          <w:color w:val="000000"/>
          <w:sz w:val="28"/>
        </w:rPr>
        <w:t>Оценка рынка PEMS</w:t>
      </w:r>
    </w:p>
    <w:bookmarkEnd w:id="2557"/>
    <w:bookmarkStart w:name="z2704" w:id="2558"/>
    <w:p>
      <w:pPr>
        <w:spacing w:after="0"/>
        <w:ind w:left="0"/>
        <w:jc w:val="both"/>
      </w:pPr>
      <w:r>
        <w:rPr>
          <w:rFonts w:ascii="Times New Roman"/>
          <w:b w:val="false"/>
          <w:i w:val="false"/>
          <w:color w:val="000000"/>
          <w:sz w:val="28"/>
        </w:rPr>
        <w:t>
      Мировой рынок PEMS оценивался в 2,92 миллиарда долларов США в 2023 году и, как ожидается, достигнет 4,39 миллиарда долларов США в 2030 году [69].</w:t>
      </w:r>
    </w:p>
    <w:bookmarkEnd w:id="25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454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6" w:id="2559"/>
    <w:p>
      <w:pPr>
        <w:spacing w:after="0"/>
        <w:ind w:left="0"/>
        <w:jc w:val="both"/>
      </w:pPr>
      <w:r>
        <w:rPr>
          <w:rFonts w:ascii="Times New Roman"/>
          <w:b w:val="false"/>
          <w:i w:val="false"/>
          <w:color w:val="000000"/>
          <w:sz w:val="28"/>
        </w:rPr>
        <w:t>
      Рисунок 7.2. Мировой рынок PEMS.</w:t>
      </w:r>
    </w:p>
    <w:bookmarkEnd w:id="2559"/>
    <w:bookmarkStart w:name="z2707" w:id="2560"/>
    <w:p>
      <w:pPr>
        <w:spacing w:after="0"/>
        <w:ind w:left="0"/>
        <w:jc w:val="both"/>
      </w:pPr>
      <w:r>
        <w:rPr>
          <w:rFonts w:ascii="Times New Roman"/>
          <w:b w:val="false"/>
          <w:i w:val="false"/>
          <w:color w:val="000000"/>
          <w:sz w:val="28"/>
        </w:rPr>
        <w:t>
      Источник: Globe Newswire/MMR (30)</w:t>
      </w:r>
    </w:p>
    <w:bookmarkEnd w:id="2560"/>
    <w:bookmarkStart w:name="z2708" w:id="2561"/>
    <w:p>
      <w:pPr>
        <w:spacing w:after="0"/>
        <w:ind w:left="0"/>
        <w:jc w:val="both"/>
      </w:pPr>
      <w:r>
        <w:rPr>
          <w:rFonts w:ascii="Times New Roman"/>
          <w:b w:val="false"/>
          <w:i w:val="false"/>
          <w:color w:val="000000"/>
          <w:sz w:val="28"/>
        </w:rPr>
        <w:t>
      В отчете Market Research Future (MRFR) прогнозируется, что к 2030 году рынок систем прогнозируемого мониторинга выбросов достигнет даже 14,2 миллиарда долларов США [70].</w:t>
      </w:r>
    </w:p>
    <w:bookmarkEnd w:id="2561"/>
    <w:bookmarkStart w:name="z2709" w:id="256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промышленного внедрения</w:t>
      </w:r>
      <w:r>
        <w:rPr>
          <w:rFonts w:ascii="Times New Roman"/>
          <w:b w:val="false"/>
          <w:i w:val="false"/>
          <w:color w:val="000000"/>
          <w:sz w:val="28"/>
        </w:rPr>
        <w:t xml:space="preserve"> </w:t>
      </w:r>
    </w:p>
    <w:bookmarkEnd w:id="2562"/>
    <w:bookmarkStart w:name="z2710" w:id="2563"/>
    <w:p>
      <w:pPr>
        <w:spacing w:after="0"/>
        <w:ind w:left="0"/>
        <w:jc w:val="both"/>
      </w:pPr>
      <w:r>
        <w:rPr>
          <w:rFonts w:ascii="Times New Roman"/>
          <w:b w:val="false"/>
          <w:i w:val="false"/>
          <w:color w:val="000000"/>
          <w:sz w:val="28"/>
        </w:rPr>
        <w:t>
      Системы АСМ в промышленности широко используются в 2022 году и составляют 78,3 % рынка мониторинга воздуха. Системы PEMS были в меньшинстве – 21,7 % в 2022 году, но ожидается их ежегодный рост почти на 10 %, поэтому в обозримом будущем они приобретут гораздо более значимые позиции на рынке [71].</w:t>
      </w:r>
    </w:p>
    <w:bookmarkEnd w:id="2563"/>
    <w:bookmarkStart w:name="z2711" w:id="2564"/>
    <w:p>
      <w:pPr>
        <w:spacing w:after="0"/>
        <w:ind w:left="0"/>
        <w:jc w:val="both"/>
      </w:pPr>
      <w:r>
        <w:rPr>
          <w:rFonts w:ascii="Times New Roman"/>
          <w:b w:val="false"/>
          <w:i w:val="false"/>
          <w:color w:val="000000"/>
          <w:sz w:val="28"/>
        </w:rPr>
        <w:t>
      В качестве примера: данные АСМ – прямые измерения в режиме реального времени концентраций PM, SO</w:t>
      </w:r>
      <w:r>
        <w:rPr>
          <w:rFonts w:ascii="Times New Roman"/>
          <w:b w:val="false"/>
          <w:i w:val="false"/>
          <w:color w:val="000000"/>
          <w:vertAlign w:val="subscript"/>
        </w:rPr>
        <w:t>2</w:t>
      </w:r>
      <w:r>
        <w:rPr>
          <w:rFonts w:ascii="Times New Roman"/>
          <w:b w:val="false"/>
          <w:i w:val="false"/>
          <w:color w:val="000000"/>
          <w:sz w:val="28"/>
        </w:rPr>
        <w:t xml:space="preserve"> и NOx в дымовых газах китайских электростанций – отслеживаются китайской сетью CEMS и передаются в Министерство экологии и окружающей среды Китая (MEE; http://www.envsc.cn/). Данные АСМ записываются по источнику и ежечасно. В общей сложности набор данных АСМ охватывает 4622 источника выбросов (т.е. выхлопные трубы электростанций), связанных с 5606 энергоблоками (на которые приходится 98 % теплоэнергетических мощностей Китая), 35064 часов с 2014 по 2017 год и 3 загрязнителями воздуха (т.е. твердые вещества, SO</w:t>
      </w:r>
      <w:r>
        <w:rPr>
          <w:rFonts w:ascii="Times New Roman"/>
          <w:b w:val="false"/>
          <w:i w:val="false"/>
          <w:color w:val="000000"/>
          <w:vertAlign w:val="subscript"/>
        </w:rPr>
        <w:t>2</w:t>
      </w:r>
      <w:r>
        <w:rPr>
          <w:rFonts w:ascii="Times New Roman"/>
          <w:b w:val="false"/>
          <w:i w:val="false"/>
          <w:color w:val="000000"/>
          <w:sz w:val="28"/>
        </w:rPr>
        <w:t xml:space="preserve"> и NOx) для каждого образца источника в час [72].</w:t>
      </w:r>
    </w:p>
    <w:bookmarkEnd w:id="2564"/>
    <w:bookmarkStart w:name="z2712" w:id="2565"/>
    <w:p>
      <w:pPr>
        <w:spacing w:after="0"/>
        <w:ind w:left="0"/>
        <w:jc w:val="both"/>
      </w:pPr>
      <w:r>
        <w:rPr>
          <w:rFonts w:ascii="Times New Roman"/>
          <w:b w:val="false"/>
          <w:i w:val="false"/>
          <w:color w:val="000000"/>
          <w:sz w:val="28"/>
        </w:rPr>
        <w:t>
      Усовершенствованная система PEMS с использованием ИИ – пример [73].</w:t>
      </w:r>
    </w:p>
    <w:bookmarkEnd w:id="2565"/>
    <w:bookmarkStart w:name="z2713" w:id="2566"/>
    <w:p>
      <w:pPr>
        <w:spacing w:after="0"/>
        <w:ind w:left="0"/>
        <w:jc w:val="both"/>
      </w:pPr>
      <w:r>
        <w:rPr>
          <w:rFonts w:ascii="Times New Roman"/>
          <w:b w:val="false"/>
          <w:i w:val="false"/>
          <w:color w:val="000000"/>
          <w:sz w:val="28"/>
        </w:rPr>
        <w:t>
      Решение PEMS от АBB было успешно внедрено в одной из крупнейших нефтегазовых компаний в регионе Персидского залива для измерения выбросов газовых турбин. Для разработки наиболее подходящих моделей для PEMS использовался временный анализатор АСМ для сбора необходимых данных о выбросах, при этом данные процесса одновременно собирались непосредственно из распределенной системы управления предприятием (DCS). Сбор данных был тщательно разработан при поддержке операторов предприятий, чтобы охватить самый широкий диапазон технологических условий.</w:t>
      </w:r>
    </w:p>
    <w:bookmarkEnd w:id="2566"/>
    <w:bookmarkStart w:name="z2714" w:id="2567"/>
    <w:p>
      <w:pPr>
        <w:spacing w:after="0"/>
        <w:ind w:left="0"/>
        <w:jc w:val="both"/>
      </w:pPr>
      <w:r>
        <w:rPr>
          <w:rFonts w:ascii="Times New Roman"/>
          <w:b w:val="false"/>
          <w:i w:val="false"/>
          <w:color w:val="000000"/>
          <w:sz w:val="28"/>
        </w:rPr>
        <w:t>
      Обработка данных, разработка модели, автономная проверка и внедрение на объекте выполнялись с использованием фирменного программного обеспечения ABB Inferential Modeling Platform. Обработка данных является ключевой задачей при разработке эмпирической модели и включает в себя важные этапы.</w:t>
      </w:r>
    </w:p>
    <w:bookmarkEnd w:id="2567"/>
    <w:bookmarkStart w:name="z2715" w:id="2568"/>
    <w:p>
      <w:pPr>
        <w:spacing w:after="0"/>
        <w:ind w:left="0"/>
        <w:jc w:val="both"/>
      </w:pPr>
      <w:r>
        <w:rPr>
          <w:rFonts w:ascii="Times New Roman"/>
          <w:b w:val="false"/>
          <w:i w:val="false"/>
          <w:color w:val="000000"/>
          <w:sz w:val="28"/>
        </w:rPr>
        <w:t>
      На основании эмпирической модели определена оптимальная частота выборки, чтобы обеспечить наличие адекватного набора репрезентативных записей для целей моделирования. Затем были применены сложные статистические и математические методы для выбора наиболее релевантных параметров, которые будут включены в качестве входных переменных для моделей. Для доработки модели использовались алгоритмы нейронных сетей, поскольку они оказались наиболее эффективными и надежными с точки зрения точности и надежности.</w:t>
      </w:r>
    </w:p>
    <w:bookmarkEnd w:id="2568"/>
    <w:bookmarkStart w:name="z2716" w:id="2569"/>
    <w:p>
      <w:pPr>
        <w:spacing w:after="0"/>
        <w:ind w:left="0"/>
        <w:jc w:val="both"/>
      </w:pPr>
      <w:r>
        <w:rPr>
          <w:rFonts w:ascii="Times New Roman"/>
          <w:b w:val="false"/>
          <w:i w:val="false"/>
          <w:color w:val="000000"/>
          <w:sz w:val="28"/>
        </w:rPr>
        <w:t xml:space="preserve">
      </w:t>
      </w:r>
      <w:r>
        <w:rPr>
          <w:rFonts w:ascii="Times New Roman"/>
          <w:b/>
          <w:i w:val="false"/>
          <w:color w:val="000000"/>
          <w:sz w:val="28"/>
        </w:rPr>
        <w:t>Окончательная система PEMS была интегрирована с DCS и другой инфраструктурой автоматизации предприятия.</w:t>
      </w:r>
    </w:p>
    <w:bookmarkEnd w:id="2569"/>
    <w:bookmarkStart w:name="z2717" w:id="2570"/>
    <w:p>
      <w:pPr>
        <w:spacing w:after="0"/>
        <w:ind w:left="0"/>
        <w:jc w:val="both"/>
      </w:pPr>
      <w:r>
        <w:rPr>
          <w:rFonts w:ascii="Times New Roman"/>
          <w:b w:val="false"/>
          <w:i w:val="false"/>
          <w:color w:val="000000"/>
          <w:sz w:val="28"/>
        </w:rPr>
        <w:t>
      После установки система была подвергнута оценке и сертификации Агентства по охране окружающей среды США (US EPA) уполномоченной сторонней компанией. В ходе этого процесса оценки выбросов PEMS сравнивались со значениями, измеренными АСМ в различных условиях эксплуатации, что позволяло определить относительную точность системы PEMS.</w:t>
      </w:r>
    </w:p>
    <w:bookmarkEnd w:id="2570"/>
    <w:bookmarkStart w:name="z2718" w:id="2571"/>
    <w:p>
      <w:pPr>
        <w:spacing w:after="0"/>
        <w:ind w:left="0"/>
        <w:jc w:val="both"/>
      </w:pPr>
      <w:r>
        <w:rPr>
          <w:rFonts w:ascii="Times New Roman"/>
          <w:b w:val="false"/>
          <w:i w:val="false"/>
          <w:color w:val="000000"/>
          <w:sz w:val="28"/>
        </w:rPr>
        <w:t>
      Поскольку характеристики каждого выброса соответствовали требованиям Агентства по охране окружающей среды США (US EPA), система была сертифицирована и принята заказчиком.</w:t>
      </w:r>
    </w:p>
    <w:bookmarkEnd w:id="2571"/>
    <w:bookmarkStart w:name="z2719" w:id="2572"/>
    <w:p>
      <w:pPr>
        <w:spacing w:after="0"/>
        <w:ind w:left="0"/>
        <w:jc w:val="both"/>
      </w:pPr>
      <w:r>
        <w:rPr>
          <w:rFonts w:ascii="Times New Roman"/>
          <w:b w:val="false"/>
          <w:i w:val="false"/>
          <w:color w:val="000000"/>
          <w:sz w:val="28"/>
        </w:rPr>
        <w:t>
      Нефтеперерабатывающие заводы в Италии и Средиземноморском регионе также внедрили ABB PEMS и имеют аналогичный положительный опыт.</w:t>
      </w:r>
    </w:p>
    <w:bookmarkEnd w:id="2572"/>
    <w:bookmarkStart w:name="z2720" w:id="2573"/>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573"/>
    <w:bookmarkStart w:name="z2721" w:id="2574"/>
    <w:p>
      <w:pPr>
        <w:spacing w:after="0"/>
        <w:ind w:left="0"/>
        <w:jc w:val="both"/>
      </w:pPr>
      <w:r>
        <w:rPr>
          <w:rFonts w:ascii="Times New Roman"/>
          <w:b w:val="false"/>
          <w:i w:val="false"/>
          <w:color w:val="000000"/>
          <w:sz w:val="28"/>
        </w:rPr>
        <w:t>
      Внедрение комплексной системы мониторинга, скорее всего, принесет прямые эффекты как в области снижения загрязнения окружающей среды, так и в области экономии энергии и сырья.</w:t>
      </w:r>
    </w:p>
    <w:bookmarkEnd w:id="2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7.2.</w:t>
      </w:r>
      <w:r>
        <w:rPr>
          <w:rFonts w:ascii="Times New Roman"/>
          <w:b w:val="false"/>
          <w:i w:val="false"/>
          <w:color w:val="000000"/>
          <w:sz w:val="28"/>
        </w:rPr>
        <w:t xml:space="preserve"> </w:t>
      </w:r>
      <w:r>
        <w:rPr>
          <w:rFonts w:ascii="Times New Roman"/>
          <w:b/>
          <w:i w:val="false"/>
          <w:color w:val="000000"/>
          <w:sz w:val="28"/>
        </w:rPr>
        <w:t>Технология гиперспектральной визуализации газового облака (Gas Cloud Imaging)</w:t>
      </w:r>
    </w:p>
    <w:bookmarkStart w:name="z2723" w:id="25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75"/>
    <w:bookmarkStart w:name="z2724" w:id="2576"/>
    <w:p>
      <w:pPr>
        <w:spacing w:after="0"/>
        <w:ind w:left="0"/>
        <w:jc w:val="both"/>
      </w:pPr>
      <w:r>
        <w:rPr>
          <w:rFonts w:ascii="Times New Roman"/>
          <w:b w:val="false"/>
          <w:i w:val="false"/>
          <w:color w:val="000000"/>
          <w:sz w:val="28"/>
        </w:rPr>
        <w:t>
      Каждый газ имеет уникальную спектральную сигнатуру/след излучения/поглощения в своей области сигнатур/следа, что позволяет различать газы. Новейшие спектральные анализаторы анализирует гиперспектральные данные с каждого пикселя изображения со скоростью 60 раз в секунду для идентификации более 50 газов. Камера фиксирует утечку газа в виде видимого облака, которое записывается на видео. Также отображается размер газового облака и направление его движения. Как только камера фиксирует утечку газа, срабатывает система управления тревогами, оповещая соответствующие службы по электронной почте.</w:t>
      </w:r>
    </w:p>
    <w:bookmarkEnd w:id="2576"/>
    <w:bookmarkStart w:name="z2725" w:id="2577"/>
    <w:p>
      <w:pPr>
        <w:spacing w:after="0"/>
        <w:ind w:left="0"/>
        <w:jc w:val="both"/>
      </w:pPr>
      <w:r>
        <w:rPr>
          <w:rFonts w:ascii="Times New Roman"/>
          <w:b w:val="false"/>
          <w:i w:val="false"/>
          <w:color w:val="000000"/>
          <w:sz w:val="28"/>
        </w:rPr>
        <w:t>
      Камеры GCI используют гиперспектральную технологию визуализации для захвата как видимого спектра, так и инфракрасного спектра с целью мониторинга, количественной оценки и отображения более 50 типов газов. Функция панорамирования, наклона и увеличения изображения, камеры охватывают большую, запрограммированную область и быстро перемещаются в любую интересующую область. Камеры GCI обычно в 100 раз точнее, чем традиционное оборудование, поэтому дополнительного оборудования для обнаружения газа не требуется. Самокалибрующиеся камеры работают круглосуточно в любых погодных условиях.</w:t>
      </w:r>
    </w:p>
    <w:bookmarkEnd w:id="2577"/>
    <w:bookmarkStart w:name="z2726" w:id="2578"/>
    <w:p>
      <w:pPr>
        <w:spacing w:after="0"/>
        <w:ind w:left="0"/>
        <w:jc w:val="both"/>
      </w:pPr>
      <w:r>
        <w:rPr>
          <w:rFonts w:ascii="Times New Roman"/>
          <w:b w:val="false"/>
          <w:i w:val="false"/>
          <w:color w:val="000000"/>
          <w:sz w:val="28"/>
        </w:rPr>
        <w:t>
      В стандартной комплектации к данным камерам используется сервер для хранения данных измерений. Используя ИИ (машинное обучение) с учетом всех накопленных данных по измерениям с камер, проходит улучшение алгоритма распознавания и обнаружения газов в программном обеспечении.</w:t>
      </w:r>
    </w:p>
    <w:bookmarkEnd w:id="2578"/>
    <w:bookmarkStart w:name="z2727" w:id="2579"/>
    <w:p>
      <w:pPr>
        <w:spacing w:after="0"/>
        <w:ind w:left="0"/>
        <w:jc w:val="both"/>
      </w:pPr>
      <w:r>
        <w:rPr>
          <w:rFonts w:ascii="Times New Roman"/>
          <w:b w:val="false"/>
          <w:i w:val="false"/>
          <w:color w:val="000000"/>
          <w:sz w:val="28"/>
        </w:rPr>
        <w:t>
      Управляемое искусственным интеллектом, программное обеспечение управляет аналитикой через собственный пользовательский интерфейс и отображает видеоматериалы в режиме реального времени. Выделенный сервер обладает исключительной емкостью хранения и вычислительной мощностью. Программное обеспечение способно управлять до 4 ТБ данных ежедневно от нескольких камер GCI. Операторы могут следить за потоками с камер и при необходимости корректировать их движение через системы блочного управления. Уровни тревоги при превышении концентрации допустимых норм содержания газов встроены в программное обеспечение [74].</w:t>
      </w:r>
    </w:p>
    <w:bookmarkEnd w:id="25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9" w:id="2580"/>
    <w:p>
      <w:pPr>
        <w:spacing w:after="0"/>
        <w:ind w:left="0"/>
        <w:jc w:val="both"/>
      </w:pPr>
      <w:r>
        <w:rPr>
          <w:rFonts w:ascii="Times New Roman"/>
          <w:b w:val="false"/>
          <w:i w:val="false"/>
          <w:color w:val="000000"/>
          <w:sz w:val="28"/>
        </w:rPr>
        <w:t>
      1 – выброс газа на объекте; 2 – CGI камеры обнаруживают выброс; 3 – анализатор обрабатывает данные в режиме реального времени для обнаружения, идентификации и отслеживания источника утечки газа; 4 – система цифровой видеозаписи отправляет результаты записи и ее анализа оператору; 5 – операторы могут принять соответствующие действия.</w:t>
      </w:r>
    </w:p>
    <w:bookmarkEnd w:id="2580"/>
    <w:bookmarkStart w:name="z2730" w:id="2581"/>
    <w:p>
      <w:pPr>
        <w:spacing w:after="0"/>
        <w:ind w:left="0"/>
        <w:jc w:val="both"/>
      </w:pPr>
      <w:r>
        <w:rPr>
          <w:rFonts w:ascii="Times New Roman"/>
          <w:b w:val="false"/>
          <w:i w:val="false"/>
          <w:color w:val="000000"/>
          <w:sz w:val="28"/>
        </w:rPr>
        <w:t>
      Рисунок 7.3. Принцип работы CGI камер.</w:t>
      </w:r>
    </w:p>
    <w:bookmarkEnd w:id="2581"/>
    <w:bookmarkStart w:name="z2731" w:id="25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82"/>
    <w:bookmarkStart w:name="z2732" w:id="2583"/>
    <w:p>
      <w:pPr>
        <w:spacing w:after="0"/>
        <w:ind w:left="0"/>
        <w:jc w:val="both"/>
      </w:pPr>
      <w:r>
        <w:rPr>
          <w:rFonts w:ascii="Times New Roman"/>
          <w:b w:val="false"/>
          <w:i w:val="false"/>
          <w:color w:val="000000"/>
          <w:sz w:val="28"/>
        </w:rPr>
        <w:t>
      Гиперспектральная визуализация газового облака обладает потенциальными экологическими выгодами, автоматизированный контроль качества воздуха с возможностью оперативного вмешательства и корректировки процессов для уменьшения энергопотребления, экономии ресурсов, сокращения выбросов в окружающую среду и уменьшения объема отходов. Также потенциальной выгодой является предотвращение утечек до 50 видов газов, включая оксиды углерода, оксид азота, сероводород, сероокись углерода, сероуглерод на промышленных объектах [75].</w:t>
      </w:r>
    </w:p>
    <w:bookmarkEnd w:id="2583"/>
    <w:bookmarkStart w:name="z2733" w:id="258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84"/>
    <w:bookmarkStart w:name="z2734" w:id="2585"/>
    <w:p>
      <w:pPr>
        <w:spacing w:after="0"/>
        <w:ind w:left="0"/>
        <w:jc w:val="both"/>
      </w:pPr>
      <w:r>
        <w:rPr>
          <w:rFonts w:ascii="Times New Roman"/>
          <w:b w:val="false"/>
          <w:i w:val="false"/>
          <w:color w:val="000000"/>
          <w:sz w:val="28"/>
        </w:rPr>
        <w:t xml:space="preserve">
      Применение данной технологии не ведет к негативным последствиям для окружающей среды. </w:t>
      </w:r>
    </w:p>
    <w:bookmarkEnd w:id="2585"/>
    <w:bookmarkStart w:name="z2735" w:id="258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Применимость</w:t>
      </w:r>
    </w:p>
    <w:bookmarkEnd w:id="2586"/>
    <w:bookmarkStart w:name="z2736" w:id="2587"/>
    <w:p>
      <w:pPr>
        <w:spacing w:after="0"/>
        <w:ind w:left="0"/>
        <w:jc w:val="both"/>
      </w:pPr>
      <w:r>
        <w:rPr>
          <w:rFonts w:ascii="Times New Roman"/>
          <w:b w:val="false"/>
          <w:i w:val="false"/>
          <w:color w:val="000000"/>
          <w:sz w:val="28"/>
        </w:rPr>
        <w:t xml:space="preserve">
      Стационарные посты мониторинга используются для мониторинга до 50 видов газов, включая оксиды углерода, оксид азота, сероводород, сероокись углерода, сероуглерод. </w:t>
      </w:r>
    </w:p>
    <w:bookmarkEnd w:id="2587"/>
    <w:bookmarkStart w:name="z2737" w:id="258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8"/>
    <w:bookmarkStart w:name="z2738" w:id="2589"/>
    <w:p>
      <w:pPr>
        <w:spacing w:after="0"/>
        <w:ind w:left="0"/>
        <w:jc w:val="both"/>
      </w:pPr>
      <w:r>
        <w:rPr>
          <w:rFonts w:ascii="Times New Roman"/>
          <w:b w:val="false"/>
          <w:i w:val="false"/>
          <w:color w:val="000000"/>
          <w:sz w:val="28"/>
        </w:rPr>
        <w:t xml:space="preserve">
      Цена за единицу CGI камеры около 8 млн. тенге (≈16 000 долларов США). В комплект входит программное обеспечение. Серверное оборудование приобретается отдельно. В цену также не входят доставка и установка на промышленном объекте. </w:t>
      </w:r>
    </w:p>
    <w:bookmarkEnd w:id="2589"/>
    <w:bookmarkStart w:name="z2739" w:id="259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 от внедрения</w:t>
      </w:r>
    </w:p>
    <w:bookmarkEnd w:id="2590"/>
    <w:bookmarkStart w:name="z2740" w:id="2591"/>
    <w:p>
      <w:pPr>
        <w:spacing w:after="0"/>
        <w:ind w:left="0"/>
        <w:jc w:val="both"/>
      </w:pPr>
      <w:r>
        <w:rPr>
          <w:rFonts w:ascii="Times New Roman"/>
          <w:b w:val="false"/>
          <w:i w:val="false"/>
          <w:color w:val="000000"/>
          <w:sz w:val="28"/>
        </w:rPr>
        <w:t>
      Непрерывный мониторинг позволит оперативно реагировать на повышение содержания до 50 видов газов, включая оксиды углерода, оксид азота, сероводород, сероокись углерода, сероуглерод на территории промышленных объектов.</w:t>
      </w:r>
    </w:p>
    <w:bookmarkEnd w:id="2591"/>
    <w:bookmarkStart w:name="z2741" w:id="25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внедрения</w:t>
      </w:r>
    </w:p>
    <w:bookmarkEnd w:id="2592"/>
    <w:bookmarkStart w:name="z2742" w:id="2593"/>
    <w:p>
      <w:pPr>
        <w:spacing w:after="0"/>
        <w:ind w:left="0"/>
        <w:jc w:val="both"/>
      </w:pPr>
      <w:r>
        <w:rPr>
          <w:rFonts w:ascii="Times New Roman"/>
          <w:b w:val="false"/>
          <w:i w:val="false"/>
          <w:color w:val="000000"/>
          <w:sz w:val="28"/>
        </w:rPr>
        <w:t>
      Объекты промышленности в странах ОЭСР.</w:t>
      </w:r>
    </w:p>
    <w:bookmarkEnd w:id="2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w:t>
      </w:r>
      <w:r>
        <w:rPr>
          <w:rFonts w:ascii="Times New Roman"/>
          <w:b/>
          <w:i w:val="false"/>
          <w:color w:val="000000"/>
          <w:sz w:val="28"/>
        </w:rPr>
        <w:t>Дополнительные комментарии и рекомендации</w:t>
      </w:r>
    </w:p>
    <w:bookmarkStart w:name="z2744" w:id="2594"/>
    <w:p>
      <w:pPr>
        <w:spacing w:after="0"/>
        <w:ind w:left="0"/>
        <w:jc w:val="both"/>
      </w:pPr>
      <w:r>
        <w:rPr>
          <w:rFonts w:ascii="Times New Roman"/>
          <w:b w:val="false"/>
          <w:i w:val="false"/>
          <w:color w:val="000000"/>
          <w:sz w:val="28"/>
        </w:rPr>
        <w:t>
      Справочник по НДТ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 и при экспертной поддержке Офиса программ Организации по безопасности и сотрудничеству в Европе в Астане.</w:t>
      </w:r>
    </w:p>
    <w:bookmarkEnd w:id="2594"/>
    <w:bookmarkStart w:name="z2745" w:id="2595"/>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w:t>
      </w:r>
    </w:p>
    <w:bookmarkEnd w:id="2595"/>
    <w:bookmarkStart w:name="z2746" w:id="2596"/>
    <w:p>
      <w:pPr>
        <w:spacing w:after="0"/>
        <w:ind w:left="0"/>
        <w:jc w:val="both"/>
      </w:pPr>
      <w:r>
        <w:rPr>
          <w:rFonts w:ascii="Times New Roman"/>
          <w:b w:val="false"/>
          <w:i w:val="false"/>
          <w:color w:val="000000"/>
          <w:sz w:val="28"/>
        </w:rPr>
        <w:t>
      Подготовка настоящего справочника по НДТ осуществлялась при участии технической рабочей группы, созданной приказом председателя Правления Центра. В состав технической рабочей группы вошли представители субъектов промышленности по соответствующим областям применения справочника по НДТ,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2596"/>
    <w:bookmarkStart w:name="z2747" w:id="2597"/>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пунктом 3 статьи 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контроле загрязнений), а также методологией отнесения к НДТ, отраженной в разделе 2 настоящего справочника по НДТ.</w:t>
      </w:r>
    </w:p>
    <w:bookmarkEnd w:id="2597"/>
    <w:bookmarkStart w:name="z2748" w:id="2598"/>
    <w:p>
      <w:pPr>
        <w:spacing w:after="0"/>
        <w:ind w:left="0"/>
        <w:jc w:val="both"/>
      </w:pPr>
      <w:r>
        <w:rPr>
          <w:rFonts w:ascii="Times New Roman"/>
          <w:b w:val="false"/>
          <w:i w:val="false"/>
          <w:color w:val="000000"/>
          <w:sz w:val="28"/>
        </w:rPr>
        <w:t xml:space="preserve">
      Проведенный анализ и систематизация информации промышленности о количестве выбрасываемых загрязняющих веществ, включая подфакельные наблюдения, видах проводимого мониторинга и методах анализа, применяемых в отрасли технологиях и оборудовании. </w:t>
      </w:r>
    </w:p>
    <w:bookmarkEnd w:id="2598"/>
    <w:bookmarkStart w:name="z2749" w:id="2599"/>
    <w:p>
      <w:pPr>
        <w:spacing w:after="0"/>
        <w:ind w:left="0"/>
        <w:jc w:val="both"/>
      </w:pPr>
      <w:r>
        <w:rPr>
          <w:rFonts w:ascii="Times New Roman"/>
          <w:b w:val="false"/>
          <w:i w:val="false"/>
          <w:color w:val="000000"/>
          <w:sz w:val="28"/>
        </w:rPr>
        <w:t>
      При подготовке справочника по НДТ изучался европейский подход ведения мониторинга эмиссий.</w:t>
      </w:r>
    </w:p>
    <w:bookmarkEnd w:id="2599"/>
    <w:bookmarkStart w:name="z2750" w:id="2600"/>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проведенной работы в части обобщения программ производственного экологического контроля операторов объектов Республики Казахстан, а также ориентируясь на наилучший мировой опыт.</w:t>
      </w:r>
    </w:p>
    <w:bookmarkEnd w:id="2600"/>
    <w:bookmarkStart w:name="z2751" w:id="2601"/>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научно-исследовательских работ и научно-исследовательских и опытно-конструкторских работ, применяемые на практике или в качестве опытно-промышленных установок.</w:t>
      </w:r>
    </w:p>
    <w:bookmarkEnd w:id="2601"/>
    <w:bookmarkStart w:name="z2752" w:id="2602"/>
    <w:p>
      <w:pPr>
        <w:spacing w:after="0"/>
        <w:ind w:left="0"/>
        <w:jc w:val="both"/>
      </w:pPr>
      <w:r>
        <w:rPr>
          <w:rFonts w:ascii="Times New Roman"/>
          <w:b w:val="false"/>
          <w:i w:val="false"/>
          <w:color w:val="000000"/>
          <w:sz w:val="28"/>
        </w:rPr>
        <w:t>
      По итогам подготовки справочника по НДТ сформулированы следующие рекомендации, касающиеся дальнейшей работы над настоящим справочником, и внедрения НДТ:</w:t>
      </w:r>
    </w:p>
    <w:bookmarkEnd w:id="2602"/>
    <w:bookmarkStart w:name="z2753" w:id="2603"/>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2603"/>
    <w:bookmarkStart w:name="z2754" w:id="2604"/>
    <w:p>
      <w:pPr>
        <w:spacing w:after="0"/>
        <w:ind w:left="0"/>
        <w:jc w:val="both"/>
      </w:pPr>
      <w:r>
        <w:rPr>
          <w:rFonts w:ascii="Times New Roman"/>
          <w:b w:val="false"/>
          <w:i w:val="false"/>
          <w:color w:val="000000"/>
          <w:sz w:val="28"/>
        </w:rPr>
        <w:t>
      внедрение автоматизированной системы мониторинга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2604"/>
    <w:bookmarkStart w:name="z2755" w:id="2605"/>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ориентироваться на повышение энергоэффективности, ресурсосбережение, снижение негативного воздействия на окружающую среду.</w:t>
      </w:r>
    </w:p>
    <w:bookmarkEnd w:id="2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Библиография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Экологический кодекс Республики Казахстан, Кодекс Республики Казахстан от 2 января 2021 года № 400-VI ЗРК. – Парламент Республики Казахстан. –Нур-Султан. – 2021. – 549 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European Comission, 2003.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Netherlands Emission Guidelines for Air, 2012.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IMPEL Network, 2001.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Technical Guidance Note M2, 2017.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3, COM 2003.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Air Quality Monitoring System Market https://www.marketsandmarkets.com/Market-Reports/air-quality-monitoring-equipment-market-183784537.html.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Polaris Market Research. https://www.polarismarketresearch.com/industry-analysis/air-quality-monitoring-system-market.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IMARC. https://www.imarcgroup.com/air-quality-monitoring-market.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A Research and Markets. https://www.researchandmarkets.com/reports/5139725/continuous-emission- monitoring -systems-cems.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Skyquest. https://www.skyquestt.com/report/flue-gas-desulfurization-systems-market.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Marketsnsmarkets. https://www.marketsandmarkets.com/Market-Reports/flue-gas-desulfurization-systems-market-862.html.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Polaris Market Research. https://www.polarismarketresearch.com/industry-analysis/flue-gas-desulfurization-system-market.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FMI. https://www.futuremarketinsights.com/reports/fabric-filter-system-market.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Global Market Insights. https://www.gminsights.com/industry-analysis/electrostatic-precipitator-market.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UnivDatos Market Insight. https://univdatos.com/report/nitrogen-oxide-control-system-market/.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TRITON Market Research. https://www.tritonmarketresearch.com/reports/water-quality-monitoring-market.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ESFC Investment Group. https://esfccompany.com/en/articles/thermal-energy/coal-fired-power-plant-construction-costs/.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https://ektimo.com.au/products-equipment/cems-continuous-emission-monitoring-systems/.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https://njklsk.en.made-in-china.com/product/zZaJItTdqUkA/China-Continuous-Emission-Monitoring-System-for-Flue-Gas-Emissions.html.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https://www.alibaba.com/showroom/continuous-emission-monitoring.html.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https://nanjingaiyi.en.made-in-china.com/product/umtrCONcYfVn/China-Continuous-Emission-Monitoring-System-Online-Stack-Dust-Monitor-Particulate-Matter-Monitor.html.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https://www3.epa.gov/ttn/emc/meetnw/2007/cemsupd.pdf.</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https://www.ceip.at/status-of-reporting-and-review-results/2024-submission.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Отчет об экспертной оценке нефтедобывающей отрасли на соответствие принципам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https://electrochemistry.ru/analyzers/elementnyy-analizator/aox-400/.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Sawyer et al., 2003.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Конопелько Л.А., Попова О.Г. Аналитический контроль промышленных выбросов. Санкт-Петербург. 2023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Jahnke J.A. Continuous Emission Monitoring. Third Edition. 2022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 Guidelines for Continuous Emission Monitoring Systems,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JRC Reference Report on Monitoring of Emissions to Air and Water from IED Installations, 2018.</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Приказ Министра экологии, геологии и природных ресурсов Республики Казахстан от 10 марта 2021 года № 63. Зарегистрирован в Министерстве юстиции Республики Казахстан 11 марта 2021 года № 22317.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"Правила ведения автоматизированной системы мониторинга эмиссий в окружающую среду при проведении производственного экологического контроля". Приказ Министра экологии, геологии и природных ресурсов Республики Казахстан от 22 июня 2021 года № 208. Зарегистрирован в Министерстве юстиции Республики Казахстан 22 июля 2021 года № 23659.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"РД 52.04.186-89. Руководство по контролю загрязнения атмосферы" (утв. Госкомгидрометом СССР 01.06.1989, Главным государственным санитарным врачом СССР 16.05.1989) (ред. от 11.02.2016, с изм. от 16.05.2022).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https://www.gov.kz/uploads/2022/10/20/82181ed99865318908b2d81af368c5e0_original.9231015.pdf.</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Наталенко И.В., Ушаков И.Е. Термометры сопротивления // Современная техника и технологии. 2016. № 11. ч.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Крамарухин Ю. Е. Приборы для измерения температуры. — М.: Машиностроение, 1990.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Парфенова И.И. Квантовая механика, физика твердого тела и элементы атомной физики.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А.Фрунзе "Пирометры спектрального отношения: преимущества, недостатки и пути их устранения", ФОТОНИКА 4/2009.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Филатов В.И. Выбор типа преобразователя ультразвукового расходомера //Измерительная техника, 1998. - №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Руководство по эксплуатации "Расходомеры-счетчики ультразвуковые ИРВИС-Ультра"/ ИРВС 9100.0000.00 РЭ7.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OECD Science, Technology and Innovation Outlook 2023 https://www.oecd.org/sti/oecd-science-technology-and-innovation-outlook-25186167.htm.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OECD Digital Economy https://www.oecd.org/sti/ieconomy/.</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OECD Artificial Intelligence (AI) Principles https://oecd.ai/en/ai-principles.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EU Digital Transformation https://single-market-economy.ec.europa.eu/industry/strategy/digital-transformation_en.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46. Artificial Intelligence Act https://www.europarl.europa.eu/topics/en/article/20230601STO93804/eu-ai-act-first-regulation-on-artificial-intelligence.</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EU Green Deal https://commission.europa.eu/strategy-and-policy/priorities-2019-2024/european-green-deal_en.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EU Zero Pollution Action Plan - Towards zero pollution for air, water and soil. https://environment.ec.europa.eu/strategy/zero-pollution-action-plan_en.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EU Circular economy action plan Link: https://environment.ec.europa.eu/strategy/circular-economy-action-plan_en.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50. EU Green Deal Industrial Plan Link: https://commission.europa.eu/strategy-and-policy/priorities-2019-2024/european-green-deal/green-deal-industrial-plan_en.</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Net-zero Industry Act https://commission.europa.eu/strategy-and-policy/priorities-2019-2024/european-green-deal/green-deal-industrial-plan/net-zero-industry-act_en.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EU: AI powered Robotics Strategy https://www.euronews.com/next/2024/01/22/commission-plans-robotics-strategy-early-2025.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Application of Artificial Intelligence (AI) in Control Systems https://www.linkedin.com/pulse/application-artificial-intelligence-ai/.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Top Ten Cleantech Trends in 2024. https://www.spglobal.com/commodityinsights/PlattsContent/_assets/_files/en/specialreports/energy-transition/top-ten-clean-energy-technology-trends-2024.html.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The potential of hydrogen for decarbonising steel production. https://www.europarl.europa.eu/RegData/etudes/BRIE/2020/641552/EPRS_BRI (2020)641552_EN.pdf.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Renewable hydrogen based direct iron ore reduction and steel making with grid assistance https://www.sciencedirect.com/science/article/abs/pii/S0196890423008907.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Predictive Emission Monitoring Systems Market: Global Industry Outlook and Forecast (2024-2030) https://www.maximizemarketresearch.com/market-report/predictive-emission-monitoring-systems-market/126726/.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Critical Raw Materials https://single-market-economy.ec.europa.eu/sectors/raw-materials/areas-specific-interest/critical-raw-materials_en.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59. Innovations in Hydrometallurgy: Paving the Way for Sustainable Metal Extraction https://www.linkedin.com/pulse/innovations-hydrometallurgy-paving-way-sustainable-metal-javad-badiei-rioac/.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Recycling technologies for critical raw materials from EoL products (IA) https://www.horizon-europe.gouv.fr/recycling-technologies-critical-raw-materials-eol-products-ia-32467.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Applications of artificial intelligence in the field of air pollution: A bibliometric analysis https://www.frontiersin.org/journals/public-health/articles/10.3389/fpubh.2022.933665/full.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Artificial Intelligence for Surface Water Quality Evaluation, Monitoring and Assessment https://www.mdpi.com/2073-4441/15/22/3919.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Using artificial intelligence to reduce emissions https://new.abb.com/control-systems/industry-specific-solutions/oil-gas-and-petrochemicals/using-artificial-intelligence-to-reduce-environmental-impact.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emissions.AI for complex facilities Link: https://www.erm.com/service/digital-services/emissions-ai/?utm_source=google&amp;utm_medium=cpc&amp;utm_campaign=emissions.AI&amp;gad_source=1&amp;gclid=Cj0KCQjwudexBhDKARIsAI-GWYXeVNvel_1WiTDu2TOYi6CFLjtvZRHPmhQB8X18babe05yqvwVBg7waAtt7EALw_wcB.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UnifAI: Water Quality Monitoring https://www.unifaitechnology.com/water-quality.</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Alibaba – Emission Monitoring https://www.alibaba.com/showroom/continuous-emission-monitoring.html, https://www.alibaba.com/product-detail/TR-9300-continuous-emission-monitoring-system_62044387366.html.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US EPA- Continuous Emission Monitoring https://www3.epa.gov/ttn/emc/meetnw/2007/cemsupd.pdf.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Predictive Emission Monitoring Systems (PEMS) http://www.envirotech-online.com/article/air-monitoring/6/abb-ltd/predictive-or-continuous-a-guide-to-choosing-the-right-emissions-monitoring-solution/3094.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Predictive Emission Monitoring Systems Market: Global Industry Outlook and Forecast (2024-2030) https://www.maximizemarketresearch.com/market-report/predictive-emission-monitoring-systems-market/126726/.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70. Globe Newswire https://www.globenewswire.com/en/news-release/2022/08/04/2492572/0/en/Predictive-Emission-Monitoring-Systems-Market-Anticipated-to-Hit-USD-14-2-Billion-by-2030-at-a-CAGR-of-7-20-Report-by-Market-Research-Future-MRFR.html.</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Precedence Research: Emission Monitoring Systems Market Report 2023-2032 https://www.precedenceresearch.com/emission-monitoring-systems-market.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Chinese industrial air pollution emissions based on the continuous emission monitoring systems network https://www.researchgate.net/publication/369439562_Chinese_industrial_air_pollution_emissions_based_on_the_continuous_emission_monitoring_systems_network.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73. The Power of Machine Learning: How PEMS can Provide Value for Emissions Monitoring https://www.ien.eu/article/the-power-of-machine-learning-how-pems-can-provide-value-for-emissions-monitoring/.</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https://www.researchgate.net/publication/254532279_New_Method_to_Improve_On-site_Safety_with_IR_Gas_Cloud_Imaging_System.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75. https://www.researchgate.net/publication/254532279_New_Method_to_Improve_On-site_Safety_with_IR_Gas_Cloud_Imaging_System.</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76. Приказ Министра окружающей среды и водных ресурсов Республики Казахстан от 12 июня 2014 года № 221-Ө</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