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2e9d" w14:textId="2382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2025 года № 354.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111-15), 111-16), 111-17), 111-18), 111-19), 111-20), 111-21) и 111-22)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"111-15) разработка и утверждение правил определения стоимости исследований и консалтинговых услуг по согласованию с центральным уполномоченным органом по бюджетному планированию;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111-16) разработка и утверждение правил определения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111-17) разработка и утверждение натуральных норм по согласованию с центральным уполномоченным органом по бюджетному планированию;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111-18) разработка и утверждение правил распределения распределяемой бюджетной программы по базовому финансированию субъектов научной и (или) научно-технической деятельности по согласованию с центральным уполномоченным органом по бюджетному планированию;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111-19) разработка и утверждение правил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111-20) установление норматива отчисления части чистого дохода государственных предприятий, осуществляющих деятельность в сфере науки и высшего образования;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111-21) осуществление контроля за полнотой и своевременностью перечисления государственными предприятиями в бюджет части чистого дохода;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111-22) обеспечение публикации результатов мониторинга, установленного статьей 40 Бюджетного кодекса Республики Казахстан;".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