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df4c" w14:textId="0a3d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2025 года № 342.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 Закона Республики Казахстан "О правах ребенка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учета целевых требований, целевых накоплений и выплат целевых накоплений, а также начисления целевых требований,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формирования и учета целевых требований, целевых накоплений и выплат целевых накоплений, а также начисления целевых требований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(далее – Бюджетный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 Закона Республики Казахстан "О правах ребенка в Республике Казахстан" (далее – Закон) и определяют порядок формирования и учета целевых требований и целевых накоплений, зачисления, выплат, возвратов выплат целевых накоплений и их использования.";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доходностью валютных активов Нацфонда за отдельно взятый год в рамках настоящих Правил понимается выраженная в процентах, взвешенная по времени доходность валютной части Нацфонда, рассчитанная на основе данных, предоставляемых глобальным кастодианом по валютным активам, и отражаемая в годовом отчете о формировании и использовании Нацфонда, составляемом Правительством Республики Казахстан совместно с НБ РК в соответствии с Бюджетным кодексом.";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"Покрытие расходов ЕНПФ по оплате банковских услуг, связанных с переводами, зачислениями и выплатами целевых накоплений, осуществляется в соответствии с Бюджетным кодексом.";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и учета целевых требований, целевых накоплений и выплат целевых накоплений, а также начисления целевых требований дополнить строками, порядковые номера 6.1, 6.2, 6.3, 6.4 и 6.5, следующего содержания: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итогам прошлого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Утратившие гражданство Республики Казахстан либо вышедшие из гражданства Республики Казахстан в отчетном году (учтены в графе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учтенные, имевшие право быть участником целевых требований (учтены в графе 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учтенные, не имевшие право быть участниками целевых требований (учтены в графе 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учетом изменений, указанных в графах 6.1 – 6.4 (графы 6.1 - 6.2 + 6.3 - 6.4)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