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789d" w14:textId="1d7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2025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67-1), 67-2), 67-3) и 67-4)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проведение мониторинга торгов биржевыми товарами, подлежащими обязательной реализации через товарные биржи, в пределах своей компетенции;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согласование перечня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67-3) согласование перечня социально значимых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67-4) представление в уполномоченный орган по инвестициям сведений об инвесторах и их инвестиционных проектах;";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"395) согласование правил формирования архитектурного облика и градостроительного планирования городов республиканского значения, столицы и города областного значения с особым статусом в соответствии с Законом Республики Казахстан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иных нормативных правовых актов Республики Казахстан в области архитектуры, градостроительства и строительства;".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подписания, за исключением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июля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