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c715" w14:textId="7aac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2025 год и внесении изменений и дополнений в постановление Правительства Республики Казахстан от 10 декабря 2024 года № 1046 "О реализации Закона Республики Казахстан "О республиканском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2025 года №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</w:t>
      </w:r>
      <w:r>
        <w:rPr>
          <w:rFonts w:ascii="Times New Roman"/>
          <w:b w:val="false"/>
          <w:i w:val="false"/>
          <w:color w:val="ff0000"/>
          <w:sz w:val="28"/>
        </w:rPr>
        <w:t>см.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2024 года № 1046 "О реализации Закона Республики Казахстан "О республиканском бюджете на 2025 – 2027 годы" следующие изменения и дополнения: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1 995 370 544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394 693 716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171 680 964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190 519 696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226 108 448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122 551 966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1 983 313 369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394 693 716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171 680 964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190 928 748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226 108 448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122 551 966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17 072 091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130 411 399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103 873 281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101 946 442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101 946 442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общественного порядка,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101 946 442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86 860 975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17 481 143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130 411 399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103 873 281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101 946 442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101 946 442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общественного порядка,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101 946 442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86 860 975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53 258 758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22 010 247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53 258 758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22 010 247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комплекса зданий Министерства внутренних дел Республики Казахстан на пересечении проспекта Кабанбай батыра и улицы Хусейн бен Талал, 1-очередь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53 258 758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22 010 247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Главного командования Национальной гвардии Республики Казахстан и подразделения обеспечения в городе Астане, расположенных по адресу: жилой массив Ильинка, ул. Ақтамберді жырау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11 404 907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11 404 907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11 404 907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11 404 907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9 371 202</w:t>
            </w:r>
          </w:p>
        </w:tc>
      </w:tr>
    </w:tbl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9 371 202</w:t>
            </w:r>
          </w:p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127 959 548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150 486 443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30 558 236</w:t>
            </w:r>
          </w:p>
        </w:tc>
      </w:tr>
    </w:tbl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115 493 321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150 486 443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30 558 236</w:t>
            </w:r>
          </w:p>
        </w:tc>
      </w:tr>
    </w:tbl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19 167 361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16 123 258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19 167 361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16 123 258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19 167 361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16 123 258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строительство, реконструкцию и сейсмоусиление объектов здравоохранения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19 167 361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16 123 258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761 210</w:t>
            </w:r>
          </w:p>
        </w:tc>
      </w:tr>
    </w:tbl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15 226 798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16 123 258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15 226 798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16 123 258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15 226 798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16 123 258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строительство, реконструкцию и сейсмоусиление объектов здравоохранения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15 226 798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16 123 258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761 210</w:t>
            </w:r>
          </w:p>
        </w:tc>
      </w:tr>
    </w:tbl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</w:tbl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</w:tbl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37 471 931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48 579 046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37 471 931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48 579 046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развитию инженерной, транспортной и социальной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37 271 931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48 579 046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 транспортной (благоустройство) инфраструктуры в областных центрах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7 457 514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11 620 175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1 311 813</w:t>
            </w:r>
          </w:p>
        </w:tc>
      </w:tr>
    </w:tbl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29 436 267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48 579 046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29 436 267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48 579 046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развитию инженерной, транспортной и социальной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29 236 267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48 579 046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 транспортной (благоустройство) инфраструктуры в областных центрах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11 620 175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1 311 813</w:t>
            </w:r>
          </w:p>
        </w:tc>
      </w:tr>
    </w:tbl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Туркестанской и Жамбылской областей для строительства и реконструкции административных зданий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Туркестанской и Жамбылской областей для строительства и реконструкции административных зданий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"V. Целевые трансферты из Национального фонда":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"V.I. Республиканские бюджетные инвестиционные проекты":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228 "Министерство транспорта Республики Казахстан":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"Развитие автомобильных дорог на республиканском уровне":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032 "За счет целевого трансферта из Национального фонда Республики Казахстан":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"Ушарал – Достык"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"Подстепное – Федоровка – граница РФ" 0-144 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9 244 302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"Ушарал – Достык"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"Подстепное – Федоровка – граница РФ" 0-144 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22 662 819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 – Петропавловск" транзитного коридора "Боровое – Кокшетау – Петропавловск – граница РФ"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"Усть-Каменогорск – Зыряновск – Большенарымское – Катон-Карагай – Рахмановские ключи"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12 918 630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 – Восток "Астана – Павлодар – Калбатау – Усть-Каменогорск"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 – Петропавловск" транзитного коридора "Боровое – Кокшетау – Петропавловск – граница РФ"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11 983 897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"Усть-Каменогорск – Зыряновск – Большенарымское – Катон-Карагай – Рахмановские ключи"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11 582 838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 – Восток "Астана – Павлодар – Калбатау – Усть-Каменогорск"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 – Отар"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 – Юг "Астана – Караганда – Балхаш – Курты – Капшагай – Алматы", участок "Курты – Бурылбайтал"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 – Юг "Астана – Караганда – Балхаш – Курты – Капшагай – Алматы", участок "Балхаш – Бурылбайтал"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мостового перехода через Бухтарминское водохранилище в Курчумском районе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 – Отар"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 – Юг "Астана – Караганда – Балхаш – Курты – Капшагай – Алматы", участок "Курты – Бурылбайтал"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 – Юг "Астана – Караганда – Балхаш – Курты – Капшагай – Алматы", участок "Балхаш – Бурылбайтал"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8 343 848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мостового перехода через Бухтарминское водохранилище в Курчумском районе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– Западный Китай"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 – Юг "Астана – Караганда – Балхаш – Курты – Капшагай – Алматы"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"V.II. Целевые трансферты на развитие":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5 "Здравоохранение":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053 "Обеспечение хранения специального медицинского резерва и развитие инфраструктуры здравоохранения":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132 "Целевые трансферты на развитие областным бюджетам, бюджетам городов республиканского значения, столицы на строительство, реконструкцию и сейсмоусиление объектов здравоохранения за счет целевого трансферта из Национального фонда Республики Казахстан":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25 350 304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23 350 304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Жетісу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9 "Топливно-энергетический комплекс и недропользование":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241 "Министерство энергетики Республики Казахстан":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041 "Развитие тепло-, электроэнергетики":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107 "Целевые трансферты на развитие областным бюджетам, бюджетам городов республиканского значения, столицы на развитие теплоэнергетической системы за счет целевого трансферта из Национального фонда Республики Казахстан":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243 "Министерство национальной экономики Республики Казахстан":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082 "Реализация мероприятий по развитию инженерной, транспортной и социальной инфраструктуры":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 транспортной (благоустройство) инфраструктуры в областных центрах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20 219 953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 транспортной (благоустройство) инфраструктуры в областных центрах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22 475 582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4 389 578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4 528 978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20 983 755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16 272 891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17 718 126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14 584 662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3 119 315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область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по оказанию лицам с инвалидностью протезно-ортопедической помощи, в том числе предоставление протезно-ортопедической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лиц с инвалидностью с особо сложными и атипичными видами увечья, а также первичное протезирование, внедрение протезно-ортопедических изделий, изготавливаемых по новейшим технологиям, разработка технологических процессов на новые виды протезно-ортопедических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сферы социальной защиты"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"Методологическое обеспечение по оказанию лицам с инвалидностью протезно-ортопедической помощи, в том числе предоставление протезно-ортопедической помощи"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936236</w:t>
            </w:r>
          </w:p>
        </w:tc>
      </w:tr>
    </w:tbl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экологического мониторинга территорий Республики Казахстан, подверженных воздействию ракетно-космической деятельности комплекса "Байконур"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выполнение следующих работ: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 экологического мониторинга пусков ракет-носителей с космодрома "Байконур" (экологическое сопровождение пусков ракет-носителей "Союз");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оценка экологической устойчивости района падения отделяющихся частей ракеты-носителя в зоне Ю-9 (район падения № 210) в Акмолинской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контроль состояния объектов окружающей среды на местах аварии ракеты-носителя "Союз-ФГ" в 2018 году в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"Инфракос"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управления космическими аппаратами"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132 995</w:t>
            </w:r>
          </w:p>
        </w:tc>
      </w:tr>
    </w:tbl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эксплуатация объектов наземной космической инфраструктуры космического ракетного комплекса "Зенит-М"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осуществление комплекса работ и мероприятий по поддержанию технических и технологических объектов НКИ КРК "Зенит-М", в том числе организация и обеспечение охраны переданных объектов КРК "Зенит-М", транспортное обеспечение для доставки работников на объекты КРК "Зенит-М", обеспечение работников средствами индивидуальной защиты и спецодеждой, проведение регламентных и профилактических работ с привлечением при необходимости организаций, имеющих опыт эксплуатации космических систем в соответствии с нормативными требованиями, установленными эксплуатационной документацией данного объекта (систем и агрегатов), их техническое обслуживание, осуществление других мероприятий, необходимых для организации этих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"Совместное Казахстанско-Российское предприятие "Байтерек"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сохранности и расширения использования космической инфраструктуры" 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сохранности объектов комплекса "Байконур", не вошедших в состав аренды Российской Федерации и исключенных из него"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920 122</w:t>
            </w:r>
          </w:p>
        </w:tc>
      </w:tr>
    </w:tbl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изложить в следующей редакции: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стимулирование развития рынка информационно-коммуникационных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Акселерация технологического бизнес-инкубирования участников, проведение маркетинговых и иных мероприятий для участников, проведение консультационных, информационных, аналитических, образовательных мероприятий для стимулирования развития участников международного технологического парка "Астана Хаб", поиск потенциальных инвесторов для реализации проектов участников, предоставление жилья и создание условий для проживания лиц, проходящих акселерацию в международном технологическом парке "Астана Хаб"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кластерный фонд "Парк инновационных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инновационного развития Республики Казахстан" 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"Создание инновационной экосистемы на базе международного технологического парка "Астана Хаб"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3 524 491</w:t>
            </w:r>
          </w:p>
        </w:tc>
      </w:tr>
    </w:tbl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14-3, следующего содержания: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в сфере среднего образования в рамках направления "Научно-методическое и информационно-ресурсное сопровождение системы защиты прав и обеспечения благополучия детей в Республике Казахстан"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национальной программы по профилактике травли, суицида и насилия среди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научно-практический институт благополучия детей "Өркен"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 по подпрограмме 102 "Методологическое обеспечение в сфере среднего образования"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15-9 и 15-10, следующего содержания: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развитию движения WorldSkills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Услуги по развитию движения WorldSkills в Казахстане – развитие движения WorldSkills в Казахстане, ориентированного на реализацию государственной политики в сфере подготовки кадров с техническим и профессиональным образованием, повышение престижа и популяризация рабочих профессий с использованием инструментов WorldSkills, внедрение стандартов WorldSkills, демонстрация важности компетенций для экономического роста страны.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Услуги по организации работы по подготовке Национальной сборной Казахстана в тренировочных лагерях к чемпионатам WorldSkills – формирование национальной сборной Республики Казахстан по компетенциям, соответствующим требованиям WorldSkills. Подготовка членов национальной сборной Республики Казахстан по компетенциям, соответствующим требованиям WorldSkills, на базе тренировочных лагерей к международным чемпионатам WorldSkills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"Таlaр"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"Обеспечение кадрами с техническим и профессиональным образованием"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"Услуги по развитию системы технического и профессионального образования на основе международного опыта"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831 337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системы непрерывного профессионального развития педагогов, направленной на повышение качества среднего образования в сфере защиты прав и интересов детей, профилактики экстремизма и терроризма в организациях среднего образования, профилактики буллинга, обеспечения безопасности, благополучия и психологической поддержки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курсов повышения квалификации педагогов государственных организаций среднего образования по образовательным программам в сфере защиты прав и интересов детей, профилактики экстремизма и терроризма в организациях среднего образования, профилактики буллинга, обеспечения безопасности, благополучия и психологической поддержки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научно-практический институт благополучия детей "Өркен"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"Повышение квалификации педагогов государственных организаций среднего образования"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26, изложить в следующей редакции: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 на территориях особо опасных природных очагов инфекции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биобезопасности и снижение уровня воздействия опасных биологических факторов на здоровье населения Республики Казахстан.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Мониторинг и анализ эпизоотического состояния природных очагов чумы на территории Республики Казахстан и санитарно-профилактических мероприятий, проведенных на энзоотичной по чуме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Мониторинг и анализ проводимых мероприятий по холере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Анализ лабораторных исследований на наличие возбудителей особо опасных и зоонозных инфекций для оценки эпидемиологической ситуации обследуемой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Проведение тренировочных учений, семинаров, инструктажей с сотрудниками звеньев первичной медико-санитарной помощи по городу Алматы по вопросам повышения готовности к реагированию на биологические угрозы и методам личной биологической защиты от заражения при контакте с больным, подозрительным на заболевание особо опасной инфекцией человека и (или)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Оценка биологических рисков в природных очагах особо опасных инфекций (далее – ООИ).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Сбор и агрегирование информации, официальных данных Всемирной организации здравоохранения, международной информационной сети ProMed и других доступных источников, оценка и подготовка ежемесячного анализа заболеваемости ООИ в мире.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Создание в геоинформационных системах аналитических, ситуационных и прогнозных электронных карт эпизоотического состояния Республики Казахстан по ООИ.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Научно-исследовательские и производственные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Молекулярно-генетическое изучение штаммов возбудителей особо опасных инфекций методом полимеразной цепной реакции (далее – ПЦР). Генетическое типирование штаммов возбудителей ООИ с использованием мультилокусного VNTR анализа (MLVA) и по SNP локусам с помощью метода Melt-MAMA для внутривидовой дифференциации штаммов возбудителей ООИ, выделенных на территории Республики Казахстан. Синтез специфичных олигонуклеотидов для проведения ПЦР и детекции единичных нуклеотидных замен (SNP) методом Melt-MAMA, подбор оптимальных параметров амплификации.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Приготовление иммунобиологических и диагностических препаратов для диагностики ООИ согласно заявкам противочумных станций (далее – ПЧС) на 2025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Подготовка инструктивно-методических документов, используемых при работе с возбудителями инфекций I-II групп патогенности.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Услуги по поддержанию жизнеспособности национальной и рабочей коллекций микроорганизмов.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Паспортизация свежевыделенных штаммов особо опасных и зоонозных инфекций.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Депонирование коллекционных штаммов ООИ.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Поддержание жизнеспособности и контроль основных биологических свойств штаммов коллекции микроорганизмов.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 и оценка деятельности государственных учреждений "Противочумные станции" Комитета санитарно-эпидемиологического контроля Министерства здравоохранения Республики Казахстан по обеспечению биобезопасности в сфере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Анализ и оценка деятельности ПЧС по организационно- методической работе, состоянию физической защищенности объектов, оценке биологических рисков в лабораториях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787  635</w:t>
            </w:r>
          </w:p>
        </w:tc>
      </w:tr>
    </w:tbl>
    <w:bookmarkStart w:name="z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4"/>
    <w:bookmarkStart w:name="z2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53-1, 53-2, 53-3, 53-4, 53-5, 53-6, 53-7, 53-8, 53-9 и 53-10, следующего содержания:</w:t>
      </w:r>
    </w:p>
    <w:bookmarkEnd w:id="235"/>
    <w:bookmarkStart w:name="z26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аналитической и консультационной поддержки взаимодействия между Казахстаном и Организацией экономического сотрудничества и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оценка готовности Республики Казахстан к присоединению к Организации экономического сотрудничества и развития (далее – ОЭСР), анализ и мониторинг имплементации рекомендаций правовых инструментов, а также выработка предложений по повышению качества участия государственных органов в рабочих органах ОЭСР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разработки Долгосрочного прогноза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расчета и моделирование социально-экономического развития на десятилетний период в рамках долгосрочного прогноза, а также анализ тенденций инвестиционной деятельности в текущих геополитических условиях и проведение опроса предпринимателей и инвесторов в целях выявления преимуществ и рисков инвестиционной политики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статистических наблюдений для включения Казахстана в рейтинг IMD и анализа уровня конкурентоспособности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использование международного сотрудничества для достижения стратегических целей и укрепления экономической позиции страны на международной арене. Обеспечение вхождения Казахстана в рейтинг конкурентоспособности IMD-2025 путем проведения анкетирования и сбора статистической информации. Проведение анализа уровня конкурентоспособности Казахстана в рейтинге IMD-2025 с выработкой предложений по повышению позиций в рамках наиболее слабых показателей. Экспертно-аналитическое сопровождение процесса взаимодействия Казахстана в рамках международного многостороннего сотрудничества, в том числе подготовка проекта Национального доклада по конкурентоспособности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мониторинг социально-экономических реформ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проведение: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методолого-аналитического сопровождения мониторинга Национального плана развития Республики Казахстан до 2029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форсайт-исследования по вопросам совершенствования мобилизационной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Экспертно-аналитическое сопровождение региональной политики, социально-экономического развития регионов, выявления резервов роста экономики регионов, в том числе разработка рекомендаций по оценке и мониторингу уровня комфортности проживания населения в городских и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сравнение качества жизни населения городов на основе периодического национального рейтинга качества жизни в городах, а также организация мониторинга обеспеченности населенных пунктов объектами и услугами (благами) согласно требованиям Системы региональных стандартов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реализации функций Национального контактного центра Казахстана по вопросам ответственного ведения бизнеса в соответствии с практикой стран Организации экономического сотрудничества и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деятельности Национального контактного центра Казахстана по вопросам ответственного ведения бизнеса (далее – НКЦ), оказание содействия в рамках экспертной оценки ОЭСР по деятельности НКЦ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разработки Аналитического отчета о бюджетных рисках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аналитическое сопровождение разработки Аналитического отчета о бюджетных рисках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по оценке эффективности мер государственной поддержки субъектов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дальнейшему совершенствованию системы государственной поддержки предпринимательства, содействующих успешной реализации приоритета 3 "Стимулирование бизнеса к укрупнению и выходу из неформальной экономики" Национального плана развития Республики Казахстан до 2029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экономическая экспертиза законопроектов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научной экономической экспертизы законопроектов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"Научная экономическая экспертиза законопроектов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78  130</w:t>
            </w:r>
          </w:p>
        </w:tc>
      </w:tr>
    </w:tbl>
    <w:bookmarkStart w:name="z27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7"/>
    <w:bookmarkStart w:name="z27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64, изложить в следующей редакции:</w:t>
      </w:r>
    </w:p>
    <w:bookmarkEnd w:id="248"/>
    <w:bookmarkStart w:name="z27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"Республиканская телерадиокорпорация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"Казахстан", "Балапан", "QazSport", "Первый канал Евразия", "Абай", областные телеканалы, "Казахское радио", радио "Шалкар", радио "Classic"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телерадиокорпорация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 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31 349 312</w:t>
            </w:r>
          </w:p>
        </w:tc>
      </w:tr>
    </w:tbl>
    <w:bookmarkStart w:name="z27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0"/>
    <w:bookmarkStart w:name="z2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указанному постановлению изложить в новой редакции согласно приложению 2 к настоящему постановлению (для служебного пользования);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7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252"/>
    <w:bookmarkStart w:name="z27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314</w:t>
            </w:r>
          </w:p>
        </w:tc>
      </w:tr>
    </w:tbl>
    <w:bookmarkStart w:name="z28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2025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Главы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аудиторская палата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Высшей аудиторской палаты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использования и охраны водного фонда, водоснабжения,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обеспечение и проведение выборов акимов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Президентского центра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-4 965 072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-3 940 563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-3 940 563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-4 490 628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-4 490 628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-4 434 948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продуктивной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580 683 021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589 886 356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585 818 646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простых векселей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-8 513 415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развитию инженерной, транспортной и социальной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-8 035 664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комиссии за риски по гарантиям АО "Банк Развития Казахстана", предоставляемым субъектам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-4 067 710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-4 067 710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-4 067 710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-577 000 000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-577 000 000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-577 000 000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2024 года № 1046</w:t>
            </w:r>
          </w:p>
        </w:tc>
      </w:tr>
    </w:tbl>
    <w:bookmarkStart w:name="z28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 на обеспечение и проведение выборов акимов районов (городов областного значения)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7 862 938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755 574</w:t>
            </w:r>
          </w:p>
        </w:tc>
      </w:tr>
    </w:tbl>
    <w:bookmarkStart w:name="z28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2024 года № 1046</w:t>
            </w:r>
          </w:p>
        </w:tc>
      </w:tr>
    </w:tbl>
    <w:bookmarkStart w:name="z289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961 523 123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961 523 123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956 673 123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