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fb8f" w14:textId="083f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2025 года № 306.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базовой 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"Акимат области, города республиканского значения, столицы" дополнить пунктом 27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Управление по защите прав детей, а также подотчетные и подконтрольные ему отделы по защите прав детей, располагаемые в районах, городах областного значения, городах республиканского значения, столице".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