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a1be" w14:textId="007a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2025 года № 237 "Об утверждении перечня проектов, предлагаемых к финансированию за счет средств негосударственных займов под государственные гарантии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2025 года № 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2025 года № 237 "Об утверждении перечня проектов, предлагаемых к финансированию за счет средств негосударственных займов под государственные гарантии на 2025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 237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проектов, предлагаемых к финансированию за счет средств негосударственных займов под государственные гарантии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Общая стоимость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государственной гарантии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Заемщик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 развития климатически устойчивых водных ресурсов, фаза 1" 1-й транш (строительство и реконструкция 5-ти водохозяйственных сооружений)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88825175000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78166154000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 развития климатически устойчивых водных ресурсов, фаза 1" 1-й транш (восстановление, модернизация и строительство ирригационных сетей)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138568866000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121940602000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(на Самару) – Шымкент" участок "Кызылорда – Саксаульск" км 1806-1337. I участок. "Строительство автомобильной дороги 1-б технической категории обход города Кызылорды"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46175489000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40716700850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 по восстановлению и улучшению автомобильных дорог республиканского значения общего пользования с развитием автоматизированных систем измерения и оснащением дорожно-эксплуатационной техникой для содержания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797621034694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488910000000 тенге (эквивалентно до 1000000000 долларов США)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"Обход города Рудный" в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47684400000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26211300000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