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cf9" w14:textId="7992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– Министра национальной экономики Республики Казахстан Жумангарина Серика Макашевича подписать от имени Правительства Республики Казахстан Рамочное соглашение 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</w:t>
      </w:r>
      <w:r>
        <w:br/>
      </w:r>
      <w:r>
        <w:rPr>
          <w:rFonts w:ascii="Times New Roman"/>
          <w:b/>
          <w:i w:val="false"/>
          <w:color w:val="000000"/>
        </w:rPr>
        <w:t>о партнерстве между Правительством Республики Казахстан с одной стороны и Международным Банком Реконструкции и Развития, Международной Финансовой Корпорацией и Многосторонним Агентством Гарантии Инвестиций с другой стороны по расширению сотрудничества в целях содействия устойчивому развитию и росту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– Правительство) с одной стороны и совместно Международный Банк Реконструкции и Развития (далее – МБРР), Международная Финансовая Корпорация (далее – МФК), Многостороннее Агентство Гарантии Инвестиций (далее – МАГИ) (далее совместно именуемые "Группа Всемирного Банка") с другой стороны, (далее Правительство и Группа Всемирного Банка, совместно именуемые "Стороны"),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сотрудничества, направленного на достижение целей, поставленных Рамочной стратегией партнерства Группы Всемирного Банка в Казахстане на период 2020 – 2025 годы (РСП) и Рамочными стратегиями партнерства с Группой Всемирного Банка, которые могут быть подготовлены на будущие периоды, и Национальным планом развития Республики Казахстан до 2029 года в рамках поддержки "Стратегии "Казахстан-2050",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особое значение институциональным преобразованиям и их внедрению в качестве средства ускорения экономической диверсификации и эффективного предоставления услуг, а также изменениям в государственной политике, которые необходимы для обеспечения стремительного и устойчивого роста с учетом равных возможностей и при ведущей роли частного сектора,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 оценивая Сторонами долгосрочное плодотворное сотрудничество между Правительством и Группой Всемирного Банка, которое вылилось в реализацию успешных инвестиционных проектов и проектов по наращиванию институционального потенциала, включая стимулирование деятельности частного сектора, оказание поддержки в строительстве ключевых объектов инфраструктуры, усиление анализа институционального потенциала и политики через оказание платных и возмездных консультационных услуг,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желание Правительства укрепить положительное сотрудничество с Группой Всемирного Банка в целях достижения результатов развития на благо народа Республики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тесное партнерство между Правительством и Группой Всемирного Банка, которое внесло вклад в стремительное развитие государства, в результате которого из страны с переходной экономикой спустя два десятилетия Республика Казахстан превратилась в страну с уровнем доходов выше среднего,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положительные результаты Республики Казахстан в сфере стратегического планирования и макроэкономического управления и ее стремление ускорить трансформацию Республики Казахстан в современное общество с диверсифицированной экономикой, основанной на знаниях, при активной роли частного сектора,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обуславливая необходимость более тесного партнерства с акцентом на обмен знаниями, а также на максимизации вклада Группы Всемирного Банка через усиление взаимодействия между различными организациями, входящими в Группу Всемирного Банка, а также выгодно используя возможности Группы Всемирного Банка,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заключили настоящее Рамочное соглашение о партнерстве (далее – Соглашение), составленное на основе РСП, в которой определены основополагающие принципы партнерства и направления совместных мероприятий Сторон в поддержку реализации стратегических реформ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Руководящие принципы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основывается на следующих принципах: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</w:t>
      </w:r>
      <w:r>
        <w:rPr>
          <w:rFonts w:ascii="Times New Roman"/>
          <w:b/>
          <w:i w:val="false"/>
          <w:color w:val="000000"/>
          <w:sz w:val="28"/>
        </w:rPr>
        <w:t>Прозрачность.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привержены принципам раскрытия информации и прозрачности на основе надлежащей практики управления и постоянного диалога со всеми заинтересованными сторонами.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</w:t>
      </w:r>
      <w:r>
        <w:rPr>
          <w:rFonts w:ascii="Times New Roman"/>
          <w:b/>
          <w:i w:val="false"/>
          <w:color w:val="000000"/>
          <w:sz w:val="28"/>
        </w:rPr>
        <w:t>Целостность и соответствие.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стремятся продвигать добросовестность, хорошее управление и высокие этические стандарты во всех деловых операциях. Стороны продвигают надлежащее управление и обеспечивают применение высочайших стандартов добросовестности ко всей деятельности Группы Всемирного банка в соответствии с передовой международной практикой.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</w:t>
      </w:r>
      <w:r>
        <w:rPr>
          <w:rFonts w:ascii="Times New Roman"/>
          <w:b/>
          <w:i w:val="false"/>
          <w:color w:val="000000"/>
          <w:sz w:val="28"/>
        </w:rPr>
        <w:t>Экологическая и социальная устойчивость.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обеспечат, чтобы проекты, подлежащие финансированию, и все реализующиеся мероприятия были социально и экологически устойчивыми, осуществлялись в соответствии с правами работников и сообществ, а также разрабатывались и осуществлялись в соответствии с применимыми нормативными требованиями и передовой международной практикой.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</w:t>
      </w:r>
      <w:r>
        <w:rPr>
          <w:rFonts w:ascii="Times New Roman"/>
          <w:b/>
          <w:i w:val="false"/>
          <w:color w:val="000000"/>
          <w:sz w:val="28"/>
        </w:rPr>
        <w:t>Гендерное равенство.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определяют гендерное равенство как неотъемлемую часть совместной приверженности в рамках содействия устойчивому и экологически безопасному развитию во всех сферах деятельности. Гендерное равенство является основным элементом содействия рациональному управлению и обеспечению устойчивого роста.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и направления сотрудничества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Настоящее Соглашение основывается на принципах РСП и направлено на оказание поддержки в реализации крупных системных реформ, предусмотренных в "Стратегии "Казахстан-2050" – новый политический курс состоявшегося государства", для содействия достижению качественного и устойчивого роста экономики, ведущего к повышению уровня жизни людей в Республике Казахстан, сопоставимого со странами Организации экономического сотрудничества и развития.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Группы Всемирного Банка предоставляется по направлениям, в которых Группа Всемирного Банка обладает сравнительными преимуществами в части знаний, потенциала и предшествующего взаимодействия, включая: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содействие инклюзивному росту;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укрепление человеческого капитала;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обеспечение устойчивого и низкоуглеродного роста.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данных направлений лежит сквозная тема, предусматривающая более эффективную работу государственного сектора и институциональное развитие.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рамках настоящего Соглашения предусмотрены следующие направления сотрудничества, в которые могут вноситься изменения по согласию Сторон: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реформа государственного сектора, основанная на доказательных фактах, и усиление вовлечения заинтересованных Сторон;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макроэкономическая и фискальная устойчивость;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финансовый сектор;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укрепление среды для развития частного сектора, включая развитие малого и среднего предпринимательства;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стимулирование рыночно-ориентированной трансформации сельского хозяйства;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усиление инфраструктуры связности (коммуникаций) и сферы услуг в целях региональной интеграции и регионального развития;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инновационное и цифровое развитие;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реформа инвестиционной политики;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повышение актуальности, качества и равноценности образования и развития навыков;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расширение доступа к качественным услугам здравоохранения и социальной защите;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повышение энергоэффективности и устойчивости к изменению климата;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сохранение и восстановление природного капитала;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совершенствование стратегического и государственного управления;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(n) усиление системы инфраструктуры качества в области оценки соответствия в целях содействия реализации государственной политики по развитию конкретных секторов экономики.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Правительство в сотрудничестве с Группой Всемирного Банка и при ее поддержке может разработать, дорабатывать и реализовать конкретные общенациональные программы развития по каждому из вышеуказанных направлений. Правительство уточняет детали механизмов потенциального сотрудничества с Группой Всемирного Банка в отношении соответствующих программ.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Ведение и реализация партнерства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Реализация общенациональных программ развития будет финансироваться из средств, которые будут выделяться Правительством в соответствии с законодательством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Группа Всемирного Банка в пределах сферы действия Рамочных стратегий партнерства и с использованием предусмотренных в ней инструментов в соответствии с политиками и процедурами Группы Всемирного Банка может предоставлять: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гранты различных трастовых фондов, администрируемых учреждениями Группы Всемирного Банка;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платные и возмездные консультационные услуги и другую техническую поддержку Правительству, а также другим правомочным учреждениям для оказания помощи в разработке вариантов мер политик и соответствующих планов мероприятий, проведении оценки хода реализации ключевых реформ и государственных программ, усилении потенциала и поддержки в реализации, а также для предложения эффективных мер в ответ на вызовы;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заемные средства (включая финансирование инвестиционных проектов, Программы, ориентированной на результат, кредиты в поддержку политики развития, финансирование в иностранной и национальной валютах) и прочие инструменты финансовой поддержки, включая гарантии по запросу Правительства и при условии одобрения Руководством и Советом директоров соответствующей организации Группы Всемирного Банка;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поддержку в реализации программы и политики Правительства по государственно-частному партнерству в секторе инфраструктуры и социальной инфраструктуры, а также в случае МФК специальную поддержку в структурировании транзакций;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инвестиции МФК в компании частного сектора и финансовые институты в различной форме, включая долговые инструменты, гарантии или участие в капитале;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страхование политических рисков и предоставление гарантий повышения кредитоспособности правомочных инвесторов со стороны МАГИ.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(a) Стороны признают, что в соответствии со статьями Соглашения Международного Банка Реконструкции и Развития, Международной Финансовой Корпорации и Конвенции об учреждении Многостороннего Агентства Гарантии Инвестиций все проекты, финансируемые или поддерживаемые Группой Всемирного Банка, включая суверенные займы, займы под государственную гарантию, гарантии, гранты, консультационные услуги и техническую помощь, должны реализовываться в Республике Казахстан в соответствии с условиями юридических соглашений, должным образом заключенных между Республикой Казахстан или резидентами Республики Казахстан и Группой Всемирного Банка, при необходимости.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Такие юридические соглашения должны включать в себя политику, руководящие принципы и требования Группы Всемирного Банка, в том числе нормы, касающиеся борьбы с коррупцией, доступа к информации, гендерного развития, экологических и социальных стандартов, финансового управления, закупок товаров, работ, консультационных и неконсультационных услуг, а также прочих политик, процедур и требований, которые могут в тот или иной момент быть приняты Группой Всемирного Банка.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(a) В случае платных и возмездных консультационных услуг, осуществляемых любым субъектом Группы Всемирного Банка, в соответствии с его политикой данные услуги не являются коммерческими или административными, а предоставляются исключительно в рамках исполнения мандата Группы Всемирного Банка в сфере развития.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Платные и возмездные консультационные услуги закупаются на внеконкурсной основе у Группы Всемирного Банка и оказываются на основе полного возмещения затрат, что определяется субъектом Группы Всемирного Банка путем применения единой методологии и правил ценообразования с учетом всех прямых и косвенных затрат, необходимых для реализации конкретной консультационной программы или проекта.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Правительство и другие правомочные учреждения, такие как государственные учреждения и ведомства, местные исполнительные органы и их учреждения, государственные предприятия, используют прямое заключение договора c Группой Всемирного Банка на внеконкурсной основе и на условиях полного возмещения затрат.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Значительная часть этой поддержки может быть предоставлена с использованием совместно согласованного многолетнего программного подхода, такого как Программа совместных экономических исследований. Данный подход будет основан на скользящей многолетней рабочей программе, отражающей приоритеты государственных органов и РСП.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Группа Всемирного Банка может рассмотреть поддержку Правительству в создании фондов специального назначения в случае подкрепления соответствующей оценкой целесообразности, включая, помимо прочего: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Инфраструктурный фонд;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Венчурный фонд;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Фонд поддержки энергоэффективности и/или экологически чистой энергии;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Прочие фонды специального назначения.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Институциональные механизмы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рассмотрят возможность использования различных форм реализации для всех проектов и/или программ и мероприятий, финансируемых или поддерживаемых Группой Всемирного Банка, в том числе через местные исполнительные органы.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Стороны приложат совместные усилия по оценке реализации проектов и программ, предусмотренных в рамках настоящего Соглашения, где это применимо. Стороны определят меры по решению системных факторов, препятствующих их планомерной реализации, которые были обозначены в Отчете Группы Всемирного Банка о результатах завершенной Стратегии партнерства на 2012 – 2017 финансовые годы и анализа полученного опыта. Стороны предпримут конкретные меры по решению процедурных препятствий на ранних этапах проектного цикла, которые могут привести к задержке вступления в силу инвестиционных проектов и программ, ориентированных на результат.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Общие и другие положения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согласились, что настоящее Соглашение составлено в целях определения общих механизмов усиления и расширения сотрудничества между Сторонами и не представляет собой соглашение или обязательство любой из Сторон вступать в какую-либо конкретную деятельность или проект или оказывать им поддержку. Предоставление любой поддержки в реализации какой-либо конкретной программы или мероприятия будет регулироваться отдельным международным договором, требуемым соответствующими применимыми законами, политикой и уставами Сторон.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Ничто в настоящем Соглашении не должно толковаться как отказ или изменение каких-либо иммунитетов, привилегий или исключений, предоставляемых организациям Группы Всемирного Банка в соответствии со статьями соглашения или Конвенцией об учреждении Многостороннего Агентства Гарантии Инвестиций, любыми международными конвенциями или соответствующим правом.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Настоящее Соглашение вступает в силу с даты получения МБРР от Правительства письменного уведомления о завершении необходимых внутригосударственных процедур, необходимых для его вступления в силу. МБРР уведомляет МФК и МАГИ о вступлении настоящего Соглашения в силу.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Настоящее Соглашение может быть расторгнуто по истечении девяноста (90) дней с даты получения Правительством или Группой Всемирного Банка письменного уведомления Стороны о ее намерении прекратить действие настоящего Соглашения.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Настоящее Соглашение может быть изменено по взаимному согласию Сторон в письменной форме. Такие изменения вступают в силу в порядке, предусмотренном в пункте 5.3. настоящей статьи.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Стороны обязуются искать пути мирного урегулирования споров, которые могут возникнуть в связи с толкованием или применением настоящего Соглашения.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При реализации программ развития, упомянутых в пункте 3.3 статьи 3 настоящего Соглашения, Стороны будут поддерживать широкое взаимодействие и сотрудничество с другими партнерами по вопросам развития и заинтересованными сторонами.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Совершено в городе Астане ________________ 2025 года в четырех подлинных экземплярах на казахском, английском и русском языках. В случае возникновения разногласий в толковании положений настоящего Соглашения Стороны будут руководствоваться текстом на английском языке.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Банка Реконструкции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Финансовой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Многостороннего Агентства Гарантии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