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0ed5" w14:textId="6650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2025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2), 4), 5), 8), 11), 13) пункта 2 вносятся изменения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Материальные ценности, поставляемые в государственный материальный резерв, должны соответствовать требованиям законодательства Республики Казахстан в области технического регулирования на весь срок хранения, сопровождаемые документами об оценке соответствия в формах регистрации (государственной регистрации), испытаний, подтверждения соответствия, экспертизы, подтверждающими качество и безопасность товара, а также быть подготовлены к длительному хранению.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организует проведение исследований (испытаний) материальных ценностей, поставляемых и находящихся на хранении в государственном материальном резерве, на соответствие требованиям законодательства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После включения юридических лиц в перечень пунктов хранения при заключении договора по хранению материальных ценностей государственного материального резерва и оказанию услуг, связанных с хранением (далее – договор хранения), пункт хранения предоставляет банковскую гарантию или страховой полис.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хранения утверждается уполномоченным органом.";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освежения определяется договором хранения.";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"Поставляемые в рамках освежения материальные ценности должны соответствовать требованиям договора хранения 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Ведомство для передачи на баланс другим государственным органам размещает на своем интернет-ресурсе перечень материальных ценностей, подлежащих освежению, и разбронированных материальных ценностей при изменении номенклатуры (далее – перечень) и направляет информацию в центральные государственные и местные исполнительные органы Республики Казахстан о безвозмездной передаче материальных ценностей.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Центральные государственные и местные исполнительные органы Республики Казахстан в срок не более 10 (десять) рабочих дней рассматривают перечень со дня его размещения на интернет-ресурсе ведомства и представляют в ведомство заявки о приеме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номенклатуры, содержащие сведения о наименовании, количестве, единице измерения материальных ценностей, предполагаемой дате приема.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Ведомство в срок не более 10 (десять) рабочих дней со дня поступления заявок государственных органов рассматривает и согласовывает либо отказывает в их согласовании с указанием причин.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заявок государственных органов-получателей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ведомство направляет заявки уполномоченному органу по управлению государственным имуществом для принятия соответствующего решения.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расходы, в том числе расходы, связанные с погрузкой-разгрузкой материальных ценностей, осуществляются за счет государственного органа-получателя.".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