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ac0b" w14:textId="697a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2025 года № 128.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с 16 марта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