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2a82" w14:textId="db32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постановления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мая 2025 года № 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нормативные постановления Верховного Суда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применении судами законодательства при рассмотрении дел о расторжении брака (супружества)" от 28 апреля 2000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№ 13; от 31 мая 2012 года № 2; от 31 марта 2017 года № 2; от 15 апреля 2021 года № 1; от 30 сентября 2021 года № 2; от 7 декабря 2023 года № 2; от 28 ноября 2024 года № 4):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Супруги, брак которых расторгнут, осуществляют раздел имущества, являющегося общей совместной собственностью по взаимному согласию независимо от даты расторжения брака. При возникновении спора и наличии заявления ответчика о применении срока исковой давности, суд исчисляет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ГК.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трехлетнего срока исковой давности для требований о разделе имущества, являющегося общей совместной собственностью супругов, брак (супружество) которых расторгнут, следует исчислять со дня, когда супруг узнал или должен был узнать о нарушении своего права.";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применении судами законодательства при рассмотрении дел, связанных с взысканием алиментов"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15 апреля 2021 года № 1, от 30 сентября 2021 года № 2; от 7 декабря 2023 года № 2; от 28 ноября 2024 года № 4):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 и четвертый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