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45e7" w14:textId="8b9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863 "Некоторые вопросы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2024 года № 1141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дополнить абзацем четвертым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петиции физических лиц в пределах своей компетенции в порядке и сроки, установленные Административным процедурно-процессуальным кодексом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21-1), 21-2), 21-3), 21-4), 21-5), 21-6), 21-7) и 21-8)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разрабатывает и (или) актуализирует профессиональные стандарты,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21-7) разрабатывает и утверждает положение об отраслевых советах по профессиональным квалификациям;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21-8) создает Научно-технический совет и утверждает его положение;";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156-1), 156-2), 156-3) и 156-4)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"156-1)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определяет порядок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156-3) выдает подтверждение целевого назначения товаров в пределах своей компетенции;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156-4) осуществляет методическое обеспечение деятельности водохозяйственных организаций;".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