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85af" w14:textId="66c8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2024 года № 1050.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 "111" по вопросам семьи, защиты прав женщин и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