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09ab" w14:textId="78d0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октября 2020 года № 701 "Вопросы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2024 года № 983.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189-2) и 189-3)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"189-2) рассматривает петиции в порядке и сроки, установленные Административным процедурно-процессуальным кодексом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189-3) проводит цифровую трансформацию;";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2, 3 и 3-1,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"Воинская часть 28237 имени Бауыржан Момышұлы Министерства по чрезвычайным ситуациям Республики Казахстан".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"Воинская часть 68303 имени Касыма Кайсенова Министерства по чрезвычайным ситуациям Республики Казахстан".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"Воинская часть 52859 имени Мартбека Мамраева Министерства по чрезвычайным ситуациям Республики Казахстан".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Республиканское государственное учреждение "Воинская часть 20982 имени Есет батыр Көкіұлы Министерства по чрезвычайным ситуациям Республики Казахстан".".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