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a029" w14:textId="b42a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2024 года № 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промышленности и строительства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 участия в проведении единой военно-технической политики; осуществления военно-технического сотрудничества; в области формирования, размещения и выполнения государственного оборонного заказа.";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 и 18-2)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установление в пределах своей компетенции требований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утверждение в пределах своей компетенции перечня складских помещений,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76-1), 76-2) и 76-3)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разработка и утверждение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84-1)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"84-1) разработка и утверждение формы сертификата международной схемы сертификации необработанных природных алмазов (сертификат Кимберлийского процесса);";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149-1), 149-2) и 149-3)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"149-1) разработка и утверждение правил проведения постпроектного анализа на соответствие требованиям класса энергоэффективности зданий, строений и сооружений;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149-2) разработка ключевых и целевых показателей теплоэнергетики в части энергосбережения и повышения энергоэффективности, потребления тепловой энергии и направление их в уполномоченный орган в области теплоэнергетики;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149-3) разработка и обеспечение мониторинга исполнения планов по снижению теплопотребления объектами теплоэнергетики для достижения целевых показателей теплоэнергетики;";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"160) разработка и утверждение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160-1)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"160-1) ведение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161-1), 161-2) и 161-3)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"161-1) разработка и утверждение формы реестра юридических лиц, являющихся: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161-2) ведение реестра юридических лиц, являющихся: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161-3) создание научно-технического совета и утверждение его положения;";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"482) разработка и утверждение типовых правил расчета норм потребления коммунальных услуг по электроснабжению для потребителей, не имеющих приборов учета, и коммунальных услуг по реализации тепловой энергии для потребителей, не имеющих приборов коммерческого учета;";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482-1) и 482-2)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"482-1) осуществление методического обеспечения в области теплоэнергетики в части потребления тепловой энергии;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482-2) организация проведения научных исследований в области теплоэнергетики в части потребления тепловой энергии;";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двадцатого, двадцать первого, двадцать второго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