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ae494" w14:textId="d7ae4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Национального доклада по управлению государственными активами и квазигосударственным сектором за 2023 год</w:t>
      </w:r>
    </w:p>
    <w:p>
      <w:pPr>
        <w:spacing w:after="0"/>
        <w:ind w:left="0"/>
        <w:jc w:val="both"/>
      </w:pPr>
      <w:r>
        <w:rPr>
          <w:rFonts w:ascii="Times New Roman"/>
          <w:b w:val="false"/>
          <w:i w:val="false"/>
          <w:color w:val="000000"/>
          <w:sz w:val="28"/>
        </w:rPr>
        <w:t>Постановление Правительства Республики Казахстан от 31 октября 2024 года № 909</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134-2 Бюджетного кодекса Республики Казахстан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Национальный доклад</w:t>
      </w:r>
      <w:r>
        <w:rPr>
          <w:rFonts w:ascii="Times New Roman"/>
          <w:b w:val="false"/>
          <w:i w:val="false"/>
          <w:color w:val="000000"/>
          <w:sz w:val="28"/>
        </w:rPr>
        <w:t xml:space="preserve"> по управлению государственными активами и квазигосударственным сектором за 2023 год.</w:t>
      </w:r>
    </w:p>
    <w:bookmarkEnd w:id="1"/>
    <w:bookmarkStart w:name="z5" w:id="2"/>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 xml:space="preserve">постановлением Правительства </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 от 31 октября 2024 года № 909</w:t>
            </w:r>
          </w:p>
        </w:tc>
      </w:tr>
    </w:tbl>
    <w:bookmarkStart w:name="z8" w:id="3"/>
    <w:p>
      <w:pPr>
        <w:spacing w:after="0"/>
        <w:ind w:left="0"/>
        <w:jc w:val="left"/>
      </w:pPr>
      <w:r>
        <w:rPr>
          <w:rFonts w:ascii="Times New Roman"/>
          <w:b/>
          <w:i w:val="false"/>
          <w:color w:val="000000"/>
        </w:rPr>
        <w:t xml:space="preserve"> НАЦИОНАЛЬНЫЙ ДОКЛАД </w:t>
      </w:r>
      <w:r>
        <w:br/>
      </w:r>
      <w:r>
        <w:rPr>
          <w:rFonts w:ascii="Times New Roman"/>
          <w:b/>
          <w:i w:val="false"/>
          <w:color w:val="000000"/>
        </w:rPr>
        <w:t xml:space="preserve">ПО УПРАВЛЕНИЮ ГОСУДАРСТВЕННЫМИ АКТИВАМИ </w:t>
      </w:r>
      <w:r>
        <w:br/>
      </w:r>
      <w:r>
        <w:rPr>
          <w:rFonts w:ascii="Times New Roman"/>
          <w:b/>
          <w:i w:val="false"/>
          <w:color w:val="000000"/>
        </w:rPr>
        <w:t xml:space="preserve">И КВАЗИГОСУДАРСТВЕННЫМ СЕКТОРОМ </w:t>
      </w:r>
    </w:p>
    <w:bookmarkEnd w:id="3"/>
    <w:bookmarkStart w:name="z9" w:id="4"/>
    <w:p>
      <w:pPr>
        <w:spacing w:after="0"/>
        <w:ind w:left="0"/>
        <w:jc w:val="left"/>
      </w:pPr>
      <w:r>
        <w:rPr>
          <w:rFonts w:ascii="Times New Roman"/>
          <w:b/>
          <w:i w:val="false"/>
          <w:color w:val="000000"/>
        </w:rPr>
        <w:t xml:space="preserve"> ЗА 2023 ГОД</w:t>
      </w:r>
    </w:p>
    <w:bookmarkEnd w:id="4"/>
    <w:p>
      <w:pPr>
        <w:spacing w:after="0"/>
        <w:ind w:left="0"/>
        <w:jc w:val="both"/>
      </w:pPr>
      <w:r>
        <w:rPr>
          <w:rFonts w:ascii="Times New Roman"/>
          <w:b/>
          <w:i w:val="false"/>
          <w:color w:val="000000"/>
          <w:sz w:val="28"/>
        </w:rPr>
        <w:t>СОДЕРЖАНИЕ</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Введение</w:t>
      </w:r>
      <w:r>
        <w:rPr>
          <w:rFonts w:ascii="Times New Roman"/>
          <w:b w:val="false"/>
          <w:i w:val="false"/>
          <w:color w:val="000000"/>
          <w:sz w:val="28"/>
        </w:rPr>
        <w:t xml:space="preserve"> (Цель Национального доклада)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Основная часть</w:t>
      </w:r>
    </w:p>
    <w:bookmarkStart w:name="z13" w:id="5"/>
    <w:p>
      <w:pPr>
        <w:spacing w:after="0"/>
        <w:ind w:left="0"/>
        <w:jc w:val="both"/>
      </w:pPr>
      <w:r>
        <w:rPr>
          <w:rFonts w:ascii="Times New Roman"/>
          <w:b w:val="false"/>
          <w:i w:val="false"/>
          <w:color w:val="000000"/>
          <w:sz w:val="28"/>
        </w:rPr>
        <w:t xml:space="preserve">
      </w:t>
      </w:r>
      <w:r>
        <w:rPr>
          <w:rFonts w:ascii="Times New Roman"/>
          <w:b/>
          <w:i w:val="false"/>
          <w:color w:val="000000"/>
          <w:sz w:val="28"/>
        </w:rPr>
        <w:t>1. </w:t>
      </w:r>
      <w:r>
        <w:rPr>
          <w:rFonts w:ascii="Times New Roman"/>
          <w:b w:val="false"/>
          <w:i w:val="false"/>
          <w:color w:val="000000"/>
          <w:sz w:val="28"/>
        </w:rPr>
        <w:t>Аналитическая информация</w:t>
      </w:r>
      <w:r>
        <w:rPr>
          <w:rFonts w:ascii="Times New Roman"/>
          <w:b/>
          <w:i w:val="false"/>
          <w:color w:val="000000"/>
          <w:sz w:val="28"/>
        </w:rPr>
        <w:t xml:space="preserve"> о состоянии государственных активов за отчетный период </w:t>
      </w:r>
    </w:p>
    <w:bookmarkEnd w:id="5"/>
    <w:bookmarkStart w:name="z14" w:id="6"/>
    <w:p>
      <w:pPr>
        <w:spacing w:after="0"/>
        <w:ind w:left="0"/>
        <w:jc w:val="both"/>
      </w:pPr>
      <w:r>
        <w:rPr>
          <w:rFonts w:ascii="Times New Roman"/>
          <w:b w:val="false"/>
          <w:i w:val="false"/>
          <w:color w:val="000000"/>
          <w:sz w:val="28"/>
        </w:rPr>
        <w:t>
      (информация о текущем состоянии квазигосударственного сектора и государственных активах, в том числе результаты инвентаризации имущества государственных юридических лиц, вопросы продажи и пользования государственным имуществом)</w:t>
      </w:r>
    </w:p>
    <w:bookmarkEnd w:id="6"/>
    <w:bookmarkStart w:name="z15" w:id="7"/>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i w:val="false"/>
          <w:color w:val="000000"/>
          <w:sz w:val="28"/>
        </w:rPr>
        <w:t>. </w:t>
      </w:r>
      <w:r>
        <w:rPr>
          <w:rFonts w:ascii="Times New Roman"/>
          <w:b w:val="false"/>
          <w:i w:val="false"/>
          <w:color w:val="000000"/>
          <w:sz w:val="28"/>
        </w:rPr>
        <w:t>Информация</w:t>
      </w:r>
      <w:r>
        <w:rPr>
          <w:rFonts w:ascii="Times New Roman"/>
          <w:b/>
          <w:i w:val="false"/>
          <w:color w:val="000000"/>
          <w:sz w:val="28"/>
        </w:rPr>
        <w:t xml:space="preserve"> о деятельности субъектов </w:t>
      </w:r>
      <w:r>
        <w:rPr>
          <w:rFonts w:ascii="Times New Roman"/>
          <w:b/>
          <w:i w:val="false"/>
          <w:color w:val="000000"/>
          <w:sz w:val="28"/>
        </w:rPr>
        <w:t>квазигосударственного</w:t>
      </w:r>
      <w:r>
        <w:rPr>
          <w:rFonts w:ascii="Times New Roman"/>
          <w:b/>
          <w:i w:val="false"/>
          <w:color w:val="000000"/>
          <w:sz w:val="28"/>
        </w:rPr>
        <w:t xml:space="preserve"> сектора за отчетный период</w:t>
      </w:r>
      <w:r>
        <w:rPr>
          <w:rFonts w:ascii="Times New Roman"/>
          <w:b w:val="false"/>
          <w:i w:val="false"/>
          <w:color w:val="000000"/>
          <w:sz w:val="28"/>
        </w:rPr>
        <w:t xml:space="preserve"> </w:t>
      </w:r>
    </w:p>
    <w:bookmarkEnd w:id="7"/>
    <w:bookmarkStart w:name="z16" w:id="8"/>
    <w:p>
      <w:pPr>
        <w:spacing w:after="0"/>
        <w:ind w:left="0"/>
        <w:jc w:val="both"/>
      </w:pPr>
      <w:r>
        <w:rPr>
          <w:rFonts w:ascii="Times New Roman"/>
          <w:b w:val="false"/>
          <w:i w:val="false"/>
          <w:color w:val="000000"/>
          <w:sz w:val="28"/>
        </w:rPr>
        <w:t>
      (информация о деятельности субъектов квазигосударственного сектора в динамике за последние три года)</w:t>
      </w:r>
    </w:p>
    <w:bookmarkEnd w:id="8"/>
    <w:bookmarkStart w:name="z17" w:id="9"/>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i w:val="false"/>
          <w:color w:val="000000"/>
          <w:sz w:val="28"/>
        </w:rPr>
        <w:t>.</w:t>
      </w:r>
      <w:r>
        <w:rPr>
          <w:rFonts w:ascii="Times New Roman"/>
          <w:b w:val="false"/>
          <w:i w:val="false"/>
          <w:color w:val="000000"/>
          <w:sz w:val="28"/>
        </w:rPr>
        <w:t> </w:t>
      </w:r>
      <w:r>
        <w:rPr>
          <w:rFonts w:ascii="Times New Roman"/>
          <w:b w:val="false"/>
          <w:i w:val="false"/>
          <w:color w:val="000000"/>
          <w:sz w:val="28"/>
        </w:rPr>
        <w:t>Выводы и предложения</w:t>
      </w:r>
      <w:r>
        <w:rPr>
          <w:rFonts w:ascii="Times New Roman"/>
          <w:b/>
          <w:i w:val="false"/>
          <w:color w:val="000000"/>
          <w:sz w:val="28"/>
        </w:rPr>
        <w:t xml:space="preserve"> по дальнейшему развитию механизмов управления государственными активами и </w:t>
      </w:r>
      <w:r>
        <w:rPr>
          <w:rFonts w:ascii="Times New Roman"/>
          <w:b/>
          <w:i w:val="false"/>
          <w:color w:val="000000"/>
          <w:sz w:val="28"/>
        </w:rPr>
        <w:t>квазигосударственным</w:t>
      </w:r>
      <w:r>
        <w:rPr>
          <w:rFonts w:ascii="Times New Roman"/>
          <w:b/>
          <w:i w:val="false"/>
          <w:color w:val="000000"/>
          <w:sz w:val="28"/>
        </w:rPr>
        <w:t xml:space="preserve"> сектором</w:t>
      </w:r>
    </w:p>
    <w:bookmarkEnd w:id="9"/>
    <w:bookmarkStart w:name="z18" w:id="10"/>
    <w:p>
      <w:pPr>
        <w:spacing w:after="0"/>
        <w:ind w:left="0"/>
        <w:jc w:val="both"/>
      </w:pPr>
      <w:r>
        <w:rPr>
          <w:rFonts w:ascii="Times New Roman"/>
          <w:b w:val="false"/>
          <w:i w:val="false"/>
          <w:color w:val="000000"/>
          <w:sz w:val="28"/>
        </w:rPr>
        <w:t>
      (дальнейшее развитие механизмов управления государственными активами и квазигосударственным сектором)</w:t>
      </w:r>
    </w:p>
    <w:bookmarkEnd w:id="10"/>
    <w:bookmarkStart w:name="z19" w:id="11"/>
    <w:p>
      <w:pPr>
        <w:spacing w:after="0"/>
        <w:ind w:left="0"/>
        <w:jc w:val="both"/>
      </w:pPr>
      <w:r>
        <w:rPr>
          <w:rFonts w:ascii="Times New Roman"/>
          <w:b w:val="false"/>
          <w:i w:val="false"/>
          <w:color w:val="000000"/>
          <w:sz w:val="28"/>
        </w:rPr>
        <w:t xml:space="preserve">
      </w:t>
      </w:r>
      <w:r>
        <w:rPr>
          <w:rFonts w:ascii="Times New Roman"/>
          <w:b/>
          <w:i w:val="false"/>
          <w:color w:val="000000"/>
          <w:sz w:val="28"/>
        </w:rPr>
        <w:t>4. </w:t>
      </w:r>
      <w:r>
        <w:rPr>
          <w:rFonts w:ascii="Times New Roman"/>
          <w:b w:val="false"/>
          <w:i w:val="false"/>
          <w:color w:val="000000"/>
          <w:sz w:val="28"/>
        </w:rPr>
        <w:t>Иные данные по управлению государственным имуществом</w:t>
      </w:r>
      <w:r>
        <w:rPr>
          <w:rFonts w:ascii="Times New Roman"/>
          <w:b w:val="false"/>
          <w:i w:val="false"/>
          <w:color w:val="000000"/>
          <w:sz w:val="28"/>
        </w:rPr>
        <w:t xml:space="preserve"> </w:t>
      </w:r>
    </w:p>
    <w:bookmarkEnd w:id="11"/>
    <w:bookmarkStart w:name="z20" w:id="12"/>
    <w:p>
      <w:pPr>
        <w:spacing w:after="0"/>
        <w:ind w:left="0"/>
        <w:jc w:val="both"/>
      </w:pPr>
      <w:r>
        <w:rPr>
          <w:rFonts w:ascii="Times New Roman"/>
          <w:b w:val="false"/>
          <w:i w:val="false"/>
          <w:color w:val="000000"/>
          <w:sz w:val="28"/>
        </w:rPr>
        <w:t>
      (дополнительная информация, способствующая качественному формированию Национального доклада)</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Расшифровка аббревиатур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Нормативные правовые акты</w:t>
      </w:r>
      <w:r>
        <w:rPr>
          <w:rFonts w:ascii="Times New Roman"/>
          <w:b/>
          <w:i w:val="false"/>
          <w:color w:val="000000"/>
          <w:sz w:val="28"/>
        </w:rPr>
        <w:t xml:space="preserve">, использованные при формировании </w:t>
      </w:r>
      <w:r>
        <w:rPr>
          <w:rFonts w:ascii="Times New Roman"/>
          <w:b/>
          <w:i w:val="false"/>
          <w:color w:val="000000"/>
          <w:sz w:val="28"/>
        </w:rPr>
        <w:t>Нацдоклада</w:t>
      </w:r>
    </w:p>
    <w:p>
      <w:pPr>
        <w:spacing w:after="0"/>
        <w:ind w:left="0"/>
        <w:jc w:val="both"/>
      </w:pPr>
      <w:r>
        <w:rPr>
          <w:rFonts w:ascii="Times New Roman"/>
          <w:b/>
          <w:i w:val="false"/>
          <w:color w:val="000000"/>
          <w:sz w:val="28"/>
        </w:rPr>
        <w:t xml:space="preserve">Введение </w:t>
      </w:r>
    </w:p>
    <w:bookmarkStart w:name="z24" w:id="13"/>
    <w:p>
      <w:pPr>
        <w:spacing w:after="0"/>
        <w:ind w:left="0"/>
        <w:jc w:val="both"/>
      </w:pPr>
      <w:r>
        <w:rPr>
          <w:rFonts w:ascii="Times New Roman"/>
          <w:b w:val="false"/>
          <w:i w:val="false"/>
          <w:color w:val="000000"/>
          <w:sz w:val="28"/>
        </w:rPr>
        <w:t xml:space="preserve">
      Во исполнение пункта 84 </w:t>
      </w:r>
      <w:r>
        <w:rPr>
          <w:rFonts w:ascii="Times New Roman"/>
          <w:b w:val="false"/>
          <w:i w:val="false"/>
          <w:color w:val="000000"/>
          <w:sz w:val="28"/>
        </w:rPr>
        <w:t>Общенационального плана</w:t>
      </w:r>
      <w:r>
        <w:rPr>
          <w:rFonts w:ascii="Times New Roman"/>
          <w:b w:val="false"/>
          <w:i w:val="false"/>
          <w:color w:val="000000"/>
          <w:sz w:val="28"/>
        </w:rPr>
        <w:t xml:space="preserve"> мероприятий по реализации Послания Главы государства народу Казахстана от 1 сентября 2022 года "Справедливое государство. Единая нация. Благополучное общество", утвержденного Указом Президента Республики Казахстан от 13 сентября 2022 года № 1008, Министерством финансов Республики Казахстан подготовлен Национальный доклад по управлению государственными активами и квазигосударственным сектором за 2023 год (далее – Нацдоклад).</w:t>
      </w:r>
    </w:p>
    <w:bookmarkEnd w:id="13"/>
    <w:bookmarkStart w:name="z25" w:id="14"/>
    <w:p>
      <w:pPr>
        <w:spacing w:after="0"/>
        <w:ind w:left="0"/>
        <w:jc w:val="both"/>
      </w:pPr>
      <w:r>
        <w:rPr>
          <w:rFonts w:ascii="Times New Roman"/>
          <w:b w:val="false"/>
          <w:i w:val="false"/>
          <w:color w:val="000000"/>
          <w:sz w:val="28"/>
        </w:rPr>
        <w:t>
      Нацдоклад подготовлен с соблюдением требований Правил формирования Национального доклада по управлению государственными активами и квазигосударственным сектором, утвержденных приказом Министра национальной экономики Республики Казахстан от 21 сентября 2023 года № 167.</w:t>
      </w:r>
    </w:p>
    <w:bookmarkEnd w:id="14"/>
    <w:bookmarkStart w:name="z26" w:id="15"/>
    <w:p>
      <w:pPr>
        <w:spacing w:after="0"/>
        <w:ind w:left="0"/>
        <w:jc w:val="both"/>
      </w:pPr>
      <w:r>
        <w:rPr>
          <w:rFonts w:ascii="Times New Roman"/>
          <w:b w:val="false"/>
          <w:i w:val="false"/>
          <w:color w:val="000000"/>
          <w:sz w:val="28"/>
        </w:rPr>
        <w:t>
      При формировании Нацдоклада не учитывались военное имущество, а также имущество, сведения по которым отнесены к информации с ограниченным доступом.</w:t>
      </w:r>
    </w:p>
    <w:bookmarkEnd w:id="15"/>
    <w:bookmarkStart w:name="z27" w:id="16"/>
    <w:p>
      <w:pPr>
        <w:spacing w:after="0"/>
        <w:ind w:left="0"/>
        <w:jc w:val="both"/>
      </w:pPr>
      <w:r>
        <w:rPr>
          <w:rFonts w:ascii="Times New Roman"/>
          <w:b w:val="false"/>
          <w:i w:val="false"/>
          <w:color w:val="000000"/>
          <w:sz w:val="28"/>
        </w:rPr>
        <w:t xml:space="preserve">
      Целью Нацдоклада является информирование общества о состоянии государственных активов и квазигосударственного сектора. </w:t>
      </w:r>
    </w:p>
    <w:bookmarkEnd w:id="16"/>
    <w:bookmarkStart w:name="z28" w:id="17"/>
    <w:p>
      <w:pPr>
        <w:spacing w:after="0"/>
        <w:ind w:left="0"/>
        <w:jc w:val="both"/>
      </w:pPr>
      <w:r>
        <w:rPr>
          <w:rFonts w:ascii="Times New Roman"/>
          <w:b w:val="false"/>
          <w:i w:val="false"/>
          <w:color w:val="000000"/>
          <w:sz w:val="28"/>
        </w:rPr>
        <w:t>
      Нацдоклад выполнен уполномоченным органом по государственному имуществу на основе информации, представленной в ИС "Е-Qazyna.kz" уполномоченными органами соответствующих отраслей, субъектами квазигосударственного сектора, и состоит из введения, основной части и предложений по дальнейшему развитию механизмов управления государственными активами и квазигосударственным сектором.</w:t>
      </w:r>
    </w:p>
    <w:bookmarkEnd w:id="17"/>
    <w:p>
      <w:pPr>
        <w:spacing w:after="0"/>
        <w:ind w:left="0"/>
        <w:jc w:val="both"/>
      </w:pPr>
      <w:r>
        <w:rPr>
          <w:rFonts w:ascii="Times New Roman"/>
          <w:b/>
          <w:i w:val="false"/>
          <w:color w:val="000000"/>
          <w:sz w:val="28"/>
        </w:rPr>
        <w:t>Основная часть</w:t>
      </w:r>
    </w:p>
    <w:p>
      <w:pPr>
        <w:spacing w:after="0"/>
        <w:ind w:left="0"/>
        <w:jc w:val="both"/>
      </w:pPr>
      <w:r>
        <w:rPr>
          <w:rFonts w:ascii="Times New Roman"/>
          <w:b/>
          <w:i w:val="false"/>
          <w:color w:val="000000"/>
          <w:sz w:val="28"/>
        </w:rPr>
        <w:t>1. Аналитическая информация о состоянии государственных активов за отчетный период</w:t>
      </w:r>
    </w:p>
    <w:p>
      <w:pPr>
        <w:spacing w:after="0"/>
        <w:ind w:left="0"/>
        <w:jc w:val="both"/>
      </w:pPr>
      <w:r>
        <w:rPr>
          <w:rFonts w:ascii="Times New Roman"/>
          <w:b/>
          <w:i w:val="false"/>
          <w:color w:val="000000"/>
          <w:sz w:val="28"/>
        </w:rPr>
        <w:t>1.1. Средства республиканского бюджета в динамике за последние три года, включая отчетный период в разрезе по структуре бюджета (доходы, затраты, чистое бюджетное кредитование, сальдо по операциям с финансовыми активами, дефицит (профицит) бюджета, не нефтяной дефицит (профицит) бюджета, финансирование дефицита (использование профицита) бюджета)</w:t>
      </w:r>
    </w:p>
    <w:bookmarkStart w:name="z32" w:id="18"/>
    <w:p>
      <w:pPr>
        <w:spacing w:after="0"/>
        <w:ind w:left="0"/>
        <w:jc w:val="both"/>
      </w:pPr>
      <w:r>
        <w:rPr>
          <w:rFonts w:ascii="Times New Roman"/>
          <w:b w:val="false"/>
          <w:i w:val="false"/>
          <w:color w:val="000000"/>
          <w:sz w:val="28"/>
        </w:rPr>
        <w:t>
      Доходы республиканского бюджета за 2021 – 2023 годы составили:</w:t>
      </w:r>
    </w:p>
    <w:bookmarkEnd w:id="18"/>
    <w:bookmarkStart w:name="z33" w:id="19"/>
    <w:p>
      <w:pPr>
        <w:spacing w:after="0"/>
        <w:ind w:left="0"/>
        <w:jc w:val="both"/>
      </w:pPr>
      <w:r>
        <w:rPr>
          <w:rFonts w:ascii="Times New Roman"/>
          <w:b w:val="false"/>
          <w:i w:val="false"/>
          <w:color w:val="000000"/>
          <w:sz w:val="28"/>
        </w:rPr>
        <w:t>
       в 2021 году в размере 12 504,6 млрд тенге (при плане – 12 405,7 млрд тенге);</w:t>
      </w:r>
    </w:p>
    <w:bookmarkEnd w:id="19"/>
    <w:bookmarkStart w:name="z34" w:id="20"/>
    <w:p>
      <w:pPr>
        <w:spacing w:after="0"/>
        <w:ind w:left="0"/>
        <w:jc w:val="both"/>
      </w:pPr>
      <w:r>
        <w:rPr>
          <w:rFonts w:ascii="Times New Roman"/>
          <w:b w:val="false"/>
          <w:i w:val="false"/>
          <w:color w:val="000000"/>
          <w:sz w:val="28"/>
        </w:rPr>
        <w:t>
       в 2022 году – 15 963,4 млрд тенге (при плане – 15 665,0 млрд тенге);</w:t>
      </w:r>
    </w:p>
    <w:bookmarkEnd w:id="20"/>
    <w:bookmarkStart w:name="z35" w:id="21"/>
    <w:p>
      <w:pPr>
        <w:spacing w:after="0"/>
        <w:ind w:left="0"/>
        <w:jc w:val="both"/>
      </w:pPr>
      <w:r>
        <w:rPr>
          <w:rFonts w:ascii="Times New Roman"/>
          <w:b w:val="false"/>
          <w:i w:val="false"/>
          <w:color w:val="000000"/>
          <w:sz w:val="28"/>
        </w:rPr>
        <w:t>
       в 2023 году – 19 038,0 млрд тенге (при плане – 19 064,0 млрд тенге).</w:t>
      </w:r>
    </w:p>
    <w:bookmarkEnd w:id="21"/>
    <w:bookmarkStart w:name="z36" w:id="22"/>
    <w:p>
      <w:pPr>
        <w:spacing w:after="0"/>
        <w:ind w:left="0"/>
        <w:jc w:val="both"/>
      </w:pPr>
      <w:r>
        <w:rPr>
          <w:rFonts w:ascii="Times New Roman"/>
          <w:b w:val="false"/>
          <w:i w:val="false"/>
          <w:color w:val="000000"/>
          <w:sz w:val="28"/>
        </w:rPr>
        <w:t>
      Затраты республиканского бюджета за аналогичный период составили:</w:t>
      </w:r>
    </w:p>
    <w:bookmarkEnd w:id="22"/>
    <w:bookmarkStart w:name="z37" w:id="23"/>
    <w:p>
      <w:pPr>
        <w:spacing w:after="0"/>
        <w:ind w:left="0"/>
        <w:jc w:val="both"/>
      </w:pPr>
      <w:r>
        <w:rPr>
          <w:rFonts w:ascii="Times New Roman"/>
          <w:b w:val="false"/>
          <w:i w:val="false"/>
          <w:color w:val="000000"/>
          <w:sz w:val="28"/>
        </w:rPr>
        <w:t>
       в 2021 году в размере 14 786,8 млрд тенге (при плане – 14 913,5 млрд тенге);</w:t>
      </w:r>
    </w:p>
    <w:bookmarkEnd w:id="23"/>
    <w:bookmarkStart w:name="z38" w:id="24"/>
    <w:p>
      <w:pPr>
        <w:spacing w:after="0"/>
        <w:ind w:left="0"/>
        <w:jc w:val="both"/>
      </w:pPr>
      <w:r>
        <w:rPr>
          <w:rFonts w:ascii="Times New Roman"/>
          <w:b w:val="false"/>
          <w:i w:val="false"/>
          <w:color w:val="000000"/>
          <w:sz w:val="28"/>
        </w:rPr>
        <w:t>
       в 2022 году – 17 791,8 млрд тенге (при плане – 18 049,9 млрд тенге);</w:t>
      </w:r>
    </w:p>
    <w:bookmarkEnd w:id="24"/>
    <w:bookmarkStart w:name="z39" w:id="25"/>
    <w:p>
      <w:pPr>
        <w:spacing w:after="0"/>
        <w:ind w:left="0"/>
        <w:jc w:val="both"/>
      </w:pPr>
      <w:r>
        <w:rPr>
          <w:rFonts w:ascii="Times New Roman"/>
          <w:b w:val="false"/>
          <w:i w:val="false"/>
          <w:color w:val="000000"/>
          <w:sz w:val="28"/>
        </w:rPr>
        <w:t>
       в 2023 году – 21 547,8 млрд тенге (при плане – 21 647,5 млрд тенге).</w:t>
      </w:r>
    </w:p>
    <w:bookmarkEnd w:id="25"/>
    <w:bookmarkStart w:name="z40" w:id="26"/>
    <w:p>
      <w:pPr>
        <w:spacing w:after="0"/>
        <w:ind w:left="0"/>
        <w:jc w:val="both"/>
      </w:pPr>
      <w:r>
        <w:rPr>
          <w:rFonts w:ascii="Times New Roman"/>
          <w:b w:val="false"/>
          <w:i w:val="false"/>
          <w:color w:val="000000"/>
          <w:sz w:val="28"/>
        </w:rPr>
        <w:t>
      Дефицит бюджета в 2023 году составил 2,6% к ВВП.</w:t>
      </w:r>
    </w:p>
    <w:bookmarkEnd w:id="26"/>
    <w:bookmarkStart w:name="z41" w:id="27"/>
    <w:p>
      <w:pPr>
        <w:spacing w:after="0"/>
        <w:ind w:left="0"/>
        <w:jc w:val="both"/>
      </w:pPr>
      <w:r>
        <w:rPr>
          <w:rFonts w:ascii="Times New Roman"/>
          <w:b w:val="false"/>
          <w:i w:val="false"/>
          <w:color w:val="000000"/>
          <w:sz w:val="28"/>
        </w:rPr>
        <w:t xml:space="preserve">
      Рисунок 1 </w:t>
      </w:r>
    </w:p>
    <w:bookmarkEnd w:id="27"/>
    <w:bookmarkStart w:name="z42" w:id="28"/>
    <w:p>
      <w:pPr>
        <w:spacing w:after="0"/>
        <w:ind w:left="0"/>
        <w:jc w:val="both"/>
      </w:pPr>
      <w:r>
        <w:rPr>
          <w:rFonts w:ascii="Times New Roman"/>
          <w:b w:val="false"/>
          <w:i w:val="false"/>
          <w:color w:val="000000"/>
          <w:sz w:val="28"/>
        </w:rPr>
        <w:t xml:space="preserve">
      </w:t>
      </w:r>
    </w:p>
    <w:bookmarkEnd w:id="28"/>
    <w:p>
      <w:pPr>
        <w:spacing w:after="0"/>
        <w:ind w:left="0"/>
        <w:jc w:val="both"/>
      </w:pPr>
      <w:r>
        <w:drawing>
          <wp:inline distT="0" distB="0" distL="0" distR="0">
            <wp:extent cx="7658100" cy="537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58100" cy="537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 w:id="29"/>
    <w:p>
      <w:pPr>
        <w:spacing w:after="0"/>
        <w:ind w:left="0"/>
        <w:jc w:val="both"/>
      </w:pPr>
      <w:r>
        <w:rPr>
          <w:rFonts w:ascii="Times New Roman"/>
          <w:b w:val="false"/>
          <w:i w:val="false"/>
          <w:color w:val="000000"/>
          <w:sz w:val="28"/>
        </w:rPr>
        <w:t xml:space="preserve">
      Информация по показателям республиканского бюджета в динамике за последние три года приведена в таблице 1. </w:t>
      </w:r>
    </w:p>
    <w:bookmarkEnd w:id="29"/>
    <w:bookmarkStart w:name="z44" w:id="30"/>
    <w:p>
      <w:pPr>
        <w:spacing w:after="0"/>
        <w:ind w:left="0"/>
        <w:jc w:val="both"/>
      </w:pPr>
      <w:r>
        <w:rPr>
          <w:rFonts w:ascii="Times New Roman"/>
          <w:b w:val="false"/>
          <w:i w:val="false"/>
          <w:color w:val="000000"/>
          <w:sz w:val="28"/>
        </w:rPr>
        <w:t xml:space="preserve">
      Таблица 1 </w:t>
      </w:r>
      <w:r>
        <w:rPr>
          <w:rFonts w:ascii="Times New Roman"/>
          <w:b w:val="false"/>
          <w:i/>
          <w:color w:val="000000"/>
          <w:sz w:val="28"/>
        </w:rPr>
        <w:t>млрд тенге</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Скорректированный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Скорректированный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Скорректированный бюджет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1"/>
          <w:p>
            <w:pPr>
              <w:spacing w:after="20"/>
              <w:ind w:left="20"/>
              <w:jc w:val="both"/>
            </w:pPr>
            <w:r>
              <w:rPr>
                <w:rFonts w:ascii="Times New Roman"/>
                <w:b w:val="false"/>
                <w:i w:val="false"/>
                <w:color w:val="000000"/>
                <w:sz w:val="20"/>
              </w:rPr>
              <w:t>
2,3</w:t>
            </w:r>
          </w:p>
          <w:bookmarkEnd w:id="31"/>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21 547,8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ДЕФИЦИТ (ПРОФИЦИТ) БЮДЖЕТА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НЕНЕФТЯНОЙ ДЕФИЦИТ (ПРОФИЦИТ) БЮДЖЕТА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ДЕФИЦИТА (ИСПОЛЬЗОВАНИЕ ПРОФИЦИТА) БЮДЖЕТА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3 120,9</w:t>
            </w:r>
          </w:p>
        </w:tc>
      </w:tr>
    </w:tbl>
    <w:p>
      <w:pPr>
        <w:spacing w:after="0"/>
        <w:ind w:left="0"/>
        <w:jc w:val="both"/>
      </w:pPr>
      <w:r>
        <w:rPr>
          <w:rFonts w:ascii="Times New Roman"/>
          <w:b/>
          <w:i w:val="false"/>
          <w:color w:val="000000"/>
          <w:sz w:val="28"/>
        </w:rPr>
        <w:t>1.2. Средства Национального фонда Республики Казахстан в динамике за последние три года, включая отчетный период в разрезе по структуре бюджета (доходы, затраты и другие)</w:t>
      </w:r>
    </w:p>
    <w:bookmarkStart w:name="z47" w:id="32"/>
    <w:p>
      <w:pPr>
        <w:spacing w:after="0"/>
        <w:ind w:left="0"/>
        <w:jc w:val="both"/>
      </w:pPr>
      <w:r>
        <w:rPr>
          <w:rFonts w:ascii="Times New Roman"/>
          <w:b w:val="false"/>
          <w:i w:val="false"/>
          <w:color w:val="000000"/>
          <w:sz w:val="28"/>
        </w:rPr>
        <w:t>
      Национальный фонд Республики Казахстан (далее – Фонд) предназначен для обеспечения социально-экономического развития государства путем накопления финансовых активов и иного имущества, за исключением нематериальных активов, снижения зависимости экономики от нефтяного сектора и воздействия неблагоприятных внешних факторов.</w:t>
      </w:r>
    </w:p>
    <w:bookmarkEnd w:id="32"/>
    <w:bookmarkStart w:name="z48" w:id="33"/>
    <w:p>
      <w:pPr>
        <w:spacing w:after="0"/>
        <w:ind w:left="0"/>
        <w:jc w:val="both"/>
      </w:pPr>
      <w:r>
        <w:rPr>
          <w:rFonts w:ascii="Times New Roman"/>
          <w:b w:val="false"/>
          <w:i w:val="false"/>
          <w:color w:val="000000"/>
          <w:sz w:val="28"/>
        </w:rPr>
        <w:t>
      Так, поступления Фонда за отчетный период составили:</w:t>
      </w:r>
    </w:p>
    <w:bookmarkEnd w:id="33"/>
    <w:bookmarkStart w:name="z49" w:id="34"/>
    <w:p>
      <w:pPr>
        <w:spacing w:after="0"/>
        <w:ind w:left="0"/>
        <w:jc w:val="both"/>
      </w:pPr>
      <w:r>
        <w:rPr>
          <w:rFonts w:ascii="Times New Roman"/>
          <w:b w:val="false"/>
          <w:i w:val="false"/>
          <w:color w:val="000000"/>
          <w:sz w:val="28"/>
        </w:rPr>
        <w:t xml:space="preserve">
       в 2021 году – 4 321,2 млрд тенге; </w:t>
      </w:r>
    </w:p>
    <w:bookmarkEnd w:id="34"/>
    <w:bookmarkStart w:name="z50" w:id="35"/>
    <w:p>
      <w:pPr>
        <w:spacing w:after="0"/>
        <w:ind w:left="0"/>
        <w:jc w:val="both"/>
      </w:pPr>
      <w:r>
        <w:rPr>
          <w:rFonts w:ascii="Times New Roman"/>
          <w:b w:val="false"/>
          <w:i w:val="false"/>
          <w:color w:val="000000"/>
          <w:sz w:val="28"/>
        </w:rPr>
        <w:t>
       в 2022 году – 6 589,0 млрд тенге;</w:t>
      </w:r>
    </w:p>
    <w:bookmarkEnd w:id="35"/>
    <w:bookmarkStart w:name="z51" w:id="36"/>
    <w:p>
      <w:pPr>
        <w:spacing w:after="0"/>
        <w:ind w:left="0"/>
        <w:jc w:val="both"/>
      </w:pPr>
      <w:r>
        <w:rPr>
          <w:rFonts w:ascii="Times New Roman"/>
          <w:b w:val="false"/>
          <w:i w:val="false"/>
          <w:color w:val="000000"/>
          <w:sz w:val="28"/>
        </w:rPr>
        <w:t xml:space="preserve">
       в 2023 году – 4 590,1 млрд тенге. </w:t>
      </w:r>
    </w:p>
    <w:bookmarkEnd w:id="36"/>
    <w:bookmarkStart w:name="z52" w:id="37"/>
    <w:p>
      <w:pPr>
        <w:spacing w:after="0"/>
        <w:ind w:left="0"/>
        <w:jc w:val="both"/>
      </w:pPr>
      <w:r>
        <w:rPr>
          <w:rFonts w:ascii="Times New Roman"/>
          <w:b w:val="false"/>
          <w:i w:val="false"/>
          <w:color w:val="000000"/>
          <w:sz w:val="28"/>
        </w:rPr>
        <w:t>
      Использование средств Фонда за аналогичный период составило:</w:t>
      </w:r>
    </w:p>
    <w:bookmarkEnd w:id="37"/>
    <w:bookmarkStart w:name="z53" w:id="38"/>
    <w:p>
      <w:pPr>
        <w:spacing w:after="0"/>
        <w:ind w:left="0"/>
        <w:jc w:val="both"/>
      </w:pPr>
      <w:r>
        <w:rPr>
          <w:rFonts w:ascii="Times New Roman"/>
          <w:b w:val="false"/>
          <w:i w:val="false"/>
          <w:color w:val="000000"/>
          <w:sz w:val="28"/>
        </w:rPr>
        <w:t xml:space="preserve">
       в 2021 году – 4 519,0 млрд тенге; </w:t>
      </w:r>
    </w:p>
    <w:bookmarkEnd w:id="38"/>
    <w:bookmarkStart w:name="z54" w:id="39"/>
    <w:p>
      <w:pPr>
        <w:spacing w:after="0"/>
        <w:ind w:left="0"/>
        <w:jc w:val="both"/>
      </w:pPr>
      <w:r>
        <w:rPr>
          <w:rFonts w:ascii="Times New Roman"/>
          <w:b w:val="false"/>
          <w:i w:val="false"/>
          <w:color w:val="000000"/>
          <w:sz w:val="28"/>
        </w:rPr>
        <w:t>
       в 2022 году – 4 601,7 млрд тенге;</w:t>
      </w:r>
    </w:p>
    <w:bookmarkEnd w:id="39"/>
    <w:bookmarkStart w:name="z55" w:id="40"/>
    <w:p>
      <w:pPr>
        <w:spacing w:after="0"/>
        <w:ind w:left="0"/>
        <w:jc w:val="both"/>
      </w:pPr>
      <w:r>
        <w:rPr>
          <w:rFonts w:ascii="Times New Roman"/>
          <w:b w:val="false"/>
          <w:i w:val="false"/>
          <w:color w:val="000000"/>
          <w:sz w:val="28"/>
        </w:rPr>
        <w:t xml:space="preserve">
       в 2023 году – 4 069,9 млрд тенге. </w:t>
      </w:r>
    </w:p>
    <w:bookmarkEnd w:id="40"/>
    <w:bookmarkStart w:name="z56" w:id="41"/>
    <w:p>
      <w:pPr>
        <w:spacing w:after="0"/>
        <w:ind w:left="0"/>
        <w:jc w:val="both"/>
      </w:pPr>
      <w:r>
        <w:rPr>
          <w:rFonts w:ascii="Times New Roman"/>
          <w:b w:val="false"/>
          <w:i w:val="false"/>
          <w:color w:val="000000"/>
          <w:sz w:val="28"/>
        </w:rPr>
        <w:t xml:space="preserve">
      Информация по поступлениям и использованию Фонда в динамике за последние три года приведена в таблице 2. </w:t>
      </w:r>
    </w:p>
    <w:bookmarkEnd w:id="41"/>
    <w:bookmarkStart w:name="z57" w:id="42"/>
    <w:p>
      <w:pPr>
        <w:spacing w:after="0"/>
        <w:ind w:left="0"/>
        <w:jc w:val="both"/>
      </w:pPr>
      <w:r>
        <w:rPr>
          <w:rFonts w:ascii="Times New Roman"/>
          <w:b w:val="false"/>
          <w:i w:val="false"/>
          <w:color w:val="000000"/>
          <w:sz w:val="28"/>
        </w:rPr>
        <w:t xml:space="preserve">
      Таблица 2 </w:t>
      </w:r>
      <w:r>
        <w:rPr>
          <w:rFonts w:ascii="Times New Roman"/>
          <w:b w:val="false"/>
          <w:i/>
          <w:color w:val="000000"/>
          <w:sz w:val="28"/>
        </w:rPr>
        <w:t>млрд тенге</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НАЦИОНАЛЬНОГО ФОНДА (ДАЛЕЕ - ФОНД) НА НАЧАЛО ОТЧЕТНОГО ПЕРИОДА (КАССОВОЕ ИСПОЛНЕНИЕ),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ИНВЕСТИЦИОННЫЙ ДОХОД, ВСЕГО: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НАЧИСЛЕННЫХ И НЕОПЛАЧЕННЫХ РАСХОДОВ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МЕЖДУ СПРАВЕДЛИВОЙ (РЫНОЧНОЙ) СТОИМОСТЬЮ В МОМЕНТ ПЕРВОНАЧАЛЬНОГО ПРИЗНАНИЯ И ФАКТИЧЕСКОЙ СТОИМОСТЬЮ ДОЛГОВЫХ ЦЕННЫХ БУМАГ СУБЪЕКТОВ КВАЗИГОСУДАРСТВЕННОГО СЕКТОРА С УЧЕТОМ ДОСРОЧНОГО ПОГАШЕНИЯ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РАЗНИЦЫ И ОКРУГЛЕНИЯ В Т.Ч. ОТРАЖЕННЫЕ В ФИНАНСОВОЙ ОТЧЕТНОСТИ ЗА ПРОШЛЫЕ ГОДЫ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ФОНДА НА КОНЕЦ ОТЧЕТНОГО ПЕРИОДА,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29 854,1</w:t>
            </w:r>
          </w:p>
        </w:tc>
      </w:tr>
    </w:tbl>
    <w:bookmarkStart w:name="z58" w:id="43"/>
    <w:p>
      <w:pPr>
        <w:spacing w:after="0"/>
        <w:ind w:left="0"/>
        <w:jc w:val="both"/>
      </w:pPr>
      <w:r>
        <w:rPr>
          <w:rFonts w:ascii="Times New Roman"/>
          <w:b w:val="false"/>
          <w:i w:val="false"/>
          <w:color w:val="000000"/>
          <w:sz w:val="28"/>
        </w:rPr>
        <w:t xml:space="preserve">
      Также отмечаем, что в соответствии с </w:t>
      </w:r>
      <w:r>
        <w:rPr>
          <w:rFonts w:ascii="Times New Roman"/>
          <w:b w:val="false"/>
          <w:i w:val="false"/>
          <w:color w:val="000000"/>
          <w:sz w:val="28"/>
        </w:rPr>
        <w:t>Посланием</w:t>
      </w:r>
      <w:r>
        <w:rPr>
          <w:rFonts w:ascii="Times New Roman"/>
          <w:b w:val="false"/>
          <w:i w:val="false"/>
          <w:color w:val="000000"/>
          <w:sz w:val="28"/>
        </w:rPr>
        <w:t xml:space="preserve"> Главы государства от 1 сентября 2022 года "Справедливое государство. Единая нация. Благополучное общество" выработаны основные подходы по запуску с 2024 года проекта "Национальный фонд – детям", направленного на распределение инвестиционного дохода Фонда среди детей до 18 лет. </w:t>
      </w:r>
    </w:p>
    <w:bookmarkEnd w:id="43"/>
    <w:p>
      <w:pPr>
        <w:spacing w:after="0"/>
        <w:ind w:left="0"/>
        <w:jc w:val="both"/>
      </w:pPr>
      <w:r>
        <w:rPr>
          <w:rFonts w:ascii="Times New Roman"/>
          <w:b/>
          <w:i w:val="false"/>
          <w:color w:val="000000"/>
          <w:sz w:val="28"/>
        </w:rPr>
        <w:t>1.3. Средства Фонда компенсации потерпевшим, Фонда поддержки инфраструктуры образования, Специального государственного фонда, а также иных государственных фондов с участием Республики Казахстан в динамике за последние три года, включая отчетный период в разрезе по структуре бюджета (доходы, затраты и другие)</w:t>
      </w:r>
    </w:p>
    <w:bookmarkStart w:name="z60" w:id="44"/>
    <w:p>
      <w:pPr>
        <w:spacing w:after="0"/>
        <w:ind w:left="0"/>
        <w:jc w:val="both"/>
      </w:pPr>
      <w:r>
        <w:rPr>
          <w:rFonts w:ascii="Times New Roman"/>
          <w:b w:val="false"/>
          <w:i w:val="false"/>
          <w:color w:val="000000"/>
          <w:sz w:val="28"/>
        </w:rPr>
        <w:t xml:space="preserve">
      1.3.1.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компенсации потерпевшим" (далее – ФКП) целью ФКП является защита прав, свобод и законных интересов потерпевших по отдельным составам уголовных правонарушений.</w:t>
      </w:r>
    </w:p>
    <w:bookmarkEnd w:id="44"/>
    <w:bookmarkStart w:name="z61" w:id="45"/>
    <w:p>
      <w:pPr>
        <w:spacing w:after="0"/>
        <w:ind w:left="0"/>
        <w:jc w:val="both"/>
      </w:pPr>
      <w:r>
        <w:rPr>
          <w:rFonts w:ascii="Times New Roman"/>
          <w:b w:val="false"/>
          <w:i w:val="false"/>
          <w:color w:val="000000"/>
          <w:sz w:val="28"/>
        </w:rPr>
        <w:t>
      Так, по итогам 2021 – 2023 годов общая сумма доходов, полученных за счет неналоговых поступлений, составила 3,3 млрд тенге. Соответствующие выплаты с КСН ФКП составили 0,3 млрд тенге.</w:t>
      </w:r>
    </w:p>
    <w:bookmarkEnd w:id="45"/>
    <w:bookmarkStart w:name="z62" w:id="46"/>
    <w:p>
      <w:pPr>
        <w:spacing w:after="0"/>
        <w:ind w:left="0"/>
        <w:jc w:val="both"/>
      </w:pPr>
      <w:r>
        <w:rPr>
          <w:rFonts w:ascii="Times New Roman"/>
          <w:b w:val="false"/>
          <w:i w:val="false"/>
          <w:color w:val="000000"/>
          <w:sz w:val="28"/>
        </w:rPr>
        <w:t>
      Рисунок 2</w:t>
      </w:r>
    </w:p>
    <w:bookmarkEnd w:id="46"/>
    <w:bookmarkStart w:name="z63"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72263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26300" cy="412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 w:id="48"/>
    <w:p>
      <w:pPr>
        <w:spacing w:after="0"/>
        <w:ind w:left="0"/>
        <w:jc w:val="both"/>
      </w:pPr>
      <w:r>
        <w:rPr>
          <w:rFonts w:ascii="Times New Roman"/>
          <w:b w:val="false"/>
          <w:i w:val="false"/>
          <w:color w:val="000000"/>
          <w:sz w:val="28"/>
        </w:rPr>
        <w:t xml:space="preserve">
      1.3.2. В соответствии с Правилами распределения, расходования, мониторинга и отчетности средств Фонда поддержки инфраструктуры образования, утвержденными приказом Министра просвещения Республики Казахстан от 17 февраля 2023 года № 38, Фонд поддержки инфраструктуры образования – контрольный счет наличности, открытый в центральном уполномоченном органе по исполнению бюджета в соответствии с Бюджетным кодексом Республики Казахстан для зачисления поступлений денег и расходования с целью финансирования строительства, реконструкции объектов среднего образования (далее – Фонд). </w:t>
      </w:r>
    </w:p>
    <w:bookmarkEnd w:id="48"/>
    <w:bookmarkStart w:name="z65" w:id="49"/>
    <w:p>
      <w:pPr>
        <w:spacing w:after="0"/>
        <w:ind w:left="0"/>
        <w:jc w:val="both"/>
      </w:pPr>
      <w:r>
        <w:rPr>
          <w:rFonts w:ascii="Times New Roman"/>
          <w:b w:val="false"/>
          <w:i w:val="false"/>
          <w:color w:val="000000"/>
          <w:sz w:val="28"/>
        </w:rPr>
        <w:t xml:space="preserve">
      Так, по итогам 2022 – 2023 года сумма поступлений составила 151,9 млрд тенге, расходы Фонда – 96,5 млрд тенге. </w:t>
      </w:r>
    </w:p>
    <w:bookmarkEnd w:id="49"/>
    <w:bookmarkStart w:name="z66" w:id="50"/>
    <w:p>
      <w:pPr>
        <w:spacing w:after="0"/>
        <w:ind w:left="0"/>
        <w:jc w:val="both"/>
      </w:pPr>
      <w:r>
        <w:rPr>
          <w:rFonts w:ascii="Times New Roman"/>
          <w:b w:val="false"/>
          <w:i w:val="false"/>
          <w:color w:val="000000"/>
          <w:sz w:val="28"/>
        </w:rPr>
        <w:t>
      Рисунок 3</w:t>
      </w:r>
    </w:p>
    <w:bookmarkEnd w:id="50"/>
    <w:bookmarkStart w:name="z67"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6515100" cy="323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515100" cy="323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 w:id="52"/>
    <w:p>
      <w:pPr>
        <w:spacing w:after="0"/>
        <w:ind w:left="0"/>
        <w:jc w:val="both"/>
      </w:pPr>
      <w:r>
        <w:rPr>
          <w:rFonts w:ascii="Times New Roman"/>
          <w:b w:val="false"/>
          <w:i w:val="false"/>
          <w:color w:val="000000"/>
          <w:sz w:val="28"/>
        </w:rPr>
        <w:t xml:space="preserve">
      1.3.3.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27 февраля 2004 года № 237 "О создании акционерного общества "Государственный фонд социального страхования" (далее – ГФСС) основными предметами деятельности ГФСС являются внедрение системы обязательного социального страхования в Республике Казахстан, аккумулирование социальных отчислений, своевременное перечисление средств для осуществления социальных выплат, размещение временно свободных средств в финансовые инструменты согласно перечню, определенному Правительством Республики Казахстан, через Национальный Банк Республики Казахстан, проведение ежегодного аудита. Так, по итогам 2022 – 2023 годов сумма поступлений ГФСС составила 2 526,2 млрд тенге, расходы – 2 465,1 млрд тенге. </w:t>
      </w:r>
    </w:p>
    <w:bookmarkEnd w:id="52"/>
    <w:bookmarkStart w:name="z69" w:id="53"/>
    <w:p>
      <w:pPr>
        <w:spacing w:after="0"/>
        <w:ind w:left="0"/>
        <w:jc w:val="both"/>
      </w:pPr>
      <w:r>
        <w:rPr>
          <w:rFonts w:ascii="Times New Roman"/>
          <w:b w:val="false"/>
          <w:i w:val="false"/>
          <w:color w:val="000000"/>
          <w:sz w:val="28"/>
        </w:rPr>
        <w:t>
      Рисунок 4</w:t>
      </w:r>
    </w:p>
    <w:bookmarkEnd w:id="53"/>
    <w:bookmarkStart w:name="z70"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7289800" cy="346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289800" cy="346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 w:id="55"/>
    <w:p>
      <w:pPr>
        <w:spacing w:after="0"/>
        <w:ind w:left="0"/>
        <w:jc w:val="both"/>
      </w:pPr>
      <w:r>
        <w:rPr>
          <w:rFonts w:ascii="Times New Roman"/>
          <w:b w:val="false"/>
          <w:i w:val="false"/>
          <w:color w:val="000000"/>
          <w:sz w:val="28"/>
        </w:rPr>
        <w:t xml:space="preserve">
      1.3.4.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июля 2016 года № 389 "О создании фонда социального медицинского страхования" (далее – ФСМС) основными предметами деятельности ФСМС являются аккумулирование отчислений и взносов, осуществление закупа и оплаты услуг субъектов здравоохранения, оказывающих медицинскую помощь, в объемах и на условиях, предусмотренных договором закупа медицинских услуг. Так, по итогам 2022 – 2023 годов сумма поступлений ФСМС составила 5 544,6 млрд тенге, расходы 5 441,5 млрд тенге.</w:t>
      </w:r>
    </w:p>
    <w:bookmarkEnd w:id="55"/>
    <w:bookmarkStart w:name="z72" w:id="56"/>
    <w:p>
      <w:pPr>
        <w:spacing w:after="0"/>
        <w:ind w:left="0"/>
        <w:jc w:val="both"/>
      </w:pPr>
      <w:r>
        <w:rPr>
          <w:rFonts w:ascii="Times New Roman"/>
          <w:b w:val="false"/>
          <w:i w:val="false"/>
          <w:color w:val="000000"/>
          <w:sz w:val="28"/>
        </w:rPr>
        <w:t>
      Рисунок 5</w:t>
      </w:r>
    </w:p>
    <w:bookmarkEnd w:id="56"/>
    <w:bookmarkStart w:name="z73"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64897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489700" cy="356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 w:id="58"/>
    <w:p>
      <w:pPr>
        <w:spacing w:after="0"/>
        <w:ind w:left="0"/>
        <w:jc w:val="both"/>
      </w:pPr>
      <w:r>
        <w:rPr>
          <w:rFonts w:ascii="Times New Roman"/>
          <w:b w:val="false"/>
          <w:i w:val="false"/>
          <w:color w:val="000000"/>
          <w:sz w:val="28"/>
        </w:rPr>
        <w:t xml:space="preserve">
      Информация по поступлениям и использованию вышеуказанных фондов в динамике за последние три года приведена в таблице 3. </w:t>
      </w:r>
    </w:p>
    <w:bookmarkEnd w:id="58"/>
    <w:bookmarkStart w:name="z75" w:id="59"/>
    <w:p>
      <w:pPr>
        <w:spacing w:after="0"/>
        <w:ind w:left="0"/>
        <w:jc w:val="left"/>
      </w:pPr>
      <w:r>
        <w:rPr>
          <w:rFonts w:ascii="Times New Roman"/>
          <w:b/>
          <w:i w:val="false"/>
          <w:color w:val="000000"/>
        </w:rPr>
        <w:t xml:space="preserve"> Информация по фондам в динамике за последние три года</w:t>
      </w:r>
    </w:p>
    <w:bookmarkEnd w:id="59"/>
    <w:bookmarkStart w:name="z76" w:id="60"/>
    <w:p>
      <w:pPr>
        <w:spacing w:after="0"/>
        <w:ind w:left="0"/>
        <w:jc w:val="both"/>
      </w:pPr>
      <w:r>
        <w:rPr>
          <w:rFonts w:ascii="Times New Roman"/>
          <w:b w:val="false"/>
          <w:i w:val="false"/>
          <w:color w:val="000000"/>
          <w:sz w:val="28"/>
        </w:rPr>
        <w:t xml:space="preserve">
      Таблица 3 </w:t>
      </w:r>
      <w:r>
        <w:rPr>
          <w:rFonts w:ascii="Times New Roman"/>
          <w:b w:val="false"/>
          <w:i/>
          <w:color w:val="000000"/>
          <w:sz w:val="28"/>
        </w:rPr>
        <w:t>млрд тенге</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2021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2022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2023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КОМПЕНСАЦИИ ПОТЕРПЕВШИМ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С КСН ФОНДА КОМПЕНСАЦИИ ПОТЕРПЕВШИМ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НА КСН ФОНДА КОМПЕНСАЦИИ ПОТЕРПЕВШИМ НА НАЧАЛО ФИНАНСОВОГО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НА КСН ФОНДА КОМПЕНСАЦИИ ПОТЕРПЕВШИМ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ПОДДЕРЖКИ ИНФРАСТРУКТУРЫ 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НА КСН ФОНДА ПОДДЕРЖКИ ИНФРАСТРУКТУРЫ ОБРАЗОВАНИЯ НА НАЧАЛО ФИНАНСОВОГО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НА КСН ФОНДА ПОДДЕРЖКИ ИНФРАСТРУКТУРЫ ОБРАЗОВАНИЯ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ФОНД СОЦИАЛЬНОГО СТРАХОВАНИЯ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В ГФСС НА НАЧАЛО ФИНАНСОВОГО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В ГФСС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СОЦИАЛЬНОГО МЕДИЦИНСКОГО СТРАХОВАНИЯ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В ФСМС НА НАЧАЛО ФИНАНСОВОГО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В ФСМС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w:t>
            </w:r>
          </w:p>
        </w:tc>
      </w:tr>
    </w:tbl>
    <w:p>
      <w:pPr>
        <w:spacing w:after="0"/>
        <w:ind w:left="0"/>
        <w:jc w:val="both"/>
      </w:pPr>
      <w:r>
        <w:rPr>
          <w:rFonts w:ascii="Times New Roman"/>
          <w:b/>
          <w:i w:val="false"/>
          <w:color w:val="000000"/>
          <w:sz w:val="28"/>
        </w:rPr>
        <w:t xml:space="preserve">1.4. Имущество, закрепленное за государственными учреждениями </w:t>
      </w:r>
    </w:p>
    <w:p>
      <w:pPr>
        <w:spacing w:after="0"/>
        <w:ind w:left="0"/>
        <w:jc w:val="both"/>
      </w:pPr>
      <w:r>
        <w:rPr>
          <w:rFonts w:ascii="Times New Roman"/>
          <w:b/>
          <w:i w:val="false"/>
          <w:color w:val="000000"/>
          <w:sz w:val="28"/>
        </w:rPr>
        <w:t xml:space="preserve">и предприятиями </w:t>
      </w:r>
    </w:p>
    <w:bookmarkStart w:name="z78" w:id="61"/>
    <w:p>
      <w:pPr>
        <w:spacing w:after="0"/>
        <w:ind w:left="0"/>
        <w:jc w:val="both"/>
      </w:pPr>
      <w:r>
        <w:rPr>
          <w:rFonts w:ascii="Times New Roman"/>
          <w:b w:val="false"/>
          <w:i w:val="false"/>
          <w:color w:val="000000"/>
          <w:sz w:val="28"/>
        </w:rPr>
        <w:t xml:space="preserve">
      В соответствии с единой методикой ввода данных объектов учета в реестр государственного имущества, а также проведения инвентаризации, паспортизации и переоценки государственного имущества, утвержденной приказом Министра финансов Республики Казахстан от 15 декабря 2011 года </w:t>
      </w:r>
      <w:r>
        <w:rPr>
          <w:rFonts w:ascii="Times New Roman"/>
          <w:b w:val="false"/>
          <w:i w:val="false"/>
          <w:color w:val="000000"/>
          <w:sz w:val="28"/>
        </w:rPr>
        <w:t xml:space="preserve">№ 636 (далее – методика), государственные юридические лица ежегодно представляют в реестр информацию по инвентаризации, паспортизации и переоценке имущества, закрепленного на их балансе, по итогам отчетного года. </w:t>
      </w:r>
    </w:p>
    <w:bookmarkEnd w:id="61"/>
    <w:bookmarkStart w:name="z80" w:id="62"/>
    <w:p>
      <w:pPr>
        <w:spacing w:after="0"/>
        <w:ind w:left="0"/>
        <w:jc w:val="both"/>
      </w:pPr>
      <w:r>
        <w:rPr>
          <w:rFonts w:ascii="Times New Roman"/>
          <w:b w:val="false"/>
          <w:i w:val="false"/>
          <w:color w:val="000000"/>
          <w:sz w:val="28"/>
        </w:rPr>
        <w:t>
      Справочно:</w:t>
      </w:r>
    </w:p>
    <w:bookmarkEnd w:id="62"/>
    <w:bookmarkStart w:name="z81" w:id="63"/>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государственном имуществе" государственные юридические лица – государственные предприятия и государственные учреждения. </w:t>
      </w:r>
    </w:p>
    <w:bookmarkEnd w:id="63"/>
    <w:bookmarkStart w:name="z82" w:id="64"/>
    <w:p>
      <w:pPr>
        <w:spacing w:after="0"/>
        <w:ind w:left="0"/>
        <w:jc w:val="both"/>
      </w:pPr>
      <w:r>
        <w:rPr>
          <w:rFonts w:ascii="Times New Roman"/>
          <w:b w:val="false"/>
          <w:i w:val="false"/>
          <w:color w:val="000000"/>
          <w:sz w:val="28"/>
        </w:rPr>
        <w:t>
      В соответствии с методикой по республиканской и коммунальной собственности за 2021 – 2023 годы предусмотрено представление в реестр информации по следующим типам имущества:</w:t>
      </w:r>
    </w:p>
    <w:bookmarkEnd w:id="64"/>
    <w:bookmarkStart w:name="z83" w:id="65"/>
    <w:p>
      <w:pPr>
        <w:spacing w:after="0"/>
        <w:ind w:left="0"/>
        <w:jc w:val="both"/>
      </w:pPr>
      <w:r>
        <w:rPr>
          <w:rFonts w:ascii="Times New Roman"/>
          <w:b w:val="false"/>
          <w:i w:val="false"/>
          <w:color w:val="000000"/>
          <w:sz w:val="28"/>
        </w:rPr>
        <w:t xml:space="preserve">
       нежилые здания; </w:t>
      </w:r>
    </w:p>
    <w:bookmarkEnd w:id="65"/>
    <w:bookmarkStart w:name="z84" w:id="66"/>
    <w:p>
      <w:pPr>
        <w:spacing w:after="0"/>
        <w:ind w:left="0"/>
        <w:jc w:val="both"/>
      </w:pPr>
      <w:r>
        <w:rPr>
          <w:rFonts w:ascii="Times New Roman"/>
          <w:b w:val="false"/>
          <w:i w:val="false"/>
          <w:color w:val="000000"/>
          <w:sz w:val="28"/>
        </w:rPr>
        <w:t xml:space="preserve">
       жилые здания; </w:t>
      </w:r>
    </w:p>
    <w:bookmarkEnd w:id="66"/>
    <w:bookmarkStart w:name="z85" w:id="67"/>
    <w:p>
      <w:pPr>
        <w:spacing w:after="0"/>
        <w:ind w:left="0"/>
        <w:jc w:val="both"/>
      </w:pPr>
      <w:r>
        <w:rPr>
          <w:rFonts w:ascii="Times New Roman"/>
          <w:b w:val="false"/>
          <w:i w:val="false"/>
          <w:color w:val="000000"/>
          <w:sz w:val="28"/>
        </w:rPr>
        <w:t xml:space="preserve">
       земля; </w:t>
      </w:r>
    </w:p>
    <w:bookmarkEnd w:id="67"/>
    <w:bookmarkStart w:name="z86" w:id="68"/>
    <w:p>
      <w:pPr>
        <w:spacing w:after="0"/>
        <w:ind w:left="0"/>
        <w:jc w:val="both"/>
      </w:pPr>
      <w:r>
        <w:rPr>
          <w:rFonts w:ascii="Times New Roman"/>
          <w:b w:val="false"/>
          <w:i w:val="false"/>
          <w:color w:val="000000"/>
          <w:sz w:val="28"/>
        </w:rPr>
        <w:t xml:space="preserve">
       сооружения; </w:t>
      </w:r>
    </w:p>
    <w:bookmarkEnd w:id="68"/>
    <w:bookmarkStart w:name="z87" w:id="69"/>
    <w:p>
      <w:pPr>
        <w:spacing w:after="0"/>
        <w:ind w:left="0"/>
        <w:jc w:val="both"/>
      </w:pPr>
      <w:r>
        <w:rPr>
          <w:rFonts w:ascii="Times New Roman"/>
          <w:b w:val="false"/>
          <w:i w:val="false"/>
          <w:color w:val="000000"/>
          <w:sz w:val="28"/>
        </w:rPr>
        <w:t xml:space="preserve">
       передаточные устройства; </w:t>
      </w:r>
    </w:p>
    <w:bookmarkEnd w:id="69"/>
    <w:bookmarkStart w:name="z88" w:id="70"/>
    <w:p>
      <w:pPr>
        <w:spacing w:after="0"/>
        <w:ind w:left="0"/>
        <w:jc w:val="both"/>
      </w:pPr>
      <w:r>
        <w:rPr>
          <w:rFonts w:ascii="Times New Roman"/>
          <w:b w:val="false"/>
          <w:i w:val="false"/>
          <w:color w:val="000000"/>
          <w:sz w:val="28"/>
        </w:rPr>
        <w:t xml:space="preserve">
       транспорт; </w:t>
      </w:r>
    </w:p>
    <w:bookmarkEnd w:id="70"/>
    <w:bookmarkStart w:name="z89" w:id="71"/>
    <w:p>
      <w:pPr>
        <w:spacing w:after="0"/>
        <w:ind w:left="0"/>
        <w:jc w:val="both"/>
      </w:pPr>
      <w:r>
        <w:rPr>
          <w:rFonts w:ascii="Times New Roman"/>
          <w:b w:val="false"/>
          <w:i w:val="false"/>
          <w:color w:val="000000"/>
          <w:sz w:val="28"/>
        </w:rPr>
        <w:t xml:space="preserve">
       машины и оборудование; </w:t>
      </w:r>
    </w:p>
    <w:bookmarkEnd w:id="71"/>
    <w:bookmarkStart w:name="z90" w:id="72"/>
    <w:p>
      <w:pPr>
        <w:spacing w:after="0"/>
        <w:ind w:left="0"/>
        <w:jc w:val="both"/>
      </w:pPr>
      <w:r>
        <w:rPr>
          <w:rFonts w:ascii="Times New Roman"/>
          <w:b w:val="false"/>
          <w:i w:val="false"/>
          <w:color w:val="000000"/>
          <w:sz w:val="28"/>
        </w:rPr>
        <w:t xml:space="preserve">
       инструменты, производственный и хозяйственный инвентарь; </w:t>
      </w:r>
    </w:p>
    <w:bookmarkEnd w:id="72"/>
    <w:bookmarkStart w:name="z91" w:id="73"/>
    <w:p>
      <w:pPr>
        <w:spacing w:after="0"/>
        <w:ind w:left="0"/>
        <w:jc w:val="both"/>
      </w:pPr>
      <w:r>
        <w:rPr>
          <w:rFonts w:ascii="Times New Roman"/>
          <w:b w:val="false"/>
          <w:i w:val="false"/>
          <w:color w:val="000000"/>
          <w:sz w:val="28"/>
        </w:rPr>
        <w:t xml:space="preserve">
       биологические активы; </w:t>
      </w:r>
    </w:p>
    <w:bookmarkEnd w:id="73"/>
    <w:bookmarkStart w:name="z92" w:id="74"/>
    <w:p>
      <w:pPr>
        <w:spacing w:after="0"/>
        <w:ind w:left="0"/>
        <w:jc w:val="both"/>
      </w:pPr>
      <w:r>
        <w:rPr>
          <w:rFonts w:ascii="Times New Roman"/>
          <w:b w:val="false"/>
          <w:i w:val="false"/>
          <w:color w:val="000000"/>
          <w:sz w:val="28"/>
        </w:rPr>
        <w:t xml:space="preserve">
       прочие основные средства; </w:t>
      </w:r>
    </w:p>
    <w:bookmarkEnd w:id="74"/>
    <w:bookmarkStart w:name="z93" w:id="75"/>
    <w:p>
      <w:pPr>
        <w:spacing w:after="0"/>
        <w:ind w:left="0"/>
        <w:jc w:val="both"/>
      </w:pPr>
      <w:r>
        <w:rPr>
          <w:rFonts w:ascii="Times New Roman"/>
          <w:b w:val="false"/>
          <w:i w:val="false"/>
          <w:color w:val="000000"/>
          <w:sz w:val="28"/>
        </w:rPr>
        <w:t xml:space="preserve">
       нематериальные активы. </w:t>
      </w:r>
    </w:p>
    <w:bookmarkEnd w:id="75"/>
    <w:bookmarkStart w:name="z94" w:id="76"/>
    <w:p>
      <w:pPr>
        <w:spacing w:after="0"/>
        <w:ind w:left="0"/>
        <w:jc w:val="both"/>
      </w:pPr>
      <w:r>
        <w:rPr>
          <w:rFonts w:ascii="Times New Roman"/>
          <w:b w:val="false"/>
          <w:i w:val="false"/>
          <w:color w:val="000000"/>
          <w:sz w:val="28"/>
        </w:rPr>
        <w:t xml:space="preserve">
      Информация по имуществу, закрепленному за государственными юридическими лицами (государственные учреждения и государственные предприятия), республиканской и коммунальной собственности за последние три года подготовлена на основе данных реестра. </w:t>
      </w:r>
    </w:p>
    <w:bookmarkEnd w:id="76"/>
    <w:bookmarkStart w:name="z95" w:id="77"/>
    <w:p>
      <w:pPr>
        <w:spacing w:after="0"/>
        <w:ind w:left="0"/>
        <w:jc w:val="both"/>
      </w:pPr>
      <w:r>
        <w:rPr>
          <w:rFonts w:ascii="Times New Roman"/>
          <w:b w:val="false"/>
          <w:i w:val="false"/>
          <w:color w:val="000000"/>
          <w:sz w:val="28"/>
        </w:rPr>
        <w:t>
      Рисунок 6</w:t>
      </w:r>
    </w:p>
    <w:bookmarkEnd w:id="77"/>
    <w:bookmarkStart w:name="z96"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7810500" cy="323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23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 w:id="79"/>
    <w:p>
      <w:pPr>
        <w:spacing w:after="0"/>
        <w:ind w:left="0"/>
        <w:jc w:val="both"/>
      </w:pPr>
      <w:r>
        <w:rPr>
          <w:rFonts w:ascii="Times New Roman"/>
          <w:b w:val="false"/>
          <w:i w:val="false"/>
          <w:color w:val="000000"/>
          <w:sz w:val="28"/>
        </w:rPr>
        <w:t>
      Рисунок 7</w:t>
      </w:r>
    </w:p>
    <w:bookmarkEnd w:id="79"/>
    <w:bookmarkStart w:name="z98"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78105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15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9" w:id="81"/>
    <w:p>
      <w:pPr>
        <w:spacing w:after="0"/>
        <w:ind w:left="0"/>
        <w:jc w:val="both"/>
      </w:pPr>
      <w:r>
        <w:rPr>
          <w:rFonts w:ascii="Times New Roman"/>
          <w:b w:val="false"/>
          <w:i w:val="false"/>
          <w:color w:val="000000"/>
          <w:sz w:val="28"/>
        </w:rPr>
        <w:t>
      Информация по республиканскому имуществу, закрепленному за государственными учреждениями и предприятиями, за 2021 – 2023 годы приведена в таблице 4.</w:t>
      </w:r>
    </w:p>
    <w:bookmarkEnd w:id="81"/>
    <w:bookmarkStart w:name="z100" w:id="82"/>
    <w:p>
      <w:pPr>
        <w:spacing w:after="0"/>
        <w:ind w:left="0"/>
        <w:jc w:val="left"/>
      </w:pPr>
      <w:r>
        <w:rPr>
          <w:rFonts w:ascii="Times New Roman"/>
          <w:b/>
          <w:i w:val="false"/>
          <w:color w:val="000000"/>
        </w:rPr>
        <w:t xml:space="preserve"> Информация по республиканскому имуществу за 2021 – 2023 годы</w:t>
      </w:r>
    </w:p>
    <w:bookmarkEnd w:id="82"/>
    <w:bookmarkStart w:name="z101" w:id="83"/>
    <w:p>
      <w:pPr>
        <w:spacing w:after="0"/>
        <w:ind w:left="0"/>
        <w:jc w:val="both"/>
      </w:pPr>
      <w:r>
        <w:rPr>
          <w:rFonts w:ascii="Times New Roman"/>
          <w:b w:val="false"/>
          <w:i w:val="false"/>
          <w:color w:val="000000"/>
          <w:sz w:val="28"/>
        </w:rPr>
        <w:t>
      Таблица 4</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 имущества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Балансовая стоимость (млрд тенге)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Балансовая стоимость (млрд тенге)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Балансовая стоимость (млрд тенге)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НЕЖИЛЫЕ ЗДАНИЯ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ЗДАНИЯ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ПРОИЗВОДСТВЕННЫЙ И ХОЗЯЙСТВЕННЫЙ ИНВЕНТАРЬ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3 183,4</w:t>
            </w:r>
          </w:p>
        </w:tc>
      </w:tr>
    </w:tbl>
    <w:bookmarkStart w:name="z102" w:id="84"/>
    <w:p>
      <w:pPr>
        <w:spacing w:after="0"/>
        <w:ind w:left="0"/>
        <w:jc w:val="left"/>
      </w:pPr>
      <w:r>
        <w:rPr>
          <w:rFonts w:ascii="Times New Roman"/>
          <w:b/>
          <w:i w:val="false"/>
          <w:color w:val="000000"/>
        </w:rPr>
        <w:t xml:space="preserve"> Информация по коммунальному имуществу за 2021 – 2023 годы</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 имущества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Балансовая стоимость (млрд тенге)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Балансовая стоимость (млрд тенге)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Балансовая стоимость (млрд тенге)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НЕЖИЛЫЕ ЗДАНИЯ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ЗДАНИЯ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ПРОИЗВОДСТВЕННЫЙ И ХОЗЯЙСТВЕННЫЙ ИНВЕНТАРЬ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13 051,1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1.5. Сведения о государственном имуществе, переданном в имущественный наем (аренду) и доверительное управление</w:t>
      </w:r>
    </w:p>
    <w:bookmarkStart w:name="z104" w:id="85"/>
    <w:p>
      <w:pPr>
        <w:spacing w:after="0"/>
        <w:ind w:left="0"/>
        <w:jc w:val="both"/>
      </w:pPr>
      <w:r>
        <w:rPr>
          <w:rFonts w:ascii="Times New Roman"/>
          <w:b w:val="false"/>
          <w:i w:val="false"/>
          <w:color w:val="000000"/>
          <w:sz w:val="28"/>
        </w:rPr>
        <w:t>
      1.5.1. Сведения о республиканском имуществе, переданном в имущественный наем (аренду) департаментами государственного имущества и приватизации (далее – департаменты).</w:t>
      </w:r>
    </w:p>
    <w:bookmarkEnd w:id="85"/>
    <w:bookmarkStart w:name="z105" w:id="86"/>
    <w:p>
      <w:pPr>
        <w:spacing w:after="0"/>
        <w:ind w:left="0"/>
        <w:jc w:val="both"/>
      </w:pPr>
      <w:r>
        <w:rPr>
          <w:rFonts w:ascii="Times New Roman"/>
          <w:b w:val="false"/>
          <w:i w:val="false"/>
          <w:color w:val="000000"/>
          <w:sz w:val="28"/>
        </w:rPr>
        <w:t>
      За 2021 – 2023 годы департаментами было предоставлено в имущественный наем (аренду):</w:t>
      </w:r>
    </w:p>
    <w:bookmarkEnd w:id="86"/>
    <w:bookmarkStart w:name="z106" w:id="87"/>
    <w:p>
      <w:pPr>
        <w:spacing w:after="0"/>
        <w:ind w:left="0"/>
        <w:jc w:val="both"/>
      </w:pPr>
      <w:r>
        <w:rPr>
          <w:rFonts w:ascii="Times New Roman"/>
          <w:b w:val="false"/>
          <w:i w:val="false"/>
          <w:color w:val="000000"/>
          <w:sz w:val="28"/>
        </w:rPr>
        <w:t>
       в 2021 году – 2 226 объектов;</w:t>
      </w:r>
    </w:p>
    <w:bookmarkEnd w:id="87"/>
    <w:bookmarkStart w:name="z107" w:id="88"/>
    <w:p>
      <w:pPr>
        <w:spacing w:after="0"/>
        <w:ind w:left="0"/>
        <w:jc w:val="both"/>
      </w:pPr>
      <w:r>
        <w:rPr>
          <w:rFonts w:ascii="Times New Roman"/>
          <w:b w:val="false"/>
          <w:i w:val="false"/>
          <w:color w:val="000000"/>
          <w:sz w:val="28"/>
        </w:rPr>
        <w:t>
       в 2022 году – 2 053 объекта;</w:t>
      </w:r>
    </w:p>
    <w:bookmarkEnd w:id="88"/>
    <w:bookmarkStart w:name="z108" w:id="89"/>
    <w:p>
      <w:pPr>
        <w:spacing w:after="0"/>
        <w:ind w:left="0"/>
        <w:jc w:val="both"/>
      </w:pPr>
      <w:r>
        <w:rPr>
          <w:rFonts w:ascii="Times New Roman"/>
          <w:b w:val="false"/>
          <w:i w:val="false"/>
          <w:color w:val="000000"/>
          <w:sz w:val="28"/>
        </w:rPr>
        <w:t xml:space="preserve">
       в 2023 году – 1 791 объект. </w:t>
      </w:r>
    </w:p>
    <w:bookmarkEnd w:id="89"/>
    <w:bookmarkStart w:name="z109" w:id="90"/>
    <w:p>
      <w:pPr>
        <w:spacing w:after="0"/>
        <w:ind w:left="0"/>
        <w:jc w:val="both"/>
      </w:pPr>
      <w:r>
        <w:rPr>
          <w:rFonts w:ascii="Times New Roman"/>
          <w:b w:val="false"/>
          <w:i w:val="false"/>
          <w:color w:val="000000"/>
          <w:sz w:val="28"/>
        </w:rPr>
        <w:t>
      Поступления в республиканский бюджет составили:</w:t>
      </w:r>
    </w:p>
    <w:bookmarkEnd w:id="90"/>
    <w:bookmarkStart w:name="z110" w:id="91"/>
    <w:p>
      <w:pPr>
        <w:spacing w:after="0"/>
        <w:ind w:left="0"/>
        <w:jc w:val="both"/>
      </w:pPr>
      <w:r>
        <w:rPr>
          <w:rFonts w:ascii="Times New Roman"/>
          <w:b w:val="false"/>
          <w:i w:val="false"/>
          <w:color w:val="000000"/>
          <w:sz w:val="28"/>
        </w:rPr>
        <w:t>
       в 2021 году – 1,1 млрд тенге;</w:t>
      </w:r>
    </w:p>
    <w:bookmarkEnd w:id="91"/>
    <w:bookmarkStart w:name="z111" w:id="92"/>
    <w:p>
      <w:pPr>
        <w:spacing w:after="0"/>
        <w:ind w:left="0"/>
        <w:jc w:val="both"/>
      </w:pPr>
      <w:r>
        <w:rPr>
          <w:rFonts w:ascii="Times New Roman"/>
          <w:b w:val="false"/>
          <w:i w:val="false"/>
          <w:color w:val="000000"/>
          <w:sz w:val="28"/>
        </w:rPr>
        <w:t>
       в 2022 году – 2,1 млрд тенге;</w:t>
      </w:r>
    </w:p>
    <w:bookmarkEnd w:id="92"/>
    <w:bookmarkStart w:name="z112" w:id="93"/>
    <w:p>
      <w:pPr>
        <w:spacing w:after="0"/>
        <w:ind w:left="0"/>
        <w:jc w:val="both"/>
      </w:pPr>
      <w:r>
        <w:rPr>
          <w:rFonts w:ascii="Times New Roman"/>
          <w:b w:val="false"/>
          <w:i w:val="false"/>
          <w:color w:val="000000"/>
          <w:sz w:val="28"/>
        </w:rPr>
        <w:t>
       в 2023 году – 2,1 млрд тенге.</w:t>
      </w:r>
    </w:p>
    <w:bookmarkEnd w:id="93"/>
    <w:bookmarkStart w:name="z113" w:id="94"/>
    <w:p>
      <w:pPr>
        <w:spacing w:after="0"/>
        <w:ind w:left="0"/>
        <w:jc w:val="both"/>
      </w:pPr>
      <w:r>
        <w:rPr>
          <w:rFonts w:ascii="Times New Roman"/>
          <w:b w:val="false"/>
          <w:i w:val="false"/>
          <w:color w:val="000000"/>
          <w:sz w:val="28"/>
        </w:rPr>
        <w:t>
      Информация по передаче республиканского имущества департаментами в динамике за последние три года представлена на рисунке 8.</w:t>
      </w:r>
    </w:p>
    <w:bookmarkEnd w:id="94"/>
    <w:bookmarkStart w:name="z114" w:id="95"/>
    <w:p>
      <w:pPr>
        <w:spacing w:after="0"/>
        <w:ind w:left="0"/>
        <w:jc w:val="both"/>
      </w:pPr>
      <w:r>
        <w:rPr>
          <w:rFonts w:ascii="Times New Roman"/>
          <w:b w:val="false"/>
          <w:i w:val="false"/>
          <w:color w:val="000000"/>
          <w:sz w:val="28"/>
        </w:rPr>
        <w:t>
      Рисунок 8</w:t>
      </w:r>
    </w:p>
    <w:bookmarkEnd w:id="95"/>
    <w:bookmarkStart w:name="z115" w:id="96"/>
    <w:p>
      <w:pPr>
        <w:spacing w:after="0"/>
        <w:ind w:left="0"/>
        <w:jc w:val="both"/>
      </w:pPr>
      <w:r>
        <w:rPr>
          <w:rFonts w:ascii="Times New Roman"/>
          <w:b w:val="false"/>
          <w:i w:val="false"/>
          <w:color w:val="000000"/>
          <w:sz w:val="28"/>
        </w:rPr>
        <w:t xml:space="preserve">
      </w:t>
      </w:r>
    </w:p>
    <w:bookmarkEnd w:id="96"/>
    <w:p>
      <w:pPr>
        <w:spacing w:after="0"/>
        <w:ind w:left="0"/>
        <w:jc w:val="both"/>
      </w:pPr>
      <w:r>
        <w:drawing>
          <wp:inline distT="0" distB="0" distL="0" distR="0">
            <wp:extent cx="66802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680200" cy="368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6" w:id="97"/>
    <w:p>
      <w:pPr>
        <w:spacing w:after="0"/>
        <w:ind w:left="0"/>
        <w:jc w:val="both"/>
      </w:pPr>
      <w:r>
        <w:rPr>
          <w:rFonts w:ascii="Times New Roman"/>
          <w:b w:val="false"/>
          <w:i w:val="false"/>
          <w:color w:val="000000"/>
          <w:sz w:val="28"/>
        </w:rPr>
        <w:t>
      Рисунок 9</w:t>
      </w:r>
    </w:p>
    <w:bookmarkEnd w:id="97"/>
    <w:bookmarkStart w:name="z117" w:id="98"/>
    <w:p>
      <w:pPr>
        <w:spacing w:after="0"/>
        <w:ind w:left="0"/>
        <w:jc w:val="both"/>
      </w:pPr>
      <w:r>
        <w:rPr>
          <w:rFonts w:ascii="Times New Roman"/>
          <w:b w:val="false"/>
          <w:i w:val="false"/>
          <w:color w:val="000000"/>
          <w:sz w:val="28"/>
        </w:rPr>
        <w:t xml:space="preserve">
      </w:t>
      </w:r>
    </w:p>
    <w:bookmarkEnd w:id="98"/>
    <w:p>
      <w:pPr>
        <w:spacing w:after="0"/>
        <w:ind w:left="0"/>
        <w:jc w:val="both"/>
      </w:pPr>
      <w:r>
        <w:drawing>
          <wp:inline distT="0" distB="0" distL="0" distR="0">
            <wp:extent cx="70358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035800" cy="360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8" w:id="99"/>
    <w:p>
      <w:pPr>
        <w:spacing w:after="0"/>
        <w:ind w:left="0"/>
        <w:jc w:val="both"/>
      </w:pPr>
      <w:r>
        <w:rPr>
          <w:rFonts w:ascii="Times New Roman"/>
          <w:b w:val="false"/>
          <w:i w:val="false"/>
          <w:color w:val="000000"/>
          <w:sz w:val="28"/>
        </w:rPr>
        <w:t>
      За 2021 – 2023 годы местными исполнительными органами было предоставлено в имущественный наем (аренду):</w:t>
      </w:r>
    </w:p>
    <w:bookmarkEnd w:id="99"/>
    <w:bookmarkStart w:name="z119" w:id="100"/>
    <w:p>
      <w:pPr>
        <w:spacing w:after="0"/>
        <w:ind w:left="0"/>
        <w:jc w:val="both"/>
      </w:pPr>
      <w:r>
        <w:rPr>
          <w:rFonts w:ascii="Times New Roman"/>
          <w:b w:val="false"/>
          <w:i w:val="false"/>
          <w:color w:val="000000"/>
          <w:sz w:val="28"/>
        </w:rPr>
        <w:t xml:space="preserve">
       в 2021 году – 8 683 объекта; </w:t>
      </w:r>
    </w:p>
    <w:bookmarkEnd w:id="100"/>
    <w:bookmarkStart w:name="z120" w:id="101"/>
    <w:p>
      <w:pPr>
        <w:spacing w:after="0"/>
        <w:ind w:left="0"/>
        <w:jc w:val="both"/>
      </w:pPr>
      <w:r>
        <w:rPr>
          <w:rFonts w:ascii="Times New Roman"/>
          <w:b w:val="false"/>
          <w:i w:val="false"/>
          <w:color w:val="000000"/>
          <w:sz w:val="28"/>
        </w:rPr>
        <w:t xml:space="preserve">
       в 2022 году – 10 468 объектов; </w:t>
      </w:r>
    </w:p>
    <w:bookmarkEnd w:id="101"/>
    <w:bookmarkStart w:name="z121" w:id="102"/>
    <w:p>
      <w:pPr>
        <w:spacing w:after="0"/>
        <w:ind w:left="0"/>
        <w:jc w:val="both"/>
      </w:pPr>
      <w:r>
        <w:rPr>
          <w:rFonts w:ascii="Times New Roman"/>
          <w:b w:val="false"/>
          <w:i w:val="false"/>
          <w:color w:val="000000"/>
          <w:sz w:val="28"/>
        </w:rPr>
        <w:t>
       в 2023 году – 1 812 объектов.</w:t>
      </w:r>
    </w:p>
    <w:bookmarkEnd w:id="102"/>
    <w:bookmarkStart w:name="z122" w:id="103"/>
    <w:p>
      <w:pPr>
        <w:spacing w:after="0"/>
        <w:ind w:left="0"/>
        <w:jc w:val="both"/>
      </w:pPr>
      <w:r>
        <w:rPr>
          <w:rFonts w:ascii="Times New Roman"/>
          <w:b w:val="false"/>
          <w:i w:val="false"/>
          <w:color w:val="000000"/>
          <w:sz w:val="28"/>
        </w:rPr>
        <w:t xml:space="preserve">
      Перечисленная в бюджет сумма арендной платы составила: </w:t>
      </w:r>
    </w:p>
    <w:bookmarkEnd w:id="103"/>
    <w:bookmarkStart w:name="z123" w:id="104"/>
    <w:p>
      <w:pPr>
        <w:spacing w:after="0"/>
        <w:ind w:left="0"/>
        <w:jc w:val="both"/>
      </w:pPr>
      <w:r>
        <w:rPr>
          <w:rFonts w:ascii="Times New Roman"/>
          <w:b w:val="false"/>
          <w:i w:val="false"/>
          <w:color w:val="000000"/>
          <w:sz w:val="28"/>
        </w:rPr>
        <w:t xml:space="preserve">
       в 2021 году – 2,9 млрд тенге; </w:t>
      </w:r>
    </w:p>
    <w:bookmarkEnd w:id="104"/>
    <w:bookmarkStart w:name="z124" w:id="105"/>
    <w:p>
      <w:pPr>
        <w:spacing w:after="0"/>
        <w:ind w:left="0"/>
        <w:jc w:val="both"/>
      </w:pPr>
      <w:r>
        <w:rPr>
          <w:rFonts w:ascii="Times New Roman"/>
          <w:b w:val="false"/>
          <w:i w:val="false"/>
          <w:color w:val="000000"/>
          <w:sz w:val="28"/>
        </w:rPr>
        <w:t>
       в 2022 году – 4,7 млрд тенге;</w:t>
      </w:r>
    </w:p>
    <w:bookmarkEnd w:id="105"/>
    <w:bookmarkStart w:name="z125" w:id="106"/>
    <w:p>
      <w:pPr>
        <w:spacing w:after="0"/>
        <w:ind w:left="0"/>
        <w:jc w:val="both"/>
      </w:pPr>
      <w:r>
        <w:rPr>
          <w:rFonts w:ascii="Times New Roman"/>
          <w:b w:val="false"/>
          <w:i w:val="false"/>
          <w:color w:val="000000"/>
          <w:sz w:val="28"/>
        </w:rPr>
        <w:t>
       в 2023 году – 5,9 млрд тенге.</w:t>
      </w:r>
    </w:p>
    <w:bookmarkEnd w:id="106"/>
    <w:bookmarkStart w:name="z126" w:id="107"/>
    <w:p>
      <w:pPr>
        <w:spacing w:after="0"/>
        <w:ind w:left="0"/>
        <w:jc w:val="both"/>
      </w:pPr>
      <w:r>
        <w:rPr>
          <w:rFonts w:ascii="Times New Roman"/>
          <w:b w:val="false"/>
          <w:i w:val="false"/>
          <w:color w:val="000000"/>
          <w:sz w:val="28"/>
        </w:rPr>
        <w:t>
      Информация по передаче коммунального имущества в динамике за последние три года представлена на рисунке 10.</w:t>
      </w:r>
    </w:p>
    <w:bookmarkEnd w:id="107"/>
    <w:bookmarkStart w:name="z127" w:id="108"/>
    <w:p>
      <w:pPr>
        <w:spacing w:after="0"/>
        <w:ind w:left="0"/>
        <w:jc w:val="both"/>
      </w:pPr>
      <w:r>
        <w:rPr>
          <w:rFonts w:ascii="Times New Roman"/>
          <w:b w:val="false"/>
          <w:i w:val="false"/>
          <w:color w:val="000000"/>
          <w:sz w:val="28"/>
        </w:rPr>
        <w:t>
      Рисунок 10</w:t>
      </w:r>
    </w:p>
    <w:bookmarkEnd w:id="108"/>
    <w:bookmarkStart w:name="z128" w:id="109"/>
    <w:p>
      <w:pPr>
        <w:spacing w:after="0"/>
        <w:ind w:left="0"/>
        <w:jc w:val="both"/>
      </w:pPr>
      <w:r>
        <w:rPr>
          <w:rFonts w:ascii="Times New Roman"/>
          <w:b w:val="false"/>
          <w:i w:val="false"/>
          <w:color w:val="000000"/>
          <w:sz w:val="28"/>
        </w:rPr>
        <w:t xml:space="preserve">
      </w:t>
      </w:r>
    </w:p>
    <w:bookmarkEnd w:id="109"/>
    <w:p>
      <w:pPr>
        <w:spacing w:after="0"/>
        <w:ind w:left="0"/>
        <w:jc w:val="both"/>
      </w:pPr>
      <w:r>
        <w:drawing>
          <wp:inline distT="0" distB="0" distL="0" distR="0">
            <wp:extent cx="75692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569200" cy="347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9" w:id="110"/>
    <w:p>
      <w:pPr>
        <w:spacing w:after="0"/>
        <w:ind w:left="0"/>
        <w:jc w:val="both"/>
      </w:pPr>
      <w:r>
        <w:rPr>
          <w:rFonts w:ascii="Times New Roman"/>
          <w:b w:val="false"/>
          <w:i w:val="false"/>
          <w:color w:val="000000"/>
          <w:sz w:val="28"/>
        </w:rPr>
        <w:t>
      Рисунок 11</w:t>
      </w:r>
    </w:p>
    <w:bookmarkEnd w:id="110"/>
    <w:bookmarkStart w:name="z130" w:id="111"/>
    <w:p>
      <w:pPr>
        <w:spacing w:after="0"/>
        <w:ind w:left="0"/>
        <w:jc w:val="both"/>
      </w:pPr>
      <w:r>
        <w:rPr>
          <w:rFonts w:ascii="Times New Roman"/>
          <w:b w:val="false"/>
          <w:i w:val="false"/>
          <w:color w:val="000000"/>
          <w:sz w:val="28"/>
        </w:rPr>
        <w:t xml:space="preserve">
      </w:t>
      </w:r>
    </w:p>
    <w:bookmarkEnd w:id="111"/>
    <w:p>
      <w:pPr>
        <w:spacing w:after="0"/>
        <w:ind w:left="0"/>
        <w:jc w:val="both"/>
      </w:pPr>
      <w:r>
        <w:drawing>
          <wp:inline distT="0" distB="0" distL="0" distR="0">
            <wp:extent cx="75438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543800" cy="364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1" w:id="112"/>
    <w:p>
      <w:pPr>
        <w:spacing w:after="0"/>
        <w:ind w:left="0"/>
        <w:jc w:val="both"/>
      </w:pPr>
      <w:r>
        <w:rPr>
          <w:rFonts w:ascii="Times New Roman"/>
          <w:b w:val="false"/>
          <w:i w:val="false"/>
          <w:color w:val="000000"/>
          <w:sz w:val="28"/>
        </w:rPr>
        <w:t>
      1.5.2. Сведения о государственном имуществе, переданном в доверительное управление</w:t>
      </w:r>
    </w:p>
    <w:bookmarkEnd w:id="112"/>
    <w:bookmarkStart w:name="z132" w:id="113"/>
    <w:p>
      <w:pPr>
        <w:spacing w:after="0"/>
        <w:ind w:left="0"/>
        <w:jc w:val="both"/>
      </w:pPr>
      <w:r>
        <w:rPr>
          <w:rFonts w:ascii="Times New Roman"/>
          <w:b w:val="false"/>
          <w:i w:val="false"/>
          <w:color w:val="000000"/>
          <w:sz w:val="28"/>
        </w:rPr>
        <w:t>
      За 2021 – 2023 годы количество договоров доверительного управления (далее – ДДУ) по республиканской собственности на начало отчетного периода составило 108, из них:</w:t>
      </w:r>
    </w:p>
    <w:bookmarkEnd w:id="113"/>
    <w:bookmarkStart w:name="z133" w:id="114"/>
    <w:p>
      <w:pPr>
        <w:spacing w:after="0"/>
        <w:ind w:left="0"/>
        <w:jc w:val="both"/>
      </w:pPr>
      <w:r>
        <w:rPr>
          <w:rFonts w:ascii="Times New Roman"/>
          <w:b w:val="false"/>
          <w:i w:val="false"/>
          <w:color w:val="000000"/>
          <w:sz w:val="28"/>
        </w:rPr>
        <w:t xml:space="preserve">
       с правом последующего выкупа 15 ДДУ; </w:t>
      </w:r>
    </w:p>
    <w:bookmarkEnd w:id="114"/>
    <w:bookmarkStart w:name="z134" w:id="115"/>
    <w:p>
      <w:pPr>
        <w:spacing w:after="0"/>
        <w:ind w:left="0"/>
        <w:jc w:val="both"/>
      </w:pPr>
      <w:r>
        <w:rPr>
          <w:rFonts w:ascii="Times New Roman"/>
          <w:b w:val="false"/>
          <w:i w:val="false"/>
          <w:color w:val="000000"/>
          <w:sz w:val="28"/>
        </w:rPr>
        <w:t>
       без права последующего выкупа 93 ДДУ.</w:t>
      </w:r>
    </w:p>
    <w:bookmarkEnd w:id="115"/>
    <w:bookmarkStart w:name="z135" w:id="116"/>
    <w:p>
      <w:pPr>
        <w:spacing w:after="0"/>
        <w:ind w:left="0"/>
        <w:jc w:val="both"/>
      </w:pPr>
      <w:r>
        <w:rPr>
          <w:rFonts w:ascii="Times New Roman"/>
          <w:b w:val="false"/>
          <w:i w:val="false"/>
          <w:color w:val="000000"/>
          <w:sz w:val="28"/>
        </w:rPr>
        <w:t>
      Количество ДДУ территориальных подразделений на начало отчетного периода составило 549 (без права последующего выкупа).</w:t>
      </w:r>
    </w:p>
    <w:bookmarkEnd w:id="116"/>
    <w:bookmarkStart w:name="z136" w:id="117"/>
    <w:p>
      <w:pPr>
        <w:spacing w:after="0"/>
        <w:ind w:left="0"/>
        <w:jc w:val="both"/>
      </w:pPr>
      <w:r>
        <w:rPr>
          <w:rFonts w:ascii="Times New Roman"/>
          <w:b w:val="false"/>
          <w:i w:val="false"/>
          <w:color w:val="000000"/>
          <w:sz w:val="28"/>
        </w:rPr>
        <w:t>
      Количество ДДУ по республиканской собственности на конец отчетного периода за последние три года составило 94, из них:</w:t>
      </w:r>
    </w:p>
    <w:bookmarkEnd w:id="117"/>
    <w:bookmarkStart w:name="z137" w:id="118"/>
    <w:p>
      <w:pPr>
        <w:spacing w:after="0"/>
        <w:ind w:left="0"/>
        <w:jc w:val="both"/>
      </w:pPr>
      <w:r>
        <w:rPr>
          <w:rFonts w:ascii="Times New Roman"/>
          <w:b w:val="false"/>
          <w:i w:val="false"/>
          <w:color w:val="000000"/>
          <w:sz w:val="28"/>
        </w:rPr>
        <w:t>
       с правом последующего выкупа 7 ДДУ;</w:t>
      </w:r>
    </w:p>
    <w:bookmarkEnd w:id="118"/>
    <w:bookmarkStart w:name="z138" w:id="119"/>
    <w:p>
      <w:pPr>
        <w:spacing w:after="0"/>
        <w:ind w:left="0"/>
        <w:jc w:val="both"/>
      </w:pPr>
      <w:r>
        <w:rPr>
          <w:rFonts w:ascii="Times New Roman"/>
          <w:b w:val="false"/>
          <w:i w:val="false"/>
          <w:color w:val="000000"/>
          <w:sz w:val="28"/>
        </w:rPr>
        <w:t>
       без права последующего выкупа 87 ДДУ.</w:t>
      </w:r>
    </w:p>
    <w:bookmarkEnd w:id="119"/>
    <w:bookmarkStart w:name="z139" w:id="120"/>
    <w:p>
      <w:pPr>
        <w:spacing w:after="0"/>
        <w:ind w:left="0"/>
        <w:jc w:val="both"/>
      </w:pPr>
      <w:r>
        <w:rPr>
          <w:rFonts w:ascii="Times New Roman"/>
          <w:b w:val="false"/>
          <w:i w:val="false"/>
          <w:color w:val="000000"/>
          <w:sz w:val="28"/>
        </w:rPr>
        <w:t xml:space="preserve">
      Количество ДДУ территориальных подразделений на конец отчетного периода составило 624 (без права последующего выкупа). </w:t>
      </w:r>
    </w:p>
    <w:bookmarkEnd w:id="120"/>
    <w:bookmarkStart w:name="z140" w:id="121"/>
    <w:p>
      <w:pPr>
        <w:spacing w:after="0"/>
        <w:ind w:left="0"/>
        <w:jc w:val="both"/>
      </w:pPr>
      <w:r>
        <w:rPr>
          <w:rFonts w:ascii="Times New Roman"/>
          <w:b w:val="false"/>
          <w:i w:val="false"/>
          <w:color w:val="000000"/>
          <w:sz w:val="28"/>
        </w:rPr>
        <w:t xml:space="preserve">
      Сведения о государственном имуществе, переданном в доверительное управление, в динамике за последние три года представлены на рисунке 12. </w:t>
      </w:r>
    </w:p>
    <w:bookmarkEnd w:id="121"/>
    <w:bookmarkStart w:name="z141" w:id="122"/>
    <w:p>
      <w:pPr>
        <w:spacing w:after="0"/>
        <w:ind w:left="0"/>
        <w:jc w:val="both"/>
      </w:pPr>
      <w:r>
        <w:rPr>
          <w:rFonts w:ascii="Times New Roman"/>
          <w:b w:val="false"/>
          <w:i w:val="false"/>
          <w:color w:val="000000"/>
          <w:sz w:val="28"/>
        </w:rPr>
        <w:t>
      Рисунок 12</w:t>
      </w:r>
    </w:p>
    <w:bookmarkEnd w:id="12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21600" cy="482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721600" cy="482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142" w:id="123"/>
      <w:r>
        <w:rPr>
          <w:rFonts w:ascii="Times New Roman"/>
          <w:b w:val="false"/>
          <w:i w:val="false"/>
          <w:color w:val="000000"/>
          <w:sz w:val="28"/>
        </w:rPr>
        <w:t xml:space="preserve">
      Информация о договорах доверительного управления в динамике </w:t>
      </w:r>
    </w:p>
    <w:bookmarkEnd w:id="123"/>
    <w:p>
      <w:pPr>
        <w:spacing w:after="0"/>
        <w:ind w:left="0"/>
        <w:jc w:val="both"/>
      </w:pPr>
      <w:r>
        <w:rPr>
          <w:rFonts w:ascii="Times New Roman"/>
          <w:b w:val="false"/>
          <w:i w:val="false"/>
          <w:color w:val="000000"/>
          <w:sz w:val="28"/>
        </w:rPr>
        <w:t xml:space="preserve">за последние три года приведена в таблице 5. </w:t>
      </w:r>
    </w:p>
    <w:bookmarkStart w:name="z143" w:id="124"/>
    <w:p>
      <w:pPr>
        <w:spacing w:after="0"/>
        <w:ind w:left="0"/>
        <w:jc w:val="both"/>
      </w:pPr>
      <w:r>
        <w:rPr>
          <w:rFonts w:ascii="Times New Roman"/>
          <w:b w:val="false"/>
          <w:i w:val="false"/>
          <w:color w:val="000000"/>
          <w:sz w:val="28"/>
        </w:rPr>
        <w:t>
      Таблица 5</w:t>
      </w:r>
    </w:p>
    <w:bookmarkEnd w:id="124"/>
    <w:bookmarkStart w:name="z144" w:id="125"/>
    <w:p>
      <w:pPr>
        <w:spacing w:after="0"/>
        <w:ind w:left="0"/>
        <w:jc w:val="left"/>
      </w:pPr>
      <w:r>
        <w:rPr>
          <w:rFonts w:ascii="Times New Roman"/>
          <w:b/>
          <w:i w:val="false"/>
          <w:color w:val="000000"/>
        </w:rPr>
        <w:t xml:space="preserve"> Количество ДДУ в динамике за последние три года</w:t>
      </w:r>
    </w:p>
    <w:bookmarkEnd w:id="125"/>
    <w:bookmarkStart w:name="z145" w:id="126"/>
    <w:p>
      <w:pPr>
        <w:spacing w:after="0"/>
        <w:ind w:left="0"/>
        <w:jc w:val="left"/>
      </w:pPr>
      <w:r>
        <w:rPr>
          <w:rFonts w:ascii="Times New Roman"/>
          <w:b/>
          <w:i w:val="false"/>
          <w:color w:val="000000"/>
        </w:rPr>
        <w:t xml:space="preserve"> (по республиканской собственности) </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Договора доверительного управления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 ПРАВОМ ПОСЛЕДУЮЩЕГО ВЫКУПА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БЕЗ ПРАВА ПОСЛЕДУЮЩЕГО ВЫКУПА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ТЕРРИТОРИАЛЬНЫХ ПОДРАЗДЕЛЕНИЙ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БЕЗ ПРАВА ПОСЛЕДУЮЩЕГО ВЫКУПА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ПЕРЕДАНЫ </w:t>
            </w:r>
          </w:p>
          <w:p>
            <w:pPr>
              <w:spacing w:after="20"/>
              <w:ind w:left="20"/>
              <w:jc w:val="both"/>
            </w:pPr>
            <w:r>
              <w:rPr>
                <w:rFonts w:ascii="Times New Roman"/>
                <w:b w:val="false"/>
                <w:i w:val="false"/>
                <w:color w:val="000000"/>
                <w:sz w:val="20"/>
              </w:rPr>
              <w:t>(ОБЪЕКТЫ РЕСПУБЛИКАНСКОЙ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ЗАВЕРШЕН ЛИБО РАСТОРГНУТ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ДГИП ПЕРЕДАНЫ</w:t>
            </w:r>
          </w:p>
          <w:p>
            <w:pPr>
              <w:spacing w:after="20"/>
              <w:ind w:left="20"/>
              <w:jc w:val="both"/>
            </w:pPr>
            <w:r>
              <w:rPr>
                <w:rFonts w:ascii="Times New Roman"/>
                <w:b w:val="false"/>
                <w:i w:val="false"/>
                <w:color w:val="000000"/>
                <w:sz w:val="20"/>
              </w:rPr>
              <w:t>(ОБЪЕКТЫ РЕСПУБЛИКАНСКОЙ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ЗАВЕРШЕН ЛИБО РАСТОРГНУТ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 ПРАВОМ ПОСЛЕДУЮЩЕГО ВЫКУПА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БЕЗ ПРАВА ПОСЛЕДУЮЩЕГО ВЫКУПА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ТЕРРИТОРИАЛЬНЫХ ПОДРАЗДЕЛЕНИЙ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БЕЗ ПРАВА ПОСЛЕДУЮЩЕГО ВЫКУПА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bl>
    <w:p>
      <w:pPr>
        <w:spacing w:after="0"/>
        <w:ind w:left="0"/>
        <w:jc w:val="left"/>
      </w:pPr>
      <w:r>
        <w:br/>
      </w:r>
      <w:r>
        <w:rPr>
          <w:rFonts w:ascii="Times New Roman"/>
          <w:b w:val="false"/>
          <w:i w:val="false"/>
          <w:color w:val="000000"/>
          <w:sz w:val="28"/>
        </w:rPr>
        <w:t>
</w:t>
      </w:r>
    </w:p>
    <w:bookmarkStart w:name="z146" w:id="127"/>
    <w:p>
      <w:pPr>
        <w:spacing w:after="0"/>
        <w:ind w:left="0"/>
        <w:jc w:val="both"/>
      </w:pPr>
      <w:r>
        <w:rPr>
          <w:rFonts w:ascii="Times New Roman"/>
          <w:b w:val="false"/>
          <w:i w:val="false"/>
          <w:color w:val="000000"/>
          <w:sz w:val="28"/>
        </w:rPr>
        <w:t xml:space="preserve">
      Количество договоров доверительного управления по коммунальной собственности на начало отчетного периода составило:  </w:t>
      </w:r>
    </w:p>
    <w:bookmarkEnd w:id="127"/>
    <w:p>
      <w:pPr>
        <w:spacing w:after="0"/>
        <w:ind w:left="0"/>
        <w:jc w:val="both"/>
      </w:pPr>
      <w:r>
        <w:rPr>
          <w:rFonts w:ascii="Times New Roman"/>
          <w:b w:val="false"/>
          <w:i w:val="false"/>
          <w:color w:val="000000"/>
          <w:sz w:val="28"/>
        </w:rPr>
        <w:t>
      в 2021 году 573 ДДУ;</w:t>
      </w:r>
    </w:p>
    <w:bookmarkStart w:name="z147" w:id="128"/>
    <w:p>
      <w:pPr>
        <w:spacing w:after="0"/>
        <w:ind w:left="0"/>
        <w:jc w:val="both"/>
      </w:pPr>
      <w:r>
        <w:rPr>
          <w:rFonts w:ascii="Times New Roman"/>
          <w:b w:val="false"/>
          <w:i w:val="false"/>
          <w:color w:val="000000"/>
          <w:sz w:val="28"/>
        </w:rPr>
        <w:t>
       в 2022 году 742 ДДУ;</w:t>
      </w:r>
    </w:p>
    <w:bookmarkEnd w:id="128"/>
    <w:bookmarkStart w:name="z148" w:id="129"/>
    <w:p>
      <w:pPr>
        <w:spacing w:after="0"/>
        <w:ind w:left="0"/>
        <w:jc w:val="both"/>
      </w:pPr>
      <w:r>
        <w:rPr>
          <w:rFonts w:ascii="Times New Roman"/>
          <w:b w:val="false"/>
          <w:i w:val="false"/>
          <w:color w:val="000000"/>
          <w:sz w:val="28"/>
        </w:rPr>
        <w:t>
       в 2023 году 980 ДДУ.</w:t>
      </w:r>
    </w:p>
    <w:bookmarkEnd w:id="129"/>
    <w:bookmarkStart w:name="z149" w:id="130"/>
    <w:p>
      <w:pPr>
        <w:spacing w:after="0"/>
        <w:ind w:left="0"/>
        <w:jc w:val="both"/>
      </w:pPr>
      <w:r>
        <w:rPr>
          <w:rFonts w:ascii="Times New Roman"/>
          <w:b w:val="false"/>
          <w:i w:val="false"/>
          <w:color w:val="000000"/>
          <w:sz w:val="28"/>
        </w:rPr>
        <w:t>
      На конец отчетного периода за последние три года общее количество ДДУ составило:</w:t>
      </w:r>
    </w:p>
    <w:bookmarkEnd w:id="130"/>
    <w:bookmarkStart w:name="z150" w:id="131"/>
    <w:p>
      <w:pPr>
        <w:spacing w:after="0"/>
        <w:ind w:left="0"/>
        <w:jc w:val="both"/>
      </w:pPr>
      <w:r>
        <w:rPr>
          <w:rFonts w:ascii="Times New Roman"/>
          <w:b w:val="false"/>
          <w:i w:val="false"/>
          <w:color w:val="000000"/>
          <w:sz w:val="28"/>
        </w:rPr>
        <w:t>
       в 2021 году 742 ДДУ;</w:t>
      </w:r>
    </w:p>
    <w:bookmarkEnd w:id="131"/>
    <w:bookmarkStart w:name="z151" w:id="132"/>
    <w:p>
      <w:pPr>
        <w:spacing w:after="0"/>
        <w:ind w:left="0"/>
        <w:jc w:val="both"/>
      </w:pPr>
      <w:r>
        <w:rPr>
          <w:rFonts w:ascii="Times New Roman"/>
          <w:b w:val="false"/>
          <w:i w:val="false"/>
          <w:color w:val="000000"/>
          <w:sz w:val="28"/>
        </w:rPr>
        <w:t>
       в 2022 году 980 ДДУ;</w:t>
      </w:r>
    </w:p>
    <w:bookmarkEnd w:id="132"/>
    <w:bookmarkStart w:name="z152" w:id="133"/>
    <w:p>
      <w:pPr>
        <w:spacing w:after="0"/>
        <w:ind w:left="0"/>
        <w:jc w:val="both"/>
      </w:pPr>
      <w:r>
        <w:rPr>
          <w:rFonts w:ascii="Times New Roman"/>
          <w:b w:val="false"/>
          <w:i w:val="false"/>
          <w:color w:val="000000"/>
          <w:sz w:val="28"/>
        </w:rPr>
        <w:t>
       в 2023 году 1 004 ДДУ.</w:t>
      </w:r>
    </w:p>
    <w:bookmarkEnd w:id="133"/>
    <w:bookmarkStart w:name="z153" w:id="134"/>
    <w:p>
      <w:pPr>
        <w:spacing w:after="0"/>
        <w:ind w:left="0"/>
        <w:jc w:val="both"/>
      </w:pPr>
      <w:r>
        <w:rPr>
          <w:rFonts w:ascii="Times New Roman"/>
          <w:b w:val="false"/>
          <w:i w:val="false"/>
          <w:color w:val="000000"/>
          <w:sz w:val="28"/>
        </w:rPr>
        <w:t>
      Сведения о государственном имуществе, переданном в доверительное управление, в динамике за последние три года представлены на рисунке 13.</w:t>
      </w:r>
    </w:p>
    <w:bookmarkEnd w:id="134"/>
    <w:bookmarkStart w:name="z154" w:id="135"/>
    <w:p>
      <w:pPr>
        <w:spacing w:after="0"/>
        <w:ind w:left="0"/>
        <w:jc w:val="both"/>
      </w:pPr>
      <w:r>
        <w:rPr>
          <w:rFonts w:ascii="Times New Roman"/>
          <w:b w:val="false"/>
          <w:i w:val="false"/>
          <w:color w:val="000000"/>
          <w:sz w:val="28"/>
        </w:rPr>
        <w:t>
      Рисунок 13</w:t>
      </w:r>
    </w:p>
    <w:bookmarkEnd w:id="1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835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683500" cy="396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5" w:id="136"/>
    <w:p>
      <w:pPr>
        <w:spacing w:after="0"/>
        <w:ind w:left="0"/>
        <w:jc w:val="both"/>
      </w:pPr>
      <w:r>
        <w:rPr>
          <w:rFonts w:ascii="Times New Roman"/>
          <w:b w:val="false"/>
          <w:i w:val="false"/>
          <w:color w:val="000000"/>
          <w:sz w:val="28"/>
        </w:rPr>
        <w:t xml:space="preserve">
      Информация о договорах доверительного управления по коммунальной собственности в динамике за последние три года приведена в таблице 6. </w:t>
      </w:r>
    </w:p>
    <w:bookmarkEnd w:id="136"/>
    <w:bookmarkStart w:name="z156" w:id="137"/>
    <w:p>
      <w:pPr>
        <w:spacing w:after="0"/>
        <w:ind w:left="0"/>
        <w:jc w:val="both"/>
      </w:pPr>
      <w:r>
        <w:rPr>
          <w:rFonts w:ascii="Times New Roman"/>
          <w:b w:val="false"/>
          <w:i w:val="false"/>
          <w:color w:val="000000"/>
          <w:sz w:val="28"/>
        </w:rPr>
        <w:t>
      Таблица 6</w:t>
      </w:r>
    </w:p>
    <w:bookmarkEnd w:id="137"/>
    <w:bookmarkStart w:name="z157" w:id="138"/>
    <w:p>
      <w:pPr>
        <w:spacing w:after="0"/>
        <w:ind w:left="0"/>
        <w:jc w:val="left"/>
      </w:pPr>
      <w:r>
        <w:rPr>
          <w:rFonts w:ascii="Times New Roman"/>
          <w:b/>
          <w:i w:val="false"/>
          <w:color w:val="000000"/>
        </w:rPr>
        <w:t xml:space="preserve"> ДДУ в динамике за последние три года</w:t>
      </w:r>
    </w:p>
    <w:bookmarkEnd w:id="138"/>
    <w:bookmarkStart w:name="z158" w:id="139"/>
    <w:p>
      <w:pPr>
        <w:spacing w:after="0"/>
        <w:ind w:left="0"/>
        <w:jc w:val="left"/>
      </w:pPr>
      <w:r>
        <w:rPr>
          <w:rFonts w:ascii="Times New Roman"/>
          <w:b/>
          <w:i w:val="false"/>
          <w:color w:val="000000"/>
        </w:rPr>
        <w:t xml:space="preserve"> (по коммунальной собственности)</w:t>
      </w:r>
    </w:p>
    <w:bookmarkEnd w:id="139"/>
    <w:bookmarkStart w:name="z159" w:id="140"/>
    <w:p>
      <w:pPr>
        <w:spacing w:after="0"/>
        <w:ind w:left="0"/>
        <w:jc w:val="both"/>
      </w:pPr>
      <w:r>
        <w:rPr>
          <w:rFonts w:ascii="Times New Roman"/>
          <w:b w:val="false"/>
          <w:i w:val="false"/>
          <w:color w:val="000000"/>
          <w:sz w:val="28"/>
        </w:rPr>
        <w:t xml:space="preserve">
       </w:t>
      </w:r>
      <w:r>
        <w:rPr>
          <w:rFonts w:ascii="Times New Roman"/>
          <w:b/>
          <w:i w:val="false"/>
          <w:color w:val="000000"/>
          <w:sz w:val="28"/>
        </w:rPr>
        <w:t>2021</w:t>
      </w:r>
      <w:r>
        <w:rPr>
          <w:rFonts w:ascii="Times New Roman"/>
          <w:b w:val="false"/>
          <w:i w:val="false"/>
          <w:color w:val="000000"/>
          <w:sz w:val="28"/>
        </w:rPr>
        <w:t xml:space="preserve"> </w:t>
      </w:r>
      <w:r>
        <w:rPr>
          <w:rFonts w:ascii="Times New Roman"/>
          <w:b/>
          <w:i w:val="false"/>
          <w:color w:val="000000"/>
          <w:sz w:val="28"/>
        </w:rPr>
        <w:t>год</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1"/>
          <w:p>
            <w:pPr>
              <w:spacing w:after="20"/>
              <w:ind w:left="20"/>
              <w:jc w:val="both"/>
            </w:pPr>
            <w:r>
              <w:rPr>
                <w:rFonts w:ascii="Times New Roman"/>
                <w:b w:val="false"/>
                <w:i w:val="false"/>
                <w:color w:val="000000"/>
                <w:sz w:val="20"/>
              </w:rPr>
              <w:t>
№</w:t>
            </w:r>
          </w:p>
          <w:bookmarkEnd w:id="141"/>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местных исполнительных органов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Действующие ДДУ</w:t>
            </w:r>
            <w:r>
              <w:rPr>
                <w:rFonts w:ascii="Times New Roman"/>
                <w:b w:val="false"/>
                <w:i w:val="false"/>
                <w:color w:val="000000"/>
                <w:sz w:val="20"/>
              </w:rPr>
              <w:t xml:space="preserve"> </w:t>
            </w:r>
            <w:r>
              <w:rPr>
                <w:rFonts w:ascii="Times New Roman"/>
                <w:b w:val="false"/>
                <w:i/>
                <w:color w:val="000000"/>
                <w:sz w:val="20"/>
              </w:rPr>
              <w:t>на 01.01.2021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Заключено ДДУ </w:t>
            </w:r>
          </w:p>
          <w:p>
            <w:pPr>
              <w:spacing w:after="20"/>
              <w:ind w:left="20"/>
              <w:jc w:val="both"/>
            </w:pPr>
            <w:r>
              <w:rPr>
                <w:rFonts w:ascii="Times New Roman"/>
                <w:b w:val="false"/>
                <w:i/>
                <w:color w:val="000000"/>
                <w:sz w:val="20"/>
              </w:rPr>
              <w:t>в 2021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Завершено (расторгнуто) ДДУ в 2021 году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Действующие ДДУ</w:t>
            </w:r>
            <w:r>
              <w:rPr>
                <w:rFonts w:ascii="Times New Roman"/>
                <w:b w:val="false"/>
                <w:i w:val="false"/>
                <w:color w:val="000000"/>
                <w:sz w:val="20"/>
              </w:rPr>
              <w:t xml:space="preserve"> </w:t>
            </w:r>
            <w:r>
              <w:rPr>
                <w:rFonts w:ascii="Times New Roman"/>
                <w:b w:val="false"/>
                <w:i/>
                <w:color w:val="000000"/>
                <w:sz w:val="20"/>
              </w:rPr>
              <w:t>на 31.12.2021 года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Туркестанской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области Абай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Атырауской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 акима Алматинской области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Западно-Казахстанской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Астаны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Акмолинской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Костанайской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Жамбылской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Актюбинской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области Жетісу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Северо-Казахстанской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области Ұлытау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Восточно-Казахстанской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Карагандинской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Мангистауской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Кызылординской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161" w:id="142"/>
          <w:p>
            <w:pPr>
              <w:spacing w:after="20"/>
              <w:ind w:left="20"/>
              <w:jc w:val="both"/>
            </w:pPr>
            <w:r>
              <w:rPr>
                <w:rFonts w:ascii="Times New Roman"/>
                <w:b w:val="false"/>
                <w:i w:val="false"/>
                <w:color w:val="000000"/>
                <w:sz w:val="20"/>
              </w:rPr>
              <w:t xml:space="preserve">
 </w:t>
            </w:r>
            <w:r>
              <w:rPr>
                <w:rFonts w:ascii="Times New Roman"/>
                <w:b/>
                <w:i w:val="false"/>
                <w:color w:val="000000"/>
                <w:sz w:val="20"/>
              </w:rPr>
              <w:t>2022 год</w:t>
            </w:r>
          </w:p>
          <w:bookmarkEnd w:id="142"/>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местных исполнительных органов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Действующие ДДУ</w:t>
            </w:r>
            <w:r>
              <w:rPr>
                <w:rFonts w:ascii="Times New Roman"/>
                <w:b w:val="false"/>
                <w:i w:val="false"/>
                <w:color w:val="000000"/>
                <w:sz w:val="20"/>
              </w:rPr>
              <w:t xml:space="preserve"> </w:t>
            </w:r>
            <w:r>
              <w:rPr>
                <w:rFonts w:ascii="Times New Roman"/>
                <w:b w:val="false"/>
                <w:i/>
                <w:color w:val="000000"/>
                <w:sz w:val="20"/>
              </w:rPr>
              <w:t>на 01.01.2022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Заключено ДДУ в 2022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Завершено (расторгнуто) ДДУ в 2022 году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Действующие ДДУ</w:t>
            </w:r>
            <w:r>
              <w:rPr>
                <w:rFonts w:ascii="Times New Roman"/>
                <w:b w:val="false"/>
                <w:i w:val="false"/>
                <w:color w:val="000000"/>
                <w:sz w:val="20"/>
              </w:rPr>
              <w:t xml:space="preserve"> </w:t>
            </w:r>
            <w:r>
              <w:rPr>
                <w:rFonts w:ascii="Times New Roman"/>
                <w:b w:val="false"/>
                <w:i/>
                <w:color w:val="000000"/>
                <w:sz w:val="20"/>
              </w:rPr>
              <w:t>на 31.12.2022 года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Туркестанской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области Абай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Атырауской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Шымкента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 акима Алматинской области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Западно-Казахстанской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Павлодарской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Астаны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Костанайской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Жамбылской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Актюбинской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области Жетісу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Северо-Казахстанской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области Ұлытау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Восточно-Казахстанской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Мангистауской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Кызылординской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bl>
    <w:p>
      <w:pPr>
        <w:spacing w:after="0"/>
        <w:ind w:left="0"/>
        <w:jc w:val="left"/>
      </w:pPr>
      <w:r>
        <w:br/>
      </w:r>
      <w:r>
        <w:rPr>
          <w:rFonts w:ascii="Times New Roman"/>
          <w:b w:val="false"/>
          <w:i w:val="false"/>
          <w:color w:val="000000"/>
          <w:sz w:val="28"/>
        </w:rPr>
        <w:t>
</w:t>
      </w:r>
    </w:p>
    <w:bookmarkStart w:name="z162" w:id="143"/>
    <w:p>
      <w:pPr>
        <w:spacing w:after="0"/>
        <w:ind w:left="0"/>
        <w:jc w:val="both"/>
      </w:pPr>
      <w:r>
        <w:rPr>
          <w:rFonts w:ascii="Times New Roman"/>
          <w:b w:val="false"/>
          <w:i w:val="false"/>
          <w:color w:val="000000"/>
          <w:sz w:val="28"/>
        </w:rPr>
        <w:t xml:space="preserve">
       </w:t>
      </w:r>
      <w:r>
        <w:rPr>
          <w:rFonts w:ascii="Times New Roman"/>
          <w:b/>
          <w:i w:val="false"/>
          <w:color w:val="000000"/>
          <w:sz w:val="28"/>
        </w:rPr>
        <w:t>2023 год</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местных исполнительных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Действующие ДДУ на 01.01.2023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Заключено ДДУ </w:t>
            </w:r>
          </w:p>
          <w:p>
            <w:pPr>
              <w:spacing w:after="20"/>
              <w:ind w:left="20"/>
              <w:jc w:val="both"/>
            </w:pPr>
            <w:r>
              <w:rPr>
                <w:rFonts w:ascii="Times New Roman"/>
                <w:b w:val="false"/>
                <w:i/>
                <w:color w:val="000000"/>
                <w:sz w:val="20"/>
              </w:rPr>
              <w:t>в 2023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Завершено (расторгнуто) ДДУ в 2023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Действующие ДДУ на 31.12.2023 года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Алматы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Туркестанской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области Абай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Атырауской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Шымкента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 акима Алматинской области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Западно-Казахстанской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Павлодарской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Астаны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Акмолинской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Костанайской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Жамбылской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Актюбинской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области Жетісу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Северо-Казахстанской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области Ұлытау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Восточно-Казахстанской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Карагандинской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Мангистауской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Кызылординской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w:t>
            </w:r>
          </w:p>
        </w:tc>
      </w:tr>
    </w:tbl>
    <w:p>
      <w:pPr>
        <w:spacing w:after="0"/>
        <w:ind w:left="0"/>
        <w:jc w:val="both"/>
      </w:pPr>
      <w:r>
        <w:rPr>
          <w:rFonts w:ascii="Times New Roman"/>
          <w:b/>
          <w:i w:val="false"/>
          <w:color w:val="000000"/>
          <w:sz w:val="28"/>
        </w:rPr>
        <w:t xml:space="preserve">1.6. Сведения о продаже государственного имущества </w:t>
      </w:r>
    </w:p>
    <w:bookmarkStart w:name="z164" w:id="144"/>
    <w:p>
      <w:pPr>
        <w:spacing w:after="0"/>
        <w:ind w:left="0"/>
        <w:jc w:val="both"/>
      </w:pPr>
      <w:r>
        <w:rPr>
          <w:rFonts w:ascii="Times New Roman"/>
          <w:b w:val="false"/>
          <w:i w:val="false"/>
          <w:color w:val="000000"/>
          <w:sz w:val="28"/>
        </w:rPr>
        <w:t xml:space="preserve">
      К объектам государственного имущества, подлежащим продаже, относятся следующие виды: </w:t>
      </w:r>
    </w:p>
    <w:bookmarkEnd w:id="144"/>
    <w:bookmarkStart w:name="z165" w:id="145"/>
    <w:p>
      <w:pPr>
        <w:spacing w:after="0"/>
        <w:ind w:left="0"/>
        <w:jc w:val="both"/>
      </w:pPr>
      <w:r>
        <w:rPr>
          <w:rFonts w:ascii="Times New Roman"/>
          <w:b w:val="false"/>
          <w:i w:val="false"/>
          <w:color w:val="000000"/>
          <w:sz w:val="28"/>
        </w:rPr>
        <w:t>
       недвижимость, объекты незавершенного строительства;</w:t>
      </w:r>
    </w:p>
    <w:bookmarkEnd w:id="145"/>
    <w:bookmarkStart w:name="z166" w:id="146"/>
    <w:p>
      <w:pPr>
        <w:spacing w:after="0"/>
        <w:ind w:left="0"/>
        <w:jc w:val="both"/>
      </w:pPr>
      <w:r>
        <w:rPr>
          <w:rFonts w:ascii="Times New Roman"/>
          <w:b w:val="false"/>
          <w:i w:val="false"/>
          <w:color w:val="000000"/>
          <w:sz w:val="28"/>
        </w:rPr>
        <w:t>
       земельные участки;</w:t>
      </w:r>
    </w:p>
    <w:bookmarkEnd w:id="146"/>
    <w:bookmarkStart w:name="z167" w:id="147"/>
    <w:p>
      <w:pPr>
        <w:spacing w:after="0"/>
        <w:ind w:left="0"/>
        <w:jc w:val="both"/>
      </w:pPr>
      <w:r>
        <w:rPr>
          <w:rFonts w:ascii="Times New Roman"/>
          <w:b w:val="false"/>
          <w:i w:val="false"/>
          <w:color w:val="000000"/>
          <w:sz w:val="28"/>
        </w:rPr>
        <w:t>
       машины и оборудование;</w:t>
      </w:r>
    </w:p>
    <w:bookmarkEnd w:id="147"/>
    <w:bookmarkStart w:name="z168" w:id="148"/>
    <w:p>
      <w:pPr>
        <w:spacing w:after="0"/>
        <w:ind w:left="0"/>
        <w:jc w:val="both"/>
      </w:pPr>
      <w:r>
        <w:rPr>
          <w:rFonts w:ascii="Times New Roman"/>
          <w:b w:val="false"/>
          <w:i w:val="false"/>
          <w:color w:val="000000"/>
          <w:sz w:val="28"/>
        </w:rPr>
        <w:t xml:space="preserve">
       транспорт; </w:t>
      </w:r>
    </w:p>
    <w:bookmarkEnd w:id="148"/>
    <w:bookmarkStart w:name="z169" w:id="149"/>
    <w:p>
      <w:pPr>
        <w:spacing w:after="0"/>
        <w:ind w:left="0"/>
        <w:jc w:val="both"/>
      </w:pPr>
      <w:r>
        <w:rPr>
          <w:rFonts w:ascii="Times New Roman"/>
          <w:b w:val="false"/>
          <w:i w:val="false"/>
          <w:color w:val="000000"/>
          <w:sz w:val="28"/>
        </w:rPr>
        <w:t>
       доля участия, ценные бумаги юридических лиц;</w:t>
      </w:r>
    </w:p>
    <w:bookmarkEnd w:id="149"/>
    <w:bookmarkStart w:name="z170" w:id="150"/>
    <w:p>
      <w:pPr>
        <w:spacing w:after="0"/>
        <w:ind w:left="0"/>
        <w:jc w:val="both"/>
      </w:pPr>
      <w:r>
        <w:rPr>
          <w:rFonts w:ascii="Times New Roman"/>
          <w:b w:val="false"/>
          <w:i w:val="false"/>
          <w:color w:val="000000"/>
          <w:sz w:val="28"/>
        </w:rPr>
        <w:t>
       прочие.</w:t>
      </w:r>
    </w:p>
    <w:bookmarkEnd w:id="150"/>
    <w:bookmarkStart w:name="z171" w:id="151"/>
    <w:p>
      <w:pPr>
        <w:spacing w:after="0"/>
        <w:ind w:left="0"/>
        <w:jc w:val="both"/>
      </w:pPr>
      <w:r>
        <w:rPr>
          <w:rFonts w:ascii="Times New Roman"/>
          <w:b w:val="false"/>
          <w:i w:val="false"/>
          <w:color w:val="000000"/>
          <w:sz w:val="28"/>
        </w:rPr>
        <w:t>
      Так, за 2021 – 2023 годы по республиканской собственности был выставлен на торги 2 121 объект, из которых продано 2 060 объектов.</w:t>
      </w:r>
    </w:p>
    <w:bookmarkEnd w:id="151"/>
    <w:bookmarkStart w:name="z172" w:id="152"/>
    <w:p>
      <w:pPr>
        <w:spacing w:after="0"/>
        <w:ind w:left="0"/>
        <w:jc w:val="both"/>
      </w:pPr>
      <w:r>
        <w:rPr>
          <w:rFonts w:ascii="Times New Roman"/>
          <w:b w:val="false"/>
          <w:i w:val="false"/>
          <w:color w:val="000000"/>
          <w:sz w:val="28"/>
        </w:rPr>
        <w:t>
      Поступления в Национальный фонд Республики Казахстан от приватизации объектов республиканской собственности составили 16,1</w:t>
      </w:r>
    </w:p>
    <w:bookmarkEnd w:id="152"/>
    <w:bookmarkStart w:name="z173" w:id="153"/>
    <w:p>
      <w:pPr>
        <w:spacing w:after="0"/>
        <w:ind w:left="0"/>
        <w:jc w:val="both"/>
      </w:pPr>
      <w:r>
        <w:rPr>
          <w:rFonts w:ascii="Times New Roman"/>
          <w:b w:val="false"/>
          <w:i w:val="false"/>
          <w:color w:val="000000"/>
          <w:sz w:val="28"/>
        </w:rPr>
        <w:t>
      млрд тенге. Информация о продаже республиканского имущества за последние три года представлена на рисунке 14.</w:t>
      </w:r>
    </w:p>
    <w:bookmarkEnd w:id="153"/>
    <w:bookmarkStart w:name="z174" w:id="154"/>
    <w:p>
      <w:pPr>
        <w:spacing w:after="0"/>
        <w:ind w:left="0"/>
        <w:jc w:val="both"/>
      </w:pPr>
      <w:r>
        <w:rPr>
          <w:rFonts w:ascii="Times New Roman"/>
          <w:b w:val="false"/>
          <w:i w:val="false"/>
          <w:color w:val="000000"/>
          <w:sz w:val="28"/>
        </w:rPr>
        <w:t>
      Рисунок 14</w:t>
      </w:r>
    </w:p>
    <w:bookmarkEnd w:id="154"/>
    <w:bookmarkStart w:name="z175" w:id="155"/>
    <w:p>
      <w:pPr>
        <w:spacing w:after="0"/>
        <w:ind w:left="0"/>
        <w:jc w:val="both"/>
      </w:pPr>
      <w:r>
        <w:rPr>
          <w:rFonts w:ascii="Times New Roman"/>
          <w:b w:val="false"/>
          <w:i w:val="false"/>
          <w:color w:val="000000"/>
          <w:sz w:val="28"/>
        </w:rPr>
        <w:t xml:space="preserve">
      </w:t>
      </w:r>
    </w:p>
    <w:bookmarkEnd w:id="155"/>
    <w:p>
      <w:pPr>
        <w:spacing w:after="0"/>
        <w:ind w:left="0"/>
        <w:jc w:val="both"/>
      </w:pPr>
      <w:r>
        <w:drawing>
          <wp:inline distT="0" distB="0" distL="0" distR="0">
            <wp:extent cx="7366000" cy="434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366000" cy="434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6" w:id="156"/>
    <w:p>
      <w:pPr>
        <w:spacing w:after="0"/>
        <w:ind w:left="0"/>
        <w:jc w:val="both"/>
      </w:pPr>
      <w:r>
        <w:rPr>
          <w:rFonts w:ascii="Times New Roman"/>
          <w:b w:val="false"/>
          <w:i w:val="false"/>
          <w:color w:val="000000"/>
          <w:sz w:val="28"/>
        </w:rPr>
        <w:t>
      Рисунок 15</w:t>
      </w:r>
    </w:p>
    <w:bookmarkEnd w:id="15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997700" cy="386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997700" cy="386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7" w:id="157"/>
    <w:p>
      <w:pPr>
        <w:spacing w:after="0"/>
        <w:ind w:left="0"/>
        <w:jc w:val="both"/>
      </w:pPr>
      <w:r>
        <w:rPr>
          <w:rFonts w:ascii="Times New Roman"/>
          <w:b w:val="false"/>
          <w:i w:val="false"/>
          <w:color w:val="000000"/>
          <w:sz w:val="28"/>
        </w:rPr>
        <w:t>
      За аналогичный период по коммунальной собственности было выставлено на торги 6 525 объектов, из которых продано 5 943.</w:t>
      </w:r>
    </w:p>
    <w:bookmarkEnd w:id="157"/>
    <w:bookmarkStart w:name="z178" w:id="158"/>
    <w:p>
      <w:pPr>
        <w:spacing w:after="0"/>
        <w:ind w:left="0"/>
        <w:jc w:val="both"/>
      </w:pPr>
      <w:r>
        <w:rPr>
          <w:rFonts w:ascii="Times New Roman"/>
          <w:b w:val="false"/>
          <w:i w:val="false"/>
          <w:color w:val="000000"/>
          <w:sz w:val="28"/>
        </w:rPr>
        <w:t xml:space="preserve">
      Поступления от приватизации объектов коммунальной собственности за 2021 – 2023 годы составили 1 788,5 млрд тенге. </w:t>
      </w:r>
    </w:p>
    <w:bookmarkEnd w:id="158"/>
    <w:bookmarkStart w:name="z179" w:id="159"/>
    <w:p>
      <w:pPr>
        <w:spacing w:after="0"/>
        <w:ind w:left="0"/>
        <w:jc w:val="both"/>
      </w:pPr>
      <w:r>
        <w:rPr>
          <w:rFonts w:ascii="Times New Roman"/>
          <w:b w:val="false"/>
          <w:i w:val="false"/>
          <w:color w:val="000000"/>
          <w:sz w:val="28"/>
        </w:rPr>
        <w:t>
      Информация о продаже коммунального имущества за последние три года представлена на рисунке 16.</w:t>
      </w:r>
    </w:p>
    <w:bookmarkEnd w:id="159"/>
    <w:bookmarkStart w:name="z180" w:id="160"/>
    <w:p>
      <w:pPr>
        <w:spacing w:after="0"/>
        <w:ind w:left="0"/>
        <w:jc w:val="both"/>
      </w:pPr>
      <w:r>
        <w:rPr>
          <w:rFonts w:ascii="Times New Roman"/>
          <w:b w:val="false"/>
          <w:i w:val="false"/>
          <w:color w:val="000000"/>
          <w:sz w:val="28"/>
        </w:rPr>
        <w:t>
      Рисунок 16</w:t>
      </w:r>
    </w:p>
    <w:bookmarkEnd w:id="160"/>
    <w:bookmarkStart w:name="z181" w:id="161"/>
    <w:p>
      <w:pPr>
        <w:spacing w:after="0"/>
        <w:ind w:left="0"/>
        <w:jc w:val="both"/>
      </w:pPr>
      <w:r>
        <w:rPr>
          <w:rFonts w:ascii="Times New Roman"/>
          <w:b w:val="false"/>
          <w:i w:val="false"/>
          <w:color w:val="000000"/>
          <w:sz w:val="28"/>
        </w:rPr>
        <w:t xml:space="preserve">
      </w:t>
      </w:r>
    </w:p>
    <w:bookmarkEnd w:id="161"/>
    <w:p>
      <w:pPr>
        <w:spacing w:after="0"/>
        <w:ind w:left="0"/>
        <w:jc w:val="both"/>
      </w:pPr>
      <w:r>
        <w:drawing>
          <wp:inline distT="0" distB="0" distL="0" distR="0">
            <wp:extent cx="73279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327900" cy="427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2" w:id="162"/>
    <w:p>
      <w:pPr>
        <w:spacing w:after="0"/>
        <w:ind w:left="0"/>
        <w:jc w:val="both"/>
      </w:pPr>
      <w:r>
        <w:rPr>
          <w:rFonts w:ascii="Times New Roman"/>
          <w:b w:val="false"/>
          <w:i w:val="false"/>
          <w:color w:val="000000"/>
          <w:sz w:val="28"/>
        </w:rPr>
        <w:t>
      Рисунок 17</w:t>
      </w:r>
    </w:p>
    <w:bookmarkEnd w:id="162"/>
    <w:bookmarkStart w:name="z183" w:id="163"/>
    <w:p>
      <w:pPr>
        <w:spacing w:after="0"/>
        <w:ind w:left="0"/>
        <w:jc w:val="both"/>
      </w:pPr>
      <w:r>
        <w:rPr>
          <w:rFonts w:ascii="Times New Roman"/>
          <w:b w:val="false"/>
          <w:i w:val="false"/>
          <w:color w:val="000000"/>
          <w:sz w:val="28"/>
        </w:rPr>
        <w:t xml:space="preserve">
      </w:t>
      </w:r>
    </w:p>
    <w:bookmarkEnd w:id="163"/>
    <w:p>
      <w:pPr>
        <w:spacing w:after="0"/>
        <w:ind w:left="0"/>
        <w:jc w:val="both"/>
      </w:pPr>
      <w:r>
        <w:drawing>
          <wp:inline distT="0" distB="0" distL="0" distR="0">
            <wp:extent cx="7810500" cy="346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3467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184" w:id="164"/>
    <w:p>
      <w:pPr>
        <w:spacing w:after="0"/>
        <w:ind w:left="0"/>
        <w:jc w:val="both"/>
      </w:pPr>
      <w:r>
        <w:rPr>
          <w:rFonts w:ascii="Times New Roman"/>
          <w:b w:val="false"/>
          <w:i w:val="false"/>
          <w:color w:val="000000"/>
          <w:sz w:val="28"/>
        </w:rPr>
        <w:t xml:space="preserve">
      Согласно данным МИО наибольшее количество проданных объектов наблюдается в следующих областях: </w:t>
      </w:r>
    </w:p>
    <w:bookmarkEnd w:id="164"/>
    <w:bookmarkStart w:name="z185" w:id="165"/>
    <w:p>
      <w:pPr>
        <w:spacing w:after="0"/>
        <w:ind w:left="0"/>
        <w:jc w:val="both"/>
      </w:pPr>
      <w:r>
        <w:rPr>
          <w:rFonts w:ascii="Times New Roman"/>
          <w:b w:val="false"/>
          <w:i w:val="false"/>
          <w:color w:val="000000"/>
          <w:sz w:val="28"/>
        </w:rPr>
        <w:t>
      Рисунок 18</w:t>
      </w:r>
    </w:p>
    <w:bookmarkEnd w:id="165"/>
    <w:bookmarkStart w:name="z186" w:id="166"/>
    <w:p>
      <w:pPr>
        <w:spacing w:after="0"/>
        <w:ind w:left="0"/>
        <w:jc w:val="both"/>
      </w:pPr>
      <w:r>
        <w:rPr>
          <w:rFonts w:ascii="Times New Roman"/>
          <w:b w:val="false"/>
          <w:i w:val="false"/>
          <w:color w:val="000000"/>
          <w:sz w:val="28"/>
        </w:rPr>
        <w:t xml:space="preserve">
      </w:t>
      </w:r>
    </w:p>
    <w:bookmarkEnd w:id="166"/>
    <w:p>
      <w:pPr>
        <w:spacing w:after="0"/>
        <w:ind w:left="0"/>
        <w:jc w:val="both"/>
      </w:pPr>
      <w:r>
        <w:drawing>
          <wp:inline distT="0" distB="0" distL="0" distR="0">
            <wp:extent cx="7810500" cy="878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878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78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478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 Информация о деятельности субъектов квазигосударственного сектора за отчетный период </w:t>
      </w:r>
      <w:r>
        <w:rPr>
          <w:rFonts w:ascii="Times New Roman"/>
          <w:b/>
          <w:i/>
          <w:color w:val="000000"/>
          <w:sz w:val="28"/>
        </w:rPr>
        <w:t>(информация за 2023 год сформирована по состоянию на 1 октября 2024 года на основе данных, представленных СКС в реестре)</w:t>
      </w:r>
    </w:p>
    <w:p>
      <w:pPr>
        <w:spacing w:after="0"/>
        <w:ind w:left="0"/>
        <w:jc w:val="both"/>
      </w:pPr>
      <w:r>
        <w:rPr>
          <w:rFonts w:ascii="Times New Roman"/>
          <w:b/>
          <w:i w:val="false"/>
          <w:color w:val="000000"/>
          <w:sz w:val="28"/>
        </w:rPr>
        <w:t xml:space="preserve">2.1. Количество субъектов квазигосударственного сектора в разрезе организационно-правовых форм (акционерное общество (товарищество </w:t>
      </w:r>
    </w:p>
    <w:p>
      <w:pPr>
        <w:spacing w:after="0"/>
        <w:ind w:left="0"/>
        <w:jc w:val="both"/>
      </w:pPr>
      <w:r>
        <w:rPr>
          <w:rFonts w:ascii="Times New Roman"/>
          <w:b/>
          <w:i w:val="false"/>
          <w:color w:val="000000"/>
          <w:sz w:val="28"/>
        </w:rPr>
        <w:t>с ограниченной ответственностью), государственный пакет акций (государственные доли участия) которых находится в государственной собственности, государственное предприятие)</w:t>
      </w:r>
    </w:p>
    <w:bookmarkStart w:name="z191" w:id="167"/>
    <w:p>
      <w:pPr>
        <w:spacing w:after="0"/>
        <w:ind w:left="0"/>
        <w:jc w:val="both"/>
      </w:pPr>
      <w:r>
        <w:rPr>
          <w:rFonts w:ascii="Times New Roman"/>
          <w:b w:val="false"/>
          <w:i w:val="false"/>
          <w:color w:val="000000"/>
          <w:sz w:val="28"/>
        </w:rPr>
        <w:t>
      Количество субъектов квазигосударственного сектора (далее – СКС) в разрезе организационно-правовых форм составило:</w:t>
      </w:r>
    </w:p>
    <w:bookmarkEnd w:id="167"/>
    <w:bookmarkStart w:name="z192" w:id="168"/>
    <w:p>
      <w:pPr>
        <w:spacing w:after="0"/>
        <w:ind w:left="0"/>
        <w:jc w:val="both"/>
      </w:pPr>
      <w:r>
        <w:rPr>
          <w:rFonts w:ascii="Times New Roman"/>
          <w:b w:val="false"/>
          <w:i w:val="false"/>
          <w:color w:val="000000"/>
          <w:sz w:val="28"/>
        </w:rPr>
        <w:t>
       по состоянию на 1 января 2022 года – 5 962 СКС;</w:t>
      </w:r>
    </w:p>
    <w:bookmarkEnd w:id="168"/>
    <w:bookmarkStart w:name="z193" w:id="169"/>
    <w:p>
      <w:pPr>
        <w:spacing w:after="0"/>
        <w:ind w:left="0"/>
        <w:jc w:val="both"/>
      </w:pPr>
      <w:r>
        <w:rPr>
          <w:rFonts w:ascii="Times New Roman"/>
          <w:b w:val="false"/>
          <w:i w:val="false"/>
          <w:color w:val="000000"/>
          <w:sz w:val="28"/>
        </w:rPr>
        <w:t>
       по состоянию на 1 января 2023 года – 5 909 СКС;</w:t>
      </w:r>
    </w:p>
    <w:bookmarkEnd w:id="169"/>
    <w:bookmarkStart w:name="z194" w:id="170"/>
    <w:p>
      <w:pPr>
        <w:spacing w:after="0"/>
        <w:ind w:left="0"/>
        <w:jc w:val="both"/>
      </w:pPr>
      <w:r>
        <w:rPr>
          <w:rFonts w:ascii="Times New Roman"/>
          <w:b w:val="false"/>
          <w:i w:val="false"/>
          <w:color w:val="000000"/>
          <w:sz w:val="28"/>
        </w:rPr>
        <w:t>
       по состоянию на 1 января 2024 года – 5 863 СКС.</w:t>
      </w:r>
    </w:p>
    <w:bookmarkEnd w:id="170"/>
    <w:bookmarkStart w:name="z195" w:id="171"/>
    <w:p>
      <w:pPr>
        <w:spacing w:after="0"/>
        <w:ind w:left="0"/>
        <w:jc w:val="both"/>
      </w:pPr>
      <w:r>
        <w:rPr>
          <w:rFonts w:ascii="Times New Roman"/>
          <w:b w:val="false"/>
          <w:i w:val="false"/>
          <w:color w:val="000000"/>
          <w:sz w:val="28"/>
        </w:rPr>
        <w:t xml:space="preserve">
      </w:t>
      </w:r>
      <w:r>
        <w:rPr>
          <w:rFonts w:ascii="Times New Roman"/>
          <w:b w:val="false"/>
          <w:i/>
          <w:color w:val="000000"/>
          <w:sz w:val="28"/>
        </w:rPr>
        <w:t>По республиканской собственности</w:t>
      </w:r>
    </w:p>
    <w:bookmarkEnd w:id="171"/>
    <w:bookmarkStart w:name="z196" w:id="172"/>
    <w:p>
      <w:pPr>
        <w:spacing w:after="0"/>
        <w:ind w:left="0"/>
        <w:jc w:val="both"/>
      </w:pPr>
      <w:r>
        <w:rPr>
          <w:rFonts w:ascii="Times New Roman"/>
          <w:b w:val="false"/>
          <w:i w:val="false"/>
          <w:color w:val="000000"/>
          <w:sz w:val="28"/>
        </w:rPr>
        <w:t>
       по состоянию на 1 января 2022 года – 340 СКС;</w:t>
      </w:r>
    </w:p>
    <w:bookmarkEnd w:id="172"/>
    <w:bookmarkStart w:name="z197" w:id="173"/>
    <w:p>
      <w:pPr>
        <w:spacing w:after="0"/>
        <w:ind w:left="0"/>
        <w:jc w:val="both"/>
      </w:pPr>
      <w:r>
        <w:rPr>
          <w:rFonts w:ascii="Times New Roman"/>
          <w:b w:val="false"/>
          <w:i w:val="false"/>
          <w:color w:val="000000"/>
          <w:sz w:val="28"/>
        </w:rPr>
        <w:t>
       по состоянию на 1 января 2023 года – 341 СКС;</w:t>
      </w:r>
    </w:p>
    <w:bookmarkEnd w:id="173"/>
    <w:bookmarkStart w:name="z198" w:id="174"/>
    <w:p>
      <w:pPr>
        <w:spacing w:after="0"/>
        <w:ind w:left="0"/>
        <w:jc w:val="both"/>
      </w:pPr>
      <w:r>
        <w:rPr>
          <w:rFonts w:ascii="Times New Roman"/>
          <w:b w:val="false"/>
          <w:i w:val="false"/>
          <w:color w:val="000000"/>
          <w:sz w:val="28"/>
        </w:rPr>
        <w:t>
       по состоянию на 1 января 2024 года – 340 СКС.</w:t>
      </w:r>
    </w:p>
    <w:bookmarkEnd w:id="174"/>
    <w:bookmarkStart w:name="z199" w:id="175"/>
    <w:p>
      <w:pPr>
        <w:spacing w:after="0"/>
        <w:ind w:left="0"/>
        <w:jc w:val="both"/>
      </w:pPr>
      <w:r>
        <w:rPr>
          <w:rFonts w:ascii="Times New Roman"/>
          <w:b w:val="false"/>
          <w:i w:val="false"/>
          <w:color w:val="000000"/>
          <w:sz w:val="28"/>
        </w:rPr>
        <w:t>
      Информация о количестве СКС за последние три года представлена на рисунке 19.</w:t>
      </w:r>
    </w:p>
    <w:bookmarkEnd w:id="175"/>
    <w:bookmarkStart w:name="z200" w:id="176"/>
    <w:p>
      <w:pPr>
        <w:spacing w:after="0"/>
        <w:ind w:left="0"/>
        <w:jc w:val="both"/>
      </w:pPr>
      <w:r>
        <w:rPr>
          <w:rFonts w:ascii="Times New Roman"/>
          <w:b w:val="false"/>
          <w:i w:val="false"/>
          <w:color w:val="000000"/>
          <w:sz w:val="28"/>
        </w:rPr>
        <w:t>
      Рисунок 19</w:t>
      </w:r>
    </w:p>
    <w:bookmarkEnd w:id="176"/>
    <w:bookmarkStart w:name="z201" w:id="177"/>
    <w:p>
      <w:pPr>
        <w:spacing w:after="0"/>
        <w:ind w:left="0"/>
        <w:jc w:val="both"/>
      </w:pPr>
      <w:r>
        <w:rPr>
          <w:rFonts w:ascii="Times New Roman"/>
          <w:b w:val="false"/>
          <w:i w:val="false"/>
          <w:color w:val="000000"/>
          <w:sz w:val="28"/>
        </w:rPr>
        <w:t xml:space="preserve">
      </w:t>
      </w:r>
    </w:p>
    <w:bookmarkEnd w:id="177"/>
    <w:p>
      <w:pPr>
        <w:spacing w:after="0"/>
        <w:ind w:left="0"/>
        <w:jc w:val="both"/>
      </w:pPr>
      <w:r>
        <w:drawing>
          <wp:inline distT="0" distB="0" distL="0" distR="0">
            <wp:extent cx="78105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427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2" w:id="178"/>
    <w:p>
      <w:pPr>
        <w:spacing w:after="0"/>
        <w:ind w:left="0"/>
        <w:jc w:val="both"/>
      </w:pPr>
      <w:r>
        <w:rPr>
          <w:rFonts w:ascii="Times New Roman"/>
          <w:b w:val="false"/>
          <w:i w:val="false"/>
          <w:color w:val="000000"/>
          <w:sz w:val="28"/>
        </w:rPr>
        <w:t>
      По коммунальной собственности</w:t>
      </w:r>
    </w:p>
    <w:bookmarkEnd w:id="178"/>
    <w:bookmarkStart w:name="z203" w:id="179"/>
    <w:p>
      <w:pPr>
        <w:spacing w:after="0"/>
        <w:ind w:left="0"/>
        <w:jc w:val="both"/>
      </w:pPr>
      <w:r>
        <w:rPr>
          <w:rFonts w:ascii="Times New Roman"/>
          <w:b w:val="false"/>
          <w:i w:val="false"/>
          <w:color w:val="000000"/>
          <w:sz w:val="28"/>
        </w:rPr>
        <w:t>
      - по состоянию на 1 января 2022 года – 5 622 СКС;</w:t>
      </w:r>
    </w:p>
    <w:bookmarkEnd w:id="179"/>
    <w:bookmarkStart w:name="z204" w:id="180"/>
    <w:p>
      <w:pPr>
        <w:spacing w:after="0"/>
        <w:ind w:left="0"/>
        <w:jc w:val="both"/>
      </w:pPr>
      <w:r>
        <w:rPr>
          <w:rFonts w:ascii="Times New Roman"/>
          <w:b w:val="false"/>
          <w:i w:val="false"/>
          <w:color w:val="000000"/>
          <w:sz w:val="28"/>
        </w:rPr>
        <w:t>
      - по состоянию на 1 января 2023 года – 5 568 СКС;</w:t>
      </w:r>
    </w:p>
    <w:bookmarkEnd w:id="180"/>
    <w:bookmarkStart w:name="z205" w:id="181"/>
    <w:p>
      <w:pPr>
        <w:spacing w:after="0"/>
        <w:ind w:left="0"/>
        <w:jc w:val="both"/>
      </w:pPr>
      <w:r>
        <w:rPr>
          <w:rFonts w:ascii="Times New Roman"/>
          <w:b w:val="false"/>
          <w:i w:val="false"/>
          <w:color w:val="000000"/>
          <w:sz w:val="28"/>
        </w:rPr>
        <w:t>
      - по состоянию на 1 января 2024 года – 5 523 СКС.</w:t>
      </w:r>
    </w:p>
    <w:bookmarkEnd w:id="181"/>
    <w:p>
      <w:pPr>
        <w:spacing w:after="0"/>
        <w:ind w:left="0"/>
        <w:jc w:val="both"/>
      </w:pPr>
      <w:bookmarkStart w:name="z206" w:id="182"/>
      <w:r>
        <w:rPr>
          <w:rFonts w:ascii="Times New Roman"/>
          <w:b w:val="false"/>
          <w:i w:val="false"/>
          <w:color w:val="000000"/>
          <w:sz w:val="28"/>
        </w:rPr>
        <w:t xml:space="preserve">
      Информация о количестве СКС за последние три года представлена </w:t>
      </w:r>
    </w:p>
    <w:bookmarkEnd w:id="182"/>
    <w:p>
      <w:pPr>
        <w:spacing w:after="0"/>
        <w:ind w:left="0"/>
        <w:jc w:val="both"/>
      </w:pPr>
      <w:r>
        <w:rPr>
          <w:rFonts w:ascii="Times New Roman"/>
          <w:b w:val="false"/>
          <w:i w:val="false"/>
          <w:color w:val="000000"/>
          <w:sz w:val="28"/>
        </w:rPr>
        <w:t>на рисунке 20.</w:t>
      </w:r>
    </w:p>
    <w:bookmarkStart w:name="z207" w:id="183"/>
    <w:p>
      <w:pPr>
        <w:spacing w:after="0"/>
        <w:ind w:left="0"/>
        <w:jc w:val="both"/>
      </w:pPr>
      <w:r>
        <w:rPr>
          <w:rFonts w:ascii="Times New Roman"/>
          <w:b w:val="false"/>
          <w:i w:val="false"/>
          <w:color w:val="000000"/>
          <w:sz w:val="28"/>
        </w:rPr>
        <w:t>
      Рисунок 20</w:t>
      </w:r>
    </w:p>
    <w:bookmarkEnd w:id="183"/>
    <w:bookmarkStart w:name="z208" w:id="184"/>
    <w:p>
      <w:pPr>
        <w:spacing w:after="0"/>
        <w:ind w:left="0"/>
        <w:jc w:val="both"/>
      </w:pPr>
      <w:r>
        <w:rPr>
          <w:rFonts w:ascii="Times New Roman"/>
          <w:b w:val="false"/>
          <w:i w:val="false"/>
          <w:color w:val="000000"/>
          <w:sz w:val="28"/>
        </w:rPr>
        <w:t xml:space="preserve">
      </w:t>
      </w:r>
    </w:p>
    <w:bookmarkEnd w:id="184"/>
    <w:p>
      <w:pPr>
        <w:spacing w:after="0"/>
        <w:ind w:left="0"/>
        <w:jc w:val="both"/>
      </w:pPr>
      <w:r>
        <w:drawing>
          <wp:inline distT="0" distB="0" distL="0" distR="0">
            <wp:extent cx="7810500" cy="467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10500" cy="467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2.2. Доля участия субъектов квазигосударственного сектора в экономике и основные отрасли экономики, в которых присутствуют субъекты квазигосударственного сектора</w:t>
      </w:r>
    </w:p>
    <w:bookmarkStart w:name="z210" w:id="185"/>
    <w:p>
      <w:pPr>
        <w:spacing w:after="0"/>
        <w:ind w:left="0"/>
        <w:jc w:val="both"/>
      </w:pPr>
      <w:r>
        <w:rPr>
          <w:rFonts w:ascii="Times New Roman"/>
          <w:b w:val="false"/>
          <w:i w:val="false"/>
          <w:color w:val="000000"/>
          <w:sz w:val="28"/>
        </w:rPr>
        <w:t xml:space="preserve">
      Доля участия государства в экономике определяется в соответствии с методическими рекомендациями по определению участия государства в экономике Республики Казахстан, утвержденными приказом Министра национальной экономики Республики Казахстан от 3 августа 2017 года № 292 (далее – методические рекомендации). </w:t>
      </w:r>
    </w:p>
    <w:bookmarkEnd w:id="185"/>
    <w:bookmarkStart w:name="z211" w:id="186"/>
    <w:p>
      <w:pPr>
        <w:spacing w:after="0"/>
        <w:ind w:left="0"/>
        <w:jc w:val="both"/>
      </w:pPr>
      <w:r>
        <w:rPr>
          <w:rFonts w:ascii="Times New Roman"/>
          <w:b w:val="false"/>
          <w:i w:val="false"/>
          <w:color w:val="000000"/>
          <w:sz w:val="28"/>
        </w:rPr>
        <w:t>
       Согласно пункту 8 методических рекомендаций доля участия государства в экономике страны определяется путем соотношения валовой добавленной стоимости контролируемых государством организаций и косвенно контролируемых государством организаций к ВВП страны за соответствующий финансовый год.</w:t>
      </w:r>
    </w:p>
    <w:bookmarkEnd w:id="186"/>
    <w:bookmarkStart w:name="z212" w:id="187"/>
    <w:p>
      <w:pPr>
        <w:spacing w:after="0"/>
        <w:ind w:left="0"/>
        <w:jc w:val="both"/>
      </w:pPr>
      <w:r>
        <w:rPr>
          <w:rFonts w:ascii="Times New Roman"/>
          <w:b w:val="false"/>
          <w:i w:val="false"/>
          <w:color w:val="000000"/>
          <w:sz w:val="28"/>
        </w:rPr>
        <w:t>
      Так, динамика снижения доли участия государства в экономике представлена следующим образом:</w:t>
      </w:r>
    </w:p>
    <w:bookmarkEnd w:id="187"/>
    <w:bookmarkStart w:name="z213" w:id="188"/>
    <w:p>
      <w:pPr>
        <w:spacing w:after="0"/>
        <w:ind w:left="0"/>
        <w:jc w:val="both"/>
      </w:pPr>
      <w:r>
        <w:rPr>
          <w:rFonts w:ascii="Times New Roman"/>
          <w:b w:val="false"/>
          <w:i w:val="false"/>
          <w:color w:val="000000"/>
          <w:sz w:val="28"/>
        </w:rPr>
        <w:t>
      по итогам 2021года – 14,5% к ВВП;</w:t>
      </w:r>
    </w:p>
    <w:bookmarkEnd w:id="188"/>
    <w:bookmarkStart w:name="z214" w:id="189"/>
    <w:p>
      <w:pPr>
        <w:spacing w:after="0"/>
        <w:ind w:left="0"/>
        <w:jc w:val="both"/>
      </w:pPr>
      <w:r>
        <w:rPr>
          <w:rFonts w:ascii="Times New Roman"/>
          <w:b w:val="false"/>
          <w:i w:val="false"/>
          <w:color w:val="000000"/>
          <w:sz w:val="28"/>
        </w:rPr>
        <w:t>
      по итогам 2022 года – 14,2% к ВВП.</w:t>
      </w:r>
    </w:p>
    <w:bookmarkEnd w:id="189"/>
    <w:bookmarkStart w:name="z215" w:id="190"/>
    <w:p>
      <w:pPr>
        <w:spacing w:after="0"/>
        <w:ind w:left="0"/>
        <w:jc w:val="both"/>
      </w:pPr>
      <w:r>
        <w:rPr>
          <w:rFonts w:ascii="Times New Roman"/>
          <w:b w:val="false"/>
          <w:i w:val="false"/>
          <w:color w:val="000000"/>
          <w:sz w:val="28"/>
        </w:rPr>
        <w:t xml:space="preserve">
      по итогам 2023 года – 13,7 % к ВВП. </w:t>
      </w:r>
    </w:p>
    <w:bookmarkEnd w:id="190"/>
    <w:bookmarkStart w:name="z216" w:id="191"/>
    <w:p>
      <w:pPr>
        <w:spacing w:after="0"/>
        <w:ind w:left="0"/>
        <w:jc w:val="both"/>
      </w:pPr>
      <w:r>
        <w:rPr>
          <w:rFonts w:ascii="Times New Roman"/>
          <w:b w:val="false"/>
          <w:i w:val="false"/>
          <w:color w:val="000000"/>
          <w:sz w:val="28"/>
        </w:rPr>
        <w:t xml:space="preserve">
      За 2021 – 2023 годы СКС (по республиканской и коммунальной собственности) присутствует в следующих основных отраслях экономики: </w:t>
      </w:r>
    </w:p>
    <w:bookmarkEnd w:id="191"/>
    <w:bookmarkStart w:name="z217" w:id="192"/>
    <w:p>
      <w:pPr>
        <w:spacing w:after="0"/>
        <w:ind w:left="0"/>
        <w:jc w:val="both"/>
      </w:pPr>
      <w:r>
        <w:rPr>
          <w:rFonts w:ascii="Times New Roman"/>
          <w:b w:val="false"/>
          <w:i w:val="false"/>
          <w:color w:val="000000"/>
          <w:sz w:val="28"/>
        </w:rPr>
        <w:t xml:space="preserve">
       здравоохранение и социальные услуги; </w:t>
      </w:r>
    </w:p>
    <w:bookmarkEnd w:id="192"/>
    <w:bookmarkStart w:name="z218" w:id="193"/>
    <w:p>
      <w:pPr>
        <w:spacing w:after="0"/>
        <w:ind w:left="0"/>
        <w:jc w:val="both"/>
      </w:pPr>
      <w:r>
        <w:rPr>
          <w:rFonts w:ascii="Times New Roman"/>
          <w:b w:val="false"/>
          <w:i w:val="false"/>
          <w:color w:val="000000"/>
          <w:sz w:val="28"/>
        </w:rPr>
        <w:t xml:space="preserve">
       информация и связь; </w:t>
      </w:r>
    </w:p>
    <w:bookmarkEnd w:id="193"/>
    <w:bookmarkStart w:name="z219" w:id="194"/>
    <w:p>
      <w:pPr>
        <w:spacing w:after="0"/>
        <w:ind w:left="0"/>
        <w:jc w:val="both"/>
      </w:pPr>
      <w:r>
        <w:rPr>
          <w:rFonts w:ascii="Times New Roman"/>
          <w:b w:val="false"/>
          <w:i w:val="false"/>
          <w:color w:val="000000"/>
          <w:sz w:val="28"/>
        </w:rPr>
        <w:t xml:space="preserve">
       искусство, развлечения и отдых; </w:t>
      </w:r>
    </w:p>
    <w:bookmarkEnd w:id="194"/>
    <w:bookmarkStart w:name="z220" w:id="195"/>
    <w:p>
      <w:pPr>
        <w:spacing w:after="0"/>
        <w:ind w:left="0"/>
        <w:jc w:val="both"/>
      </w:pPr>
      <w:r>
        <w:rPr>
          <w:rFonts w:ascii="Times New Roman"/>
          <w:b w:val="false"/>
          <w:i w:val="false"/>
          <w:color w:val="000000"/>
          <w:sz w:val="28"/>
        </w:rPr>
        <w:t xml:space="preserve">
       обрабатывающая промышленность; </w:t>
      </w:r>
    </w:p>
    <w:bookmarkEnd w:id="195"/>
    <w:bookmarkStart w:name="z221" w:id="196"/>
    <w:p>
      <w:pPr>
        <w:spacing w:after="0"/>
        <w:ind w:left="0"/>
        <w:jc w:val="both"/>
      </w:pPr>
      <w:r>
        <w:rPr>
          <w:rFonts w:ascii="Times New Roman"/>
          <w:b w:val="false"/>
          <w:i w:val="false"/>
          <w:color w:val="000000"/>
          <w:sz w:val="28"/>
        </w:rPr>
        <w:t xml:space="preserve">
       образование; </w:t>
      </w:r>
    </w:p>
    <w:bookmarkEnd w:id="196"/>
    <w:bookmarkStart w:name="z222" w:id="197"/>
    <w:p>
      <w:pPr>
        <w:spacing w:after="0"/>
        <w:ind w:left="0"/>
        <w:jc w:val="both"/>
      </w:pPr>
      <w:r>
        <w:rPr>
          <w:rFonts w:ascii="Times New Roman"/>
          <w:b w:val="false"/>
          <w:i w:val="false"/>
          <w:color w:val="000000"/>
          <w:sz w:val="28"/>
        </w:rPr>
        <w:t xml:space="preserve">
       профессиональная, научная и техническая деятельность; </w:t>
      </w:r>
    </w:p>
    <w:bookmarkEnd w:id="197"/>
    <w:bookmarkStart w:name="z223" w:id="198"/>
    <w:p>
      <w:pPr>
        <w:spacing w:after="0"/>
        <w:ind w:left="0"/>
        <w:jc w:val="both"/>
      </w:pPr>
      <w:r>
        <w:rPr>
          <w:rFonts w:ascii="Times New Roman"/>
          <w:b w:val="false"/>
          <w:i w:val="false"/>
          <w:color w:val="000000"/>
          <w:sz w:val="28"/>
        </w:rPr>
        <w:t xml:space="preserve">
       операции с недвижимым имуществом; </w:t>
      </w:r>
    </w:p>
    <w:bookmarkEnd w:id="198"/>
    <w:bookmarkStart w:name="z224" w:id="199"/>
    <w:p>
      <w:pPr>
        <w:spacing w:after="0"/>
        <w:ind w:left="0"/>
        <w:jc w:val="both"/>
      </w:pPr>
      <w:r>
        <w:rPr>
          <w:rFonts w:ascii="Times New Roman"/>
          <w:b w:val="false"/>
          <w:i w:val="false"/>
          <w:color w:val="000000"/>
          <w:sz w:val="28"/>
        </w:rPr>
        <w:t xml:space="preserve">
       финансовая и страховая деятельность; </w:t>
      </w:r>
    </w:p>
    <w:bookmarkEnd w:id="199"/>
    <w:bookmarkStart w:name="z225" w:id="200"/>
    <w:p>
      <w:pPr>
        <w:spacing w:after="0"/>
        <w:ind w:left="0"/>
        <w:jc w:val="both"/>
      </w:pPr>
      <w:r>
        <w:rPr>
          <w:rFonts w:ascii="Times New Roman"/>
          <w:b w:val="false"/>
          <w:i w:val="false"/>
          <w:color w:val="000000"/>
          <w:sz w:val="28"/>
        </w:rPr>
        <w:t xml:space="preserve">
       сельское, лесное и рыбное хозяйство; </w:t>
      </w:r>
    </w:p>
    <w:bookmarkEnd w:id="200"/>
    <w:bookmarkStart w:name="z226" w:id="201"/>
    <w:p>
      <w:pPr>
        <w:spacing w:after="0"/>
        <w:ind w:left="0"/>
        <w:jc w:val="both"/>
      </w:pPr>
      <w:r>
        <w:rPr>
          <w:rFonts w:ascii="Times New Roman"/>
          <w:b w:val="false"/>
          <w:i w:val="false"/>
          <w:color w:val="000000"/>
          <w:sz w:val="28"/>
        </w:rPr>
        <w:t xml:space="preserve">
       строительство и т.д. </w:t>
      </w:r>
    </w:p>
    <w:bookmarkEnd w:id="201"/>
    <w:bookmarkStart w:name="z227" w:id="202"/>
    <w:p>
      <w:pPr>
        <w:spacing w:after="0"/>
        <w:ind w:left="0"/>
        <w:jc w:val="both"/>
      </w:pPr>
      <w:r>
        <w:rPr>
          <w:rFonts w:ascii="Times New Roman"/>
          <w:b w:val="false"/>
          <w:i w:val="false"/>
          <w:color w:val="000000"/>
          <w:sz w:val="28"/>
        </w:rPr>
        <w:t>
      Информация об основных отраслях экономики, в которых присутствует СКС, за 2021 – 2023 годы представлена на рисунке 21.</w:t>
      </w:r>
    </w:p>
    <w:bookmarkEnd w:id="202"/>
    <w:bookmarkStart w:name="z228" w:id="203"/>
    <w:p>
      <w:pPr>
        <w:spacing w:after="0"/>
        <w:ind w:left="0"/>
        <w:jc w:val="both"/>
      </w:pPr>
      <w:r>
        <w:rPr>
          <w:rFonts w:ascii="Times New Roman"/>
          <w:b w:val="false"/>
          <w:i w:val="false"/>
          <w:color w:val="000000"/>
          <w:sz w:val="28"/>
        </w:rPr>
        <w:t>
      Рисунок 21</w:t>
      </w:r>
    </w:p>
    <w:bookmarkEnd w:id="203"/>
    <w:bookmarkStart w:name="z229" w:id="204"/>
    <w:p>
      <w:pPr>
        <w:spacing w:after="0"/>
        <w:ind w:left="0"/>
        <w:jc w:val="both"/>
      </w:pPr>
      <w:r>
        <w:rPr>
          <w:rFonts w:ascii="Times New Roman"/>
          <w:b w:val="false"/>
          <w:i w:val="false"/>
          <w:color w:val="000000"/>
          <w:sz w:val="28"/>
        </w:rPr>
        <w:t xml:space="preserve">
      </w:t>
      </w:r>
    </w:p>
    <w:bookmarkEnd w:id="204"/>
    <w:p>
      <w:pPr>
        <w:spacing w:after="0"/>
        <w:ind w:left="0"/>
        <w:jc w:val="both"/>
      </w:pPr>
      <w:r>
        <w:drawing>
          <wp:inline distT="0" distB="0" distL="0" distR="0">
            <wp:extent cx="7289800" cy="556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289800" cy="556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230" w:id="205"/>
      <w:r>
        <w:rPr>
          <w:rFonts w:ascii="Times New Roman"/>
          <w:b w:val="false"/>
          <w:i w:val="false"/>
          <w:color w:val="000000"/>
          <w:sz w:val="28"/>
        </w:rPr>
        <w:t xml:space="preserve">
      Информация об основных отраслях экономики, в которых присутствуют СКС по республиканской и коммунальной собственности, в динамике </w:t>
      </w:r>
    </w:p>
    <w:bookmarkEnd w:id="205"/>
    <w:p>
      <w:pPr>
        <w:spacing w:after="0"/>
        <w:ind w:left="0"/>
        <w:jc w:val="both"/>
      </w:pPr>
      <w:r>
        <w:rPr>
          <w:rFonts w:ascii="Times New Roman"/>
          <w:b w:val="false"/>
          <w:i w:val="false"/>
          <w:color w:val="000000"/>
          <w:sz w:val="28"/>
        </w:rPr>
        <w:t xml:space="preserve">за последние три года приведена в таблице 7. </w:t>
      </w:r>
    </w:p>
    <w:bookmarkStart w:name="z231" w:id="206"/>
    <w:p>
      <w:pPr>
        <w:spacing w:after="0"/>
        <w:ind w:left="0"/>
        <w:jc w:val="both"/>
      </w:pPr>
      <w:r>
        <w:rPr>
          <w:rFonts w:ascii="Times New Roman"/>
          <w:b w:val="false"/>
          <w:i w:val="false"/>
          <w:color w:val="000000"/>
          <w:sz w:val="28"/>
        </w:rPr>
        <w:t>
      Таблица 7</w:t>
      </w:r>
    </w:p>
    <w:bookmarkEnd w:id="206"/>
    <w:bookmarkStart w:name="z232" w:id="207"/>
    <w:p>
      <w:pPr>
        <w:spacing w:after="0"/>
        <w:ind w:left="0"/>
        <w:jc w:val="left"/>
      </w:pPr>
      <w:r>
        <w:rPr>
          <w:rFonts w:ascii="Times New Roman"/>
          <w:b/>
          <w:i w:val="false"/>
          <w:color w:val="000000"/>
        </w:rPr>
        <w:t xml:space="preserve"> Информация об основных отраслях экономики,  в которых присутствуют СКС </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отраслей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состоянию на 01.01.2022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состоянию на 01.01.2023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состоянию на 01.01.2024 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республиканской собственности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канализационная система, контроль над сбором и распределением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промышленность и разработка карьеров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управление и оборона, обязательное 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административного и вспомогательного обслуживания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экстерриториальных организаций и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и социальные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и связь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развлечения и отдых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Обрабатывающая промышленность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недвижимым имуществом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и розничная торговля, ремонт автомобилей и мотоциклов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прочих видов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научная и техническая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лесное и рыбное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складирование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проживанию и питанию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и страховая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подача газа, пара и воздушное кондиционирование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коммунальной собственности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канализационная система, контроль над сбором и распределением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промышленность и разработка карьеров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управление и оборона, обязательное 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Деятельность в области административного и вспомогательного обслуживания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и социальные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и связь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развлечения и отдых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Обрабатывающая промышленность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недвижимым имуществом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и розничная торговля; ремонт автомобилей и мотоциклов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прочих видов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научная и техническая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лесное и рыбное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складирование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проживанию и питанию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и страховая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подача газа, пара и воздушное кондиционирование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2.3. Структура собственников субъектов квазигосударственного сектора с указанием доли участия государства в разрезе государственных органов</w:t>
      </w:r>
    </w:p>
    <w:bookmarkStart w:name="z234" w:id="208"/>
    <w:p>
      <w:pPr>
        <w:spacing w:after="0"/>
        <w:ind w:left="0"/>
        <w:jc w:val="both"/>
      </w:pPr>
      <w:r>
        <w:rPr>
          <w:rFonts w:ascii="Times New Roman"/>
          <w:b w:val="false"/>
          <w:i w:val="false"/>
          <w:color w:val="000000"/>
          <w:sz w:val="28"/>
        </w:rPr>
        <w:t xml:space="preserve">
      Информация о структуре собственников СКС с указанием доли участия государства в разрезе государственных органов в динамике за 2021 – 2023 годы приведена в таблице 8. </w:t>
      </w:r>
    </w:p>
    <w:bookmarkEnd w:id="208"/>
    <w:bookmarkStart w:name="z235" w:id="209"/>
    <w:p>
      <w:pPr>
        <w:spacing w:after="0"/>
        <w:ind w:left="0"/>
        <w:jc w:val="both"/>
      </w:pPr>
      <w:r>
        <w:rPr>
          <w:rFonts w:ascii="Times New Roman"/>
          <w:b w:val="false"/>
          <w:i w:val="false"/>
          <w:color w:val="000000"/>
          <w:sz w:val="28"/>
        </w:rPr>
        <w:t>
      Таблица 8</w:t>
      </w:r>
    </w:p>
    <w:bookmarkEnd w:id="209"/>
    <w:bookmarkStart w:name="z236" w:id="210"/>
    <w:p>
      <w:pPr>
        <w:spacing w:after="0"/>
        <w:ind w:left="0"/>
        <w:jc w:val="left"/>
      </w:pPr>
      <w:r>
        <w:rPr>
          <w:rFonts w:ascii="Times New Roman"/>
          <w:b/>
          <w:i w:val="false"/>
          <w:color w:val="000000"/>
        </w:rPr>
        <w:t xml:space="preserve"> Структура собственников СКС</w:t>
      </w:r>
    </w:p>
    <w:bookmarkEnd w:id="210"/>
    <w:bookmarkStart w:name="z237" w:id="211"/>
    <w:p>
      <w:pPr>
        <w:spacing w:after="0"/>
        <w:ind w:left="0"/>
        <w:jc w:val="left"/>
      </w:pPr>
      <w:r>
        <w:rPr>
          <w:rFonts w:ascii="Times New Roman"/>
          <w:b/>
          <w:i w:val="false"/>
          <w:color w:val="000000"/>
        </w:rPr>
        <w:t xml:space="preserve"> (по республиканской собственности) </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центрального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состоянию на 01.01.2022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состоянию на 01.01.2023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состоянию на 01.01.2024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Количество СКС: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Количество СКС: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Количество СКС: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Правительство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АДГС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АФМ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УДП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ВАП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банк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СГО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bl>
    <w:bookmarkStart w:name="z238" w:id="212"/>
    <w:p>
      <w:pPr>
        <w:spacing w:after="0"/>
        <w:ind w:left="0"/>
        <w:jc w:val="left"/>
      </w:pPr>
      <w:r>
        <w:rPr>
          <w:rFonts w:ascii="Times New Roman"/>
          <w:b/>
          <w:i w:val="false"/>
          <w:color w:val="000000"/>
        </w:rPr>
        <w:t xml:space="preserve"> Структура собственников СКС</w:t>
      </w:r>
    </w:p>
    <w:bookmarkEnd w:id="212"/>
    <w:bookmarkStart w:name="z239" w:id="213"/>
    <w:p>
      <w:pPr>
        <w:spacing w:after="0"/>
        <w:ind w:left="0"/>
        <w:jc w:val="left"/>
      </w:pPr>
      <w:r>
        <w:rPr>
          <w:rFonts w:ascii="Times New Roman"/>
          <w:b/>
          <w:i w:val="false"/>
          <w:color w:val="000000"/>
        </w:rPr>
        <w:t xml:space="preserve"> (по коммунальной собственности) </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местных исполнительных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состоянию на 01.01.2022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состоянию на 01.01.2023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состоянию на 01.01.2024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СКС: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г.Шымкент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5 523</w:t>
            </w:r>
          </w:p>
        </w:tc>
      </w:tr>
    </w:tbl>
    <w:p>
      <w:pPr>
        <w:spacing w:after="0"/>
        <w:ind w:left="0"/>
        <w:jc w:val="both"/>
      </w:pPr>
      <w:r>
        <w:rPr>
          <w:rFonts w:ascii="Times New Roman"/>
          <w:b/>
          <w:i w:val="false"/>
          <w:color w:val="000000"/>
          <w:sz w:val="28"/>
        </w:rPr>
        <w:t xml:space="preserve">2.4. Среднегодовая численность работников субъектов квазигосударственного сектора </w:t>
      </w:r>
    </w:p>
    <w:bookmarkStart w:name="z241" w:id="214"/>
    <w:p>
      <w:pPr>
        <w:spacing w:after="0"/>
        <w:ind w:left="0"/>
        <w:jc w:val="both"/>
      </w:pPr>
      <w:r>
        <w:rPr>
          <w:rFonts w:ascii="Times New Roman"/>
          <w:b w:val="false"/>
          <w:i w:val="false"/>
          <w:color w:val="000000"/>
          <w:sz w:val="28"/>
        </w:rPr>
        <w:t xml:space="preserve">
      Информация о среднегодовой численности работников СКС в разрезе республиканской и коммунальной собственности в динамике за 2021 – 2023 годы приведена в таблице 9. </w:t>
      </w:r>
    </w:p>
    <w:bookmarkEnd w:id="214"/>
    <w:bookmarkStart w:name="z242" w:id="215"/>
    <w:p>
      <w:pPr>
        <w:spacing w:after="0"/>
        <w:ind w:left="0"/>
        <w:jc w:val="both"/>
      </w:pPr>
      <w:r>
        <w:rPr>
          <w:rFonts w:ascii="Times New Roman"/>
          <w:b w:val="false"/>
          <w:i w:val="false"/>
          <w:color w:val="000000"/>
          <w:sz w:val="28"/>
        </w:rPr>
        <w:t>
      Таблица 9</w:t>
      </w:r>
    </w:p>
    <w:bookmarkEnd w:id="215"/>
    <w:bookmarkStart w:name="z243" w:id="216"/>
    <w:p>
      <w:pPr>
        <w:spacing w:after="0"/>
        <w:ind w:left="0"/>
        <w:jc w:val="left"/>
      </w:pPr>
      <w:r>
        <w:rPr>
          <w:rFonts w:ascii="Times New Roman"/>
          <w:b/>
          <w:i w:val="false"/>
          <w:color w:val="000000"/>
        </w:rPr>
        <w:t xml:space="preserve"> Среднегодовая численность работников СКС по республиканской и коммунальной собственности</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республиканской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коммунальной собственности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план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план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факт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177 987,6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430 365,5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514 392,3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512 594,7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426 972,9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531 561,5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512 928,1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422 764,0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818 355,9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797 979,5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2.5. Балансовая стоимость активов субъектов квазигосударственного сектора</w:t>
      </w:r>
    </w:p>
    <w:bookmarkStart w:name="z245" w:id="217"/>
    <w:p>
      <w:pPr>
        <w:spacing w:after="0"/>
        <w:ind w:left="0"/>
        <w:jc w:val="both"/>
      </w:pPr>
      <w:r>
        <w:rPr>
          <w:rFonts w:ascii="Times New Roman"/>
          <w:b w:val="false"/>
          <w:i w:val="false"/>
          <w:color w:val="000000"/>
          <w:sz w:val="28"/>
        </w:rPr>
        <w:t>
      Балансовая стоимость активов СКС отражает общую сумму имущества организаций, показывая его финансовое положение.</w:t>
      </w:r>
    </w:p>
    <w:bookmarkEnd w:id="217"/>
    <w:bookmarkStart w:name="z246" w:id="218"/>
    <w:p>
      <w:pPr>
        <w:spacing w:after="0"/>
        <w:ind w:left="0"/>
        <w:jc w:val="both"/>
      </w:pPr>
      <w:r>
        <w:rPr>
          <w:rFonts w:ascii="Times New Roman"/>
          <w:b w:val="false"/>
          <w:i w:val="false"/>
          <w:color w:val="000000"/>
          <w:sz w:val="28"/>
        </w:rPr>
        <w:t>
      Так, балансовая стоимость активов СКС по республиканской собственности за 2021 – 2023 годы составила:</w:t>
      </w:r>
    </w:p>
    <w:bookmarkEnd w:id="218"/>
    <w:bookmarkStart w:name="z247" w:id="219"/>
    <w:p>
      <w:pPr>
        <w:spacing w:after="0"/>
        <w:ind w:left="0"/>
        <w:jc w:val="both"/>
      </w:pPr>
      <w:r>
        <w:rPr>
          <w:rFonts w:ascii="Times New Roman"/>
          <w:b w:val="false"/>
          <w:i w:val="false"/>
          <w:color w:val="000000"/>
          <w:sz w:val="28"/>
        </w:rPr>
        <w:t>
       в 2021 году – 43 959,5 млрд тенге;</w:t>
      </w:r>
    </w:p>
    <w:bookmarkEnd w:id="219"/>
    <w:bookmarkStart w:name="z248" w:id="220"/>
    <w:p>
      <w:pPr>
        <w:spacing w:after="0"/>
        <w:ind w:left="0"/>
        <w:jc w:val="both"/>
      </w:pPr>
      <w:r>
        <w:rPr>
          <w:rFonts w:ascii="Times New Roman"/>
          <w:b w:val="false"/>
          <w:i w:val="false"/>
          <w:color w:val="000000"/>
          <w:sz w:val="28"/>
        </w:rPr>
        <w:t>
       в 2022 году – 50 450,4 млрд тенге;</w:t>
      </w:r>
    </w:p>
    <w:bookmarkEnd w:id="220"/>
    <w:bookmarkStart w:name="z249" w:id="221"/>
    <w:p>
      <w:pPr>
        <w:spacing w:after="0"/>
        <w:ind w:left="0"/>
        <w:jc w:val="both"/>
      </w:pPr>
      <w:r>
        <w:rPr>
          <w:rFonts w:ascii="Times New Roman"/>
          <w:b w:val="false"/>
          <w:i w:val="false"/>
          <w:color w:val="000000"/>
          <w:sz w:val="28"/>
        </w:rPr>
        <w:t>
       в 2023 году – 57 171,1 млрд тенге.</w:t>
      </w:r>
    </w:p>
    <w:bookmarkEnd w:id="221"/>
    <w:bookmarkStart w:name="z250" w:id="222"/>
    <w:p>
      <w:pPr>
        <w:spacing w:after="0"/>
        <w:ind w:left="0"/>
        <w:jc w:val="both"/>
      </w:pPr>
      <w:r>
        <w:rPr>
          <w:rFonts w:ascii="Times New Roman"/>
          <w:b w:val="false"/>
          <w:i w:val="false"/>
          <w:color w:val="000000"/>
          <w:sz w:val="28"/>
        </w:rPr>
        <w:t>
      Балансовая стоимость активов СКС по коммунальной собственности за аналогичный период составила:</w:t>
      </w:r>
    </w:p>
    <w:bookmarkEnd w:id="222"/>
    <w:bookmarkStart w:name="z251" w:id="223"/>
    <w:p>
      <w:pPr>
        <w:spacing w:after="0"/>
        <w:ind w:left="0"/>
        <w:jc w:val="both"/>
      </w:pPr>
      <w:r>
        <w:rPr>
          <w:rFonts w:ascii="Times New Roman"/>
          <w:b w:val="false"/>
          <w:i w:val="false"/>
          <w:color w:val="000000"/>
          <w:sz w:val="28"/>
        </w:rPr>
        <w:t>
       в 2021 году – 8 396,8 млрд тенге;</w:t>
      </w:r>
    </w:p>
    <w:bookmarkEnd w:id="223"/>
    <w:bookmarkStart w:name="z252" w:id="224"/>
    <w:p>
      <w:pPr>
        <w:spacing w:after="0"/>
        <w:ind w:left="0"/>
        <w:jc w:val="both"/>
      </w:pPr>
      <w:r>
        <w:rPr>
          <w:rFonts w:ascii="Times New Roman"/>
          <w:b w:val="false"/>
          <w:i w:val="false"/>
          <w:color w:val="000000"/>
          <w:sz w:val="28"/>
        </w:rPr>
        <w:t>
       в 2022 году – 12 448,6 млрд тенге;</w:t>
      </w:r>
    </w:p>
    <w:bookmarkEnd w:id="224"/>
    <w:bookmarkStart w:name="z253" w:id="225"/>
    <w:p>
      <w:pPr>
        <w:spacing w:after="0"/>
        <w:ind w:left="0"/>
        <w:jc w:val="both"/>
      </w:pPr>
      <w:r>
        <w:rPr>
          <w:rFonts w:ascii="Times New Roman"/>
          <w:b w:val="false"/>
          <w:i w:val="false"/>
          <w:color w:val="000000"/>
          <w:sz w:val="28"/>
        </w:rPr>
        <w:t>
       в 2023 году – 14 741,0 млрд тенге.</w:t>
      </w:r>
    </w:p>
    <w:bookmarkEnd w:id="225"/>
    <w:p>
      <w:pPr>
        <w:spacing w:after="0"/>
        <w:ind w:left="0"/>
        <w:jc w:val="both"/>
      </w:pPr>
      <w:bookmarkStart w:name="z254" w:id="226"/>
      <w:r>
        <w:rPr>
          <w:rFonts w:ascii="Times New Roman"/>
          <w:b w:val="false"/>
          <w:i w:val="false"/>
          <w:color w:val="000000"/>
          <w:sz w:val="28"/>
        </w:rPr>
        <w:t xml:space="preserve">
      Информация о балансовой стоимости активов СКС в разрезе республиканской и коммунальной собственности в динамике за </w:t>
      </w:r>
    </w:p>
    <w:bookmarkEnd w:id="226"/>
    <w:p>
      <w:pPr>
        <w:spacing w:after="0"/>
        <w:ind w:left="0"/>
        <w:jc w:val="both"/>
      </w:pPr>
      <w:r>
        <w:rPr>
          <w:rFonts w:ascii="Times New Roman"/>
          <w:b w:val="false"/>
          <w:i w:val="false"/>
          <w:color w:val="000000"/>
          <w:sz w:val="28"/>
        </w:rPr>
        <w:t xml:space="preserve">2021 – 2023 годы приведена в таблице 10. </w:t>
      </w:r>
    </w:p>
    <w:bookmarkStart w:name="z255" w:id="227"/>
    <w:p>
      <w:pPr>
        <w:spacing w:after="0"/>
        <w:ind w:left="0"/>
        <w:jc w:val="both"/>
      </w:pPr>
      <w:r>
        <w:rPr>
          <w:rFonts w:ascii="Times New Roman"/>
          <w:b w:val="false"/>
          <w:i w:val="false"/>
          <w:color w:val="000000"/>
          <w:sz w:val="28"/>
        </w:rPr>
        <w:t>
      Таблица 10</w:t>
      </w:r>
    </w:p>
    <w:bookmarkEnd w:id="227"/>
    <w:bookmarkStart w:name="z256" w:id="228"/>
    <w:p>
      <w:pPr>
        <w:spacing w:after="0"/>
        <w:ind w:left="0"/>
        <w:jc w:val="left"/>
      </w:pPr>
      <w:r>
        <w:rPr>
          <w:rFonts w:ascii="Times New Roman"/>
          <w:b/>
          <w:i w:val="false"/>
          <w:color w:val="000000"/>
        </w:rPr>
        <w:t xml:space="preserve"> Балансовая стоимость активов СКС по республиканской и коммунальной собственности</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республиканской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коммунальной собственности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факт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факт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14 741,0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2.6. Объем капитальных вложений и инвестиций субъектов квазигосударственного сектора</w:t>
      </w:r>
    </w:p>
    <w:bookmarkStart w:name="z258" w:id="229"/>
    <w:p>
      <w:pPr>
        <w:spacing w:after="0"/>
        <w:ind w:left="0"/>
        <w:jc w:val="both"/>
      </w:pPr>
      <w:r>
        <w:rPr>
          <w:rFonts w:ascii="Times New Roman"/>
          <w:b w:val="false"/>
          <w:i w:val="false"/>
          <w:color w:val="000000"/>
          <w:sz w:val="28"/>
        </w:rPr>
        <w:t>
      Объем капитальных вложений и инвестиций СКС за 2021 – 2023 годы по республиканской собственности составил 8 157,1 млрд тенге.</w:t>
      </w:r>
    </w:p>
    <w:bookmarkEnd w:id="229"/>
    <w:bookmarkStart w:name="z259" w:id="230"/>
    <w:p>
      <w:pPr>
        <w:spacing w:after="0"/>
        <w:ind w:left="0"/>
        <w:jc w:val="both"/>
      </w:pPr>
      <w:r>
        <w:rPr>
          <w:rFonts w:ascii="Times New Roman"/>
          <w:b w:val="false"/>
          <w:i w:val="false"/>
          <w:color w:val="000000"/>
          <w:sz w:val="28"/>
        </w:rPr>
        <w:t>
      Объем капитальных вложений и инвестиций СКС по коммунальной собственности за аналогичный период составил 13 241,5 млрд тенге.</w:t>
      </w:r>
    </w:p>
    <w:bookmarkEnd w:id="230"/>
    <w:bookmarkStart w:name="z260" w:id="231"/>
    <w:p>
      <w:pPr>
        <w:spacing w:after="0"/>
        <w:ind w:left="0"/>
        <w:jc w:val="both"/>
      </w:pPr>
      <w:r>
        <w:rPr>
          <w:rFonts w:ascii="Times New Roman"/>
          <w:b w:val="false"/>
          <w:i w:val="false"/>
          <w:color w:val="000000"/>
          <w:sz w:val="28"/>
        </w:rPr>
        <w:t>
      Информация об объеме капитальных вложений и инвестиций СКС за 2021 – 2023 годы представлена на рисунке 22.</w:t>
      </w:r>
    </w:p>
    <w:bookmarkEnd w:id="231"/>
    <w:bookmarkStart w:name="z261" w:id="232"/>
    <w:p>
      <w:pPr>
        <w:spacing w:after="0"/>
        <w:ind w:left="0"/>
        <w:jc w:val="both"/>
      </w:pPr>
      <w:r>
        <w:rPr>
          <w:rFonts w:ascii="Times New Roman"/>
          <w:b w:val="false"/>
          <w:i w:val="false"/>
          <w:color w:val="000000"/>
          <w:sz w:val="28"/>
        </w:rPr>
        <w:t>
      Рисунок 22</w:t>
      </w:r>
    </w:p>
    <w:bookmarkEnd w:id="232"/>
    <w:bookmarkStart w:name="z262" w:id="233"/>
    <w:p>
      <w:pPr>
        <w:spacing w:after="0"/>
        <w:ind w:left="0"/>
        <w:jc w:val="both"/>
      </w:pPr>
      <w:r>
        <w:rPr>
          <w:rFonts w:ascii="Times New Roman"/>
          <w:b w:val="false"/>
          <w:i w:val="false"/>
          <w:color w:val="000000"/>
          <w:sz w:val="28"/>
        </w:rPr>
        <w:t xml:space="preserve">
      </w:t>
      </w:r>
    </w:p>
    <w:bookmarkEnd w:id="233"/>
    <w:p>
      <w:pPr>
        <w:spacing w:after="0"/>
        <w:ind w:left="0"/>
        <w:jc w:val="both"/>
      </w:pPr>
      <w:r>
        <w:drawing>
          <wp:inline distT="0" distB="0" distL="0" distR="0">
            <wp:extent cx="78105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78105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3" w:id="234"/>
    <w:p>
      <w:pPr>
        <w:spacing w:after="0"/>
        <w:ind w:left="0"/>
        <w:jc w:val="both"/>
      </w:pPr>
      <w:r>
        <w:rPr>
          <w:rFonts w:ascii="Times New Roman"/>
          <w:b w:val="false"/>
          <w:i w:val="false"/>
          <w:color w:val="000000"/>
          <w:sz w:val="28"/>
        </w:rPr>
        <w:t xml:space="preserve">
      Информация об объеме капитальных вложений и инвестиций СКС в разрезе республиканской и коммунальной собственности в динамике за 2021 – 2023 годы приведена в таблице 11. </w:t>
      </w:r>
    </w:p>
    <w:bookmarkEnd w:id="234"/>
    <w:bookmarkStart w:name="z264" w:id="235"/>
    <w:p>
      <w:pPr>
        <w:spacing w:after="0"/>
        <w:ind w:left="0"/>
        <w:jc w:val="both"/>
      </w:pPr>
      <w:r>
        <w:rPr>
          <w:rFonts w:ascii="Times New Roman"/>
          <w:b w:val="false"/>
          <w:i w:val="false"/>
          <w:color w:val="000000"/>
          <w:sz w:val="28"/>
        </w:rPr>
        <w:t>
      Таблица 11</w:t>
      </w:r>
    </w:p>
    <w:bookmarkEnd w:id="235"/>
    <w:bookmarkStart w:name="z265" w:id="236"/>
    <w:p>
      <w:pPr>
        <w:spacing w:after="0"/>
        <w:ind w:left="0"/>
        <w:jc w:val="left"/>
      </w:pPr>
      <w:r>
        <w:rPr>
          <w:rFonts w:ascii="Times New Roman"/>
          <w:b/>
          <w:i w:val="false"/>
          <w:color w:val="000000"/>
        </w:rPr>
        <w:t xml:space="preserve"> Объем капитальных вложений и инвестиций СКС по республиканской и коммунальной собственности</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республиканской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коммунальной собственности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факт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факт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13 241,5</w:t>
            </w:r>
          </w:p>
        </w:tc>
      </w:tr>
    </w:tbl>
    <w:p>
      <w:pPr>
        <w:spacing w:after="0"/>
        <w:ind w:left="0"/>
        <w:jc w:val="both"/>
      </w:pPr>
      <w:r>
        <w:rPr>
          <w:rFonts w:ascii="Times New Roman"/>
          <w:b/>
          <w:i w:val="false"/>
          <w:color w:val="000000"/>
          <w:sz w:val="28"/>
        </w:rPr>
        <w:t>2.7. Сведения о результатах финансово-хозяйственной деятельности субъектов квазигосударственного сектора, в том числе о полученных ими доходах от государственного задания</w:t>
      </w:r>
    </w:p>
    <w:bookmarkStart w:name="z267" w:id="237"/>
    <w:p>
      <w:pPr>
        <w:spacing w:after="0"/>
        <w:ind w:left="0"/>
        <w:jc w:val="both"/>
      </w:pPr>
      <w:r>
        <w:rPr>
          <w:rFonts w:ascii="Times New Roman"/>
          <w:b w:val="false"/>
          <w:i w:val="false"/>
          <w:color w:val="000000"/>
          <w:sz w:val="28"/>
        </w:rPr>
        <w:t xml:space="preserve">
      Данная информация подготовлена на основе данных, представленных СКС в реестр. </w:t>
      </w:r>
    </w:p>
    <w:bookmarkEnd w:id="237"/>
    <w:bookmarkStart w:name="z268" w:id="238"/>
    <w:p>
      <w:pPr>
        <w:spacing w:after="0"/>
        <w:ind w:left="0"/>
        <w:jc w:val="both"/>
      </w:pPr>
      <w:r>
        <w:rPr>
          <w:rFonts w:ascii="Times New Roman"/>
          <w:b w:val="false"/>
          <w:i w:val="false"/>
          <w:color w:val="000000"/>
          <w:sz w:val="28"/>
        </w:rPr>
        <w:t>
      Так, согласно данным реестра чистая прибыль СКС по республиканской собственности:</w:t>
      </w:r>
    </w:p>
    <w:bookmarkEnd w:id="238"/>
    <w:bookmarkStart w:name="z269" w:id="239"/>
    <w:p>
      <w:pPr>
        <w:spacing w:after="0"/>
        <w:ind w:left="0"/>
        <w:jc w:val="both"/>
      </w:pPr>
      <w:r>
        <w:rPr>
          <w:rFonts w:ascii="Times New Roman"/>
          <w:b w:val="false"/>
          <w:i w:val="false"/>
          <w:color w:val="000000"/>
          <w:sz w:val="28"/>
        </w:rPr>
        <w:t>
       за 2021 год чистая прибыль 189 СКС составила 1 838,7 млрд тенге;</w:t>
      </w:r>
    </w:p>
    <w:bookmarkEnd w:id="239"/>
    <w:bookmarkStart w:name="z270" w:id="240"/>
    <w:p>
      <w:pPr>
        <w:spacing w:after="0"/>
        <w:ind w:left="0"/>
        <w:jc w:val="both"/>
      </w:pPr>
      <w:r>
        <w:rPr>
          <w:rFonts w:ascii="Times New Roman"/>
          <w:b w:val="false"/>
          <w:i w:val="false"/>
          <w:color w:val="000000"/>
          <w:sz w:val="28"/>
        </w:rPr>
        <w:t>
       за 2022 год чистая прибыль 190 СКС – 2 459, 6 млрд тенге;</w:t>
      </w:r>
    </w:p>
    <w:bookmarkEnd w:id="240"/>
    <w:bookmarkStart w:name="z271" w:id="241"/>
    <w:p>
      <w:pPr>
        <w:spacing w:after="0"/>
        <w:ind w:left="0"/>
        <w:jc w:val="both"/>
      </w:pPr>
      <w:r>
        <w:rPr>
          <w:rFonts w:ascii="Times New Roman"/>
          <w:b w:val="false"/>
          <w:i w:val="false"/>
          <w:color w:val="000000"/>
          <w:sz w:val="28"/>
        </w:rPr>
        <w:t>
       за 2023 год чистая прибыль 167 СКС – 2 884,8 млрд тенге.</w:t>
      </w:r>
    </w:p>
    <w:bookmarkEnd w:id="241"/>
    <w:bookmarkStart w:name="z272" w:id="242"/>
    <w:p>
      <w:pPr>
        <w:spacing w:after="0"/>
        <w:ind w:left="0"/>
        <w:jc w:val="both"/>
      </w:pPr>
      <w:r>
        <w:rPr>
          <w:rFonts w:ascii="Times New Roman"/>
          <w:b w:val="false"/>
          <w:i w:val="false"/>
          <w:color w:val="000000"/>
          <w:sz w:val="28"/>
        </w:rPr>
        <w:t>
      Убыток СКС по республиканской собственности составил:</w:t>
      </w:r>
    </w:p>
    <w:bookmarkEnd w:id="242"/>
    <w:bookmarkStart w:name="z273" w:id="243"/>
    <w:p>
      <w:pPr>
        <w:spacing w:after="0"/>
        <w:ind w:left="0"/>
        <w:jc w:val="both"/>
      </w:pPr>
      <w:r>
        <w:rPr>
          <w:rFonts w:ascii="Times New Roman"/>
          <w:b w:val="false"/>
          <w:i w:val="false"/>
          <w:color w:val="000000"/>
          <w:sz w:val="28"/>
        </w:rPr>
        <w:t>
       за 2021 год убыток 47 СКС составил 76,2 млрд тенге;</w:t>
      </w:r>
    </w:p>
    <w:bookmarkEnd w:id="243"/>
    <w:bookmarkStart w:name="z274" w:id="244"/>
    <w:p>
      <w:pPr>
        <w:spacing w:after="0"/>
        <w:ind w:left="0"/>
        <w:jc w:val="both"/>
      </w:pPr>
      <w:r>
        <w:rPr>
          <w:rFonts w:ascii="Times New Roman"/>
          <w:b w:val="false"/>
          <w:i w:val="false"/>
          <w:color w:val="000000"/>
          <w:sz w:val="28"/>
        </w:rPr>
        <w:t>
       за 2022 год убыток 54 СКС – 90,9 млрд тенге;</w:t>
      </w:r>
    </w:p>
    <w:bookmarkEnd w:id="244"/>
    <w:bookmarkStart w:name="z275" w:id="245"/>
    <w:p>
      <w:pPr>
        <w:spacing w:after="0"/>
        <w:ind w:left="0"/>
        <w:jc w:val="both"/>
      </w:pPr>
      <w:r>
        <w:rPr>
          <w:rFonts w:ascii="Times New Roman"/>
          <w:b w:val="false"/>
          <w:i w:val="false"/>
          <w:color w:val="000000"/>
          <w:sz w:val="28"/>
        </w:rPr>
        <w:t>
       за 2023 год убыток 26 СКС – 38,0 млрд тенге.</w:t>
      </w:r>
    </w:p>
    <w:bookmarkEnd w:id="245"/>
    <w:bookmarkStart w:name="z276" w:id="246"/>
    <w:p>
      <w:pPr>
        <w:spacing w:after="0"/>
        <w:ind w:left="0"/>
        <w:jc w:val="both"/>
      </w:pPr>
      <w:r>
        <w:rPr>
          <w:rFonts w:ascii="Times New Roman"/>
          <w:b w:val="false"/>
          <w:i w:val="false"/>
          <w:color w:val="000000"/>
          <w:sz w:val="28"/>
        </w:rPr>
        <w:t>
      Чистая прибыль по коммунальной собственности составила:</w:t>
      </w:r>
    </w:p>
    <w:bookmarkEnd w:id="246"/>
    <w:bookmarkStart w:name="z277" w:id="247"/>
    <w:p>
      <w:pPr>
        <w:spacing w:after="0"/>
        <w:ind w:left="0"/>
        <w:jc w:val="both"/>
      </w:pPr>
      <w:r>
        <w:rPr>
          <w:rFonts w:ascii="Times New Roman"/>
          <w:b w:val="false"/>
          <w:i w:val="false"/>
          <w:color w:val="000000"/>
          <w:sz w:val="28"/>
        </w:rPr>
        <w:t>
       за 2021 год чистая прибыль 341 СКС составила 44,1 млрд тенге;</w:t>
      </w:r>
    </w:p>
    <w:bookmarkEnd w:id="247"/>
    <w:bookmarkStart w:name="z278" w:id="248"/>
    <w:p>
      <w:pPr>
        <w:spacing w:after="0"/>
        <w:ind w:left="0"/>
        <w:jc w:val="both"/>
      </w:pPr>
      <w:r>
        <w:rPr>
          <w:rFonts w:ascii="Times New Roman"/>
          <w:b w:val="false"/>
          <w:i w:val="false"/>
          <w:color w:val="000000"/>
          <w:sz w:val="28"/>
        </w:rPr>
        <w:t>
       за 2022 год чистая прибыль 324 СКС – 27,4 млрд тенге;</w:t>
      </w:r>
    </w:p>
    <w:bookmarkEnd w:id="248"/>
    <w:bookmarkStart w:name="z279" w:id="249"/>
    <w:p>
      <w:pPr>
        <w:spacing w:after="0"/>
        <w:ind w:left="0"/>
        <w:jc w:val="both"/>
      </w:pPr>
      <w:r>
        <w:rPr>
          <w:rFonts w:ascii="Times New Roman"/>
          <w:b w:val="false"/>
          <w:i w:val="false"/>
          <w:color w:val="000000"/>
          <w:sz w:val="28"/>
        </w:rPr>
        <w:t>
       за 2023 год чистая прибыль 290 СКС – 52,9 млрд тенге.</w:t>
      </w:r>
    </w:p>
    <w:bookmarkEnd w:id="249"/>
    <w:bookmarkStart w:name="z280" w:id="250"/>
    <w:p>
      <w:pPr>
        <w:spacing w:after="0"/>
        <w:ind w:left="0"/>
        <w:jc w:val="both"/>
      </w:pPr>
      <w:r>
        <w:rPr>
          <w:rFonts w:ascii="Times New Roman"/>
          <w:b w:val="false"/>
          <w:i w:val="false"/>
          <w:color w:val="000000"/>
          <w:sz w:val="28"/>
        </w:rPr>
        <w:t>
      Убыток СКС по коммунальной собственности составил:</w:t>
      </w:r>
    </w:p>
    <w:bookmarkEnd w:id="250"/>
    <w:bookmarkStart w:name="z281" w:id="251"/>
    <w:p>
      <w:pPr>
        <w:spacing w:after="0"/>
        <w:ind w:left="0"/>
        <w:jc w:val="both"/>
      </w:pPr>
      <w:r>
        <w:rPr>
          <w:rFonts w:ascii="Times New Roman"/>
          <w:b w:val="false"/>
          <w:i w:val="false"/>
          <w:color w:val="000000"/>
          <w:sz w:val="28"/>
        </w:rPr>
        <w:t>
       за 2021 год убыток 62 СКС составил 78,1 млрд тенге;</w:t>
      </w:r>
    </w:p>
    <w:bookmarkEnd w:id="251"/>
    <w:bookmarkStart w:name="z282" w:id="252"/>
    <w:p>
      <w:pPr>
        <w:spacing w:after="0"/>
        <w:ind w:left="0"/>
        <w:jc w:val="both"/>
      </w:pPr>
      <w:r>
        <w:rPr>
          <w:rFonts w:ascii="Times New Roman"/>
          <w:b w:val="false"/>
          <w:i w:val="false"/>
          <w:color w:val="000000"/>
          <w:sz w:val="28"/>
        </w:rPr>
        <w:t>
       за 2022 год убыток 126 СКС – 2 626,4 млрд тенге;</w:t>
      </w:r>
    </w:p>
    <w:bookmarkEnd w:id="252"/>
    <w:bookmarkStart w:name="z283" w:id="253"/>
    <w:p>
      <w:pPr>
        <w:spacing w:after="0"/>
        <w:ind w:left="0"/>
        <w:jc w:val="both"/>
      </w:pPr>
      <w:r>
        <w:rPr>
          <w:rFonts w:ascii="Times New Roman"/>
          <w:b w:val="false"/>
          <w:i w:val="false"/>
          <w:color w:val="000000"/>
          <w:sz w:val="28"/>
        </w:rPr>
        <w:t>
       за 2023 год убыток 92 СКС – 107,6 млрд тенге.</w:t>
      </w:r>
    </w:p>
    <w:bookmarkEnd w:id="253"/>
    <w:bookmarkStart w:name="z284" w:id="254"/>
    <w:p>
      <w:pPr>
        <w:spacing w:after="0"/>
        <w:ind w:left="0"/>
        <w:jc w:val="both"/>
      </w:pPr>
      <w:r>
        <w:rPr>
          <w:rFonts w:ascii="Times New Roman"/>
          <w:b w:val="false"/>
          <w:i w:val="false"/>
          <w:color w:val="000000"/>
          <w:sz w:val="28"/>
        </w:rPr>
        <w:t>
      Информация о результатах финансово-хозяйственной деятельности СКС за последние три года представлена на рисунках 23–26.</w:t>
      </w:r>
    </w:p>
    <w:bookmarkEnd w:id="254"/>
    <w:bookmarkStart w:name="z285" w:id="255"/>
    <w:p>
      <w:pPr>
        <w:spacing w:after="0"/>
        <w:ind w:left="0"/>
        <w:jc w:val="both"/>
      </w:pPr>
      <w:r>
        <w:rPr>
          <w:rFonts w:ascii="Times New Roman"/>
          <w:b w:val="false"/>
          <w:i w:val="false"/>
          <w:color w:val="000000"/>
          <w:sz w:val="28"/>
        </w:rPr>
        <w:t xml:space="preserve">
      Рисунок 23 </w:t>
      </w:r>
    </w:p>
    <w:bookmarkEnd w:id="255"/>
    <w:bookmarkStart w:name="z286" w:id="256"/>
    <w:p>
      <w:pPr>
        <w:spacing w:after="0"/>
        <w:ind w:left="0"/>
        <w:jc w:val="both"/>
      </w:pPr>
      <w:r>
        <w:rPr>
          <w:rFonts w:ascii="Times New Roman"/>
          <w:b w:val="false"/>
          <w:i w:val="false"/>
          <w:color w:val="000000"/>
          <w:sz w:val="28"/>
        </w:rPr>
        <w:t xml:space="preserve">
      </w:t>
      </w:r>
    </w:p>
    <w:bookmarkEnd w:id="256"/>
    <w:p>
      <w:pPr>
        <w:spacing w:after="0"/>
        <w:ind w:left="0"/>
        <w:jc w:val="both"/>
      </w:pPr>
      <w:r>
        <w:drawing>
          <wp:inline distT="0" distB="0" distL="0" distR="0">
            <wp:extent cx="7810500" cy="476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7810500" cy="476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7" w:id="257"/>
    <w:p>
      <w:pPr>
        <w:spacing w:after="0"/>
        <w:ind w:left="0"/>
        <w:jc w:val="both"/>
      </w:pPr>
      <w:r>
        <w:rPr>
          <w:rFonts w:ascii="Times New Roman"/>
          <w:b w:val="false"/>
          <w:i w:val="false"/>
          <w:color w:val="000000"/>
          <w:sz w:val="28"/>
        </w:rPr>
        <w:t>
      Рисунок 24</w:t>
      </w:r>
    </w:p>
    <w:bookmarkEnd w:id="257"/>
    <w:bookmarkStart w:name="z288" w:id="258"/>
    <w:p>
      <w:pPr>
        <w:spacing w:after="0"/>
        <w:ind w:left="0"/>
        <w:jc w:val="both"/>
      </w:pPr>
      <w:r>
        <w:rPr>
          <w:rFonts w:ascii="Times New Roman"/>
          <w:b w:val="false"/>
          <w:i w:val="false"/>
          <w:color w:val="000000"/>
          <w:sz w:val="28"/>
        </w:rPr>
        <w:t xml:space="preserve">
      </w:t>
      </w:r>
    </w:p>
    <w:bookmarkEnd w:id="258"/>
    <w:p>
      <w:pPr>
        <w:spacing w:after="0"/>
        <w:ind w:left="0"/>
        <w:jc w:val="both"/>
      </w:pPr>
      <w:r>
        <w:drawing>
          <wp:inline distT="0" distB="0" distL="0" distR="0">
            <wp:extent cx="7810500" cy="480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7810500" cy="480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9" w:id="259"/>
    <w:p>
      <w:pPr>
        <w:spacing w:after="0"/>
        <w:ind w:left="0"/>
        <w:jc w:val="both"/>
      </w:pPr>
      <w:r>
        <w:rPr>
          <w:rFonts w:ascii="Times New Roman"/>
          <w:b w:val="false"/>
          <w:i w:val="false"/>
          <w:color w:val="000000"/>
          <w:sz w:val="28"/>
        </w:rPr>
        <w:t>
      Рисунок 25</w:t>
      </w:r>
    </w:p>
    <w:bookmarkEnd w:id="25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83500" cy="477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7683500" cy="477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1" w:id="260"/>
    <w:p>
      <w:pPr>
        <w:spacing w:after="0"/>
        <w:ind w:left="0"/>
        <w:jc w:val="both"/>
      </w:pPr>
      <w:r>
        <w:rPr>
          <w:rFonts w:ascii="Times New Roman"/>
          <w:b w:val="false"/>
          <w:i w:val="false"/>
          <w:color w:val="000000"/>
          <w:sz w:val="28"/>
        </w:rPr>
        <w:t>
      Рисунок 26</w:t>
      </w:r>
    </w:p>
    <w:bookmarkEnd w:id="260"/>
    <w:bookmarkStart w:name="z292" w:id="261"/>
    <w:p>
      <w:pPr>
        <w:spacing w:after="0"/>
        <w:ind w:left="0"/>
        <w:jc w:val="both"/>
      </w:pPr>
      <w:r>
        <w:rPr>
          <w:rFonts w:ascii="Times New Roman"/>
          <w:b w:val="false"/>
          <w:i w:val="false"/>
          <w:color w:val="000000"/>
          <w:sz w:val="28"/>
        </w:rPr>
        <w:t xml:space="preserve">
      </w:t>
      </w:r>
    </w:p>
    <w:bookmarkEnd w:id="261"/>
    <w:p>
      <w:pPr>
        <w:spacing w:after="0"/>
        <w:ind w:left="0"/>
        <w:jc w:val="both"/>
      </w:pPr>
      <w:r>
        <w:drawing>
          <wp:inline distT="0" distB="0" distL="0" distR="0">
            <wp:extent cx="7810500" cy="452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7810500" cy="452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3" w:id="262"/>
    <w:p>
      <w:pPr>
        <w:spacing w:after="0"/>
        <w:ind w:left="0"/>
        <w:jc w:val="both"/>
      </w:pPr>
      <w:r>
        <w:rPr>
          <w:rFonts w:ascii="Times New Roman"/>
          <w:b w:val="false"/>
          <w:i w:val="false"/>
          <w:color w:val="000000"/>
          <w:sz w:val="28"/>
        </w:rPr>
        <w:t xml:space="preserve">
      Информация о результатах финансово-хозяйственной деятельности СКС за 2021 – 2023 годы приведена в таблице 12. </w:t>
      </w:r>
    </w:p>
    <w:bookmarkEnd w:id="262"/>
    <w:bookmarkStart w:name="z294" w:id="263"/>
    <w:p>
      <w:pPr>
        <w:spacing w:after="0"/>
        <w:ind w:left="0"/>
        <w:jc w:val="both"/>
      </w:pPr>
      <w:r>
        <w:rPr>
          <w:rFonts w:ascii="Times New Roman"/>
          <w:b w:val="false"/>
          <w:i w:val="false"/>
          <w:color w:val="000000"/>
          <w:sz w:val="28"/>
        </w:rPr>
        <w:t>
      Таблица 12</w:t>
      </w:r>
    </w:p>
    <w:bookmarkEnd w:id="263"/>
    <w:bookmarkStart w:name="z295" w:id="264"/>
    <w:p>
      <w:pPr>
        <w:spacing w:after="0"/>
        <w:ind w:left="0"/>
        <w:jc w:val="left"/>
      </w:pPr>
      <w:r>
        <w:rPr>
          <w:rFonts w:ascii="Times New Roman"/>
          <w:b/>
          <w:i w:val="false"/>
          <w:color w:val="000000"/>
        </w:rPr>
        <w:t xml:space="preserve"> Результаты финансово-хозяйственной деятельности СКС по республиканской собственности </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СКС, которые завершили отчетный год с чистой прибылью</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СКС по республиканской собственности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РГП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СКС, которые получили убытки за отчетный год</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СКС по республиканской собственности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РГП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bl>
    <w:p>
      <w:pPr>
        <w:spacing w:after="0"/>
        <w:ind w:left="0"/>
        <w:jc w:val="left"/>
      </w:pPr>
      <w:r>
        <w:br/>
      </w:r>
      <w:r>
        <w:rPr>
          <w:rFonts w:ascii="Times New Roman"/>
          <w:b w:val="false"/>
          <w:i w:val="false"/>
          <w:color w:val="000000"/>
          <w:sz w:val="28"/>
        </w:rPr>
        <w:t>
</w:t>
      </w:r>
    </w:p>
    <w:bookmarkStart w:name="z296" w:id="265"/>
    <w:p>
      <w:pPr>
        <w:spacing w:after="0"/>
        <w:ind w:left="0"/>
        <w:jc w:val="left"/>
      </w:pPr>
      <w:r>
        <w:rPr>
          <w:rFonts w:ascii="Times New Roman"/>
          <w:b/>
          <w:i w:val="false"/>
          <w:color w:val="000000"/>
        </w:rPr>
        <w:t xml:space="preserve"> Результаты финансово-хозяйственной деятельности СКС по коммунальной собственности </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СКС, которые завершили отчетный год с чистой прибылью</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СКС по коммунальной собственности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w:t>
            </w:r>
          </w:p>
          <w:p>
            <w:pPr>
              <w:spacing w:after="20"/>
              <w:ind w:left="20"/>
              <w:jc w:val="both"/>
            </w:pPr>
            <w:r>
              <w:rPr>
                <w:rFonts w:ascii="Times New Roman"/>
                <w:b w:val="false"/>
                <w:i w:val="false"/>
                <w:color w:val="000000"/>
                <w:sz w:val="20"/>
              </w:rPr>
              <w:t>РГП на ПХВ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СКС, которые получили убытки за отчетный год</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СКС по коммунальной собственности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КГКП, </w:t>
            </w:r>
          </w:p>
          <w:p>
            <w:pPr>
              <w:spacing w:after="20"/>
              <w:ind w:left="20"/>
              <w:jc w:val="both"/>
            </w:pPr>
            <w:r>
              <w:rPr>
                <w:rFonts w:ascii="Times New Roman"/>
                <w:b w:val="false"/>
                <w:i w:val="false"/>
                <w:color w:val="000000"/>
                <w:sz w:val="20"/>
              </w:rPr>
              <w:t>КГП на ПХВ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r>
    </w:tbl>
    <w:bookmarkStart w:name="z297" w:id="266"/>
    <w:p>
      <w:pPr>
        <w:spacing w:after="0"/>
        <w:ind w:left="0"/>
        <w:jc w:val="left"/>
      </w:pPr>
      <w:r>
        <w:rPr>
          <w:rFonts w:ascii="Times New Roman"/>
          <w:b/>
          <w:i w:val="false"/>
          <w:color w:val="000000"/>
        </w:rPr>
        <w:t xml:space="preserve"> Сведения о полученных СКС доходов от государственного задания за 2021 – 2023 годы</w:t>
      </w:r>
    </w:p>
    <w:bookmarkEnd w:id="266"/>
    <w:bookmarkStart w:name="z298" w:id="267"/>
    <w:p>
      <w:pPr>
        <w:spacing w:after="0"/>
        <w:ind w:left="0"/>
        <w:jc w:val="both"/>
      </w:pPr>
      <w:r>
        <w:rPr>
          <w:rFonts w:ascii="Times New Roman"/>
          <w:b w:val="false"/>
          <w:i w:val="false"/>
          <w:color w:val="000000"/>
          <w:sz w:val="28"/>
        </w:rPr>
        <w:t xml:space="preserve">
      Согласно данным реестра СКС по республиканской собственности за отчетный период доходы от государственного задания составили: </w:t>
      </w:r>
    </w:p>
    <w:bookmarkEnd w:id="267"/>
    <w:bookmarkStart w:name="z299" w:id="268"/>
    <w:p>
      <w:pPr>
        <w:spacing w:after="0"/>
        <w:ind w:left="0"/>
        <w:jc w:val="both"/>
      </w:pPr>
      <w:r>
        <w:rPr>
          <w:rFonts w:ascii="Times New Roman"/>
          <w:b w:val="false"/>
          <w:i w:val="false"/>
          <w:color w:val="000000"/>
          <w:sz w:val="28"/>
        </w:rPr>
        <w:t>
       в 2021 году – 230,2 млрд тенге;</w:t>
      </w:r>
    </w:p>
    <w:bookmarkEnd w:id="268"/>
    <w:bookmarkStart w:name="z300" w:id="269"/>
    <w:p>
      <w:pPr>
        <w:spacing w:after="0"/>
        <w:ind w:left="0"/>
        <w:jc w:val="both"/>
      </w:pPr>
      <w:r>
        <w:rPr>
          <w:rFonts w:ascii="Times New Roman"/>
          <w:b w:val="false"/>
          <w:i w:val="false"/>
          <w:color w:val="000000"/>
          <w:sz w:val="28"/>
        </w:rPr>
        <w:t>
       в 2022 году – 263,7 млрд тенге;</w:t>
      </w:r>
    </w:p>
    <w:bookmarkEnd w:id="269"/>
    <w:bookmarkStart w:name="z301" w:id="270"/>
    <w:p>
      <w:pPr>
        <w:spacing w:after="0"/>
        <w:ind w:left="0"/>
        <w:jc w:val="both"/>
      </w:pPr>
      <w:r>
        <w:rPr>
          <w:rFonts w:ascii="Times New Roman"/>
          <w:b w:val="false"/>
          <w:i w:val="false"/>
          <w:color w:val="000000"/>
          <w:sz w:val="28"/>
        </w:rPr>
        <w:t>
       в 2023 году – 436,5 млрд тенге.</w:t>
      </w:r>
    </w:p>
    <w:bookmarkEnd w:id="270"/>
    <w:bookmarkStart w:name="z302" w:id="271"/>
    <w:p>
      <w:pPr>
        <w:spacing w:after="0"/>
        <w:ind w:left="0"/>
        <w:jc w:val="both"/>
      </w:pPr>
      <w:r>
        <w:rPr>
          <w:rFonts w:ascii="Times New Roman"/>
          <w:b w:val="false"/>
          <w:i w:val="false"/>
          <w:color w:val="000000"/>
          <w:sz w:val="28"/>
        </w:rPr>
        <w:t>
      СКС по коммунальной собственности доходы от государственного задания за аналогичный период составили:</w:t>
      </w:r>
    </w:p>
    <w:bookmarkEnd w:id="271"/>
    <w:bookmarkStart w:name="z303" w:id="272"/>
    <w:p>
      <w:pPr>
        <w:spacing w:after="0"/>
        <w:ind w:left="0"/>
        <w:jc w:val="both"/>
      </w:pPr>
      <w:r>
        <w:rPr>
          <w:rFonts w:ascii="Times New Roman"/>
          <w:b w:val="false"/>
          <w:i w:val="false"/>
          <w:color w:val="000000"/>
          <w:sz w:val="28"/>
        </w:rPr>
        <w:t>
       в 2021 году – 128,5 млрд тенге;</w:t>
      </w:r>
    </w:p>
    <w:bookmarkEnd w:id="272"/>
    <w:bookmarkStart w:name="z304" w:id="273"/>
    <w:p>
      <w:pPr>
        <w:spacing w:after="0"/>
        <w:ind w:left="0"/>
        <w:jc w:val="both"/>
      </w:pPr>
      <w:r>
        <w:rPr>
          <w:rFonts w:ascii="Times New Roman"/>
          <w:b w:val="false"/>
          <w:i w:val="false"/>
          <w:color w:val="000000"/>
          <w:sz w:val="28"/>
        </w:rPr>
        <w:t>
       в 2022 году – 63,1 млрд тенге;</w:t>
      </w:r>
    </w:p>
    <w:bookmarkEnd w:id="273"/>
    <w:bookmarkStart w:name="z305" w:id="274"/>
    <w:p>
      <w:pPr>
        <w:spacing w:after="0"/>
        <w:ind w:left="0"/>
        <w:jc w:val="both"/>
      </w:pPr>
      <w:r>
        <w:rPr>
          <w:rFonts w:ascii="Times New Roman"/>
          <w:b w:val="false"/>
          <w:i w:val="false"/>
          <w:color w:val="000000"/>
          <w:sz w:val="28"/>
        </w:rPr>
        <w:t>
       в 2023 году – 666,1 млрд тенге.</w:t>
      </w:r>
    </w:p>
    <w:bookmarkEnd w:id="274"/>
    <w:bookmarkStart w:name="z306" w:id="275"/>
    <w:p>
      <w:pPr>
        <w:spacing w:after="0"/>
        <w:ind w:left="0"/>
        <w:jc w:val="both"/>
      </w:pPr>
      <w:r>
        <w:rPr>
          <w:rFonts w:ascii="Times New Roman"/>
          <w:b w:val="false"/>
          <w:i w:val="false"/>
          <w:color w:val="000000"/>
          <w:sz w:val="28"/>
        </w:rPr>
        <w:t xml:space="preserve">
      Информация о полученных СКС доходов от государственного задания за последние три года приведена в таблице 13. </w:t>
      </w:r>
    </w:p>
    <w:bookmarkEnd w:id="275"/>
    <w:bookmarkStart w:name="z307" w:id="276"/>
    <w:p>
      <w:pPr>
        <w:spacing w:after="0"/>
        <w:ind w:left="0"/>
        <w:jc w:val="both"/>
      </w:pPr>
      <w:r>
        <w:rPr>
          <w:rFonts w:ascii="Times New Roman"/>
          <w:b w:val="false"/>
          <w:i w:val="false"/>
          <w:color w:val="000000"/>
          <w:sz w:val="28"/>
        </w:rPr>
        <w:t>
      Таблица 13</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республиканской собственности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факт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государственного задания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ТОО, РГКП, РГП на ПХВ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коммунальной собственности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факт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государственного задания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ТОО, КГКП, КГП на ПХВ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w:t>
            </w:r>
          </w:p>
        </w:tc>
      </w:tr>
    </w:tbl>
    <w:p>
      <w:pPr>
        <w:spacing w:after="0"/>
        <w:ind w:left="0"/>
        <w:jc w:val="both"/>
      </w:pPr>
      <w:r>
        <w:rPr>
          <w:rFonts w:ascii="Times New Roman"/>
          <w:b/>
          <w:i w:val="false"/>
          <w:color w:val="000000"/>
          <w:sz w:val="28"/>
        </w:rPr>
        <w:t xml:space="preserve">2.8. Сведения об исполнении планов развития и планов мероприятий национальных управляющих холдингов, национальных холдингов, национальных компаний, учредителем, акционером которых является государство, а также исполнении планов развития государственных предприятий, товариществ с ограниченной ответственностью, акционерных обществ, контрольные пакеты акций которых принадлежат государству, в том числе о достижении их ключевых показателей деятельности </w:t>
      </w:r>
    </w:p>
    <w:bookmarkStart w:name="z309" w:id="277"/>
    <w:p>
      <w:pPr>
        <w:spacing w:after="0"/>
        <w:ind w:left="0"/>
        <w:jc w:val="both"/>
      </w:pPr>
      <w:r>
        <w:rPr>
          <w:rFonts w:ascii="Times New Roman"/>
          <w:b w:val="false"/>
          <w:i w:val="false"/>
          <w:color w:val="000000"/>
          <w:sz w:val="28"/>
        </w:rPr>
        <w:t>
      Данная информация подготовлена на основе данных, представленных в реестр.</w:t>
      </w:r>
    </w:p>
    <w:bookmarkEnd w:id="277"/>
    <w:bookmarkStart w:name="z310" w:id="278"/>
    <w:p>
      <w:pPr>
        <w:spacing w:after="0"/>
        <w:ind w:left="0"/>
        <w:jc w:val="both"/>
      </w:pPr>
      <w:r>
        <w:rPr>
          <w:rFonts w:ascii="Times New Roman"/>
          <w:b w:val="false"/>
          <w:i w:val="false"/>
          <w:color w:val="000000"/>
          <w:sz w:val="28"/>
        </w:rPr>
        <w:t>
      Согласно данным реестра доходы СКС по республиканской собственности составили:</w:t>
      </w:r>
    </w:p>
    <w:bookmarkEnd w:id="278"/>
    <w:bookmarkStart w:name="z311" w:id="279"/>
    <w:p>
      <w:pPr>
        <w:spacing w:after="0"/>
        <w:ind w:left="0"/>
        <w:jc w:val="both"/>
      </w:pPr>
      <w:r>
        <w:rPr>
          <w:rFonts w:ascii="Times New Roman"/>
          <w:b w:val="false"/>
          <w:i w:val="false"/>
          <w:color w:val="000000"/>
          <w:sz w:val="28"/>
        </w:rPr>
        <w:t>
       в 2021 году – 16 002,8 млрд тенге (при плане 12 748,0 млрд тенге);</w:t>
      </w:r>
    </w:p>
    <w:bookmarkEnd w:id="279"/>
    <w:bookmarkStart w:name="z312" w:id="280"/>
    <w:p>
      <w:pPr>
        <w:spacing w:after="0"/>
        <w:ind w:left="0"/>
        <w:jc w:val="both"/>
      </w:pPr>
      <w:r>
        <w:rPr>
          <w:rFonts w:ascii="Times New Roman"/>
          <w:b w:val="false"/>
          <w:i w:val="false"/>
          <w:color w:val="000000"/>
          <w:sz w:val="28"/>
        </w:rPr>
        <w:t>
       в 2022 году – 20 881,5 млрд тенге (при плане 19 490,9 млрд тенге);</w:t>
      </w:r>
    </w:p>
    <w:bookmarkEnd w:id="280"/>
    <w:bookmarkStart w:name="z313" w:id="281"/>
    <w:p>
      <w:pPr>
        <w:spacing w:after="0"/>
        <w:ind w:left="0"/>
        <w:jc w:val="both"/>
      </w:pPr>
      <w:r>
        <w:rPr>
          <w:rFonts w:ascii="Times New Roman"/>
          <w:b w:val="false"/>
          <w:i w:val="false"/>
          <w:color w:val="000000"/>
          <w:sz w:val="28"/>
        </w:rPr>
        <w:t>
       в 2023 году – 22 206,1 (при плане 21 998,6 млрд тенге).</w:t>
      </w:r>
    </w:p>
    <w:bookmarkEnd w:id="281"/>
    <w:bookmarkStart w:name="z314" w:id="282"/>
    <w:p>
      <w:pPr>
        <w:spacing w:after="0"/>
        <w:ind w:left="0"/>
        <w:jc w:val="both"/>
      </w:pPr>
      <w:r>
        <w:rPr>
          <w:rFonts w:ascii="Times New Roman"/>
          <w:b w:val="false"/>
          <w:i w:val="false"/>
          <w:color w:val="000000"/>
          <w:sz w:val="28"/>
        </w:rPr>
        <w:t>
      Расходы СКС по республиканской собственности составили:</w:t>
      </w:r>
    </w:p>
    <w:bookmarkEnd w:id="282"/>
    <w:bookmarkStart w:name="z315" w:id="283"/>
    <w:p>
      <w:pPr>
        <w:spacing w:after="0"/>
        <w:ind w:left="0"/>
        <w:jc w:val="both"/>
      </w:pPr>
      <w:r>
        <w:rPr>
          <w:rFonts w:ascii="Times New Roman"/>
          <w:b w:val="false"/>
          <w:i w:val="false"/>
          <w:color w:val="000000"/>
          <w:sz w:val="28"/>
        </w:rPr>
        <w:t>
       в 2021 году – 13 916,3 млрд тенге (при плане 11 983,1 млрд тенге);</w:t>
      </w:r>
    </w:p>
    <w:bookmarkEnd w:id="283"/>
    <w:bookmarkStart w:name="z316" w:id="284"/>
    <w:p>
      <w:pPr>
        <w:spacing w:after="0"/>
        <w:ind w:left="0"/>
        <w:jc w:val="both"/>
      </w:pPr>
      <w:r>
        <w:rPr>
          <w:rFonts w:ascii="Times New Roman"/>
          <w:b w:val="false"/>
          <w:i w:val="false"/>
          <w:color w:val="000000"/>
          <w:sz w:val="28"/>
        </w:rPr>
        <w:t>
       в 2022 году – 17 921,8 млрд тенге (при плане 17 463,6 млрд тенге);</w:t>
      </w:r>
    </w:p>
    <w:bookmarkEnd w:id="284"/>
    <w:bookmarkStart w:name="z317" w:id="285"/>
    <w:p>
      <w:pPr>
        <w:spacing w:after="0"/>
        <w:ind w:left="0"/>
        <w:jc w:val="both"/>
      </w:pPr>
      <w:r>
        <w:rPr>
          <w:rFonts w:ascii="Times New Roman"/>
          <w:b w:val="false"/>
          <w:i w:val="false"/>
          <w:color w:val="000000"/>
          <w:sz w:val="28"/>
        </w:rPr>
        <w:t>
       в 2023 году – 19 314,9 млрд тенге (при плане 19 626,9 млрд тенге).</w:t>
      </w:r>
    </w:p>
    <w:bookmarkEnd w:id="285"/>
    <w:bookmarkStart w:name="z318" w:id="286"/>
    <w:p>
      <w:pPr>
        <w:spacing w:after="0"/>
        <w:ind w:left="0"/>
        <w:jc w:val="both"/>
      </w:pPr>
      <w:r>
        <w:rPr>
          <w:rFonts w:ascii="Times New Roman"/>
          <w:b w:val="false"/>
          <w:i w:val="false"/>
          <w:color w:val="000000"/>
          <w:sz w:val="28"/>
        </w:rPr>
        <w:t>
      Доходы СКС по коммунальной собственности составили:</w:t>
      </w:r>
    </w:p>
    <w:bookmarkEnd w:id="286"/>
    <w:bookmarkStart w:name="z319" w:id="287"/>
    <w:p>
      <w:pPr>
        <w:spacing w:after="0"/>
        <w:ind w:left="0"/>
        <w:jc w:val="both"/>
      </w:pPr>
      <w:r>
        <w:rPr>
          <w:rFonts w:ascii="Times New Roman"/>
          <w:b w:val="false"/>
          <w:i w:val="false"/>
          <w:color w:val="000000"/>
          <w:sz w:val="28"/>
        </w:rPr>
        <w:t>
       в 2021 году – 979,7 млрд тенге (при плане 867,2 млрд тенге);</w:t>
      </w:r>
    </w:p>
    <w:bookmarkEnd w:id="287"/>
    <w:bookmarkStart w:name="z320" w:id="288"/>
    <w:p>
      <w:pPr>
        <w:spacing w:after="0"/>
        <w:ind w:left="0"/>
        <w:jc w:val="both"/>
      </w:pPr>
      <w:r>
        <w:rPr>
          <w:rFonts w:ascii="Times New Roman"/>
          <w:b w:val="false"/>
          <w:i w:val="false"/>
          <w:color w:val="000000"/>
          <w:sz w:val="28"/>
        </w:rPr>
        <w:t>
       в 2022 году – 779,6 млрд тенге (при плане 730,8 млрд тенге);</w:t>
      </w:r>
    </w:p>
    <w:bookmarkEnd w:id="288"/>
    <w:bookmarkStart w:name="z321" w:id="289"/>
    <w:p>
      <w:pPr>
        <w:spacing w:after="0"/>
        <w:ind w:left="0"/>
        <w:jc w:val="both"/>
      </w:pPr>
      <w:r>
        <w:rPr>
          <w:rFonts w:ascii="Times New Roman"/>
          <w:b w:val="false"/>
          <w:i w:val="false"/>
          <w:color w:val="000000"/>
          <w:sz w:val="28"/>
        </w:rPr>
        <w:t>
       в 2023 году – 4 203,8 (при плане 3 971,8 млрд тенге).</w:t>
      </w:r>
    </w:p>
    <w:bookmarkEnd w:id="289"/>
    <w:bookmarkStart w:name="z322" w:id="290"/>
    <w:p>
      <w:pPr>
        <w:spacing w:after="0"/>
        <w:ind w:left="0"/>
        <w:jc w:val="both"/>
      </w:pPr>
      <w:r>
        <w:rPr>
          <w:rFonts w:ascii="Times New Roman"/>
          <w:b w:val="false"/>
          <w:i w:val="false"/>
          <w:color w:val="000000"/>
          <w:sz w:val="28"/>
        </w:rPr>
        <w:t>
      Расходы СКС по коммунальной собственности составили:</w:t>
      </w:r>
    </w:p>
    <w:bookmarkEnd w:id="290"/>
    <w:bookmarkStart w:name="z323" w:id="291"/>
    <w:p>
      <w:pPr>
        <w:spacing w:after="0"/>
        <w:ind w:left="0"/>
        <w:jc w:val="both"/>
      </w:pPr>
      <w:r>
        <w:rPr>
          <w:rFonts w:ascii="Times New Roman"/>
          <w:b w:val="false"/>
          <w:i w:val="false"/>
          <w:color w:val="000000"/>
          <w:sz w:val="28"/>
        </w:rPr>
        <w:t>
       в 2021 году – 932,0 млрд тенге (при плане 837,4 млрд тенге);</w:t>
      </w:r>
    </w:p>
    <w:bookmarkEnd w:id="291"/>
    <w:bookmarkStart w:name="z324" w:id="292"/>
    <w:p>
      <w:pPr>
        <w:spacing w:after="0"/>
        <w:ind w:left="0"/>
        <w:jc w:val="both"/>
      </w:pPr>
      <w:r>
        <w:rPr>
          <w:rFonts w:ascii="Times New Roman"/>
          <w:b w:val="false"/>
          <w:i w:val="false"/>
          <w:color w:val="000000"/>
          <w:sz w:val="28"/>
        </w:rPr>
        <w:t>
       в 2022 году – 746,4 млрд тенге (при плане 702,3 млрд тенге);</w:t>
      </w:r>
    </w:p>
    <w:bookmarkEnd w:id="292"/>
    <w:bookmarkStart w:name="z325" w:id="293"/>
    <w:p>
      <w:pPr>
        <w:spacing w:after="0"/>
        <w:ind w:left="0"/>
        <w:jc w:val="both"/>
      </w:pPr>
      <w:r>
        <w:rPr>
          <w:rFonts w:ascii="Times New Roman"/>
          <w:b w:val="false"/>
          <w:i w:val="false"/>
          <w:color w:val="000000"/>
          <w:sz w:val="28"/>
        </w:rPr>
        <w:t>
       в 2023 году – 4 215,6 млрд тенге (при плане 3 988,9 млрд тенге).</w:t>
      </w:r>
    </w:p>
    <w:bookmarkEnd w:id="293"/>
    <w:bookmarkStart w:name="z326" w:id="294"/>
    <w:p>
      <w:pPr>
        <w:spacing w:after="0"/>
        <w:ind w:left="0"/>
        <w:jc w:val="left"/>
      </w:pPr>
      <w:r>
        <w:rPr>
          <w:rFonts w:ascii="Times New Roman"/>
          <w:b/>
          <w:i w:val="false"/>
          <w:color w:val="000000"/>
        </w:rPr>
        <w:t xml:space="preserve"> Информация по достижению ключевых показателей деятельности СКС за 2021 – 2023 годы </w:t>
      </w:r>
    </w:p>
    <w:bookmarkEnd w:id="294"/>
    <w:bookmarkStart w:name="z327" w:id="295"/>
    <w:p>
      <w:pPr>
        <w:spacing w:after="0"/>
        <w:ind w:left="0"/>
        <w:jc w:val="both"/>
      </w:pPr>
      <w:r>
        <w:rPr>
          <w:rFonts w:ascii="Times New Roman"/>
          <w:b w:val="false"/>
          <w:i w:val="false"/>
          <w:color w:val="000000"/>
          <w:sz w:val="28"/>
        </w:rPr>
        <w:t>
      Таблица 14</w:t>
      </w:r>
    </w:p>
    <w:bookmarkEnd w:id="295"/>
    <w:bookmarkStart w:name="z328" w:id="296"/>
    <w:p>
      <w:pPr>
        <w:spacing w:after="0"/>
        <w:ind w:left="0"/>
        <w:jc w:val="left"/>
      </w:pPr>
      <w:r>
        <w:rPr>
          <w:rFonts w:ascii="Times New Roman"/>
          <w:b/>
          <w:i w:val="false"/>
          <w:color w:val="000000"/>
        </w:rPr>
        <w:t xml:space="preserve"> По республиканской собственности </w:t>
      </w:r>
    </w:p>
    <w:bookmarkEnd w:id="296"/>
    <w:bookmarkStart w:name="z329" w:id="297"/>
    <w:p>
      <w:pPr>
        <w:spacing w:after="0"/>
        <w:ind w:left="0"/>
        <w:jc w:val="both"/>
      </w:pPr>
      <w:r>
        <w:rPr>
          <w:rFonts w:ascii="Times New Roman"/>
          <w:b w:val="false"/>
          <w:i w:val="false"/>
          <w:color w:val="000000"/>
          <w:sz w:val="28"/>
        </w:rPr>
        <w:t xml:space="preserve">
      </w:t>
      </w:r>
      <w:r>
        <w:rPr>
          <w:rFonts w:ascii="Times New Roman"/>
          <w:b/>
          <w:i w:val="false"/>
          <w:color w:val="000000"/>
          <w:sz w:val="28"/>
        </w:rPr>
        <w:t>2021</w:t>
      </w:r>
      <w:r>
        <w:rPr>
          <w:rFonts w:ascii="Times New Roman"/>
          <w:b w:val="false"/>
          <w:i w:val="false"/>
          <w:color w:val="000000"/>
          <w:sz w:val="28"/>
        </w:rPr>
        <w:t xml:space="preserve"> год</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п/п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центральных государственных органов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СКС: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СКС, достигнувших КПД</w:t>
            </w:r>
          </w:p>
          <w:p>
            <w:pPr>
              <w:spacing w:after="20"/>
              <w:ind w:left="20"/>
              <w:jc w:val="both"/>
            </w:pPr>
            <w:r>
              <w:rPr>
                <w:rFonts w:ascii="Times New Roman"/>
                <w:b w:val="false"/>
                <w:i w:val="false"/>
                <w:color w:val="000000"/>
                <w:sz w:val="20"/>
              </w:rPr>
              <w:t>за 2021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(ниже 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(50 – 70 %)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(70 – 90 %)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(90 – 100 %)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АДГС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АФМ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ВАП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СГО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УДП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bl>
    <w:p>
      <w:pPr>
        <w:spacing w:after="0"/>
        <w:ind w:left="0"/>
        <w:jc w:val="left"/>
      </w:pPr>
      <w:r>
        <w:br/>
      </w:r>
      <w:r>
        <w:rPr>
          <w:rFonts w:ascii="Times New Roman"/>
          <w:b w:val="false"/>
          <w:i w:val="false"/>
          <w:color w:val="000000"/>
          <w:sz w:val="28"/>
        </w:rPr>
        <w:t>
</w:t>
      </w:r>
    </w:p>
    <w:bookmarkStart w:name="z330" w:id="298"/>
    <w:p>
      <w:pPr>
        <w:spacing w:after="0"/>
        <w:ind w:left="0"/>
        <w:jc w:val="both"/>
      </w:pPr>
      <w:r>
        <w:rPr>
          <w:rFonts w:ascii="Times New Roman"/>
          <w:b w:val="false"/>
          <w:i w:val="false"/>
          <w:color w:val="000000"/>
          <w:sz w:val="28"/>
        </w:rPr>
        <w:t xml:space="preserve">
      </w:t>
      </w:r>
      <w:r>
        <w:rPr>
          <w:rFonts w:ascii="Times New Roman"/>
          <w:b/>
          <w:i w:val="false"/>
          <w:color w:val="000000"/>
          <w:sz w:val="28"/>
        </w:rPr>
        <w:t>2022</w:t>
      </w:r>
      <w:r>
        <w:rPr>
          <w:rFonts w:ascii="Times New Roman"/>
          <w:b w:val="false"/>
          <w:i w:val="false"/>
          <w:color w:val="000000"/>
          <w:sz w:val="28"/>
        </w:rPr>
        <w:t xml:space="preserve"> </w:t>
      </w:r>
      <w:r>
        <w:rPr>
          <w:rFonts w:ascii="Times New Roman"/>
          <w:b/>
          <w:i w:val="false"/>
          <w:color w:val="000000"/>
          <w:sz w:val="28"/>
        </w:rPr>
        <w:t>год</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п/п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центральных государственных органов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СКС: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СКС, достигнувших КПД</w:t>
            </w:r>
          </w:p>
          <w:p>
            <w:pPr>
              <w:spacing w:after="20"/>
              <w:ind w:left="20"/>
              <w:jc w:val="both"/>
            </w:pPr>
            <w:r>
              <w:rPr>
                <w:rFonts w:ascii="Times New Roman"/>
                <w:b w:val="false"/>
                <w:i w:val="false"/>
                <w:color w:val="000000"/>
                <w:sz w:val="20"/>
              </w:rPr>
              <w:t>за 2022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(ниже 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(50 – 70 %)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(70 – 90 %)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(90 – 100 %)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АДГС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АФМ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ВАП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СГО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УДП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2023 год</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99"/>
          <w:p>
            <w:pPr>
              <w:spacing w:after="20"/>
              <w:ind w:left="20"/>
              <w:jc w:val="both"/>
            </w:pPr>
            <w:r>
              <w:rPr>
                <w:rFonts w:ascii="Times New Roman"/>
                <w:b w:val="false"/>
                <w:i w:val="false"/>
                <w:color w:val="000000"/>
                <w:sz w:val="20"/>
              </w:rPr>
              <w:t>
№</w:t>
            </w:r>
          </w:p>
          <w:bookmarkEnd w:id="299"/>
          <w:p>
            <w:pPr>
              <w:spacing w:after="20"/>
              <w:ind w:left="20"/>
              <w:jc w:val="both"/>
            </w:pPr>
            <w:r>
              <w:rPr>
                <w:rFonts w:ascii="Times New Roman"/>
                <w:b w:val="false"/>
                <w:i w:val="false"/>
                <w:color w:val="000000"/>
                <w:sz w:val="20"/>
              </w:rPr>
              <w:t xml:space="preserve">
п/п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центральных государственных органов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СКС: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СКС, достигнувших КПД</w:t>
            </w:r>
          </w:p>
          <w:p>
            <w:pPr>
              <w:spacing w:after="20"/>
              <w:ind w:left="20"/>
              <w:jc w:val="both"/>
            </w:pPr>
            <w:r>
              <w:rPr>
                <w:rFonts w:ascii="Times New Roman"/>
                <w:b w:val="false"/>
                <w:i w:val="false"/>
                <w:color w:val="000000"/>
                <w:sz w:val="20"/>
              </w:rPr>
              <w:t>за 2023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(ниже 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(50 – 70 %)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(70 – 90 %)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(90 – 100 %)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АДГС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АФМ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ВАП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СГО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УДП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bl>
    <w:bookmarkStart w:name="z332" w:id="300"/>
    <w:p>
      <w:pPr>
        <w:spacing w:after="0"/>
        <w:ind w:left="0"/>
        <w:jc w:val="left"/>
      </w:pPr>
      <w:r>
        <w:rPr>
          <w:rFonts w:ascii="Times New Roman"/>
          <w:b/>
          <w:i w:val="false"/>
          <w:color w:val="000000"/>
        </w:rPr>
        <w:t xml:space="preserve"> АО "Фонд национального благосостояния "Самрук–Қазына"</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СКС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ключевых показателей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(ниже 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(50 – 70 %)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(70 – 90 %)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(90 – 100 %)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национального благосостояния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333" w:id="301"/>
    <w:p>
      <w:pPr>
        <w:spacing w:after="0"/>
        <w:ind w:left="0"/>
        <w:jc w:val="left"/>
      </w:pPr>
      <w:r>
        <w:rPr>
          <w:rFonts w:ascii="Times New Roman"/>
          <w:b/>
          <w:i w:val="false"/>
          <w:color w:val="000000"/>
        </w:rPr>
        <w:t xml:space="preserve"> По коммунальной собственности</w:t>
      </w:r>
    </w:p>
    <w:bookmarkEnd w:id="301"/>
    <w:bookmarkStart w:name="z334" w:id="30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2021 год </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местных исполнительных органов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СКС: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СКС, достигнувших КПД</w:t>
            </w:r>
          </w:p>
          <w:p>
            <w:pPr>
              <w:spacing w:after="20"/>
              <w:ind w:left="20"/>
              <w:jc w:val="both"/>
            </w:pPr>
            <w:r>
              <w:rPr>
                <w:rFonts w:ascii="Times New Roman"/>
                <w:b w:val="false"/>
                <w:i w:val="false"/>
                <w:color w:val="000000"/>
                <w:sz w:val="20"/>
              </w:rPr>
              <w:t>за 2021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(ниже 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(50 – 70 %)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(70 – 90 %)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(90 – 100 %)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Шымкент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Астаны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Восточно-Казахстанской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Северо-Казахстанской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Западно-Казахстанской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Атырауской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Алматинской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Актюбинской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Жамбылской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области Ұлытау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Павлодарской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области Жетісу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области Абай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Кызылординской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Костанайской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Туркестанской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Мангистауской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3 525</w:t>
            </w:r>
          </w:p>
        </w:tc>
      </w:tr>
    </w:tbl>
    <w:p>
      <w:pPr>
        <w:spacing w:after="0"/>
        <w:ind w:left="0"/>
        <w:jc w:val="left"/>
      </w:pPr>
      <w:r>
        <w:br/>
      </w:r>
      <w:r>
        <w:rPr>
          <w:rFonts w:ascii="Times New Roman"/>
          <w:b w:val="false"/>
          <w:i w:val="false"/>
          <w:color w:val="000000"/>
          <w:sz w:val="28"/>
        </w:rPr>
        <w:t>
</w:t>
      </w:r>
    </w:p>
    <w:bookmarkStart w:name="z335" w:id="303"/>
    <w:p>
      <w:pPr>
        <w:spacing w:after="0"/>
        <w:ind w:left="0"/>
        <w:jc w:val="both"/>
      </w:pPr>
      <w:r>
        <w:rPr>
          <w:rFonts w:ascii="Times New Roman"/>
          <w:b w:val="false"/>
          <w:i w:val="false"/>
          <w:color w:val="000000"/>
          <w:sz w:val="28"/>
        </w:rPr>
        <w:t xml:space="preserve">
      </w:t>
      </w:r>
      <w:r>
        <w:rPr>
          <w:rFonts w:ascii="Times New Roman"/>
          <w:b/>
          <w:i w:val="false"/>
          <w:color w:val="000000"/>
          <w:sz w:val="28"/>
        </w:rPr>
        <w:t>2022 год</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местных исполнительных органов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СКС: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СКС, достигнувших КПД</w:t>
            </w:r>
          </w:p>
          <w:p>
            <w:pPr>
              <w:spacing w:after="20"/>
              <w:ind w:left="20"/>
              <w:jc w:val="both"/>
            </w:pPr>
            <w:r>
              <w:rPr>
                <w:rFonts w:ascii="Times New Roman"/>
                <w:b w:val="false"/>
                <w:i w:val="false"/>
                <w:color w:val="000000"/>
                <w:sz w:val="20"/>
              </w:rPr>
              <w:t>за 2022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(ниже 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(50 – 70 %)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(70 – 90 %)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(90 – 100 %)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Шымкент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Астаны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Восточно-Казахстанской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Северо-Казахстанской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Западно-Казахстанской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Атырауской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Алматинской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Актюбинской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Жамбылской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области Ұлытау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Павлодарской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области Жетісу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области Абай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Кызылординской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Костанайской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Туркестанской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Мангистауской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3 613</w:t>
            </w:r>
          </w:p>
        </w:tc>
      </w:tr>
    </w:tbl>
    <w:bookmarkStart w:name="z336" w:id="304"/>
    <w:p>
      <w:pPr>
        <w:spacing w:after="0"/>
        <w:ind w:left="0"/>
        <w:jc w:val="both"/>
      </w:pPr>
      <w:r>
        <w:rPr>
          <w:rFonts w:ascii="Times New Roman"/>
          <w:b w:val="false"/>
          <w:i w:val="false"/>
          <w:color w:val="000000"/>
          <w:sz w:val="28"/>
        </w:rPr>
        <w:t xml:space="preserve">
      </w:t>
      </w:r>
      <w:r>
        <w:rPr>
          <w:rFonts w:ascii="Times New Roman"/>
          <w:b/>
          <w:i w:val="false"/>
          <w:color w:val="000000"/>
          <w:sz w:val="28"/>
        </w:rPr>
        <w:t>2023 год</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местных исполнительных органов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СКС: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СКС, достигнувших КПДза 2023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(ниже 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(50 – 70 %)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(70 – 90 %)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(90 – 100 %)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Шымкент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Астаны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Восточно-Казахстанской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Северо-Казахстанской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Западно-Казахстанской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Атырауской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Алматинской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Актюбинской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Жамбылской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области Ұлытау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Павлодарской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области Жетісу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области Абай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Кызылординской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Костанайской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Туркестанской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Мангистауской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3 716</w:t>
            </w:r>
          </w:p>
        </w:tc>
      </w:tr>
    </w:tbl>
    <w:bookmarkStart w:name="z337" w:id="305"/>
    <w:p>
      <w:pPr>
        <w:spacing w:after="0"/>
        <w:ind w:left="0"/>
        <w:jc w:val="both"/>
      </w:pPr>
      <w:r>
        <w:rPr>
          <w:rFonts w:ascii="Times New Roman"/>
          <w:b w:val="false"/>
          <w:i w:val="false"/>
          <w:color w:val="000000"/>
          <w:sz w:val="28"/>
        </w:rPr>
        <w:t xml:space="preserve">
      Анализ данных по достижению ключевых показателей деятельности СКС за последние три года по республиканской и коммунальной собственности свидетельствует о положительной динамике показателей и ежегодном увеличении процента достижения КПД. </w:t>
      </w:r>
    </w:p>
    <w:bookmarkEnd w:id="305"/>
    <w:p>
      <w:pPr>
        <w:spacing w:after="0"/>
        <w:ind w:left="0"/>
        <w:jc w:val="both"/>
      </w:pPr>
      <w:r>
        <w:rPr>
          <w:rFonts w:ascii="Times New Roman"/>
          <w:b/>
          <w:i w:val="false"/>
          <w:color w:val="000000"/>
          <w:sz w:val="28"/>
        </w:rPr>
        <w:t xml:space="preserve">2.9. Сведения о мерах государственной поддержки, предоставленной субъектам квазигосударственного сектора, и иных поступлениях из республиканского бюджета с указанием их объема и целевого назначения </w:t>
      </w:r>
    </w:p>
    <w:bookmarkStart w:name="z339" w:id="306"/>
    <w:p>
      <w:pPr>
        <w:spacing w:after="0"/>
        <w:ind w:left="0"/>
        <w:jc w:val="both"/>
      </w:pPr>
      <w:r>
        <w:rPr>
          <w:rFonts w:ascii="Times New Roman"/>
          <w:b w:val="false"/>
          <w:i w:val="false"/>
          <w:color w:val="000000"/>
          <w:sz w:val="28"/>
        </w:rPr>
        <w:t>
      Целью государственной поддержки является создание благоприятных экономических и организационных условий для развития СКС.</w:t>
      </w:r>
    </w:p>
    <w:bookmarkEnd w:id="306"/>
    <w:bookmarkStart w:name="z340" w:id="307"/>
    <w:p>
      <w:pPr>
        <w:spacing w:after="0"/>
        <w:ind w:left="0"/>
        <w:jc w:val="both"/>
      </w:pPr>
      <w:r>
        <w:rPr>
          <w:rFonts w:ascii="Times New Roman"/>
          <w:b w:val="false"/>
          <w:i w:val="false"/>
          <w:color w:val="000000"/>
          <w:sz w:val="28"/>
        </w:rPr>
        <w:t xml:space="preserve">
      1. СКС за отчетный период были выделены государственные субсидии и государственная помощь, которая в основном ориентирована на социальную сферу (здравоохранение, образование, культура, спорт, музеи). </w:t>
      </w:r>
    </w:p>
    <w:bookmarkEnd w:id="307"/>
    <w:bookmarkStart w:name="z341" w:id="308"/>
    <w:p>
      <w:pPr>
        <w:spacing w:after="0"/>
        <w:ind w:left="0"/>
        <w:jc w:val="both"/>
      </w:pPr>
      <w:r>
        <w:rPr>
          <w:rFonts w:ascii="Times New Roman"/>
          <w:b w:val="false"/>
          <w:i w:val="false"/>
          <w:color w:val="000000"/>
          <w:sz w:val="28"/>
        </w:rPr>
        <w:t xml:space="preserve">
      Доходы от государственных субсидий и государственной помощи СКС республиканской собственности составили: </w:t>
      </w:r>
    </w:p>
    <w:bookmarkEnd w:id="308"/>
    <w:bookmarkStart w:name="z342" w:id="309"/>
    <w:p>
      <w:pPr>
        <w:spacing w:after="0"/>
        <w:ind w:left="0"/>
        <w:jc w:val="both"/>
      </w:pPr>
      <w:r>
        <w:rPr>
          <w:rFonts w:ascii="Times New Roman"/>
          <w:b w:val="false"/>
          <w:i w:val="false"/>
          <w:color w:val="000000"/>
          <w:sz w:val="28"/>
        </w:rPr>
        <w:t xml:space="preserve">
       в 2021 году – 39,8 млрд тенге; </w:t>
      </w:r>
    </w:p>
    <w:bookmarkEnd w:id="309"/>
    <w:bookmarkStart w:name="z343" w:id="310"/>
    <w:p>
      <w:pPr>
        <w:spacing w:after="0"/>
        <w:ind w:left="0"/>
        <w:jc w:val="both"/>
      </w:pPr>
      <w:r>
        <w:rPr>
          <w:rFonts w:ascii="Times New Roman"/>
          <w:b w:val="false"/>
          <w:i w:val="false"/>
          <w:color w:val="000000"/>
          <w:sz w:val="28"/>
        </w:rPr>
        <w:t xml:space="preserve">
       в 2022 году – 47,4 млрд тенге; </w:t>
      </w:r>
    </w:p>
    <w:bookmarkEnd w:id="310"/>
    <w:bookmarkStart w:name="z344" w:id="311"/>
    <w:p>
      <w:pPr>
        <w:spacing w:after="0"/>
        <w:ind w:left="0"/>
        <w:jc w:val="both"/>
      </w:pPr>
      <w:r>
        <w:rPr>
          <w:rFonts w:ascii="Times New Roman"/>
          <w:b w:val="false"/>
          <w:i w:val="false"/>
          <w:color w:val="000000"/>
          <w:sz w:val="28"/>
        </w:rPr>
        <w:t xml:space="preserve">
       в 2023 году – 144,1 млрд тенге. </w:t>
      </w:r>
    </w:p>
    <w:bookmarkEnd w:id="311"/>
    <w:bookmarkStart w:name="z345" w:id="312"/>
    <w:p>
      <w:pPr>
        <w:spacing w:after="0"/>
        <w:ind w:left="0"/>
        <w:jc w:val="both"/>
      </w:pPr>
      <w:r>
        <w:rPr>
          <w:rFonts w:ascii="Times New Roman"/>
          <w:b w:val="false"/>
          <w:i w:val="false"/>
          <w:color w:val="000000"/>
          <w:sz w:val="28"/>
        </w:rPr>
        <w:t>
      Наблюдается увеличение доходов от государственных субсидий и государственной помощи СКС за последние три года (информация представлена на рисунке 27).</w:t>
      </w:r>
    </w:p>
    <w:bookmarkEnd w:id="312"/>
    <w:bookmarkStart w:name="z346" w:id="313"/>
    <w:p>
      <w:pPr>
        <w:spacing w:after="0"/>
        <w:ind w:left="0"/>
        <w:jc w:val="both"/>
      </w:pPr>
      <w:r>
        <w:rPr>
          <w:rFonts w:ascii="Times New Roman"/>
          <w:b w:val="false"/>
          <w:i w:val="false"/>
          <w:color w:val="000000"/>
          <w:sz w:val="28"/>
        </w:rPr>
        <w:t>
      Рисунок 27</w:t>
      </w:r>
    </w:p>
    <w:bookmarkEnd w:id="313"/>
    <w:bookmarkStart w:name="z347" w:id="314"/>
    <w:p>
      <w:pPr>
        <w:spacing w:after="0"/>
        <w:ind w:left="0"/>
        <w:jc w:val="both"/>
      </w:pPr>
      <w:r>
        <w:rPr>
          <w:rFonts w:ascii="Times New Roman"/>
          <w:b w:val="false"/>
          <w:i w:val="false"/>
          <w:color w:val="000000"/>
          <w:sz w:val="28"/>
        </w:rPr>
        <w:t xml:space="preserve">
      </w:t>
      </w:r>
    </w:p>
    <w:bookmarkEnd w:id="314"/>
    <w:p>
      <w:pPr>
        <w:spacing w:after="0"/>
        <w:ind w:left="0"/>
        <w:jc w:val="both"/>
      </w:pPr>
      <w:r>
        <w:drawing>
          <wp:inline distT="0" distB="0" distL="0" distR="0">
            <wp:extent cx="78105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7810500" cy="364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8" w:id="315"/>
    <w:p>
      <w:pPr>
        <w:spacing w:after="0"/>
        <w:ind w:left="0"/>
        <w:jc w:val="both"/>
      </w:pPr>
      <w:r>
        <w:rPr>
          <w:rFonts w:ascii="Times New Roman"/>
          <w:b w:val="false"/>
          <w:i w:val="false"/>
          <w:color w:val="000000"/>
          <w:sz w:val="28"/>
        </w:rPr>
        <w:t xml:space="preserve">
       </w:t>
      </w:r>
    </w:p>
    <w:bookmarkEnd w:id="315"/>
    <w:bookmarkStart w:name="z349" w:id="316"/>
    <w:p>
      <w:pPr>
        <w:spacing w:after="0"/>
        <w:ind w:left="0"/>
        <w:jc w:val="both"/>
      </w:pPr>
      <w:r>
        <w:rPr>
          <w:rFonts w:ascii="Times New Roman"/>
          <w:b w:val="false"/>
          <w:i w:val="false"/>
          <w:color w:val="000000"/>
          <w:sz w:val="28"/>
        </w:rPr>
        <w:t>
      Доходы от государственных субсидий и государственной помощи СКС по коммунальной собственности составили:</w:t>
      </w:r>
    </w:p>
    <w:bookmarkEnd w:id="316"/>
    <w:bookmarkStart w:name="z350" w:id="317"/>
    <w:p>
      <w:pPr>
        <w:spacing w:after="0"/>
        <w:ind w:left="0"/>
        <w:jc w:val="both"/>
      </w:pPr>
      <w:r>
        <w:rPr>
          <w:rFonts w:ascii="Times New Roman"/>
          <w:b w:val="false"/>
          <w:i w:val="false"/>
          <w:color w:val="000000"/>
          <w:sz w:val="28"/>
        </w:rPr>
        <w:t>
       в 2021 году – 14,6 млрд тенге;</w:t>
      </w:r>
    </w:p>
    <w:bookmarkEnd w:id="317"/>
    <w:bookmarkStart w:name="z351" w:id="318"/>
    <w:p>
      <w:pPr>
        <w:spacing w:after="0"/>
        <w:ind w:left="0"/>
        <w:jc w:val="both"/>
      </w:pPr>
      <w:r>
        <w:rPr>
          <w:rFonts w:ascii="Times New Roman"/>
          <w:b w:val="false"/>
          <w:i w:val="false"/>
          <w:color w:val="000000"/>
          <w:sz w:val="28"/>
        </w:rPr>
        <w:t>
       в 2022 году – 25,3 млрд тенге;</w:t>
      </w:r>
    </w:p>
    <w:bookmarkEnd w:id="318"/>
    <w:bookmarkStart w:name="z352" w:id="319"/>
    <w:p>
      <w:pPr>
        <w:spacing w:after="0"/>
        <w:ind w:left="0"/>
        <w:jc w:val="both"/>
      </w:pPr>
      <w:r>
        <w:rPr>
          <w:rFonts w:ascii="Times New Roman"/>
          <w:b w:val="false"/>
          <w:i w:val="false"/>
          <w:color w:val="000000"/>
          <w:sz w:val="28"/>
        </w:rPr>
        <w:t>
       в 2023 году – 309,7 млрд тенге.</w:t>
      </w:r>
    </w:p>
    <w:bookmarkEnd w:id="319"/>
    <w:bookmarkStart w:name="z353" w:id="320"/>
    <w:p>
      <w:pPr>
        <w:spacing w:after="0"/>
        <w:ind w:left="0"/>
        <w:jc w:val="both"/>
      </w:pPr>
      <w:r>
        <w:rPr>
          <w:rFonts w:ascii="Times New Roman"/>
          <w:b w:val="false"/>
          <w:i w:val="false"/>
          <w:color w:val="000000"/>
          <w:sz w:val="28"/>
        </w:rPr>
        <w:t>
      Наблюдается увеличение доходов от государственных субсидий и государственной помощи СКС за последние три года (информация представлена на рисунке 28).</w:t>
      </w:r>
    </w:p>
    <w:bookmarkEnd w:id="320"/>
    <w:bookmarkStart w:name="z354" w:id="321"/>
    <w:p>
      <w:pPr>
        <w:spacing w:after="0"/>
        <w:ind w:left="0"/>
        <w:jc w:val="both"/>
      </w:pPr>
      <w:r>
        <w:rPr>
          <w:rFonts w:ascii="Times New Roman"/>
          <w:b w:val="false"/>
          <w:i w:val="false"/>
          <w:color w:val="000000"/>
          <w:sz w:val="28"/>
        </w:rPr>
        <w:t>
      Рисунок 28</w:t>
      </w:r>
    </w:p>
    <w:bookmarkEnd w:id="321"/>
    <w:bookmarkStart w:name="z355" w:id="322"/>
    <w:p>
      <w:pPr>
        <w:spacing w:after="0"/>
        <w:ind w:left="0"/>
        <w:jc w:val="both"/>
      </w:pPr>
      <w:r>
        <w:rPr>
          <w:rFonts w:ascii="Times New Roman"/>
          <w:b w:val="false"/>
          <w:i w:val="false"/>
          <w:color w:val="000000"/>
          <w:sz w:val="28"/>
        </w:rPr>
        <w:t xml:space="preserve">
      </w:t>
      </w:r>
    </w:p>
    <w:bookmarkEnd w:id="322"/>
    <w:p>
      <w:pPr>
        <w:spacing w:after="0"/>
        <w:ind w:left="0"/>
        <w:jc w:val="both"/>
      </w:pPr>
      <w:r>
        <w:drawing>
          <wp:inline distT="0" distB="0" distL="0" distR="0">
            <wp:extent cx="78105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7810500" cy="361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6" w:id="323"/>
    <w:p>
      <w:pPr>
        <w:spacing w:after="0"/>
        <w:ind w:left="0"/>
        <w:jc w:val="both"/>
      </w:pPr>
      <w:r>
        <w:rPr>
          <w:rFonts w:ascii="Times New Roman"/>
          <w:b w:val="false"/>
          <w:i w:val="false"/>
          <w:color w:val="000000"/>
          <w:sz w:val="28"/>
        </w:rPr>
        <w:t>
      2. Формирование и пополнение уставного капитала СКС производятся за счет бюджетных средств на цели развития юридического лица в денежном выражении либо имуществом.</w:t>
      </w:r>
    </w:p>
    <w:bookmarkEnd w:id="323"/>
    <w:bookmarkStart w:name="z357" w:id="324"/>
    <w:p>
      <w:pPr>
        <w:spacing w:after="0"/>
        <w:ind w:left="0"/>
        <w:jc w:val="both"/>
      </w:pPr>
      <w:r>
        <w:rPr>
          <w:rFonts w:ascii="Times New Roman"/>
          <w:b w:val="false"/>
          <w:i w:val="false"/>
          <w:color w:val="000000"/>
          <w:sz w:val="28"/>
        </w:rPr>
        <w:t>
      Так, за 2021 – 2023 годы на формирование и/или увеличение уставного капитала в денежном выражении было выделено:</w:t>
      </w:r>
    </w:p>
    <w:bookmarkEnd w:id="324"/>
    <w:bookmarkStart w:name="z358" w:id="325"/>
    <w:p>
      <w:pPr>
        <w:spacing w:after="0"/>
        <w:ind w:left="0"/>
        <w:jc w:val="both"/>
      </w:pPr>
      <w:r>
        <w:rPr>
          <w:rFonts w:ascii="Times New Roman"/>
          <w:b w:val="false"/>
          <w:i w:val="false"/>
          <w:color w:val="000000"/>
          <w:sz w:val="28"/>
        </w:rPr>
        <w:t>
       в 2021 году – 30,6 млрд тенге;</w:t>
      </w:r>
    </w:p>
    <w:bookmarkEnd w:id="325"/>
    <w:bookmarkStart w:name="z359" w:id="326"/>
    <w:p>
      <w:pPr>
        <w:spacing w:after="0"/>
        <w:ind w:left="0"/>
        <w:jc w:val="both"/>
      </w:pPr>
      <w:r>
        <w:rPr>
          <w:rFonts w:ascii="Times New Roman"/>
          <w:b w:val="false"/>
          <w:i w:val="false"/>
          <w:color w:val="000000"/>
          <w:sz w:val="28"/>
        </w:rPr>
        <w:t>
       в 2022 году – 134,9 млрд тенге;</w:t>
      </w:r>
    </w:p>
    <w:bookmarkEnd w:id="326"/>
    <w:bookmarkStart w:name="z360" w:id="327"/>
    <w:p>
      <w:pPr>
        <w:spacing w:after="0"/>
        <w:ind w:left="0"/>
        <w:jc w:val="both"/>
      </w:pPr>
      <w:r>
        <w:rPr>
          <w:rFonts w:ascii="Times New Roman"/>
          <w:b w:val="false"/>
          <w:i w:val="false"/>
          <w:color w:val="000000"/>
          <w:sz w:val="28"/>
        </w:rPr>
        <w:t xml:space="preserve">
       в 2023 году – 244,4 млрд тенге. </w:t>
      </w:r>
    </w:p>
    <w:bookmarkEnd w:id="327"/>
    <w:bookmarkStart w:name="z361" w:id="328"/>
    <w:p>
      <w:pPr>
        <w:spacing w:after="0"/>
        <w:ind w:left="0"/>
        <w:jc w:val="both"/>
      </w:pPr>
      <w:r>
        <w:rPr>
          <w:rFonts w:ascii="Times New Roman"/>
          <w:b w:val="false"/>
          <w:i w:val="false"/>
          <w:color w:val="000000"/>
          <w:sz w:val="28"/>
        </w:rPr>
        <w:t>
      Наблюдается ежегодное пополнение уставного капитала СКС за последние три года (информация представлена на рисунке 29).</w:t>
      </w:r>
    </w:p>
    <w:bookmarkEnd w:id="328"/>
    <w:bookmarkStart w:name="z362" w:id="329"/>
    <w:p>
      <w:pPr>
        <w:spacing w:after="0"/>
        <w:ind w:left="0"/>
        <w:jc w:val="both"/>
      </w:pPr>
      <w:r>
        <w:rPr>
          <w:rFonts w:ascii="Times New Roman"/>
          <w:b w:val="false"/>
          <w:i w:val="false"/>
          <w:color w:val="000000"/>
          <w:sz w:val="28"/>
        </w:rPr>
        <w:t>
      Рисунок 29</w:t>
      </w:r>
    </w:p>
    <w:bookmarkEnd w:id="3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3" w:id="330"/>
    <w:p>
      <w:pPr>
        <w:spacing w:after="0"/>
        <w:ind w:left="0"/>
        <w:jc w:val="both"/>
      </w:pPr>
      <w:r>
        <w:rPr>
          <w:rFonts w:ascii="Times New Roman"/>
          <w:b w:val="false"/>
          <w:i w:val="false"/>
          <w:color w:val="000000"/>
          <w:sz w:val="28"/>
        </w:rPr>
        <w:t xml:space="preserve">
      </w:t>
      </w:r>
    </w:p>
    <w:bookmarkEnd w:id="330"/>
    <w:p>
      <w:pPr>
        <w:spacing w:after="0"/>
        <w:ind w:left="0"/>
        <w:jc w:val="both"/>
      </w:pPr>
      <w:r>
        <w:drawing>
          <wp:inline distT="0" distB="0" distL="0" distR="0">
            <wp:extent cx="7620000" cy="309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7620000" cy="309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4" w:id="331"/>
    <w:p>
      <w:pPr>
        <w:spacing w:after="0"/>
        <w:ind w:left="0"/>
        <w:jc w:val="left"/>
      </w:pPr>
      <w:r>
        <w:rPr>
          <w:rFonts w:ascii="Times New Roman"/>
          <w:b/>
          <w:i w:val="false"/>
          <w:color w:val="000000"/>
        </w:rPr>
        <w:t xml:space="preserve"> Информация по формированию и/или увеличению уставного капитала СКС за последние три года</w:t>
      </w:r>
    </w:p>
    <w:bookmarkEnd w:id="331"/>
    <w:bookmarkStart w:name="z365" w:id="332"/>
    <w:p>
      <w:pPr>
        <w:spacing w:after="0"/>
        <w:ind w:left="0"/>
        <w:jc w:val="both"/>
      </w:pPr>
      <w:r>
        <w:rPr>
          <w:rFonts w:ascii="Times New Roman"/>
          <w:b w:val="false"/>
          <w:i w:val="false"/>
          <w:color w:val="000000"/>
          <w:sz w:val="28"/>
        </w:rPr>
        <w:t xml:space="preserve">
      Таблица 15 </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Количество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Сумма, млрд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Количество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Сумма, млрд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Количество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Сумма, млрд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r>
    </w:tbl>
    <w:bookmarkStart w:name="z366" w:id="333"/>
    <w:p>
      <w:pPr>
        <w:spacing w:after="0"/>
        <w:ind w:left="0"/>
        <w:jc w:val="both"/>
      </w:pPr>
      <w:r>
        <w:rPr>
          <w:rFonts w:ascii="Times New Roman"/>
          <w:b w:val="false"/>
          <w:i w:val="false"/>
          <w:color w:val="000000"/>
          <w:sz w:val="28"/>
        </w:rPr>
        <w:t>
      3. За 2021 – 2023 годы из республиканского бюджета были выделены бюджетные кредиты для СКС:</w:t>
      </w:r>
    </w:p>
    <w:bookmarkEnd w:id="333"/>
    <w:bookmarkStart w:name="z367" w:id="334"/>
    <w:p>
      <w:pPr>
        <w:spacing w:after="0"/>
        <w:ind w:left="0"/>
        <w:jc w:val="both"/>
      </w:pPr>
      <w:r>
        <w:rPr>
          <w:rFonts w:ascii="Times New Roman"/>
          <w:b w:val="false"/>
          <w:i w:val="false"/>
          <w:color w:val="000000"/>
          <w:sz w:val="28"/>
        </w:rPr>
        <w:t>
       в 2021 году – 284,7 млрд тенге;</w:t>
      </w:r>
    </w:p>
    <w:bookmarkEnd w:id="334"/>
    <w:bookmarkStart w:name="z368" w:id="335"/>
    <w:p>
      <w:pPr>
        <w:spacing w:after="0"/>
        <w:ind w:left="0"/>
        <w:jc w:val="both"/>
      </w:pPr>
      <w:r>
        <w:rPr>
          <w:rFonts w:ascii="Times New Roman"/>
          <w:b w:val="false"/>
          <w:i w:val="false"/>
          <w:color w:val="000000"/>
          <w:sz w:val="28"/>
        </w:rPr>
        <w:t>
       в 2022 году – 577,2 млрд тенге;</w:t>
      </w:r>
    </w:p>
    <w:bookmarkEnd w:id="335"/>
    <w:bookmarkStart w:name="z369" w:id="336"/>
    <w:p>
      <w:pPr>
        <w:spacing w:after="0"/>
        <w:ind w:left="0"/>
        <w:jc w:val="both"/>
      </w:pPr>
      <w:r>
        <w:rPr>
          <w:rFonts w:ascii="Times New Roman"/>
          <w:b w:val="false"/>
          <w:i w:val="false"/>
          <w:color w:val="000000"/>
          <w:sz w:val="28"/>
        </w:rPr>
        <w:t xml:space="preserve">
       в 2023 году – 410,3 млрд тенге. </w:t>
      </w:r>
    </w:p>
    <w:bookmarkEnd w:id="336"/>
    <w:bookmarkStart w:name="z370" w:id="337"/>
    <w:p>
      <w:pPr>
        <w:spacing w:after="0"/>
        <w:ind w:left="0"/>
        <w:jc w:val="both"/>
      </w:pPr>
      <w:r>
        <w:rPr>
          <w:rFonts w:ascii="Times New Roman"/>
          <w:b w:val="false"/>
          <w:i w:val="false"/>
          <w:color w:val="000000"/>
          <w:sz w:val="28"/>
        </w:rPr>
        <w:t>
      Информация о ежегодном кредитовании СКС из республиканского бюджета за последние три года представлена на рисунке 30.</w:t>
      </w:r>
    </w:p>
    <w:bookmarkEnd w:id="337"/>
    <w:bookmarkStart w:name="z371" w:id="338"/>
    <w:p>
      <w:pPr>
        <w:spacing w:after="0"/>
        <w:ind w:left="0"/>
        <w:jc w:val="both"/>
      </w:pPr>
      <w:r>
        <w:rPr>
          <w:rFonts w:ascii="Times New Roman"/>
          <w:b w:val="false"/>
          <w:i w:val="false"/>
          <w:color w:val="000000"/>
          <w:sz w:val="28"/>
        </w:rPr>
        <w:t>
      Рисунок 30</w:t>
      </w:r>
    </w:p>
    <w:bookmarkEnd w:id="338"/>
    <w:bookmarkStart w:name="z372" w:id="339"/>
    <w:p>
      <w:pPr>
        <w:spacing w:after="0"/>
        <w:ind w:left="0"/>
        <w:jc w:val="both"/>
      </w:pPr>
      <w:r>
        <w:rPr>
          <w:rFonts w:ascii="Times New Roman"/>
          <w:b w:val="false"/>
          <w:i w:val="false"/>
          <w:color w:val="000000"/>
          <w:sz w:val="28"/>
        </w:rPr>
        <w:t xml:space="preserve">
      </w:t>
      </w:r>
    </w:p>
    <w:bookmarkEnd w:id="339"/>
    <w:p>
      <w:pPr>
        <w:spacing w:after="0"/>
        <w:ind w:left="0"/>
        <w:jc w:val="both"/>
      </w:pPr>
      <w:r>
        <w:drawing>
          <wp:inline distT="0" distB="0" distL="0" distR="0">
            <wp:extent cx="78105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7810500" cy="422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3" w:id="340"/>
    <w:p>
      <w:pPr>
        <w:spacing w:after="0"/>
        <w:ind w:left="0"/>
        <w:jc w:val="left"/>
      </w:pPr>
      <w:r>
        <w:rPr>
          <w:rFonts w:ascii="Times New Roman"/>
          <w:b/>
          <w:i w:val="false"/>
          <w:color w:val="000000"/>
        </w:rPr>
        <w:t xml:space="preserve"> Информация по бюджетному кредитованию СКС за 2021 – 2023 годы</w:t>
      </w:r>
    </w:p>
    <w:bookmarkEnd w:id="340"/>
    <w:bookmarkStart w:name="z374" w:id="341"/>
    <w:p>
      <w:pPr>
        <w:spacing w:after="0"/>
        <w:ind w:left="0"/>
        <w:jc w:val="both"/>
      </w:pPr>
      <w:r>
        <w:rPr>
          <w:rFonts w:ascii="Times New Roman"/>
          <w:b w:val="false"/>
          <w:i w:val="false"/>
          <w:color w:val="000000"/>
          <w:sz w:val="28"/>
        </w:rPr>
        <w:t>
      Таблица 16</w:t>
      </w:r>
    </w:p>
    <w:bookmarkEnd w:id="341"/>
    <w:bookmarkStart w:name="z375" w:id="342"/>
    <w:p>
      <w:pPr>
        <w:spacing w:after="0"/>
        <w:ind w:left="0"/>
        <w:jc w:val="both"/>
      </w:pPr>
      <w:r>
        <w:rPr>
          <w:rFonts w:ascii="Times New Roman"/>
          <w:b w:val="false"/>
          <w:i w:val="false"/>
          <w:color w:val="000000"/>
          <w:sz w:val="28"/>
        </w:rPr>
        <w:t xml:space="preserve">
       </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(получателя)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Целевое назначение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управляющий холдинг "Байтерек"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Кредитование АО "НУХ "Байтерек" для стимулирования экспортного финансирования, по реализации в лизинг автобусов, для финансирования обновления парка пассажирских вагонов, для лизингового финансирования проекта "Организация производства шин в городе Сарани Карагандинской области", для финансирования проекта по производству главных передач ведущих мостов грузовой техники, для финансирования проектов ГПИИР РК на 2020 – 2025 годы, по реализации в лизинг тракторов, комбайнов, для финансирования проектов обрабатывающей промышленности, для реализации проекта по увеличению уровня локализации балок ведущих мостов грузовой техники, для лизингового финансирования юридических лиц и индивидуальных предпринимателей, приобретающих в лизинг автотранспортные средства и автотехнику специального назначения, за исключением сельскохозяйственной техники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"Аграрная кредитная корпорация"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Кредитование АО "Аграрная кредитная корпорация" для проведения мероприятий по поддержке субъектов агропромышленного комплекса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"ФНБ "Самрук-Казына"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Кредитование АО "Фонд национального благосостояния "Самрук-Казына" для обеспечения конкурентоспособности и устойчивости национальной экономики"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"Жилищный строительный сберегательный банк Казахстана"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Бюджетное кредитование АО "Жилищный строительный сберегательный банк Казахстана" для предоставления предварительных и промежуточных жилищных займов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r>
    </w:tbl>
    <w:p>
      <w:pPr>
        <w:spacing w:after="0"/>
        <w:ind w:left="0"/>
        <w:jc w:val="both"/>
      </w:pPr>
      <w:r>
        <w:rPr>
          <w:rFonts w:ascii="Times New Roman"/>
          <w:b/>
          <w:i w:val="false"/>
          <w:color w:val="000000"/>
          <w:sz w:val="28"/>
        </w:rPr>
        <w:t>2.10. Сведения о пополнении субъектами квазигосударственного сектора республиканского бюджета</w:t>
      </w:r>
    </w:p>
    <w:bookmarkStart w:name="z377" w:id="343"/>
    <w:p>
      <w:pPr>
        <w:spacing w:after="0"/>
        <w:ind w:left="0"/>
        <w:jc w:val="both"/>
      </w:pPr>
      <w:r>
        <w:rPr>
          <w:rFonts w:ascii="Times New Roman"/>
          <w:b w:val="false"/>
          <w:i w:val="false"/>
          <w:color w:val="000000"/>
          <w:sz w:val="28"/>
        </w:rPr>
        <w:t>
      Динамика поступлений дивидендов, части чистого дохода в республиканский бюджет за 2021 – 2023 годы представлена в таблице 17.</w:t>
      </w:r>
    </w:p>
    <w:bookmarkEnd w:id="343"/>
    <w:bookmarkStart w:name="z378" w:id="344"/>
    <w:p>
      <w:pPr>
        <w:spacing w:after="0"/>
        <w:ind w:left="0"/>
        <w:jc w:val="both"/>
      </w:pPr>
      <w:r>
        <w:rPr>
          <w:rFonts w:ascii="Times New Roman"/>
          <w:b w:val="false"/>
          <w:i w:val="false"/>
          <w:color w:val="000000"/>
          <w:sz w:val="28"/>
        </w:rPr>
        <w:t>
      Таблица 17</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КБК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поступлений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год </w:t>
            </w:r>
            <w:r>
              <w:rPr>
                <w:rFonts w:ascii="Times New Roman"/>
                <w:b w:val="false"/>
                <w:i/>
                <w:color w:val="000000"/>
                <w:sz w:val="20"/>
              </w:rPr>
              <w:t>(по итогам</w:t>
            </w:r>
            <w:r>
              <w:rPr>
                <w:rFonts w:ascii="Times New Roman"/>
                <w:b w:val="false"/>
                <w:i w:val="false"/>
                <w:color w:val="000000"/>
                <w:sz w:val="20"/>
              </w:rPr>
              <w:t xml:space="preserve"> </w:t>
            </w:r>
            <w:r>
              <w:rPr>
                <w:rFonts w:ascii="Times New Roman"/>
                <w:b w:val="false"/>
                <w:i/>
                <w:color w:val="000000"/>
                <w:sz w:val="20"/>
              </w:rPr>
              <w:t>2021 года)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год </w:t>
            </w:r>
            <w:r>
              <w:rPr>
                <w:rFonts w:ascii="Times New Roman"/>
                <w:b w:val="false"/>
                <w:i/>
                <w:color w:val="000000"/>
                <w:sz w:val="20"/>
              </w:rPr>
              <w:t>(по итогам</w:t>
            </w:r>
            <w:r>
              <w:rPr>
                <w:rFonts w:ascii="Times New Roman"/>
                <w:b w:val="false"/>
                <w:i w:val="false"/>
                <w:color w:val="000000"/>
                <w:sz w:val="20"/>
              </w:rPr>
              <w:t xml:space="preserve"> </w:t>
            </w:r>
            <w:r>
              <w:rPr>
                <w:rFonts w:ascii="Times New Roman"/>
                <w:b w:val="false"/>
                <w:i/>
                <w:color w:val="000000"/>
                <w:sz w:val="20"/>
              </w:rPr>
              <w:t>2022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год </w:t>
            </w:r>
            <w:r>
              <w:rPr>
                <w:rFonts w:ascii="Times New Roman"/>
                <w:b w:val="false"/>
                <w:i/>
                <w:color w:val="000000"/>
                <w:sz w:val="20"/>
              </w:rPr>
              <w:t>(по итогам 2023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Фактические поступления по состоянию на 01.09.2024 года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республиканских государственных предприятий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госпакеты акций, находящиеся в республиканской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на доли участия в юрлицах, находящиеся в республиканской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379" w:id="345"/>
    <w:p>
      <w:pPr>
        <w:spacing w:after="0"/>
        <w:ind w:left="0"/>
        <w:jc w:val="both"/>
      </w:pPr>
      <w:r>
        <w:rPr>
          <w:rFonts w:ascii="Times New Roman"/>
          <w:b w:val="false"/>
          <w:i w:val="false"/>
          <w:color w:val="000000"/>
          <w:sz w:val="28"/>
        </w:rPr>
        <w:t xml:space="preserve">
      1.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27 марта 2020 года № 142 "О дивидендах на государственные пакеты акций и доходах на государственные доли участия в организациях" АО (ТОО) с участием государства по итогам 2020 года и последующих годов должны направлять не менее 70 % от чистого консолидированного дохода </w:t>
      </w:r>
      <w:r>
        <w:rPr>
          <w:rFonts w:ascii="Times New Roman"/>
          <w:b w:val="false"/>
          <w:i/>
          <w:color w:val="000000"/>
          <w:sz w:val="28"/>
        </w:rPr>
        <w:t>(в случае отсутствия дочерних организаций – от отдельного)</w:t>
      </w:r>
      <w:r>
        <w:rPr>
          <w:rFonts w:ascii="Times New Roman"/>
          <w:b w:val="false"/>
          <w:i w:val="false"/>
          <w:color w:val="000000"/>
          <w:sz w:val="28"/>
        </w:rPr>
        <w:t xml:space="preserve"> на выплату дивидендов </w:t>
      </w:r>
      <w:r>
        <w:rPr>
          <w:rFonts w:ascii="Times New Roman"/>
          <w:b w:val="false"/>
          <w:i/>
          <w:color w:val="000000"/>
          <w:sz w:val="28"/>
        </w:rPr>
        <w:t>(части чистого дохода)</w:t>
      </w:r>
      <w:r>
        <w:rPr>
          <w:rFonts w:ascii="Times New Roman"/>
          <w:b w:val="false"/>
          <w:i w:val="false"/>
          <w:color w:val="000000"/>
          <w:sz w:val="28"/>
        </w:rPr>
        <w:t>.</w:t>
      </w:r>
    </w:p>
    <w:bookmarkEnd w:id="345"/>
    <w:bookmarkStart w:name="z380" w:id="346"/>
    <w:p>
      <w:pPr>
        <w:spacing w:after="0"/>
        <w:ind w:left="0"/>
        <w:jc w:val="both"/>
      </w:pPr>
      <w:r>
        <w:rPr>
          <w:rFonts w:ascii="Times New Roman"/>
          <w:b w:val="false"/>
          <w:i w:val="false"/>
          <w:color w:val="000000"/>
          <w:sz w:val="28"/>
        </w:rPr>
        <w:t xml:space="preserve">
      При этом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Фонде национального благосостояния" дивидендная политика АО "ФНБ "Самрук-Казына" определяется отдельным решением Правительства Республики Казахстан.</w:t>
      </w:r>
    </w:p>
    <w:bookmarkEnd w:id="346"/>
    <w:p>
      <w:pPr>
        <w:spacing w:after="0"/>
        <w:ind w:left="0"/>
        <w:jc w:val="both"/>
      </w:pPr>
      <w:bookmarkStart w:name="z381" w:id="347"/>
      <w:r>
        <w:rPr>
          <w:rFonts w:ascii="Times New Roman"/>
          <w:b w:val="false"/>
          <w:i w:val="false"/>
          <w:color w:val="000000"/>
          <w:sz w:val="28"/>
        </w:rPr>
        <w:t xml:space="preserve">
      Согласно дивидендной политике Фонда национального благосостояния, утвержденной постановлением Правительства Республики Казахстан от 29 мая 2013 года № 543, размер ежегодных дивидендов к начислению единственному акционеру с учетом объема финансирования Фондом национального благосостояния проектов, планируемых к реализации по поручению Президента Республики Казахстан в году, следующем за отчетным годом, составляет 50 % от дивидендов, получаемых Фондом национального благосостояния </w:t>
      </w:r>
    </w:p>
    <w:bookmarkEnd w:id="347"/>
    <w:p>
      <w:pPr>
        <w:spacing w:after="0"/>
        <w:ind w:left="0"/>
        <w:jc w:val="both"/>
      </w:pPr>
      <w:r>
        <w:rPr>
          <w:rFonts w:ascii="Times New Roman"/>
          <w:b w:val="false"/>
          <w:i w:val="false"/>
          <w:color w:val="000000"/>
          <w:sz w:val="28"/>
        </w:rPr>
        <w:t xml:space="preserve">от системообразующих компаний </w:t>
      </w:r>
      <w:r>
        <w:rPr>
          <w:rFonts w:ascii="Times New Roman"/>
          <w:b w:val="false"/>
          <w:i/>
          <w:color w:val="000000"/>
          <w:sz w:val="28"/>
        </w:rPr>
        <w:t xml:space="preserve">(при этом минимальный размер дивидендов на госпакет акций – 25 </w:t>
      </w:r>
      <w:r>
        <w:rPr>
          <w:rFonts w:ascii="Times New Roman"/>
          <w:b w:val="false"/>
          <w:i/>
          <w:color w:val="000000"/>
          <w:sz w:val="28"/>
        </w:rPr>
        <w:t>млрд тенге</w:t>
      </w:r>
      <w:r>
        <w:rPr>
          <w:rFonts w:ascii="Times New Roman"/>
          <w:b w:val="false"/>
          <w:i/>
          <w:color w:val="000000"/>
          <w:sz w:val="28"/>
        </w:rPr>
        <w:t>)</w:t>
      </w:r>
      <w:r>
        <w:rPr>
          <w:rFonts w:ascii="Times New Roman"/>
          <w:b w:val="false"/>
          <w:i w:val="false"/>
          <w:color w:val="000000"/>
          <w:sz w:val="28"/>
        </w:rPr>
        <w:t>.</w:t>
      </w:r>
    </w:p>
    <w:bookmarkStart w:name="z382" w:id="348"/>
    <w:p>
      <w:pPr>
        <w:spacing w:after="0"/>
        <w:ind w:left="0"/>
        <w:jc w:val="both"/>
      </w:pPr>
      <w:r>
        <w:rPr>
          <w:rFonts w:ascii="Times New Roman"/>
          <w:b w:val="false"/>
          <w:i w:val="false"/>
          <w:color w:val="000000"/>
          <w:sz w:val="28"/>
        </w:rPr>
        <w:t xml:space="preserve">
      </w:t>
      </w:r>
      <w:r>
        <w:rPr>
          <w:rFonts w:ascii="Times New Roman"/>
          <w:b/>
          <w:i w:val="false"/>
          <w:color w:val="000000"/>
          <w:sz w:val="28"/>
        </w:rPr>
        <w:t>Дивиденды на государственные пакеты акций, находящиеся</w:t>
      </w:r>
      <w:r>
        <w:rPr>
          <w:rFonts w:ascii="Times New Roman"/>
          <w:b w:val="false"/>
          <w:i w:val="false"/>
          <w:color w:val="000000"/>
          <w:sz w:val="28"/>
        </w:rPr>
        <w:t xml:space="preserve"> </w:t>
      </w:r>
      <w:r>
        <w:rPr>
          <w:rFonts w:ascii="Times New Roman"/>
          <w:b/>
          <w:i w:val="false"/>
          <w:color w:val="000000"/>
          <w:sz w:val="28"/>
        </w:rPr>
        <w:t>в республиканской собственности</w:t>
      </w:r>
      <w:r>
        <w:rPr>
          <w:rFonts w:ascii="Times New Roman"/>
          <w:b/>
          <w:i w:val="false"/>
          <w:color w:val="000000"/>
          <w:sz w:val="28"/>
        </w:rPr>
        <w:t>,</w:t>
      </w:r>
      <w:r>
        <w:rPr>
          <w:rFonts w:ascii="Times New Roman"/>
          <w:b/>
          <w:i w:val="false"/>
          <w:color w:val="000000"/>
          <w:sz w:val="28"/>
        </w:rPr>
        <w:t xml:space="preserve"> по итогам 2021 года</w:t>
      </w:r>
    </w:p>
    <w:bookmarkEnd w:id="348"/>
    <w:bookmarkStart w:name="z383" w:id="349"/>
    <w:p>
      <w:pPr>
        <w:spacing w:after="0"/>
        <w:ind w:left="0"/>
        <w:jc w:val="both"/>
      </w:pPr>
      <w:r>
        <w:rPr>
          <w:rFonts w:ascii="Times New Roman"/>
          <w:b w:val="false"/>
          <w:i w:val="false"/>
          <w:color w:val="000000"/>
          <w:sz w:val="28"/>
        </w:rPr>
        <w:t>
      По состоянию на 1 января 2022 года в республиканской собственности находились государственные пакеты акций 137 АО, из них:</w:t>
      </w:r>
    </w:p>
    <w:bookmarkEnd w:id="349"/>
    <w:bookmarkStart w:name="z384" w:id="350"/>
    <w:p>
      <w:pPr>
        <w:spacing w:after="0"/>
        <w:ind w:left="0"/>
        <w:jc w:val="both"/>
      </w:pPr>
      <w:r>
        <w:rPr>
          <w:rFonts w:ascii="Times New Roman"/>
          <w:b w:val="false"/>
          <w:i w:val="false"/>
          <w:color w:val="000000"/>
          <w:sz w:val="28"/>
        </w:rPr>
        <w:t>
      54 НАО, которые не производят выплату дивидендов;</w:t>
      </w:r>
    </w:p>
    <w:bookmarkEnd w:id="350"/>
    <w:bookmarkStart w:name="z385" w:id="351"/>
    <w:p>
      <w:pPr>
        <w:spacing w:after="0"/>
        <w:ind w:left="0"/>
        <w:jc w:val="both"/>
      </w:pPr>
      <w:r>
        <w:rPr>
          <w:rFonts w:ascii="Times New Roman"/>
          <w:b w:val="false"/>
          <w:i w:val="false"/>
          <w:color w:val="000000"/>
          <w:sz w:val="28"/>
        </w:rPr>
        <w:t xml:space="preserve">
      21 АО получили убыток по итогам 2021 года </w:t>
      </w:r>
      <w:r>
        <w:rPr>
          <w:rFonts w:ascii="Times New Roman"/>
          <w:b w:val="false"/>
          <w:i/>
          <w:color w:val="000000"/>
          <w:sz w:val="28"/>
        </w:rPr>
        <w:t>(в сумме 66,7 млрд тенге)</w:t>
      </w:r>
      <w:r>
        <w:rPr>
          <w:rFonts w:ascii="Times New Roman"/>
          <w:b w:val="false"/>
          <w:i w:val="false"/>
          <w:color w:val="000000"/>
          <w:sz w:val="28"/>
        </w:rPr>
        <w:t>;</w:t>
      </w:r>
    </w:p>
    <w:bookmarkEnd w:id="351"/>
    <w:bookmarkStart w:name="z386" w:id="352"/>
    <w:p>
      <w:pPr>
        <w:spacing w:after="0"/>
        <w:ind w:left="0"/>
        <w:jc w:val="both"/>
      </w:pPr>
      <w:r>
        <w:rPr>
          <w:rFonts w:ascii="Times New Roman"/>
          <w:b w:val="false"/>
          <w:i w:val="false"/>
          <w:color w:val="000000"/>
          <w:sz w:val="28"/>
        </w:rPr>
        <w:t>
      8 АО находятся на ликвидации и/или не осуществляют ФХД;</w:t>
      </w:r>
    </w:p>
    <w:bookmarkEnd w:id="352"/>
    <w:bookmarkStart w:name="z387" w:id="353"/>
    <w:p>
      <w:pPr>
        <w:spacing w:after="0"/>
        <w:ind w:left="0"/>
        <w:jc w:val="both"/>
      </w:pPr>
      <w:r>
        <w:rPr>
          <w:rFonts w:ascii="Times New Roman"/>
          <w:b w:val="false"/>
          <w:i w:val="false"/>
          <w:color w:val="000000"/>
          <w:sz w:val="28"/>
        </w:rPr>
        <w:t xml:space="preserve">
      3 АО с отрицательным собственным капиталом </w:t>
      </w:r>
      <w:r>
        <w:rPr>
          <w:rFonts w:ascii="Times New Roman"/>
          <w:b w:val="false"/>
          <w:i/>
          <w:color w:val="000000"/>
          <w:sz w:val="28"/>
        </w:rPr>
        <w:t>(не выплачивают дивиденды согласно Закону РК "Об акционерных обществах")</w:t>
      </w:r>
      <w:r>
        <w:rPr>
          <w:rFonts w:ascii="Times New Roman"/>
          <w:b w:val="false"/>
          <w:i w:val="false"/>
          <w:color w:val="000000"/>
          <w:sz w:val="28"/>
        </w:rPr>
        <w:t>;</w:t>
      </w:r>
    </w:p>
    <w:bookmarkEnd w:id="353"/>
    <w:bookmarkStart w:name="z388" w:id="354"/>
    <w:p>
      <w:pPr>
        <w:spacing w:after="0"/>
        <w:ind w:left="0"/>
        <w:jc w:val="both"/>
      </w:pPr>
      <w:r>
        <w:rPr>
          <w:rFonts w:ascii="Times New Roman"/>
          <w:b w:val="false"/>
          <w:i w:val="false"/>
          <w:color w:val="000000"/>
          <w:sz w:val="28"/>
        </w:rPr>
        <w:t>
      50 АО завершили 2021 год с прибылью.</w:t>
      </w:r>
    </w:p>
    <w:bookmarkEnd w:id="354"/>
    <w:p>
      <w:pPr>
        <w:spacing w:after="0"/>
        <w:ind w:left="0"/>
        <w:jc w:val="both"/>
      </w:pPr>
      <w:bookmarkStart w:name="z389" w:id="355"/>
      <w:r>
        <w:rPr>
          <w:rFonts w:ascii="Times New Roman"/>
          <w:b w:val="false"/>
          <w:i w:val="false"/>
          <w:color w:val="000000"/>
          <w:sz w:val="28"/>
        </w:rPr>
        <w:t xml:space="preserve">
      1 компания – ERG S.a.r.l. </w:t>
      </w:r>
      <w:r>
        <w:rPr>
          <w:rFonts w:ascii="Times New Roman"/>
          <w:b w:val="false"/>
          <w:i/>
          <w:color w:val="000000"/>
          <w:sz w:val="28"/>
        </w:rPr>
        <w:t>(является резидентом Люксембурга, госпакет акций – 40</w:t>
      </w: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 xml:space="preserve">в связи с судебными ограничениями выплату дивидендов в настоящее время </w:t>
      </w:r>
    </w:p>
    <w:bookmarkEnd w:id="355"/>
    <w:p>
      <w:pPr>
        <w:spacing w:after="0"/>
        <w:ind w:left="0"/>
        <w:jc w:val="both"/>
      </w:pPr>
      <w:r>
        <w:rPr>
          <w:rFonts w:ascii="Times New Roman"/>
          <w:b w:val="false"/>
          <w:i w:val="false"/>
          <w:color w:val="000000"/>
          <w:sz w:val="28"/>
        </w:rPr>
        <w:t>не осуществляет.</w:t>
      </w:r>
    </w:p>
    <w:bookmarkStart w:name="z390" w:id="356"/>
    <w:p>
      <w:pPr>
        <w:spacing w:after="0"/>
        <w:ind w:left="0"/>
        <w:jc w:val="both"/>
      </w:pPr>
      <w:r>
        <w:rPr>
          <w:rFonts w:ascii="Times New Roman"/>
          <w:b w:val="false"/>
          <w:i w:val="false"/>
          <w:color w:val="000000"/>
          <w:sz w:val="28"/>
        </w:rPr>
        <w:t>
      В республиканском бюджете на 2022 год дивиденды на государственный пакет акций были предусмотрены в размере 207,6 млрд тенге. Фактически поступило 223,5 млрд тенге. Исполнение плана дивидендов составило 107,6 %.</w:t>
      </w:r>
    </w:p>
    <w:bookmarkEnd w:id="356"/>
    <w:bookmarkStart w:name="z391" w:id="357"/>
    <w:p>
      <w:pPr>
        <w:spacing w:after="0"/>
        <w:ind w:left="0"/>
        <w:jc w:val="both"/>
      </w:pPr>
      <w:r>
        <w:rPr>
          <w:rFonts w:ascii="Times New Roman"/>
          <w:b w:val="false"/>
          <w:i w:val="false"/>
          <w:color w:val="000000"/>
          <w:sz w:val="28"/>
        </w:rPr>
        <w:t xml:space="preserve">
      </w:t>
      </w:r>
      <w:r>
        <w:rPr>
          <w:rFonts w:ascii="Times New Roman"/>
          <w:b/>
          <w:i w:val="false"/>
          <w:color w:val="000000"/>
          <w:sz w:val="28"/>
        </w:rPr>
        <w:t>Доходы на доли участия в ТОО, находящиеся в республиканской собственности</w:t>
      </w:r>
      <w:r>
        <w:rPr>
          <w:rFonts w:ascii="Times New Roman"/>
          <w:b/>
          <w:i w:val="false"/>
          <w:color w:val="000000"/>
          <w:sz w:val="28"/>
        </w:rPr>
        <w:t>,</w:t>
      </w:r>
      <w:r>
        <w:rPr>
          <w:rFonts w:ascii="Times New Roman"/>
          <w:b/>
          <w:i w:val="false"/>
          <w:color w:val="000000"/>
          <w:sz w:val="28"/>
        </w:rPr>
        <w:t xml:space="preserve"> по итогам 2021 года</w:t>
      </w:r>
    </w:p>
    <w:bookmarkEnd w:id="357"/>
    <w:bookmarkStart w:name="z392" w:id="358"/>
    <w:p>
      <w:pPr>
        <w:spacing w:after="0"/>
        <w:ind w:left="0"/>
        <w:jc w:val="both"/>
      </w:pPr>
      <w:r>
        <w:rPr>
          <w:rFonts w:ascii="Times New Roman"/>
          <w:b w:val="false"/>
          <w:i w:val="false"/>
          <w:color w:val="000000"/>
          <w:sz w:val="28"/>
        </w:rPr>
        <w:t>
      По состоянию на 1 января 2022 года в республиканской собственности находились доли участия в уставном капитале 30 ТОО, из них:</w:t>
      </w:r>
    </w:p>
    <w:bookmarkEnd w:id="358"/>
    <w:bookmarkStart w:name="z393" w:id="359"/>
    <w:p>
      <w:pPr>
        <w:spacing w:after="0"/>
        <w:ind w:left="0"/>
        <w:jc w:val="both"/>
      </w:pPr>
      <w:r>
        <w:rPr>
          <w:rFonts w:ascii="Times New Roman"/>
          <w:b w:val="false"/>
          <w:i w:val="false"/>
          <w:color w:val="000000"/>
          <w:sz w:val="28"/>
        </w:rPr>
        <w:t xml:space="preserve">
      5 ТОО получили убыток по итогам 2021 года </w:t>
      </w:r>
      <w:r>
        <w:rPr>
          <w:rFonts w:ascii="Times New Roman"/>
          <w:b w:val="false"/>
          <w:i/>
          <w:color w:val="000000"/>
          <w:sz w:val="28"/>
        </w:rPr>
        <w:t>(1,6 млрд тенге);</w:t>
      </w:r>
    </w:p>
    <w:bookmarkEnd w:id="359"/>
    <w:bookmarkStart w:name="z394" w:id="360"/>
    <w:p>
      <w:pPr>
        <w:spacing w:after="0"/>
        <w:ind w:left="0"/>
        <w:jc w:val="both"/>
      </w:pPr>
      <w:r>
        <w:rPr>
          <w:rFonts w:ascii="Times New Roman"/>
          <w:b w:val="false"/>
          <w:i w:val="false"/>
          <w:color w:val="000000"/>
          <w:sz w:val="28"/>
        </w:rPr>
        <w:t>
      4 ТОО находятся на ликвидации и/или не осуществляют ФХД;</w:t>
      </w:r>
    </w:p>
    <w:bookmarkEnd w:id="360"/>
    <w:bookmarkStart w:name="z395" w:id="361"/>
    <w:p>
      <w:pPr>
        <w:spacing w:after="0"/>
        <w:ind w:left="0"/>
        <w:jc w:val="both"/>
      </w:pPr>
      <w:r>
        <w:rPr>
          <w:rFonts w:ascii="Times New Roman"/>
          <w:b w:val="false"/>
          <w:i w:val="false"/>
          <w:color w:val="000000"/>
          <w:sz w:val="28"/>
        </w:rPr>
        <w:t>
      21 ТОО завершили 2021 год с положительным результатом.</w:t>
      </w:r>
    </w:p>
    <w:bookmarkEnd w:id="361"/>
    <w:bookmarkStart w:name="z396" w:id="362"/>
    <w:p>
      <w:pPr>
        <w:spacing w:after="0"/>
        <w:ind w:left="0"/>
        <w:jc w:val="both"/>
      </w:pPr>
      <w:r>
        <w:rPr>
          <w:rFonts w:ascii="Times New Roman"/>
          <w:b w:val="false"/>
          <w:i w:val="false"/>
          <w:color w:val="000000"/>
          <w:sz w:val="28"/>
        </w:rPr>
        <w:t xml:space="preserve">
      В республиканском бюджете на 2022 год сумма части чистого дохода от ТОО были предусмотрены в размере 6,7 млрд тенге. Фактически поступили 12,6 млрд тенге. Исполнение плана части чистого дохода составило 189,6 %. </w:t>
      </w:r>
    </w:p>
    <w:bookmarkEnd w:id="362"/>
    <w:bookmarkStart w:name="z397" w:id="363"/>
    <w:p>
      <w:pPr>
        <w:spacing w:after="0"/>
        <w:ind w:left="0"/>
        <w:jc w:val="both"/>
      </w:pPr>
      <w:r>
        <w:rPr>
          <w:rFonts w:ascii="Times New Roman"/>
          <w:b w:val="false"/>
          <w:i w:val="false"/>
          <w:color w:val="000000"/>
          <w:sz w:val="28"/>
        </w:rPr>
        <w:t xml:space="preserve">
      </w:t>
      </w:r>
      <w:r>
        <w:rPr>
          <w:rFonts w:ascii="Times New Roman"/>
          <w:b/>
          <w:i w:val="false"/>
          <w:color w:val="000000"/>
          <w:sz w:val="28"/>
        </w:rPr>
        <w:t>Дивиденды на государственные пакеты акций, находящиеся в республиканской собственности по итогам 2022 года</w:t>
      </w:r>
    </w:p>
    <w:bookmarkEnd w:id="363"/>
    <w:bookmarkStart w:name="z398" w:id="364"/>
    <w:p>
      <w:pPr>
        <w:spacing w:after="0"/>
        <w:ind w:left="0"/>
        <w:jc w:val="both"/>
      </w:pPr>
      <w:r>
        <w:rPr>
          <w:rFonts w:ascii="Times New Roman"/>
          <w:b w:val="false"/>
          <w:i w:val="false"/>
          <w:color w:val="000000"/>
          <w:sz w:val="28"/>
        </w:rPr>
        <w:t>
      По состоянию на 1 января 2023 года в республиканской собственности находились государственные пакеты акций 140 АО, из них:</w:t>
      </w:r>
    </w:p>
    <w:bookmarkEnd w:id="364"/>
    <w:bookmarkStart w:name="z399" w:id="365"/>
    <w:p>
      <w:pPr>
        <w:spacing w:after="0"/>
        <w:ind w:left="0"/>
        <w:jc w:val="both"/>
      </w:pPr>
      <w:r>
        <w:rPr>
          <w:rFonts w:ascii="Times New Roman"/>
          <w:b w:val="false"/>
          <w:i w:val="false"/>
          <w:color w:val="000000"/>
          <w:sz w:val="28"/>
        </w:rPr>
        <w:t>
      56 НАО, которые не производят выплату дивидендов;</w:t>
      </w:r>
    </w:p>
    <w:bookmarkEnd w:id="365"/>
    <w:bookmarkStart w:name="z400" w:id="366"/>
    <w:p>
      <w:pPr>
        <w:spacing w:after="0"/>
        <w:ind w:left="0"/>
        <w:jc w:val="both"/>
      </w:pPr>
      <w:r>
        <w:rPr>
          <w:rFonts w:ascii="Times New Roman"/>
          <w:b w:val="false"/>
          <w:i w:val="false"/>
          <w:color w:val="000000"/>
          <w:sz w:val="28"/>
        </w:rPr>
        <w:t xml:space="preserve">
      18 АО получили убыток по итогам 2022 года </w:t>
      </w:r>
      <w:r>
        <w:rPr>
          <w:rFonts w:ascii="Times New Roman"/>
          <w:b w:val="false"/>
          <w:i/>
          <w:color w:val="000000"/>
          <w:sz w:val="28"/>
        </w:rPr>
        <w:t>(в сумме 53,4 млрд тенге)</w:t>
      </w:r>
      <w:r>
        <w:rPr>
          <w:rFonts w:ascii="Times New Roman"/>
          <w:b w:val="false"/>
          <w:i w:val="false"/>
          <w:color w:val="000000"/>
          <w:sz w:val="28"/>
        </w:rPr>
        <w:t>;</w:t>
      </w:r>
    </w:p>
    <w:bookmarkEnd w:id="366"/>
    <w:bookmarkStart w:name="z401" w:id="367"/>
    <w:p>
      <w:pPr>
        <w:spacing w:after="0"/>
        <w:ind w:left="0"/>
        <w:jc w:val="both"/>
      </w:pPr>
      <w:r>
        <w:rPr>
          <w:rFonts w:ascii="Times New Roman"/>
          <w:b w:val="false"/>
          <w:i w:val="false"/>
          <w:color w:val="000000"/>
          <w:sz w:val="28"/>
        </w:rPr>
        <w:t>
      8 АО находятся на ликвидации и/или не осуществляют ФХД;</w:t>
      </w:r>
    </w:p>
    <w:bookmarkEnd w:id="367"/>
    <w:bookmarkStart w:name="z402" w:id="368"/>
    <w:p>
      <w:pPr>
        <w:spacing w:after="0"/>
        <w:ind w:left="0"/>
        <w:jc w:val="both"/>
      </w:pPr>
      <w:r>
        <w:rPr>
          <w:rFonts w:ascii="Times New Roman"/>
          <w:b w:val="false"/>
          <w:i w:val="false"/>
          <w:color w:val="000000"/>
          <w:sz w:val="28"/>
        </w:rPr>
        <w:t xml:space="preserve">
      2 АО с отрицательным собственным капиталом </w:t>
      </w:r>
      <w:r>
        <w:rPr>
          <w:rFonts w:ascii="Times New Roman"/>
          <w:b w:val="false"/>
          <w:i/>
          <w:color w:val="000000"/>
          <w:sz w:val="28"/>
        </w:rPr>
        <w:t>(не выплачивают дивиденды согласно Закону РК "Об акционерных обществах")</w:t>
      </w:r>
      <w:r>
        <w:rPr>
          <w:rFonts w:ascii="Times New Roman"/>
          <w:b w:val="false"/>
          <w:i w:val="false"/>
          <w:color w:val="000000"/>
          <w:sz w:val="28"/>
        </w:rPr>
        <w:t>;</w:t>
      </w:r>
    </w:p>
    <w:bookmarkEnd w:id="368"/>
    <w:bookmarkStart w:name="z403" w:id="369"/>
    <w:p>
      <w:pPr>
        <w:spacing w:after="0"/>
        <w:ind w:left="0"/>
        <w:jc w:val="both"/>
      </w:pPr>
      <w:r>
        <w:rPr>
          <w:rFonts w:ascii="Times New Roman"/>
          <w:b w:val="false"/>
          <w:i w:val="false"/>
          <w:color w:val="000000"/>
          <w:sz w:val="28"/>
        </w:rPr>
        <w:t>
      56 АО завершили 2022 год с прибылью.</w:t>
      </w:r>
    </w:p>
    <w:bookmarkEnd w:id="369"/>
    <w:bookmarkStart w:name="z404" w:id="370"/>
    <w:p>
      <w:pPr>
        <w:spacing w:after="0"/>
        <w:ind w:left="0"/>
        <w:jc w:val="both"/>
      </w:pPr>
      <w:r>
        <w:rPr>
          <w:rFonts w:ascii="Times New Roman"/>
          <w:b w:val="false"/>
          <w:i w:val="false"/>
          <w:color w:val="000000"/>
          <w:sz w:val="28"/>
        </w:rPr>
        <w:t>
      1 компания – "Eurasian Resources Group S.a.r.l." (ERG)</w:t>
      </w:r>
      <w:r>
        <w:rPr>
          <w:rFonts w:ascii="Times New Roman"/>
          <w:b w:val="false"/>
          <w:i/>
          <w:color w:val="000000"/>
          <w:sz w:val="28"/>
        </w:rPr>
        <w:t xml:space="preserve"> (является резидентом Люксембурга, госпакет акций – 40</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в связи с судебными ограничениями выплату дивидендов в настоящее время не осуществляет.</w:t>
      </w:r>
    </w:p>
    <w:bookmarkEnd w:id="370"/>
    <w:bookmarkStart w:name="z405" w:id="371"/>
    <w:p>
      <w:pPr>
        <w:spacing w:after="0"/>
        <w:ind w:left="0"/>
        <w:jc w:val="both"/>
      </w:pPr>
      <w:r>
        <w:rPr>
          <w:rFonts w:ascii="Times New Roman"/>
          <w:b w:val="false"/>
          <w:i w:val="false"/>
          <w:color w:val="000000"/>
          <w:sz w:val="28"/>
        </w:rPr>
        <w:t xml:space="preserve">
      В республиканском бюджете на 2023 год дивиденды на государственный пакет акций были предусмотрены в размере 211,9 млрд тенге. Фактически поступило 1 337,9 млрд тенге. Исполнение плана дивидендов составило 631,1 %. </w:t>
      </w:r>
    </w:p>
    <w:bookmarkEnd w:id="371"/>
    <w:bookmarkStart w:name="z406" w:id="372"/>
    <w:p>
      <w:pPr>
        <w:spacing w:after="0"/>
        <w:ind w:left="0"/>
        <w:jc w:val="both"/>
      </w:pPr>
      <w:r>
        <w:rPr>
          <w:rFonts w:ascii="Times New Roman"/>
          <w:b w:val="false"/>
          <w:i w:val="false"/>
          <w:color w:val="000000"/>
          <w:sz w:val="28"/>
        </w:rPr>
        <w:t xml:space="preserve">
      </w:t>
      </w:r>
      <w:r>
        <w:rPr>
          <w:rFonts w:ascii="Times New Roman"/>
          <w:b/>
          <w:i w:val="false"/>
          <w:color w:val="000000"/>
          <w:sz w:val="28"/>
        </w:rPr>
        <w:t>Доходы на доли участия в ТОО, находящиеся в республиканской собственности</w:t>
      </w:r>
      <w:r>
        <w:rPr>
          <w:rFonts w:ascii="Times New Roman"/>
          <w:b/>
          <w:i w:val="false"/>
          <w:color w:val="000000"/>
          <w:sz w:val="28"/>
        </w:rPr>
        <w:t>,</w:t>
      </w:r>
      <w:r>
        <w:rPr>
          <w:rFonts w:ascii="Times New Roman"/>
          <w:b/>
          <w:i w:val="false"/>
          <w:color w:val="000000"/>
          <w:sz w:val="28"/>
        </w:rPr>
        <w:t xml:space="preserve"> по итогам 2022 года</w:t>
      </w:r>
      <w:r>
        <w:rPr>
          <w:rFonts w:ascii="Times New Roman"/>
          <w:b/>
          <w:i w:val="false"/>
          <w:color w:val="000000"/>
          <w:sz w:val="28"/>
        </w:rPr>
        <w:t>.</w:t>
      </w:r>
    </w:p>
    <w:bookmarkEnd w:id="372"/>
    <w:bookmarkStart w:name="z407" w:id="373"/>
    <w:p>
      <w:pPr>
        <w:spacing w:after="0"/>
        <w:ind w:left="0"/>
        <w:jc w:val="both"/>
      </w:pPr>
      <w:r>
        <w:rPr>
          <w:rFonts w:ascii="Times New Roman"/>
          <w:b w:val="false"/>
          <w:i w:val="false"/>
          <w:color w:val="000000"/>
          <w:sz w:val="28"/>
        </w:rPr>
        <w:t>
      По состоянию на 1 января 2023 года в республиканской собственности находились доли участия в уставном капитале 30 ТОО, из них:</w:t>
      </w:r>
    </w:p>
    <w:bookmarkEnd w:id="373"/>
    <w:bookmarkStart w:name="z408" w:id="374"/>
    <w:p>
      <w:pPr>
        <w:spacing w:after="0"/>
        <w:ind w:left="0"/>
        <w:jc w:val="both"/>
      </w:pPr>
      <w:r>
        <w:rPr>
          <w:rFonts w:ascii="Times New Roman"/>
          <w:b w:val="false"/>
          <w:i w:val="false"/>
          <w:color w:val="000000"/>
          <w:sz w:val="28"/>
        </w:rPr>
        <w:t xml:space="preserve">
      8 ТОО получили убыток по итогам 2022 года </w:t>
      </w:r>
      <w:r>
        <w:rPr>
          <w:rFonts w:ascii="Times New Roman"/>
          <w:b w:val="false"/>
          <w:i/>
          <w:color w:val="000000"/>
          <w:sz w:val="28"/>
        </w:rPr>
        <w:t>(1,9 млрд тенге);</w:t>
      </w:r>
    </w:p>
    <w:bookmarkEnd w:id="374"/>
    <w:bookmarkStart w:name="z409" w:id="375"/>
    <w:p>
      <w:pPr>
        <w:spacing w:after="0"/>
        <w:ind w:left="0"/>
        <w:jc w:val="both"/>
      </w:pPr>
      <w:r>
        <w:rPr>
          <w:rFonts w:ascii="Times New Roman"/>
          <w:b w:val="false"/>
          <w:i w:val="false"/>
          <w:color w:val="000000"/>
          <w:sz w:val="28"/>
        </w:rPr>
        <w:t>
      4 ТОО находятся на ликвидации и/или не осуществляют ФХД;</w:t>
      </w:r>
    </w:p>
    <w:bookmarkEnd w:id="375"/>
    <w:bookmarkStart w:name="z410" w:id="376"/>
    <w:p>
      <w:pPr>
        <w:spacing w:after="0"/>
        <w:ind w:left="0"/>
        <w:jc w:val="both"/>
      </w:pPr>
      <w:r>
        <w:rPr>
          <w:rFonts w:ascii="Times New Roman"/>
          <w:b w:val="false"/>
          <w:i w:val="false"/>
          <w:color w:val="000000"/>
          <w:sz w:val="28"/>
        </w:rPr>
        <w:t>
      18 ТОО завершили 2022 год с положительным результатом.</w:t>
      </w:r>
    </w:p>
    <w:bookmarkEnd w:id="376"/>
    <w:bookmarkStart w:name="z411" w:id="377"/>
    <w:p>
      <w:pPr>
        <w:spacing w:after="0"/>
        <w:ind w:left="0"/>
        <w:jc w:val="both"/>
      </w:pPr>
      <w:r>
        <w:rPr>
          <w:rFonts w:ascii="Times New Roman"/>
          <w:b w:val="false"/>
          <w:i w:val="false"/>
          <w:color w:val="000000"/>
          <w:sz w:val="28"/>
        </w:rPr>
        <w:t xml:space="preserve">
      В республиканском бюджете на 2023 год сумма части чистого дохода от ТОО были предусмотрены в размере 8 млрд тенге. Фактически поступило 19 млрд тенге. Таким образом, исполнение плана части чистого дохода составило 237,3 %. </w:t>
      </w:r>
    </w:p>
    <w:bookmarkEnd w:id="377"/>
    <w:bookmarkStart w:name="z412" w:id="378"/>
    <w:p>
      <w:pPr>
        <w:spacing w:after="0"/>
        <w:ind w:left="0"/>
        <w:jc w:val="both"/>
      </w:pPr>
      <w:r>
        <w:rPr>
          <w:rFonts w:ascii="Times New Roman"/>
          <w:b w:val="false"/>
          <w:i w:val="false"/>
          <w:color w:val="000000"/>
          <w:sz w:val="28"/>
        </w:rPr>
        <w:t xml:space="preserve">
      2. В соответствии со </w:t>
      </w:r>
      <w:r>
        <w:rPr>
          <w:rFonts w:ascii="Times New Roman"/>
          <w:b w:val="false"/>
          <w:i w:val="false"/>
          <w:color w:val="000000"/>
          <w:sz w:val="28"/>
        </w:rPr>
        <w:t>статьей 140</w:t>
      </w:r>
      <w:r>
        <w:rPr>
          <w:rFonts w:ascii="Times New Roman"/>
          <w:b w:val="false"/>
          <w:i w:val="false"/>
          <w:color w:val="000000"/>
          <w:sz w:val="28"/>
        </w:rPr>
        <w:t xml:space="preserve"> Закона Республики Казахстан "О государственном имуществе" норматив отчисления части чистого дохода республиканских государственных предприятий, за исключением республиканских государственных предприятий, созданных Национальным Банком Республики Казахстан, установлен приказом Министра национальной экономики Республики Казахстан от 25 февраля 2015 года № 134.</w:t>
      </w:r>
    </w:p>
    <w:bookmarkEnd w:id="378"/>
    <w:bookmarkStart w:name="z413" w:id="37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Поступления части чистого дохода </w:t>
      </w:r>
      <w:r>
        <w:rPr>
          <w:rFonts w:ascii="Times New Roman"/>
          <w:b/>
          <w:i w:val="false"/>
          <w:color w:val="000000"/>
          <w:sz w:val="28"/>
        </w:rPr>
        <w:t xml:space="preserve">РГП </w:t>
      </w:r>
      <w:r>
        <w:rPr>
          <w:rFonts w:ascii="Times New Roman"/>
          <w:b/>
          <w:i w:val="false"/>
          <w:color w:val="000000"/>
          <w:sz w:val="28"/>
        </w:rPr>
        <w:t xml:space="preserve">по итогам 2021 года </w:t>
      </w:r>
    </w:p>
    <w:bookmarkEnd w:id="379"/>
    <w:bookmarkStart w:name="z414" w:id="380"/>
    <w:p>
      <w:pPr>
        <w:spacing w:after="0"/>
        <w:ind w:left="0"/>
        <w:jc w:val="both"/>
      </w:pPr>
      <w:r>
        <w:rPr>
          <w:rFonts w:ascii="Times New Roman"/>
          <w:b w:val="false"/>
          <w:i w:val="false"/>
          <w:color w:val="000000"/>
          <w:sz w:val="28"/>
        </w:rPr>
        <w:t xml:space="preserve">
      По состоянию на 1 января 2022 года насчитывалось 173 РГП (72 на праве хозяйственного ведения и 101 на праве оперативного управления), из них: </w:t>
      </w:r>
    </w:p>
    <w:bookmarkEnd w:id="380"/>
    <w:bookmarkStart w:name="z415" w:id="381"/>
    <w:p>
      <w:pPr>
        <w:spacing w:after="0"/>
        <w:ind w:left="0"/>
        <w:jc w:val="both"/>
      </w:pPr>
      <w:r>
        <w:rPr>
          <w:rFonts w:ascii="Times New Roman"/>
          <w:b w:val="false"/>
          <w:i w:val="false"/>
          <w:color w:val="000000"/>
          <w:sz w:val="28"/>
        </w:rPr>
        <w:t xml:space="preserve">
      5 РГКП, РГП – в стадии ликвидации; </w:t>
      </w:r>
    </w:p>
    <w:bookmarkEnd w:id="381"/>
    <w:bookmarkStart w:name="z416" w:id="382"/>
    <w:p>
      <w:pPr>
        <w:spacing w:after="0"/>
        <w:ind w:left="0"/>
        <w:jc w:val="both"/>
      </w:pPr>
      <w:r>
        <w:rPr>
          <w:rFonts w:ascii="Times New Roman"/>
          <w:b w:val="false"/>
          <w:i w:val="false"/>
          <w:color w:val="000000"/>
          <w:sz w:val="28"/>
        </w:rPr>
        <w:t xml:space="preserve">
      118 РГКП, РГП – завершили 2021 год с прибылью в общей сумме 43,1 млрд тенге; </w:t>
      </w:r>
    </w:p>
    <w:bookmarkEnd w:id="382"/>
    <w:bookmarkStart w:name="z417" w:id="383"/>
    <w:p>
      <w:pPr>
        <w:spacing w:after="0"/>
        <w:ind w:left="0"/>
        <w:jc w:val="both"/>
      </w:pPr>
      <w:r>
        <w:rPr>
          <w:rFonts w:ascii="Times New Roman"/>
          <w:b w:val="false"/>
          <w:i w:val="false"/>
          <w:color w:val="000000"/>
          <w:sz w:val="28"/>
        </w:rPr>
        <w:t xml:space="preserve">
      21 РГКП, РГП завершили 2021 год с убытками в общей сумме 7,9 млрд тенге; </w:t>
      </w:r>
    </w:p>
    <w:bookmarkEnd w:id="383"/>
    <w:bookmarkStart w:name="z418" w:id="384"/>
    <w:p>
      <w:pPr>
        <w:spacing w:after="0"/>
        <w:ind w:left="0"/>
        <w:jc w:val="both"/>
      </w:pPr>
      <w:r>
        <w:rPr>
          <w:rFonts w:ascii="Times New Roman"/>
          <w:b w:val="false"/>
          <w:i w:val="false"/>
          <w:color w:val="000000"/>
          <w:sz w:val="28"/>
        </w:rPr>
        <w:t xml:space="preserve">
      26 РГКП, РГП завершили год с нулевым результатом (в основном это предприятия, оказывающие деятельность в области культуры и спорта). </w:t>
      </w:r>
    </w:p>
    <w:bookmarkEnd w:id="384"/>
    <w:bookmarkStart w:name="z419" w:id="385"/>
    <w:p>
      <w:pPr>
        <w:spacing w:after="0"/>
        <w:ind w:left="0"/>
        <w:jc w:val="both"/>
      </w:pPr>
      <w:r>
        <w:rPr>
          <w:rFonts w:ascii="Times New Roman"/>
          <w:b w:val="false"/>
          <w:i w:val="false"/>
          <w:color w:val="000000"/>
          <w:sz w:val="28"/>
        </w:rPr>
        <w:t xml:space="preserve">
      3 РГП, по которым управление осуществляет Национальный Банк Республики Казахстан (отчисления в республиканский бюджет не производят). </w:t>
      </w:r>
    </w:p>
    <w:bookmarkEnd w:id="385"/>
    <w:bookmarkStart w:name="z420" w:id="386"/>
    <w:p>
      <w:pPr>
        <w:spacing w:after="0"/>
        <w:ind w:left="0"/>
        <w:jc w:val="both"/>
      </w:pPr>
      <w:r>
        <w:rPr>
          <w:rFonts w:ascii="Times New Roman"/>
          <w:b w:val="false"/>
          <w:i w:val="false"/>
          <w:color w:val="000000"/>
          <w:sz w:val="28"/>
        </w:rPr>
        <w:t xml:space="preserve">
      В республиканский бюджет 2022 года по коду 201101 "Поступления части чистого дохода республиканских государственных предприятий" поступило 3,2 млрд тенге, что составило 60,5 % от запланированной годовой суммы поступлений 5,3 млрд тенге. </w:t>
      </w:r>
    </w:p>
    <w:bookmarkEnd w:id="386"/>
    <w:bookmarkStart w:name="z421" w:id="38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Поступления части чистого дохода </w:t>
      </w:r>
      <w:r>
        <w:rPr>
          <w:rFonts w:ascii="Times New Roman"/>
          <w:b/>
          <w:i w:val="false"/>
          <w:color w:val="000000"/>
          <w:sz w:val="28"/>
        </w:rPr>
        <w:t xml:space="preserve">РГП </w:t>
      </w:r>
      <w:r>
        <w:rPr>
          <w:rFonts w:ascii="Times New Roman"/>
          <w:b/>
          <w:i w:val="false"/>
          <w:color w:val="000000"/>
          <w:sz w:val="28"/>
        </w:rPr>
        <w:t xml:space="preserve">по итогам </w:t>
      </w:r>
      <w:r>
        <w:rPr>
          <w:rFonts w:ascii="Times New Roman"/>
          <w:b/>
          <w:i w:val="false"/>
          <w:color w:val="000000"/>
          <w:sz w:val="28"/>
        </w:rPr>
        <w:t>2022 года</w:t>
      </w:r>
      <w:r>
        <w:rPr>
          <w:rFonts w:ascii="Times New Roman"/>
          <w:b w:val="false"/>
          <w:i w:val="false"/>
          <w:color w:val="000000"/>
          <w:sz w:val="28"/>
        </w:rPr>
        <w:t xml:space="preserve"> </w:t>
      </w:r>
    </w:p>
    <w:bookmarkEnd w:id="387"/>
    <w:bookmarkStart w:name="z422" w:id="388"/>
    <w:p>
      <w:pPr>
        <w:spacing w:after="0"/>
        <w:ind w:left="0"/>
        <w:jc w:val="both"/>
      </w:pPr>
      <w:r>
        <w:rPr>
          <w:rFonts w:ascii="Times New Roman"/>
          <w:b w:val="false"/>
          <w:i w:val="false"/>
          <w:color w:val="000000"/>
          <w:sz w:val="28"/>
        </w:rPr>
        <w:t xml:space="preserve">
      По состоянию на 1 января 2023 года насчитывалось 171 РГП (71 на праве хозяйственного ведения и 100 на праве оперативного управления), из них: </w:t>
      </w:r>
    </w:p>
    <w:bookmarkEnd w:id="388"/>
    <w:bookmarkStart w:name="z423" w:id="389"/>
    <w:p>
      <w:pPr>
        <w:spacing w:after="0"/>
        <w:ind w:left="0"/>
        <w:jc w:val="both"/>
      </w:pPr>
      <w:r>
        <w:rPr>
          <w:rFonts w:ascii="Times New Roman"/>
          <w:b w:val="false"/>
          <w:i w:val="false"/>
          <w:color w:val="000000"/>
          <w:sz w:val="28"/>
        </w:rPr>
        <w:t xml:space="preserve">
      6 РГКП, РГП – в стадии ликвидации; </w:t>
      </w:r>
    </w:p>
    <w:bookmarkEnd w:id="389"/>
    <w:bookmarkStart w:name="z424" w:id="390"/>
    <w:p>
      <w:pPr>
        <w:spacing w:after="0"/>
        <w:ind w:left="0"/>
        <w:jc w:val="both"/>
      </w:pPr>
      <w:r>
        <w:rPr>
          <w:rFonts w:ascii="Times New Roman"/>
          <w:b w:val="false"/>
          <w:i w:val="false"/>
          <w:color w:val="000000"/>
          <w:sz w:val="28"/>
        </w:rPr>
        <w:t>
      116 РГКП, РГП – завершили 2022 год с прибылью в общей сумме 91,8 млрд тенге;</w:t>
      </w:r>
    </w:p>
    <w:bookmarkEnd w:id="390"/>
    <w:bookmarkStart w:name="z425" w:id="391"/>
    <w:p>
      <w:pPr>
        <w:spacing w:after="0"/>
        <w:ind w:left="0"/>
        <w:jc w:val="both"/>
      </w:pPr>
      <w:r>
        <w:rPr>
          <w:rFonts w:ascii="Times New Roman"/>
          <w:b w:val="false"/>
          <w:i w:val="false"/>
          <w:color w:val="000000"/>
          <w:sz w:val="28"/>
        </w:rPr>
        <w:t>
      28 РГКП, РГП завершили 2022 год с убытками в общей сумме 35,6 млрд тенге;</w:t>
      </w:r>
    </w:p>
    <w:bookmarkEnd w:id="391"/>
    <w:bookmarkStart w:name="z426" w:id="392"/>
    <w:p>
      <w:pPr>
        <w:spacing w:after="0"/>
        <w:ind w:left="0"/>
        <w:jc w:val="both"/>
      </w:pPr>
      <w:r>
        <w:rPr>
          <w:rFonts w:ascii="Times New Roman"/>
          <w:b w:val="false"/>
          <w:i w:val="false"/>
          <w:color w:val="000000"/>
          <w:sz w:val="28"/>
        </w:rPr>
        <w:t xml:space="preserve">
      18 РГКП, РГП завершили год с нулевым результатом (в основном это предприятия, осуществляющие деятельность в области культуры и спорта). </w:t>
      </w:r>
    </w:p>
    <w:bookmarkEnd w:id="392"/>
    <w:bookmarkStart w:name="z427" w:id="393"/>
    <w:p>
      <w:pPr>
        <w:spacing w:after="0"/>
        <w:ind w:left="0"/>
        <w:jc w:val="both"/>
      </w:pPr>
      <w:r>
        <w:rPr>
          <w:rFonts w:ascii="Times New Roman"/>
          <w:b w:val="false"/>
          <w:i w:val="false"/>
          <w:color w:val="000000"/>
          <w:sz w:val="28"/>
        </w:rPr>
        <w:t>
      3 РГП, по которым управление осуществляет Национальный Банк Республики Казахстан (отчисления в республиканский бюджет не производят).</w:t>
      </w:r>
    </w:p>
    <w:bookmarkEnd w:id="393"/>
    <w:bookmarkStart w:name="z428" w:id="394"/>
    <w:p>
      <w:pPr>
        <w:spacing w:after="0"/>
        <w:ind w:left="0"/>
        <w:jc w:val="both"/>
      </w:pPr>
      <w:r>
        <w:rPr>
          <w:rFonts w:ascii="Times New Roman"/>
          <w:b w:val="false"/>
          <w:i w:val="false"/>
          <w:color w:val="000000"/>
          <w:sz w:val="28"/>
        </w:rPr>
        <w:t>
      В республиканский бюджет 2023 года по коду 201101 "Поступления части чистого дохода республиканских государственных предприятий" поступило 23,3 млрд тенге, что составило 3 886 % от запланированной годовой суммы поступлений 0,6 млрд тенге.</w:t>
      </w:r>
    </w:p>
    <w:bookmarkEnd w:id="394"/>
    <w:p>
      <w:pPr>
        <w:spacing w:after="0"/>
        <w:ind w:left="0"/>
        <w:jc w:val="both"/>
      </w:pPr>
      <w:r>
        <w:rPr>
          <w:rFonts w:ascii="Times New Roman"/>
          <w:b/>
          <w:i w:val="false"/>
          <w:color w:val="000000"/>
          <w:sz w:val="28"/>
        </w:rPr>
        <w:t>3. Выводы и предложения по дальнейшему развитию механизмов управления государственными активами и квазигосударственным сектором</w:t>
      </w:r>
    </w:p>
    <w:bookmarkStart w:name="z430" w:id="395"/>
    <w:p>
      <w:pPr>
        <w:spacing w:after="0"/>
        <w:ind w:left="0"/>
        <w:jc w:val="both"/>
      </w:pPr>
      <w:r>
        <w:rPr>
          <w:rFonts w:ascii="Times New Roman"/>
          <w:b w:val="false"/>
          <w:i w:val="false"/>
          <w:color w:val="000000"/>
          <w:sz w:val="28"/>
        </w:rPr>
        <w:t>
      На сегодня Правительством Республики Казахстан последовательно проводится работа по сокращению участия государства в экономике путем проведения приватизации, введения ограничений на осуществление некоторых видов деятельности, а также совершенствования законодательства в сфере развития конкуренции.</w:t>
      </w:r>
    </w:p>
    <w:bookmarkEnd w:id="395"/>
    <w:bookmarkStart w:name="z431" w:id="396"/>
    <w:p>
      <w:pPr>
        <w:spacing w:after="0"/>
        <w:ind w:left="0"/>
        <w:jc w:val="both"/>
      </w:pPr>
      <w:r>
        <w:rPr>
          <w:rFonts w:ascii="Times New Roman"/>
          <w:b w:val="false"/>
          <w:i w:val="false"/>
          <w:color w:val="000000"/>
          <w:sz w:val="28"/>
        </w:rPr>
        <w:t xml:space="preserve">
      В перечень видов деятельности, осуществляемых государственными предприятиями, юридическими лицами, более пятидесяти процентов акций (долей участия в уставном капитале) которых принадлежат государству, и аффилированными с ними лицами, утвержденный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28 декабря 2015 года № 1095, внесены изменения </w:t>
      </w:r>
      <w:r>
        <w:rPr>
          <w:rFonts w:ascii="Times New Roman"/>
          <w:b w:val="false"/>
          <w:i/>
          <w:color w:val="000000"/>
          <w:sz w:val="28"/>
        </w:rPr>
        <w:t>(</w:t>
      </w:r>
      <w:r>
        <w:rPr>
          <w:rFonts w:ascii="Times New Roman"/>
          <w:b w:val="false"/>
          <w:i w:val="false"/>
          <w:color w:val="000000"/>
          <w:sz w:val="28"/>
        </w:rPr>
        <w:t>постановление</w:t>
      </w:r>
      <w:r>
        <w:rPr>
          <w:rFonts w:ascii="Times New Roman"/>
          <w:b w:val="false"/>
          <w:i/>
          <w:color w:val="000000"/>
          <w:sz w:val="28"/>
        </w:rPr>
        <w:t xml:space="preserve"> Правительства Республики </w:t>
      </w:r>
      <w:r>
        <w:rPr>
          <w:rFonts w:ascii="Times New Roman"/>
          <w:b w:val="false"/>
          <w:i/>
          <w:color w:val="000000"/>
          <w:sz w:val="28"/>
        </w:rPr>
        <w:t>Казахстан от 31 мая 2024 года № </w:t>
      </w:r>
      <w:r>
        <w:rPr>
          <w:rFonts w:ascii="Times New Roman"/>
          <w:b w:val="false"/>
          <w:i/>
          <w:color w:val="000000"/>
          <w:sz w:val="28"/>
        </w:rPr>
        <w:t>430)</w:t>
      </w:r>
      <w:r>
        <w:rPr>
          <w:rFonts w:ascii="Times New Roman"/>
          <w:b w:val="false"/>
          <w:i w:val="false"/>
          <w:color w:val="000000"/>
          <w:sz w:val="28"/>
        </w:rPr>
        <w:t>.</w:t>
      </w:r>
    </w:p>
    <w:bookmarkEnd w:id="396"/>
    <w:bookmarkStart w:name="z432" w:id="397"/>
    <w:p>
      <w:pPr>
        <w:spacing w:after="0"/>
        <w:ind w:left="0"/>
        <w:jc w:val="both"/>
      </w:pPr>
      <w:r>
        <w:rPr>
          <w:rFonts w:ascii="Times New Roman"/>
          <w:b w:val="false"/>
          <w:i w:val="false"/>
          <w:color w:val="000000"/>
          <w:sz w:val="28"/>
        </w:rPr>
        <w:t xml:space="preserve">
      Утвержденный новый формат перечня определяет уставные виды деятельности подведомственных организаций </w:t>
      </w:r>
      <w:r>
        <w:rPr>
          <w:rFonts w:ascii="Times New Roman"/>
          <w:b w:val="false"/>
          <w:i/>
          <w:color w:val="000000"/>
          <w:sz w:val="28"/>
        </w:rPr>
        <w:t>(центральных государственных органов и местных исполнительных органов)</w:t>
      </w:r>
      <w:r>
        <w:rPr>
          <w:rFonts w:ascii="Times New Roman"/>
          <w:b w:val="false"/>
          <w:i w:val="false"/>
          <w:color w:val="000000"/>
          <w:sz w:val="28"/>
        </w:rPr>
        <w:t xml:space="preserve"> с указанием пятизначных ОКЭДов и наименования каждого субъекта квазигоссектора, в связи с чем государственные органы и организации должны до 1 октября 2026 года привести в соответствие виды деятельности своих подведомственных юридических лиц </w:t>
      </w:r>
      <w:r>
        <w:rPr>
          <w:rFonts w:ascii="Times New Roman"/>
          <w:b w:val="false"/>
          <w:i/>
          <w:color w:val="000000"/>
          <w:sz w:val="28"/>
        </w:rPr>
        <w:t>(прямое или косвенное владение акциями (долями участия) в которых составляет более пятидесяти процентов)</w:t>
      </w:r>
      <w:r>
        <w:rPr>
          <w:rFonts w:ascii="Times New Roman"/>
          <w:b w:val="false"/>
          <w:i w:val="false"/>
          <w:color w:val="000000"/>
          <w:sz w:val="28"/>
        </w:rPr>
        <w:t xml:space="preserve"> путем исключения из уставных документов видов деятельности, не соответствующих утвержденным в перечне.</w:t>
      </w:r>
    </w:p>
    <w:bookmarkEnd w:id="397"/>
    <w:bookmarkStart w:name="z433" w:id="398"/>
    <w:p>
      <w:pPr>
        <w:spacing w:after="0"/>
        <w:ind w:left="0"/>
        <w:jc w:val="both"/>
      </w:pPr>
      <w:r>
        <w:rPr>
          <w:rFonts w:ascii="Times New Roman"/>
          <w:b w:val="false"/>
          <w:i w:val="false"/>
          <w:color w:val="000000"/>
          <w:sz w:val="28"/>
        </w:rPr>
        <w:t xml:space="preserve">
      Также введен мораторий </w:t>
      </w:r>
      <w:r>
        <w:rPr>
          <w:rFonts w:ascii="Times New Roman"/>
          <w:b w:val="false"/>
          <w:i/>
          <w:color w:val="000000"/>
          <w:sz w:val="28"/>
        </w:rPr>
        <w:t>(</w:t>
      </w:r>
      <w:r>
        <w:rPr>
          <w:rFonts w:ascii="Times New Roman"/>
          <w:b w:val="false"/>
          <w:i w:val="false"/>
          <w:color w:val="000000"/>
          <w:sz w:val="28"/>
        </w:rPr>
        <w:t>постановление</w:t>
      </w:r>
      <w:r>
        <w:rPr>
          <w:rFonts w:ascii="Times New Roman"/>
          <w:b w:val="false"/>
          <w:i/>
          <w:color w:val="000000"/>
          <w:sz w:val="28"/>
        </w:rPr>
        <w:t xml:space="preserve"> Правительства Республики </w:t>
      </w:r>
      <w:r>
        <w:rPr>
          <w:rFonts w:ascii="Times New Roman"/>
          <w:b w:val="false"/>
          <w:i/>
          <w:color w:val="000000"/>
          <w:sz w:val="28"/>
        </w:rPr>
        <w:t xml:space="preserve">Казахстан </w:t>
      </w:r>
      <w:r>
        <w:rPr>
          <w:rFonts w:ascii="Times New Roman"/>
          <w:b w:val="false"/>
          <w:i/>
          <w:color w:val="000000"/>
          <w:sz w:val="28"/>
        </w:rPr>
        <w:t>от 21 августа 2024 года № 678)</w:t>
      </w:r>
      <w:r>
        <w:rPr>
          <w:rFonts w:ascii="Times New Roman"/>
          <w:b w:val="false"/>
          <w:i w:val="false"/>
          <w:color w:val="000000"/>
          <w:sz w:val="28"/>
        </w:rPr>
        <w:t xml:space="preserve"> на создание субъектов квазигосударственного сектора до 31 декабря 2026 года </w:t>
      </w:r>
      <w:r>
        <w:rPr>
          <w:rFonts w:ascii="Times New Roman"/>
          <w:b w:val="false"/>
          <w:i/>
          <w:color w:val="000000"/>
          <w:sz w:val="28"/>
        </w:rPr>
        <w:t xml:space="preserve">(за исключением необходимости обеспечения исполнения прямых поручений Президента Республики Казахстан и </w:t>
      </w:r>
      <w:r>
        <w:rPr>
          <w:rFonts w:ascii="Times New Roman"/>
          <w:b w:val="false"/>
          <w:i w:val="false"/>
          <w:color w:val="000000"/>
          <w:sz w:val="28"/>
        </w:rPr>
        <w:t>Закона</w:t>
      </w:r>
      <w:r>
        <w:rPr>
          <w:rFonts w:ascii="Times New Roman"/>
          <w:b w:val="false"/>
          <w:i/>
          <w:color w:val="000000"/>
          <w:sz w:val="28"/>
        </w:rPr>
        <w:t xml:space="preserve"> Республики Казахстан "О возврате государству незаконно приобретенных активов").</w:t>
      </w:r>
    </w:p>
    <w:bookmarkEnd w:id="398"/>
    <w:bookmarkStart w:name="z434" w:id="399"/>
    <w:p>
      <w:pPr>
        <w:spacing w:after="0"/>
        <w:ind w:left="0"/>
        <w:jc w:val="both"/>
      </w:pPr>
      <w:r>
        <w:rPr>
          <w:rFonts w:ascii="Times New Roman"/>
          <w:b w:val="false"/>
          <w:i w:val="false"/>
          <w:color w:val="000000"/>
          <w:sz w:val="28"/>
        </w:rPr>
        <w:t xml:space="preserve">
      28 мая 2024 года принят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 мерах по либерализации экономики" </w:t>
      </w:r>
      <w:r>
        <w:rPr>
          <w:rFonts w:ascii="Times New Roman"/>
          <w:b w:val="false"/>
          <w:i/>
          <w:color w:val="000000"/>
          <w:sz w:val="28"/>
        </w:rPr>
        <w:t>(далее – Указ)</w:t>
      </w:r>
      <w:r>
        <w:rPr>
          <w:rFonts w:ascii="Times New Roman"/>
          <w:b w:val="false"/>
          <w:i w:val="false"/>
          <w:color w:val="000000"/>
          <w:sz w:val="28"/>
        </w:rPr>
        <w:t>.</w:t>
      </w:r>
    </w:p>
    <w:bookmarkEnd w:id="399"/>
    <w:bookmarkStart w:name="z435" w:id="400"/>
    <w:p>
      <w:pPr>
        <w:spacing w:after="0"/>
        <w:ind w:left="0"/>
        <w:jc w:val="both"/>
      </w:pPr>
      <w:r>
        <w:rPr>
          <w:rFonts w:ascii="Times New Roman"/>
          <w:b w:val="false"/>
          <w:i w:val="false"/>
          <w:color w:val="000000"/>
          <w:sz w:val="28"/>
        </w:rPr>
        <w:t xml:space="preserve">
      Согласно Указу создан Национальный офис по приватизации </w:t>
      </w:r>
      <w:r>
        <w:rPr>
          <w:rFonts w:ascii="Times New Roman"/>
          <w:b w:val="false"/>
          <w:i/>
          <w:color w:val="000000"/>
          <w:sz w:val="28"/>
        </w:rPr>
        <w:t>(далее – Офис)</w:t>
      </w:r>
      <w:r>
        <w:rPr>
          <w:rFonts w:ascii="Times New Roman"/>
          <w:b w:val="false"/>
          <w:i w:val="false"/>
          <w:color w:val="000000"/>
          <w:sz w:val="28"/>
        </w:rPr>
        <w:t xml:space="preserve"> и до конца текущего года будут выработаны четкие критерии к государственным объектам, подлежащим обязательной приватизации, а также проведен анализ деятельности государственных предприятий и сформирован перечень государственных активов, подлежащих приватизации.</w:t>
      </w:r>
    </w:p>
    <w:bookmarkEnd w:id="400"/>
    <w:bookmarkStart w:name="z436" w:id="401"/>
    <w:p>
      <w:pPr>
        <w:spacing w:after="0"/>
        <w:ind w:left="0"/>
        <w:jc w:val="both"/>
      </w:pPr>
      <w:r>
        <w:rPr>
          <w:rFonts w:ascii="Times New Roman"/>
          <w:b w:val="false"/>
          <w:i w:val="false"/>
          <w:color w:val="000000"/>
          <w:sz w:val="28"/>
        </w:rPr>
        <w:t>
      Целями работы Офиса является высвобождение экономического пространства и полноценная реализация потенциала частного предпринимательства, проведение масштабного и ускоренного сокращения государственного сектора в экономике путем завершения приватизации в 2028 году.</w:t>
      </w:r>
    </w:p>
    <w:bookmarkEnd w:id="401"/>
    <w:bookmarkStart w:name="z437" w:id="402"/>
    <w:p>
      <w:pPr>
        <w:spacing w:after="0"/>
        <w:ind w:left="0"/>
        <w:jc w:val="both"/>
      </w:pPr>
      <w:r>
        <w:rPr>
          <w:rFonts w:ascii="Times New Roman"/>
          <w:b w:val="false"/>
          <w:i w:val="false"/>
          <w:color w:val="000000"/>
          <w:sz w:val="28"/>
        </w:rPr>
        <w:t>
      По итогам данной работы Комплексный план приватизации до конца текущего года будет расширен путем включения в него новых объектов приватизации</w:t>
      </w:r>
      <w:r>
        <w:rPr>
          <w:rFonts w:ascii="Times New Roman"/>
          <w:b w:val="false"/>
          <w:i/>
          <w:color w:val="000000"/>
          <w:sz w:val="28"/>
        </w:rPr>
        <w:t xml:space="preserve"> (с определением по каждому из них условий и методов реализации, включая проведение IPO, SPO, аукционов и других).</w:t>
      </w:r>
    </w:p>
    <w:bookmarkEnd w:id="402"/>
    <w:bookmarkStart w:name="z438" w:id="403"/>
    <w:p>
      <w:pPr>
        <w:spacing w:after="0"/>
        <w:ind w:left="0"/>
        <w:jc w:val="both"/>
      </w:pPr>
      <w:r>
        <w:rPr>
          <w:rFonts w:ascii="Times New Roman"/>
          <w:b w:val="false"/>
          <w:i w:val="false"/>
          <w:color w:val="000000"/>
          <w:sz w:val="28"/>
        </w:rPr>
        <w:t>
      Также до конца 2024 года планируется работа по закреплению основных подходов по приватизации, таких как:</w:t>
      </w:r>
    </w:p>
    <w:bookmarkEnd w:id="403"/>
    <w:bookmarkStart w:name="z439" w:id="404"/>
    <w:p>
      <w:pPr>
        <w:spacing w:after="0"/>
        <w:ind w:left="0"/>
        <w:jc w:val="both"/>
      </w:pPr>
      <w:r>
        <w:rPr>
          <w:rFonts w:ascii="Times New Roman"/>
          <w:b w:val="false"/>
          <w:i w:val="false"/>
          <w:color w:val="000000"/>
          <w:sz w:val="28"/>
        </w:rPr>
        <w:t>
      субсидиарная (вспомогательная) роль участия на товарных рынках с низким уровнем конкуренции и предложения;</w:t>
      </w:r>
    </w:p>
    <w:bookmarkEnd w:id="404"/>
    <w:bookmarkStart w:name="z440" w:id="405"/>
    <w:p>
      <w:pPr>
        <w:spacing w:after="0"/>
        <w:ind w:left="0"/>
        <w:jc w:val="both"/>
      </w:pPr>
      <w:r>
        <w:rPr>
          <w:rFonts w:ascii="Times New Roman"/>
          <w:b w:val="false"/>
          <w:i w:val="false"/>
          <w:color w:val="000000"/>
          <w:sz w:val="28"/>
        </w:rPr>
        <w:t>
      временность участия в субъектах рынка, подразумевающая обязательную приватизацию всех субъектов рынков с государственным участием, за исключением стратегических и социальных объектов, объектов инфраструктуры финансового рынка, объектов, обеспечивающих функционирование межбанковских платежных систем и финансового рынка;</w:t>
      </w:r>
    </w:p>
    <w:bookmarkEnd w:id="405"/>
    <w:bookmarkStart w:name="z441" w:id="406"/>
    <w:p>
      <w:pPr>
        <w:spacing w:after="0"/>
        <w:ind w:left="0"/>
        <w:jc w:val="both"/>
      </w:pPr>
      <w:r>
        <w:rPr>
          <w:rFonts w:ascii="Times New Roman"/>
          <w:b w:val="false"/>
          <w:i w:val="false"/>
          <w:color w:val="000000"/>
          <w:sz w:val="28"/>
        </w:rPr>
        <w:t>
      определение строго ограниченного круга целей и задач создания субъекта рынка с государственным участием, его функции, оценка их достижения и реализации;</w:t>
      </w:r>
    </w:p>
    <w:bookmarkEnd w:id="406"/>
    <w:bookmarkStart w:name="z442" w:id="407"/>
    <w:p>
      <w:pPr>
        <w:spacing w:after="0"/>
        <w:ind w:left="0"/>
        <w:jc w:val="both"/>
      </w:pPr>
      <w:r>
        <w:rPr>
          <w:rFonts w:ascii="Times New Roman"/>
          <w:b w:val="false"/>
          <w:i w:val="false"/>
          <w:color w:val="000000"/>
          <w:sz w:val="28"/>
        </w:rPr>
        <w:t>
      недопустимость создания частных монополий (в том числе локальных) при приватизации, за исключением субъектов естественных монополий.</w:t>
      </w:r>
    </w:p>
    <w:bookmarkEnd w:id="407"/>
    <w:bookmarkStart w:name="z443" w:id="408"/>
    <w:p>
      <w:pPr>
        <w:spacing w:after="0"/>
        <w:ind w:left="0"/>
        <w:jc w:val="both"/>
      </w:pPr>
      <w:r>
        <w:rPr>
          <w:rFonts w:ascii="Times New Roman"/>
          <w:b w:val="false"/>
          <w:i w:val="false"/>
          <w:color w:val="000000"/>
          <w:sz w:val="28"/>
        </w:rPr>
        <w:t>
      В целях совершенствования корпоративного управления будет создана система открытых и предсказуемых назначений путем:</w:t>
      </w:r>
    </w:p>
    <w:bookmarkEnd w:id="408"/>
    <w:bookmarkStart w:name="z444" w:id="409"/>
    <w:p>
      <w:pPr>
        <w:spacing w:after="0"/>
        <w:ind w:left="0"/>
        <w:jc w:val="both"/>
      </w:pPr>
      <w:r>
        <w:rPr>
          <w:rFonts w:ascii="Times New Roman"/>
          <w:b w:val="false"/>
          <w:i w:val="false"/>
          <w:color w:val="000000"/>
          <w:sz w:val="28"/>
        </w:rPr>
        <w:t xml:space="preserve">
      формирования реестра независимых директоров </w:t>
      </w:r>
      <w:r>
        <w:rPr>
          <w:rFonts w:ascii="Times New Roman"/>
          <w:b w:val="false"/>
          <w:i/>
          <w:color w:val="000000"/>
          <w:sz w:val="28"/>
        </w:rPr>
        <w:t xml:space="preserve">(независимых членов) </w:t>
      </w:r>
      <w:r>
        <w:rPr>
          <w:rFonts w:ascii="Times New Roman"/>
          <w:b w:val="false"/>
          <w:i w:val="false"/>
          <w:color w:val="000000"/>
          <w:sz w:val="28"/>
        </w:rPr>
        <w:t>акционерных обществ и товариществ;</w:t>
      </w:r>
    </w:p>
    <w:bookmarkEnd w:id="409"/>
    <w:bookmarkStart w:name="z445" w:id="410"/>
    <w:p>
      <w:pPr>
        <w:spacing w:after="0"/>
        <w:ind w:left="0"/>
        <w:jc w:val="both"/>
      </w:pPr>
      <w:r>
        <w:rPr>
          <w:rFonts w:ascii="Times New Roman"/>
          <w:b w:val="false"/>
          <w:i w:val="false"/>
          <w:color w:val="000000"/>
          <w:sz w:val="28"/>
        </w:rPr>
        <w:t>
      установления порядка и критериев отбора независимых директоров;</w:t>
      </w:r>
    </w:p>
    <w:bookmarkEnd w:id="410"/>
    <w:bookmarkStart w:name="z446" w:id="411"/>
    <w:p>
      <w:pPr>
        <w:spacing w:after="0"/>
        <w:ind w:left="0"/>
        <w:jc w:val="both"/>
      </w:pPr>
      <w:r>
        <w:rPr>
          <w:rFonts w:ascii="Times New Roman"/>
          <w:b w:val="false"/>
          <w:i w:val="false"/>
          <w:color w:val="000000"/>
          <w:sz w:val="28"/>
        </w:rPr>
        <w:t xml:space="preserve">
      разработки типовых правил определения уровня вознаграждения и возмещения расходов членам совета директоров </w:t>
      </w:r>
      <w:r>
        <w:rPr>
          <w:rFonts w:ascii="Times New Roman"/>
          <w:b w:val="false"/>
          <w:i/>
          <w:color w:val="000000"/>
          <w:sz w:val="28"/>
        </w:rPr>
        <w:t>(наблюдательных советов);</w:t>
      </w:r>
    </w:p>
    <w:bookmarkEnd w:id="411"/>
    <w:bookmarkStart w:name="z447" w:id="412"/>
    <w:p>
      <w:pPr>
        <w:spacing w:after="0"/>
        <w:ind w:left="0"/>
        <w:jc w:val="both"/>
      </w:pPr>
      <w:r>
        <w:rPr>
          <w:rFonts w:ascii="Times New Roman"/>
          <w:b w:val="false"/>
          <w:i w:val="false"/>
          <w:color w:val="000000"/>
          <w:sz w:val="28"/>
        </w:rPr>
        <w:t>
      внедрения оценки эффективности системы корпоративного управления;</w:t>
      </w:r>
    </w:p>
    <w:bookmarkEnd w:id="412"/>
    <w:bookmarkStart w:name="z448" w:id="413"/>
    <w:p>
      <w:pPr>
        <w:spacing w:after="0"/>
        <w:ind w:left="0"/>
        <w:jc w:val="both"/>
      </w:pPr>
      <w:r>
        <w:rPr>
          <w:rFonts w:ascii="Times New Roman"/>
          <w:b w:val="false"/>
          <w:i w:val="false"/>
          <w:color w:val="000000"/>
          <w:sz w:val="28"/>
        </w:rPr>
        <w:t xml:space="preserve">
      проведения конкурса по отбору независимых директоров </w:t>
      </w:r>
      <w:r>
        <w:rPr>
          <w:rFonts w:ascii="Times New Roman"/>
          <w:b w:val="false"/>
          <w:i/>
          <w:color w:val="000000"/>
          <w:sz w:val="28"/>
        </w:rPr>
        <w:t xml:space="preserve">(независимых </w:t>
      </w:r>
      <w:r>
        <w:rPr>
          <w:rFonts w:ascii="Times New Roman"/>
          <w:b w:val="false"/>
          <w:i/>
          <w:color w:val="000000"/>
          <w:sz w:val="28"/>
        </w:rPr>
        <w:t>ч</w:t>
      </w:r>
      <w:r>
        <w:rPr>
          <w:rFonts w:ascii="Times New Roman"/>
          <w:b w:val="false"/>
          <w:i/>
          <w:color w:val="000000"/>
          <w:sz w:val="28"/>
        </w:rPr>
        <w:t>ленов)</w:t>
      </w:r>
      <w:r>
        <w:rPr>
          <w:rFonts w:ascii="Times New Roman"/>
          <w:b w:val="false"/>
          <w:i w:val="false"/>
          <w:color w:val="000000"/>
          <w:sz w:val="28"/>
        </w:rPr>
        <w:t xml:space="preserve"> в состав совета директоров </w:t>
      </w:r>
      <w:r>
        <w:rPr>
          <w:rFonts w:ascii="Times New Roman"/>
          <w:b w:val="false"/>
          <w:i/>
          <w:color w:val="000000"/>
          <w:sz w:val="28"/>
        </w:rPr>
        <w:t>(наблюдательных советов).</w:t>
      </w:r>
    </w:p>
    <w:bookmarkEnd w:id="413"/>
    <w:bookmarkStart w:name="z449" w:id="414"/>
    <w:p>
      <w:pPr>
        <w:spacing w:after="0"/>
        <w:ind w:left="0"/>
        <w:jc w:val="both"/>
      </w:pPr>
      <w:r>
        <w:rPr>
          <w:rFonts w:ascii="Times New Roman"/>
          <w:b w:val="false"/>
          <w:i w:val="false"/>
          <w:color w:val="000000"/>
          <w:sz w:val="28"/>
        </w:rPr>
        <w:t xml:space="preserve">
      Так, данные меры позволят обеспечить условия для дальнейшего развития конкуренции, сокращения доли участия государства в экономике, совершенствования корпоративного управления. </w:t>
      </w:r>
    </w:p>
    <w:bookmarkEnd w:id="414"/>
    <w:bookmarkStart w:name="z450" w:id="415"/>
    <w:p>
      <w:pPr>
        <w:spacing w:after="0"/>
        <w:ind w:left="0"/>
        <w:jc w:val="both"/>
      </w:pPr>
      <w:r>
        <w:rPr>
          <w:rFonts w:ascii="Times New Roman"/>
          <w:b w:val="false"/>
          <w:i w:val="false"/>
          <w:color w:val="000000"/>
          <w:sz w:val="28"/>
        </w:rPr>
        <w:t xml:space="preserve">
      В рамках Комплексного плана приватизации на 2016 – 2020 годы передана в конкурентную среду 771 организация </w:t>
      </w:r>
      <w:r>
        <w:rPr>
          <w:rFonts w:ascii="Times New Roman"/>
          <w:b w:val="false"/>
          <w:i/>
          <w:color w:val="000000"/>
          <w:sz w:val="28"/>
        </w:rPr>
        <w:t>(</w:t>
      </w:r>
      <w:r>
        <w:rPr>
          <w:rFonts w:ascii="Times New Roman"/>
          <w:b w:val="false"/>
          <w:i/>
          <w:color w:val="000000"/>
          <w:sz w:val="28"/>
        </w:rPr>
        <w:t>согласно</w:t>
      </w:r>
      <w:r>
        <w:rPr>
          <w:rFonts w:ascii="Times New Roman"/>
          <w:b w:val="false"/>
          <w:i w:val="false"/>
          <w:color w:val="000000"/>
          <w:sz w:val="28"/>
        </w:rPr>
        <w:t xml:space="preserve"> </w:t>
      </w:r>
      <w:r>
        <w:rPr>
          <w:rFonts w:ascii="Times New Roman"/>
          <w:b w:val="false"/>
          <w:i/>
          <w:color w:val="000000"/>
          <w:sz w:val="28"/>
        </w:rPr>
        <w:t>информации</w:t>
      </w:r>
      <w:r>
        <w:rPr>
          <w:rFonts w:ascii="Times New Roman"/>
          <w:b w:val="false"/>
          <w:i/>
          <w:color w:val="000000"/>
          <w:sz w:val="28"/>
        </w:rPr>
        <w:t xml:space="preserve"> размещенной на веб-портале реестра государственного имущества по состоянию на 14.05.2024г.)</w:t>
      </w:r>
      <w:r>
        <w:rPr>
          <w:rFonts w:ascii="Times New Roman"/>
          <w:b w:val="false"/>
          <w:i w:val="false"/>
          <w:color w:val="000000"/>
          <w:sz w:val="28"/>
        </w:rPr>
        <w:t xml:space="preserve">. </w:t>
      </w:r>
    </w:p>
    <w:bookmarkEnd w:id="415"/>
    <w:bookmarkStart w:name="z451" w:id="416"/>
    <w:p>
      <w:pPr>
        <w:spacing w:after="0"/>
        <w:ind w:left="0"/>
        <w:jc w:val="both"/>
      </w:pPr>
      <w:r>
        <w:rPr>
          <w:rFonts w:ascii="Times New Roman"/>
          <w:b w:val="false"/>
          <w:i w:val="false"/>
          <w:color w:val="000000"/>
          <w:sz w:val="28"/>
        </w:rPr>
        <w:t xml:space="preserve">
      На основе статистической информации и данных налоговых органов по 771 приватизированной организации Министерством национальной экономики проведен анализ достижения социально-экономического эффекта, по итогам которого отмечаются следующие результаты: </w:t>
      </w:r>
    </w:p>
    <w:bookmarkEnd w:id="416"/>
    <w:bookmarkStart w:name="z452" w:id="417"/>
    <w:p>
      <w:pPr>
        <w:spacing w:after="0"/>
        <w:ind w:left="0"/>
        <w:jc w:val="both"/>
      </w:pPr>
      <w:r>
        <w:rPr>
          <w:rFonts w:ascii="Times New Roman"/>
          <w:b w:val="false"/>
          <w:i w:val="false"/>
          <w:color w:val="000000"/>
          <w:sz w:val="28"/>
        </w:rPr>
        <w:t xml:space="preserve">
       удельный вес валовой добавленной стоимости субъектов квазигосударственного сектора в валовой внутренний продукт с 8,6 трлн тенге в 2016 году достиг до 10,3 трлн тенге в 2020 году; </w:t>
      </w:r>
    </w:p>
    <w:bookmarkEnd w:id="417"/>
    <w:bookmarkStart w:name="z453" w:id="418"/>
    <w:p>
      <w:pPr>
        <w:spacing w:after="0"/>
        <w:ind w:left="0"/>
        <w:jc w:val="both"/>
      </w:pPr>
      <w:r>
        <w:rPr>
          <w:rFonts w:ascii="Times New Roman"/>
          <w:b w:val="false"/>
          <w:i w:val="false"/>
          <w:color w:val="000000"/>
          <w:sz w:val="28"/>
        </w:rPr>
        <w:t xml:space="preserve">
       среднемесячная номинальная заработная плата одного работника в 2022 году в приватизированных организациях составила 352 088 тенге, что на 1 546 тенге выше, чем среднемесячная номинальная заработная плата на одного работника по республике </w:t>
      </w:r>
      <w:r>
        <w:rPr>
          <w:rFonts w:ascii="Times New Roman"/>
          <w:b w:val="false"/>
          <w:i/>
          <w:color w:val="000000"/>
          <w:sz w:val="28"/>
        </w:rPr>
        <w:t>(350 542 тенге)</w:t>
      </w:r>
      <w:r>
        <w:rPr>
          <w:rFonts w:ascii="Times New Roman"/>
          <w:b w:val="false"/>
          <w:i w:val="false"/>
          <w:color w:val="000000"/>
          <w:sz w:val="28"/>
        </w:rPr>
        <w:t xml:space="preserve"> за аналогичный период; </w:t>
      </w:r>
    </w:p>
    <w:bookmarkEnd w:id="418"/>
    <w:bookmarkStart w:name="z454" w:id="419"/>
    <w:p>
      <w:pPr>
        <w:spacing w:after="0"/>
        <w:ind w:left="0"/>
        <w:jc w:val="both"/>
      </w:pPr>
      <w:r>
        <w:rPr>
          <w:rFonts w:ascii="Times New Roman"/>
          <w:b w:val="false"/>
          <w:i w:val="false"/>
          <w:color w:val="000000"/>
          <w:sz w:val="28"/>
        </w:rPr>
        <w:t xml:space="preserve">
       объем инвестиций в основной капитал по приватизированным организациям в 2023 году составил 57,5 млрд тенге, в том числе 98 % за счет собственных средств </w:t>
      </w:r>
      <w:r>
        <w:rPr>
          <w:rFonts w:ascii="Times New Roman"/>
          <w:b w:val="false"/>
          <w:i/>
          <w:color w:val="000000"/>
          <w:sz w:val="28"/>
        </w:rPr>
        <w:t>(56,3 млрд тенге)</w:t>
      </w:r>
      <w:r>
        <w:rPr>
          <w:rFonts w:ascii="Times New Roman"/>
          <w:b w:val="false"/>
          <w:i w:val="false"/>
          <w:color w:val="000000"/>
          <w:sz w:val="28"/>
        </w:rPr>
        <w:t xml:space="preserve">, 1,7 % бюджетные средства </w:t>
      </w:r>
      <w:r>
        <w:rPr>
          <w:rFonts w:ascii="Times New Roman"/>
          <w:b w:val="false"/>
          <w:i/>
          <w:color w:val="000000"/>
          <w:sz w:val="28"/>
        </w:rPr>
        <w:t xml:space="preserve">(1 млрд тенге) </w:t>
      </w:r>
      <w:r>
        <w:rPr>
          <w:rFonts w:ascii="Times New Roman"/>
          <w:b w:val="false"/>
          <w:i w:val="false"/>
          <w:color w:val="000000"/>
          <w:sz w:val="28"/>
        </w:rPr>
        <w:t xml:space="preserve">и заемные средства </w:t>
      </w:r>
      <w:r>
        <w:rPr>
          <w:rFonts w:ascii="Times New Roman"/>
          <w:b w:val="false"/>
          <w:i/>
          <w:color w:val="000000"/>
          <w:sz w:val="28"/>
        </w:rPr>
        <w:t>(0,2 млрд тенге)</w:t>
      </w:r>
      <w:r>
        <w:rPr>
          <w:rFonts w:ascii="Times New Roman"/>
          <w:b w:val="false"/>
          <w:i w:val="false"/>
          <w:color w:val="000000"/>
          <w:sz w:val="28"/>
        </w:rPr>
        <w:t xml:space="preserve">; </w:t>
      </w:r>
    </w:p>
    <w:bookmarkEnd w:id="419"/>
    <w:p>
      <w:pPr>
        <w:spacing w:after="0"/>
        <w:ind w:left="0"/>
        <w:jc w:val="both"/>
      </w:pPr>
      <w:bookmarkStart w:name="z455" w:id="420"/>
      <w:r>
        <w:rPr>
          <w:rFonts w:ascii="Times New Roman"/>
          <w:b w:val="false"/>
          <w:i w:val="false"/>
          <w:color w:val="000000"/>
          <w:sz w:val="28"/>
        </w:rPr>
        <w:t xml:space="preserve">
       поступления от продажи приватизируемых организаций составили </w:t>
      </w:r>
    </w:p>
    <w:bookmarkEnd w:id="420"/>
    <w:p>
      <w:pPr>
        <w:spacing w:after="0"/>
        <w:ind w:left="0"/>
        <w:jc w:val="both"/>
      </w:pPr>
      <w:r>
        <w:rPr>
          <w:rFonts w:ascii="Times New Roman"/>
          <w:b w:val="false"/>
          <w:i w:val="false"/>
          <w:color w:val="000000"/>
          <w:sz w:val="28"/>
        </w:rPr>
        <w:t xml:space="preserve">578,8 млрд тенге, в том числе доходы от приватизации республиканской собственности – 39,8 млрд тенге </w:t>
      </w:r>
      <w:r>
        <w:rPr>
          <w:rFonts w:ascii="Times New Roman"/>
          <w:b w:val="false"/>
          <w:i/>
          <w:color w:val="000000"/>
          <w:sz w:val="28"/>
        </w:rPr>
        <w:t>(7</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доходы от коммунальной собственности – 41,7 млрд тенге </w:t>
      </w:r>
      <w:r>
        <w:rPr>
          <w:rFonts w:ascii="Times New Roman"/>
          <w:b w:val="false"/>
          <w:i/>
          <w:color w:val="000000"/>
          <w:sz w:val="28"/>
        </w:rPr>
        <w:t>(7</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доходы национальных холдингов – 497,3 млрд тенге </w:t>
      </w:r>
      <w:r>
        <w:rPr>
          <w:rFonts w:ascii="Times New Roman"/>
          <w:b w:val="false"/>
          <w:i/>
          <w:color w:val="000000"/>
          <w:sz w:val="28"/>
        </w:rPr>
        <w:t>(86%)</w:t>
      </w:r>
      <w:r>
        <w:rPr>
          <w:rFonts w:ascii="Times New Roman"/>
          <w:b w:val="false"/>
          <w:i w:val="false"/>
          <w:color w:val="000000"/>
          <w:sz w:val="28"/>
        </w:rPr>
        <w:t xml:space="preserve">. </w:t>
      </w:r>
    </w:p>
    <w:bookmarkStart w:name="z456" w:id="421"/>
    <w:p>
      <w:pPr>
        <w:spacing w:after="0"/>
        <w:ind w:left="0"/>
        <w:jc w:val="both"/>
      </w:pPr>
      <w:r>
        <w:rPr>
          <w:rFonts w:ascii="Times New Roman"/>
          <w:b w:val="false"/>
          <w:i w:val="false"/>
          <w:color w:val="000000"/>
          <w:sz w:val="28"/>
        </w:rPr>
        <w:t xml:space="preserve">
       поступления налогов от приватизированных организаций в 2023 году составили – 162 698 млн тенге; </w:t>
      </w:r>
    </w:p>
    <w:bookmarkEnd w:id="421"/>
    <w:bookmarkStart w:name="z457" w:id="422"/>
    <w:p>
      <w:pPr>
        <w:spacing w:after="0"/>
        <w:ind w:left="0"/>
        <w:jc w:val="both"/>
      </w:pPr>
      <w:r>
        <w:rPr>
          <w:rFonts w:ascii="Times New Roman"/>
          <w:b w:val="false"/>
          <w:i w:val="false"/>
          <w:color w:val="000000"/>
          <w:sz w:val="28"/>
        </w:rPr>
        <w:t xml:space="preserve">
       объем денежных средств для привлечения инвестиций в рамках проведенных IPO </w:t>
      </w:r>
      <w:r>
        <w:rPr>
          <w:rFonts w:ascii="Times New Roman"/>
          <w:b w:val="false"/>
          <w:i/>
          <w:color w:val="000000"/>
          <w:sz w:val="28"/>
        </w:rPr>
        <w:t>(2018г.)</w:t>
      </w:r>
      <w:r>
        <w:rPr>
          <w:rFonts w:ascii="Times New Roman"/>
          <w:b w:val="false"/>
          <w:i w:val="false"/>
          <w:color w:val="000000"/>
          <w:sz w:val="28"/>
        </w:rPr>
        <w:t xml:space="preserve"> и SPO </w:t>
      </w:r>
      <w:r>
        <w:rPr>
          <w:rFonts w:ascii="Times New Roman"/>
          <w:b w:val="false"/>
          <w:i/>
          <w:color w:val="000000"/>
          <w:sz w:val="28"/>
        </w:rPr>
        <w:t>(2019</w:t>
      </w:r>
      <w:r>
        <w:rPr>
          <w:rFonts w:ascii="Times New Roman"/>
          <w:b w:val="false"/>
          <w:i/>
          <w:color w:val="000000"/>
          <w:sz w:val="28"/>
        </w:rPr>
        <w:t xml:space="preserve"> – </w:t>
      </w:r>
      <w:r>
        <w:rPr>
          <w:rFonts w:ascii="Times New Roman"/>
          <w:b w:val="false"/>
          <w:i/>
          <w:color w:val="000000"/>
          <w:sz w:val="28"/>
        </w:rPr>
        <w:t>2020</w:t>
      </w:r>
      <w:r>
        <w:rPr>
          <w:rFonts w:ascii="Times New Roman"/>
          <w:b w:val="false"/>
          <w:i w:val="false"/>
          <w:color w:val="000000"/>
          <w:sz w:val="28"/>
        </w:rPr>
        <w:t xml:space="preserve"> </w:t>
      </w:r>
      <w:r>
        <w:rPr>
          <w:rFonts w:ascii="Times New Roman"/>
          <w:b w:val="false"/>
          <w:i/>
          <w:color w:val="000000"/>
          <w:sz w:val="28"/>
        </w:rPr>
        <w:t>гг.)</w:t>
      </w:r>
      <w:r>
        <w:rPr>
          <w:rFonts w:ascii="Times New Roman"/>
          <w:b w:val="false"/>
          <w:i w:val="false"/>
          <w:color w:val="000000"/>
          <w:sz w:val="28"/>
        </w:rPr>
        <w:t xml:space="preserve"> АО "НАК "Казатомпром" составил 297 млрд тенге. </w:t>
      </w:r>
    </w:p>
    <w:bookmarkEnd w:id="422"/>
    <w:bookmarkStart w:name="z458" w:id="423"/>
    <w:p>
      <w:pPr>
        <w:spacing w:after="0"/>
        <w:ind w:left="0"/>
        <w:jc w:val="both"/>
      </w:pPr>
      <w:r>
        <w:rPr>
          <w:rFonts w:ascii="Times New Roman"/>
          <w:b w:val="false"/>
          <w:i w:val="false"/>
          <w:color w:val="000000"/>
          <w:sz w:val="28"/>
        </w:rPr>
        <w:t xml:space="preserve">
      В целом результаты проведенного анализа показывают положительный макроэкономический эффект, который обеспечил: </w:t>
      </w:r>
    </w:p>
    <w:bookmarkEnd w:id="423"/>
    <w:bookmarkStart w:name="z459" w:id="424"/>
    <w:p>
      <w:pPr>
        <w:spacing w:after="0"/>
        <w:ind w:left="0"/>
        <w:jc w:val="both"/>
      </w:pPr>
      <w:r>
        <w:rPr>
          <w:rFonts w:ascii="Times New Roman"/>
          <w:b w:val="false"/>
          <w:i w:val="false"/>
          <w:color w:val="000000"/>
          <w:sz w:val="28"/>
        </w:rPr>
        <w:t xml:space="preserve">
       снижение доли участия государства в экономике с 18,3 % в 2016 году до 14,6 % к ВВП по итогам 2020 года; </w:t>
      </w:r>
    </w:p>
    <w:bookmarkEnd w:id="424"/>
    <w:bookmarkStart w:name="z460" w:id="425"/>
    <w:p>
      <w:pPr>
        <w:spacing w:after="0"/>
        <w:ind w:left="0"/>
        <w:jc w:val="both"/>
      </w:pPr>
      <w:r>
        <w:rPr>
          <w:rFonts w:ascii="Times New Roman"/>
          <w:b w:val="false"/>
          <w:i w:val="false"/>
          <w:color w:val="000000"/>
          <w:sz w:val="28"/>
        </w:rPr>
        <w:t xml:space="preserve">
       поступления в Национальный фонд Республики Казахстан от продажи республиканской собственности и активов АО "ФНБ "Самрук-Қазына" на сумму порядка 345 млрд тенге </w:t>
      </w:r>
      <w:r>
        <w:rPr>
          <w:rFonts w:ascii="Times New Roman"/>
          <w:b w:val="false"/>
          <w:i/>
          <w:color w:val="000000"/>
          <w:sz w:val="28"/>
        </w:rPr>
        <w:t>(начиная с 2017г.)</w:t>
      </w:r>
      <w:r>
        <w:rPr>
          <w:rFonts w:ascii="Times New Roman"/>
          <w:b w:val="false"/>
          <w:i w:val="false"/>
          <w:color w:val="000000"/>
          <w:sz w:val="28"/>
        </w:rPr>
        <w:t xml:space="preserve">; </w:t>
      </w:r>
    </w:p>
    <w:bookmarkEnd w:id="425"/>
    <w:bookmarkStart w:name="z461" w:id="426"/>
    <w:p>
      <w:pPr>
        <w:spacing w:after="0"/>
        <w:ind w:left="0"/>
        <w:jc w:val="both"/>
      </w:pPr>
      <w:r>
        <w:rPr>
          <w:rFonts w:ascii="Times New Roman"/>
          <w:b w:val="false"/>
          <w:i w:val="false"/>
          <w:color w:val="000000"/>
          <w:sz w:val="28"/>
        </w:rPr>
        <w:t>
       сохранение профиля деятельности и штатной численности работников собственниками приватизированных организаций.</w:t>
      </w:r>
    </w:p>
    <w:bookmarkEnd w:id="426"/>
    <w:bookmarkStart w:name="z462" w:id="42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Относительно Фонда национального благосостояния </w:t>
      </w:r>
    </w:p>
    <w:bookmarkEnd w:id="427"/>
    <w:bookmarkStart w:name="z463" w:id="428"/>
    <w:p>
      <w:pPr>
        <w:spacing w:after="0"/>
        <w:ind w:left="0"/>
        <w:jc w:val="both"/>
      </w:pPr>
      <w:r>
        <w:rPr>
          <w:rFonts w:ascii="Times New Roman"/>
          <w:b w:val="false"/>
          <w:i w:val="false"/>
          <w:color w:val="000000"/>
          <w:sz w:val="28"/>
        </w:rPr>
        <w:t xml:space="preserve">
      Продолжается рост выплат Фонда национального благосостояния в адрес и по поручению Правительства Республики Казахстан, нормы дивидендной политики по итогам 2023 года были перевыполнены. По итогам 2024 года также прогнозируется превышение положений дивидендной политики </w:t>
      </w:r>
      <w:r>
        <w:rPr>
          <w:rFonts w:ascii="Times New Roman"/>
          <w:b w:val="false"/>
          <w:i/>
          <w:color w:val="000000"/>
          <w:sz w:val="28"/>
        </w:rPr>
        <w:t>(в 3 раза)</w:t>
      </w:r>
      <w:r>
        <w:rPr>
          <w:rFonts w:ascii="Times New Roman"/>
          <w:b w:val="false"/>
          <w:i w:val="false"/>
          <w:color w:val="000000"/>
          <w:sz w:val="28"/>
        </w:rPr>
        <w:t xml:space="preserve">. </w:t>
      </w:r>
    </w:p>
    <w:bookmarkEnd w:id="428"/>
    <w:bookmarkStart w:name="z464" w:id="429"/>
    <w:p>
      <w:pPr>
        <w:spacing w:after="0"/>
        <w:ind w:left="0"/>
        <w:jc w:val="both"/>
      </w:pPr>
      <w:r>
        <w:rPr>
          <w:rFonts w:ascii="Times New Roman"/>
          <w:b w:val="false"/>
          <w:i w:val="false"/>
          <w:color w:val="000000"/>
          <w:sz w:val="28"/>
        </w:rPr>
        <w:t xml:space="preserve">
      В текущем году Фонд национального благосостояния привлекался в финансирование проектов в рамках "точки роста". Часть проектов, одобренная при формировании бюджета, ввиду ограниченности доходной части республиканского бюджета была приостановлена в финансировании, при этом поддержана Фондом. Например, это финансирование местным исполнительным органам для дальнейшей реализации проектов по газификации регионов, строительство арендного жилья, в рамках которого планируется к вводу в эксплуатацию не менее 1,0 млн.кв.м. жилых площадей для нуждающихся. Была реализована 12 % доля участия Фонда в АО НАК "Казатомпром" в пользу Национального фонда Республики Казахстан, вырученные средства Фонд национального благосостояния полностью перечислил в республиканский бюджет. </w:t>
      </w:r>
    </w:p>
    <w:bookmarkEnd w:id="429"/>
    <w:bookmarkStart w:name="z465" w:id="430"/>
    <w:p>
      <w:pPr>
        <w:spacing w:after="0"/>
        <w:ind w:left="0"/>
        <w:jc w:val="both"/>
      </w:pPr>
      <w:r>
        <w:rPr>
          <w:rFonts w:ascii="Times New Roman"/>
          <w:b w:val="false"/>
          <w:i w:val="false"/>
          <w:color w:val="000000"/>
          <w:sz w:val="28"/>
        </w:rPr>
        <w:t xml:space="preserve">
      Вместе с тем на сегодняшний день группа Фонда национального благосостояния сосредоточена на реализации важных инфраструктурных проектов, в том числе в секторе энергетики, а также газовой и железнодорожной отраслях. Инвестиционные проекты капиталоемкие и требуют вливания значительного объема средств как собственных, так и заемных. Участие средств республиканского бюджета и Национального фонда точечно. </w:t>
      </w:r>
    </w:p>
    <w:bookmarkEnd w:id="430"/>
    <w:bookmarkStart w:name="z466" w:id="431"/>
    <w:p>
      <w:pPr>
        <w:spacing w:after="0"/>
        <w:ind w:left="0"/>
        <w:jc w:val="both"/>
      </w:pPr>
      <w:r>
        <w:rPr>
          <w:rFonts w:ascii="Times New Roman"/>
          <w:b w:val="false"/>
          <w:i w:val="false"/>
          <w:color w:val="000000"/>
          <w:sz w:val="28"/>
        </w:rPr>
        <w:t>
      Правительство понимает важность дальнейшего развития квазигосударственного сектора и корпоративного управления с целью успешного проведения будущих планов по приватизации активов и IPO. Необходимо сфокусировать деятельность Фонда национального благосостояния на реализации инвестиционных проектов, что позволит решить важные задачи в критических отраслях. Будет поэтапно внедрятся ограничение финансирования Фондом национального благосостояния непрофильных направлений. Необходимо исполнение требований бюджетного законодательства и норм корпоративного управления.</w:t>
      </w:r>
    </w:p>
    <w:bookmarkEnd w:id="431"/>
    <w:p>
      <w:pPr>
        <w:spacing w:after="0"/>
        <w:ind w:left="0"/>
        <w:jc w:val="both"/>
      </w:pPr>
      <w:r>
        <w:rPr>
          <w:rFonts w:ascii="Times New Roman"/>
          <w:b/>
          <w:i w:val="false"/>
          <w:color w:val="000000"/>
          <w:sz w:val="28"/>
        </w:rPr>
        <w:t>4. Иные данные по управлению государственным имуществом</w:t>
      </w:r>
    </w:p>
    <w:bookmarkStart w:name="z468" w:id="432"/>
    <w:p>
      <w:pPr>
        <w:spacing w:after="0"/>
        <w:ind w:left="0"/>
        <w:jc w:val="both"/>
      </w:pPr>
      <w:r>
        <w:rPr>
          <w:rFonts w:ascii="Times New Roman"/>
          <w:b w:val="false"/>
          <w:i w:val="false"/>
          <w:color w:val="000000"/>
          <w:sz w:val="28"/>
        </w:rPr>
        <w:t>
      Нацдоклад подготовлен уполномоченным органом по государственному имуществу на основе информации, представленной в реестр уполномоченными органами соответствующих отраслей, местными исполнительными органами, СКС.</w:t>
      </w:r>
    </w:p>
    <w:bookmarkEnd w:id="432"/>
    <w:bookmarkStart w:name="z469" w:id="433"/>
    <w:p>
      <w:pPr>
        <w:spacing w:after="0"/>
        <w:ind w:left="0"/>
        <w:jc w:val="both"/>
      </w:pPr>
      <w:r>
        <w:rPr>
          <w:rFonts w:ascii="Times New Roman"/>
          <w:b w:val="false"/>
          <w:i w:val="false"/>
          <w:color w:val="000000"/>
          <w:sz w:val="28"/>
        </w:rPr>
        <w:t>
      Вместе с тем в ходе подготовки Нацдоклада выявлены случаи некорректного предоставления либо непредоставления сведений в реестр, что препятствовало формированию Нацдоклада и влекло за собой необходимость направления письменных запросов в адрес ЦГО и МИО, в связи с чем требуется проведение соответствующей работы со стороны уполномоченных органов соответствующих отраслей и местных исполнительных органов по контролю за своевременностью, полнотой и достоверностью данных, вносимых в реестр.</w:t>
      </w:r>
    </w:p>
    <w:bookmarkEnd w:id="433"/>
    <w:bookmarkStart w:name="z470" w:id="434"/>
    <w:p>
      <w:pPr>
        <w:spacing w:after="0"/>
        <w:ind w:left="0"/>
        <w:jc w:val="both"/>
      </w:pPr>
      <w:r>
        <w:rPr>
          <w:rFonts w:ascii="Times New Roman"/>
          <w:b w:val="false"/>
          <w:i w:val="false"/>
          <w:color w:val="000000"/>
          <w:sz w:val="28"/>
        </w:rPr>
        <w:t>
      Кроме того, целесообразно рассмотреть вопрос по установлению административной ответственности руководителей и должностных лиц СКС за качественное заполнение планов развития (планов мероприятий) и отчетов по их исполнению на соответствующий период и иной информации, предоставляемой в реестр.</w:t>
      </w:r>
    </w:p>
    <w:bookmarkEnd w:id="434"/>
    <w:bookmarkStart w:name="z471" w:id="435"/>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p>
    <w:bookmarkEnd w:id="435"/>
    <w:bookmarkStart w:name="z472" w:id="436"/>
    <w:p>
      <w:pPr>
        <w:spacing w:after="0"/>
        <w:ind w:left="0"/>
        <w:jc w:val="both"/>
      </w:pPr>
      <w:r>
        <w:rPr>
          <w:rFonts w:ascii="Times New Roman"/>
          <w:b w:val="false"/>
          <w:i w:val="false"/>
          <w:color w:val="000000"/>
          <w:sz w:val="28"/>
        </w:rPr>
        <w:t xml:space="preserve">
      </w:t>
      </w:r>
      <w:r>
        <w:rPr>
          <w:rFonts w:ascii="Times New Roman"/>
          <w:b/>
          <w:i w:val="false"/>
          <w:color w:val="000000"/>
          <w:sz w:val="28"/>
        </w:rPr>
        <w:t>Расшифровка аббревиатур:</w:t>
      </w:r>
    </w:p>
    <w:bookmarkEnd w:id="43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СГФ</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Специальный государственный фонд</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ФСМС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Фонд социального медицинского страхования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"Е-Qazyna.kz"</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реестр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МИО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местные исполнительные органы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валовой внутренний продукт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ФКП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Фонд компенсации потерпевшим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товарищество с ограниченной ответственностью</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ФПИО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Фонд поддержки инфраструктуры образования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КГКП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коммунальное государственное казенное предприятие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СКС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субъекты квазигосударственного сектора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РК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информации и общественного развития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сельского хозяйства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 РК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юстиции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АЗРК РК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Агентство по защите и развитию конкуренции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РК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науки и высшего образования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РК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здравоохранения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РК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труда и социальной защиты населения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ВАП РК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Высшая аудиторская палата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РК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индустрии и инфраструктурного развития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РК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внутренних дел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РК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транспорта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РК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финансов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АФМ РК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Агентство Республики Казахстан по финансовому мониторингу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РК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обороны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 РК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культуры и информации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СГО РК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Служба государственной охраны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АДГС РК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Агентство Республики Казахстан по делам государственной службы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 РК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Центральная избирательная комиссия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РК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просвещения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РК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промышленности и строительства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УДП РК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Управление делами Президента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 РК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Агентство по стратегическому планированию и реформам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 РК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торговли и интеграции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РК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иностранных дел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 РК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водных ресурсов и ирригации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 РК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по чрезвычайным ситуациям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 РК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туризма и спорта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НФ РК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Национальный фонд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 РК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Комитет национальной безопасности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РК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национальной экономики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РК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цифрового развития, инноваций и аэрокосмической промышленности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РК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энергетики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 РК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экологии и природных ресурсов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ключевые показатели деятельности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ГФСС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Государственный фонд социального страхования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УМТО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управление материально-технического обеспечения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ЦГО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центральные государственные органы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республиканское государственное казенное предприятие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 доверительного управления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Антикоррупционная служба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Агентство Республики Казахстан по противодействию коррупции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республиканское государственное предприятие на праве хозяйственного ведения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КГП на ПХВ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коммунальное государственное предприятие на праве хозяйственного ведения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НУХ</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национальные управляющие холдинги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национальные компании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национального благосостояния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 "Фонд национального благосостояния "Самрук-Қазына"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НХ</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национальные холдинги</w:t>
            </w:r>
          </w:p>
        </w:tc>
      </w:tr>
    </w:tbl>
    <w:bookmarkStart w:name="z473" w:id="437"/>
    <w:p>
      <w:pPr>
        <w:spacing w:after="0"/>
        <w:ind w:left="0"/>
        <w:jc w:val="both"/>
      </w:pPr>
      <w:r>
        <w:rPr>
          <w:rFonts w:ascii="Times New Roman"/>
          <w:b w:val="false"/>
          <w:i w:val="false"/>
          <w:color w:val="000000"/>
          <w:sz w:val="28"/>
        </w:rPr>
        <w:t>
       Нормативные правовые акты, использованные при формировании Нацдоклада</w:t>
      </w:r>
    </w:p>
    <w:bookmarkEnd w:id="4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13 сентября 2022 года № 1008 "О мерах по реализации Послания Главы государства народу Казахстана от 1 сентября 2022 года "Справедливое государство. Единая нация. Благополучное общество";</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26 февраля 2021 года № 522 "Об утверждении Концепции развития государственного управления в Республике Казахстан до 2030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8 мая 2024 года "О мерах по либерализации экономики";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государственном имуществе";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концессиях";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государственно-частном партнерстве";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Об акционерных обществах</w:t>
      </w:r>
      <w:r>
        <w:rPr>
          <w:rFonts w:ascii="Times New Roman"/>
          <w:b w:val="false"/>
          <w:i w:val="false"/>
          <w:color w:val="000000"/>
          <w:sz w:val="28"/>
        </w:rPr>
        <w:t xml:space="preserve"> Республики Казахстан "Об акционерных обществах";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товариществах с ограниченной и дополнительной ответственностью";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фонде национального благосостояния";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бухгалтерском учете и финансовой отчетности";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Фонде компенсации потерпевшим";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возврате государству незаконно приобретенных активов";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республиканском бюджете на 2021 – 2023 годы";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республиканском бюджете на 2022 – 2024 годы";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республиканском бюджете на 2023 – 2025 годы";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28 сентября 2011 года № 1103 "Об утверждении Правил приобретения государством прав на имущество по договору дарения";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27 марта 2020 года № 142 "О дивидендах на государственные пакеты акций и доходах на государственные доли участия в организациях";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 декабря 2014 года № 1266 "Об определении лимитов отдельных видов административных расходов национальных управляющих холдингов (за исключением Фонда национального благосостояния), национальных холдингов и национальных компаний, контрольные пакеты акций которых принадлежат государству, а также национальных компаний, которые входят в состав национальных управляющих холдингов (за исключением национальных компаний, которые входят в состав группы Фонда национального благосостояния), национальных холдингов и механизма проведения их мониторинга и внесении изменений и дополнений в некоторые решения Правительства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мая 2013 года № 543 "Об определении дивидендной политики акционерного общества "Фонд национального благосостояния "Самрук-Қазына";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9 августа 2011 года № 920 "Об утверждении Правил продажи объектов приватизации";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4 декабря 2012 года № 1546 "Об утверждении Правил осуществления мониторинга эффективности управления государственным имуществом, в том числе государственными предприятиями и юридическими лицами с участием государства";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27 февраля 2004 года № 237 "О создании акционерного общества "Государственный фонд социального страхования";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 июля 2016 года № 389 "О создании фонда социального медицинского страхования";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6 сентября 2022 года № 654 "Об утверждении Аналитического доклада по реформированию квазигосударственного сектора в Республике Казахстан и Плана мероприятий по его реализации";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21 августа 2024 года № 678 "О введении моратория на создание субъектов квазигосударственного сектора";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мая 2024 года № 430 "О внесении изменения в постановление Правительства Республики Казахстан от 28 декабря 2015 года № 1095 "Об утверждении перечня видов деятельности, осуществляемых государственными предприятиями, юридическими лицами, более пятидесяти процентов акций (долей участия в уставном капитале) которых принадлежат государству, и аффилированными с ними лицами";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29 июля 2023 года № 326 "Об утверждении Типового положения об условиях оплаты труда и премирования руководящих работников национальных компаний, акционерных обществ, контрольные пакеты акций, которых принадлежат государству";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5 октября 2018 года № 21 "Об утверждении Типового кодекса корпоративного управления в контролируемых государством акционерных обществах, за исключением Фонда национального благосостояния";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26 марта 2015 года № 207 "Об утверждении Правил ведения реестра государственного имущества";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10 апреля 2015 года № 267 "Об утверждении формы, объема и периодичности передачи данных в реестр государственного имущества";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15 декабря 2011 года № 636 "Об утверждении Единой методики ввода данных объектов учета в реестр государственного имущества, а также проведения инвентаризации, паспортизации и переоценки государственного имущества";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16 января 2015 года № 17 "Об утверждении Правил передачи государственного имущества в доверительное управление и Типового договора доверительного управления государственным имуществом";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17 марта 2015 года № 212 "Об утверждении Правил передачи государственного имущества в имущественный наем (аренду)";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 февраля 2018 года № 111 "Об утверждении Правил реализации имущества, заложенного налогоплательщиком и (или) третьим лицом, а также ограниченного в распоряжении имущества налогоплательщика (налогового агента) в счет налоговой задолженности, плательщика – в счет задолженности по таможенным платежам, налогам, специальным, антидемпинговым, компенсационным пошлинам, пеней, процентов";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26 февраля 2015 года № 133 "Об утверждении Правил ведения реестра заключенных договоров концессии и предоставленных государственных гарантий и поручительств государства";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30 декабря 2008 года № 642 "Об утверждении Правил приема объектов концессии в государственную собственность";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национальной экономики Республики Казахстан от 25 ноября 2015 года № 713 "Об утверждении Правил приема объектов государственно-частного партнерства в государственную собственность";</w:t>
      </w:r>
    </w:p>
    <w:bookmarkStart w:name="z513" w:id="438"/>
    <w:p>
      <w:pPr>
        <w:spacing w:after="0"/>
        <w:ind w:left="0"/>
        <w:jc w:val="both"/>
      </w:pPr>
      <w:r>
        <w:rPr>
          <w:rFonts w:ascii="Times New Roman"/>
          <w:b w:val="false"/>
          <w:i w:val="false"/>
          <w:color w:val="000000"/>
          <w:sz w:val="28"/>
        </w:rPr>
        <w:t>
      приказ Министра финансов Республики Казахстан от 27 декабря 2011 года № 667 "Об утверждении Правил ведения учета имущества комплекса "Байконур" в Реестре государственных предприятий и учреждений, юридических лиц с участием государства в уставном капитале";</w:t>
      </w:r>
    </w:p>
    <w:bookmarkEnd w:id="4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14 февраля 2019 года № 14 "Об утверждении Правил разработки, утверждения планов развития контролируемых государством акционерных обществ и товариществ с ограниченной ответственностью, государственных предприятий, мониторинга и оценки их реализации, а также разработки и представления отчетов по их исполнению";</w:t>
      </w:r>
    </w:p>
    <w:bookmarkStart w:name="z515" w:id="439"/>
    <w:p>
      <w:pPr>
        <w:spacing w:after="0"/>
        <w:ind w:left="0"/>
        <w:jc w:val="both"/>
      </w:pPr>
      <w:r>
        <w:rPr>
          <w:rFonts w:ascii="Times New Roman"/>
          <w:b w:val="false"/>
          <w:i w:val="false"/>
          <w:color w:val="000000"/>
          <w:sz w:val="28"/>
        </w:rPr>
        <w:t>
      приказ Министра национальной экономики Республики Казахстан от 27 февраля 2015 года № 149 "Об утверждении Правил разработки, утверждения планов развития национальных управляющих холдингов, национальных холдингов и национальных компаний, и планов мероприятий национальных управляющих холдингов, национальных холдингов, национальных компаний, акционером которых является государство, а также мониторинга и оценки их реализации";</w:t>
      </w:r>
    </w:p>
    <w:bookmarkEnd w:id="439"/>
    <w:bookmarkStart w:name="z516" w:id="440"/>
    <w:p>
      <w:pPr>
        <w:spacing w:after="0"/>
        <w:ind w:left="0"/>
        <w:jc w:val="both"/>
      </w:pPr>
      <w:r>
        <w:rPr>
          <w:rFonts w:ascii="Times New Roman"/>
          <w:b w:val="false"/>
          <w:i w:val="false"/>
          <w:color w:val="000000"/>
          <w:sz w:val="28"/>
        </w:rPr>
        <w:t>
      приказ Министра национальной экономики Республики Казахстан от 26 февраля 2015 года № 139 "Об утверждении Правил разработки и представления отчетов по исполнению планов развития национальных управляющих холдингов, национальных холдингов и национальных компаний, и планов мероприятий национальных управляющих холдингов, национальных холдингов, национальных компаний, акционером которых является государство";</w:t>
      </w:r>
    </w:p>
    <w:bookmarkEnd w:id="4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25 февраля 2015 года № 134 "Об утверждении норматива отчисления части чистого дохода республиканских государственных предприятий, за исключением республиканских государственных предприятий, созданных Национальным Банком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w:t>
      </w:r>
      <w:r>
        <w:rPr>
          <w:rFonts w:ascii="Times New Roman"/>
          <w:b w:val="false"/>
          <w:i w:val="false"/>
          <w:color w:val="000000"/>
          <w:sz w:val="28"/>
        </w:rPr>
        <w:t xml:space="preserve"> Министра просвещения Республики Казахстан от 17 февраля 2023 года № 38 "Об утверждении Правил распределения, расходования, мониторинга и отчетности средств Фонда поддержки инфраструктуры образования";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7 февраля 2018 года № 136 "Об утверждении перечня уполномоченных органов, ответственных за взимание поступлений в республиканский бюджет, Национальный фонд Республики Казахстан, Фонд компенсации потерпевшим, Фонд поддержки инфраструктуры образования, Специальный государственный фонд, а также за возврат из бюджета, Национального фонда Республики Казахстан, Фонда компенсации потерпевшим, Фонда поддержки инфраструктуры образования, Специального государственного фонда и (или) зачет излишне (ошибочно) уплаченных сумм в бюджет, Национальный фонд Республики Казахстан, Фонд компенсации потерпевшим, Фонд поддержки инфраструктуры образования, Специальный государственный фонд,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 </w:t>
      </w:r>
    </w:p>
    <w:bookmarkStart w:name="z520" w:id="441"/>
    <w:p>
      <w:pPr>
        <w:spacing w:after="0"/>
        <w:ind w:left="0"/>
        <w:jc w:val="both"/>
      </w:pPr>
      <w:r>
        <w:rPr>
          <w:rFonts w:ascii="Times New Roman"/>
          <w:b w:val="false"/>
          <w:i w:val="false"/>
          <w:color w:val="000000"/>
          <w:sz w:val="28"/>
        </w:rPr>
        <w:t>
      приказ Министра финансов Республики Казахстан от 30 марта 2015 года № 236 "Правила разработки и выполнения государственного задания";</w:t>
      </w:r>
    </w:p>
    <w:bookmarkEnd w:id="4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25 февраля 2015 года № 134 "Об утверждении норматива отчисления части чистого дохода республиканских государственных предприятий, за исключением республиканских государственных предприятий, созданных Национальным Банком Республики Казахстан".</w:t>
      </w:r>
    </w:p>
    <w:bookmarkStart w:name="z522" w:id="442"/>
    <w:p>
      <w:pPr>
        <w:spacing w:after="0"/>
        <w:ind w:left="0"/>
        <w:jc w:val="both"/>
      </w:pPr>
      <w:r>
        <w:rPr>
          <w:rFonts w:ascii="Times New Roman"/>
          <w:b w:val="false"/>
          <w:i w:val="false"/>
          <w:color w:val="000000"/>
          <w:sz w:val="28"/>
        </w:rPr>
        <w:t>
      ___________________________</w:t>
      </w:r>
    </w:p>
    <w:bookmarkEnd w:id="4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