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9cb7" w14:textId="d8f9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2024 года № 600.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организации антитеррористической защиты объектов, уязвимых в террористическом отношении, утвержденных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акте терроризма) и действиях в сложившейся обстановке.".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