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4773" w14:textId="1254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2024 года № 569.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звание и ученую степень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Кандидатам наук, докторам философии (PhD), докторам по профилю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МРП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Указанная доплата устанавливается научным работникам, осуществляющим научно-исследовательские работы, в рамках базового финансирования и финансирования научных организаций, осуществляющих фундаментальные научные исследования, или в пределах утвержденных сумм по проектам грантового и программно-целевого финансирования, а также педагогам, являющимся гражданами Республики Казахстан, осуществляющим научно-педагогическую деятельность в государственных организациях высшего и (или) послевузовского образования или организациях высшего и (или) послевузовского образования, более пятидесяти процентов голосующих акций (долей участия в уставном капитале) которых принадлежат государству, или организациях высшего и (или) послевузовского образования, в которых размещен государственный образовательный заказ, при наличии соответствующего диплома, выданного уполномоченным органом в области аттестации научных кадров высшей квалификации, или удостоверения о признании документа об образовании и производится по основному месту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Докторам наук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Ассоциированным профессорам (доцентам) с ученой степенью кандидата наук, доктора философии (PhD) и доктора по профилю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Ассоциированным профессорам (доцентам) с ученой степенью доктора наук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Профессорам с ученой степенью кандидата наук, доктора философии (PhD), доктора по профилю и доктора наук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МРП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