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fd85" w14:textId="11ef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2024 года № 551.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"186) осуществление государственного контроля в области поддержки субъектов частного предпринимательства на предмет соблюдения требований при оказании государственной поддержки субъектам частного предпринимательства;";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186-2), 186-3) и 186-4)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"186-2) осуществление государственного контроля в области защиты субъектов предпринимательства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85-2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государственных органов;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186-3) утверждение полугодовых планов проведения периодических проверок в области защиты субъектов предпринимательства;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186-4) разработка и утверждение формы полугодового плана проведения периодических проверок, форм актов о назначении, продлении, приостановлении и возобновлении проверок, формы уведомления о продлении срока проверки, форм заключений о результатах периодической, внеплановой проверки и дистанционного контроля в области защиты субъектов предпринимательства;";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"200) разработка и утверждение правил проведения и использования анализа регуляторного воздействия;";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200-6)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"200-6) организация рассмотрения экспертными советами разрабатываемых центральными государственными, местными представительными и исполнительными органами проектов нормативных правовых актов, проектов международных договоров Республики Казахстан, проектов правовых актов в области системы государственного планирования, а также международных договоров, участницей которых намеревается стать Республика Казахстан, затрагивающих интересы субъектов частного предпринимательства;";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200-13), 200-14), 200-15) и 200-16)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"200-13) разработка порядка, форм, размеров поддержки и других условий, необходимых для оказания государственной финансовой и имущественной поддержки субъектам частного предпринимательства, предоставляемой в различных отраслях экономики, которые относятся к компетенциям нескольких отраслевых государственных органов;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200-14) разработка порядка, форм поддержки и других условий, необходимых для оказания государственной нефинансовой поддержки субъектам частного предпринимательства, предоставляемой в различных отраслях экономики, которые относятся к компетенциям нескольких отраслевых государственных органов;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200-15) согласование сроков проведения последующего анализа регуляторных актов, определяемых регулирующими государственными органами;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200-16) разработка и утверждение методики автоматического возмещения субъектам предпринимательства с установленной мощностью электрических установок до 200 кВт путем перерасчета и (или) возврата ранее произведенной суммы за использованную электрическую энергию потребителем в случае превышения энергопередающими организациями среднего показателя количества отключений на одного потребителя за один календарный год и среднего показателя продолжительности отключений на одного потребителя за один календарный год;".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