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552a" w14:textId="8565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2024 года № 550.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разработка и утверждение перечня заболеваний, являющихся основанием для освобождения от прохождения дактилоскопической регистрации, по согласованию с Министерством внутренних дел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