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5155" w14:textId="bd45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2024 года № 470.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A</w:t>
      </w:r>
      <w:r>
        <w:rPr>
          <w:rFonts w:ascii="Times New Roman"/>
          <w:b/>
          <w:i w:val="false"/>
          <w:color w:val="000000"/>
          <w:sz w:val="28"/>
        </w:rPr>
        <w:t>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акции акционерного общества "Национальная компания "КазМунайГаз" и акционерного общества "Национальная атомная компания "Казатомпром" по решению Правительства Республики Казахстан с дисконтом к ее рыночной стоимости для финансирования республиканского бюджета, с правом приоритетной реализации доли Национального фонда Республики Казахстан при проведении международного SPO (Secondary public offering).".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