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3d33" w14:textId="7763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25 апреля 2015 года № 325 "Об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2024 года № 456.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2015 года № 325 "Об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Казахстан" следующее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резервов Правительства Республики Казахстан и местных исполнительных органов, утвержденных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4 дополнить абзацем третьим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"субсидированию убытков (долгов) энергопроизводящих организаций, находящихся в коммунальной собственности, сто процентов акций (долей участия в уставном капитале) которых принадлежат государству, и осуществляющих одновременно деятельность по производству электрической энергии, воды (дистиллята) и тепловой энергии;".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подписания, подлежит официальному опубликованию и действует до 31 декабря 2024 года включительно.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