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3d33" w14:textId="7763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2024 года № 456.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4 дополнить абзацем третьим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"субсидированию убытков (долгов) энергопроизводящих организаций, находящихся в коммунальной собственности, сто процентов акций (долей участия в уставном капитале) которых принадлежат государству, и осуществляющих одновременно деятельность по производству электрической энергии, воды (дистиллята) и тепловой энергии;".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подлежит официальному опубликованию и действует до 31 декабря 2024 года включительно.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