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aaf6" w14:textId="469a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по противодействию незаконному игорному бизнесу и лудомании в Республике Казахстан на 2024 – 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2024 года № 432.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противодействию незаконному игорному бизнесу и лудомании в Республике Казахстан на 2024 – 2026 годы (далее – Комплексный план).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а также иным организациям (по согласованию), ответственным за исполнение Комплексного плана: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своевременную реализацию мероприятий и достижение показателей, предусмотренных Комплексным планом;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два раза в год, не позднее 15 января и 15 июля, следующего за отчетным полугодием, представлять информацию о ходе исполнения мероприятий Комплексного плана в Министерство туризма и спорта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туризма и спорта Республики Казахстан два раза в год, не позднее 15 февраля и 15 августа, следующего за отчетным полугодием, представлять сводную информацию о ходе реализации Комплексного плана в Аппарат Правительства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туризма и спорта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 мая 2024 года № 432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</w:t>
      </w:r>
      <w:r>
        <w:br/>
      </w:r>
      <w:r>
        <w:rPr>
          <w:rFonts w:ascii="Times New Roman"/>
          <w:b/>
          <w:i w:val="false"/>
          <w:color w:val="000000"/>
        </w:rPr>
        <w:t>по противодействию незаконному игорному бизнесу и лудомании в Республике Казахстан на 2024 – 2026 годы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Введение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 противодействии незаконному игорному бизнесу и лудомании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Республике Казахстан работает 26 субъектов игорного бизнеса, в том числе 6 казино, 9 залов игровых автоматов, 11 букмекерских контор.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2020 году кассы букмекерских контор, тотализаторов выведены в игорные зоны на побережье Капшагайского водохранилища Алматинской области и в Бурабайский район Акмолинской области.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ужесточения государственного контроля с 2021 года лицензии лишены 36 игорных заведений, в том числе 28 букмекерских контор, 6 тотализаторов и 2 зала игровых автоматов.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марте 2024 года Министерством туризма и спорта Республики Казахстан (далее – Министерство, МТС) проведена плановая проверка 3 букмекерских контор и 1 зала игровых автоматов, расположенных в городе Қонаев, на предмет соблюдения законодательства в сфере игорного бизнеса и противодействия отмыванию (легализации) преступных доходов.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2019 года в целях блокировки сайтов незаконных букмекерских контор и интернет-казино Министерством, Агентством Республики Казахстан по финансовому мониторингу, Генеральной прокуратурой, министерствами внутренних дел, культуры и информации Республики Казахстан используется информационная система "Кибернадзор" (далее – ИС "Кибернадзор").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2024 году в ИС "Кибернадзор" для блокировки внесены 5164 интернет-ресурса и ссылок интернет-казино и незаконных букмекерских контор.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 совместно с Министерством цифрового развития, инноваций и аэрокосмической промышленности Республики Казахстане, АО "Национальные информационные технологии" завершена работа по автоматизации деятельности по самостоятельному ограничению граждан и резидентов Республики Казахстан от участия в азартных играх и пари.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марта 2024 года граждане Казахстана, а также иностранцы, постоянно проживающие на территории Республики Казахстан, могут через мобильное приложение eGov mobile подать заявление о добровольном ограничении участия в азартных играх и пари на срок от 6 до 12 месяцев. На сегодняшний день этой услугой воспользовались более 110 тысяч человек.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Комплексным планом по противодействию незаконному игорному бизнесу и лудомании в Республике Казахстан на 2024 – 2026 годы (далее – Комплексный план) предусмотрено 28 мероприятий по 4 направлениям: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профилактики лудомании;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зависимости от азартных игр среди различных групп населения;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лечение и медико-социальная реабилитация лудоманов;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регулирование игорного бизнеса.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Комплексного плана планируется достичь следующих показателей: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снижение числа людей, регулярно участвующих в азартных играх и ставках, с 350000 до 201600 человек: в 2024 году – 35000 (10 %), 2025 году – 63000 (20 %), 2026 году – 50400 (20 %);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увеличение охвата лиц, страдающих патологической зависимостью от азартных игр, бесплатным лечением и медико-социальной реабилитацией  за счет государства с 13 до 300 человек: в 2024 году – 50 человек, 2025 году – 150 человек, 2026 году – 300 человек;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увеличение количества заблокированных интернет-казино и нелегальных букмекерских сайтов с 4500 до 7722: в 2024 году – на 450 (10 %), 2025 году – на 990 (20 %), 2026 году – на 1782 (30 %).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Комплексного плана не требует выделения дополнительных финансовых средств из республиканского бюджета.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мероприятия будут осуществляться в рамках действующих бюджетных лимитов государственных органов и за счет внебюджетных средств.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реализации Комплексного плана участвует 12 центральных государственных органов, Национальный Банк, Агентство по делам государственной службы, а также местные исполнительные органы.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9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финансирования, тыс. тенге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2024-2026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Ожидаемые результаты: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Снижение количества лиц, постоянно участвующих в азартных играх и пари, с 350000 до 201600 человек: в 2024 году - на 35000 (10 %), 2025 году – 63000 (20 %), 2026 году – 50400 (20 %).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Увеличение охвата лиц, страдающих патологической зависимостью от азартных игр, бесплатным лечением и медико-социальной реабилитацией за счет государства с 13 до 300 человек: в 2024 году – 50 человек, 2025 году – 150 человек, 2026 году – 300 человек.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Увеличение количества заблокированных интернет-казино и сайтов нелегальных букмекеров c 4500 до 7722: в 2024 году – на 450 (10 %), 2025 году – на 990 (20 %), 2026 году – на 1782 (30 %).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Организация профилактики лудомании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рекомендаций по профилактике лудомании среди школьников, студентов и других категорий молодежи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года</w:t>
            </w:r>
          </w:p>
          <w:bookmarkEnd w:id="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МНВО,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электронных буклетов и инфографиков по профилактике лудомании для проведения семинаров, тренингов, а также их размещение на интернет-ресурсах и в социальных сетях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буклеты и инфографики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года</w:t>
            </w:r>
          </w:p>
          <w:bookmarkEnd w:id="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(в пределах имеющихся бюджетных средств)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коучей по профилактике лудомании для работы со школьниками, студентами и другими категориями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  <w:bookmarkEnd w:id="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МНВО, МКИ,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просветительских мер для несовершеннолетних и их родителей о негативных последствиях игровой зависимости (уроки, классные часы, воспитательные мероприятия, тренинги)</w:t>
            </w:r>
          </w:p>
          <w:bookmarkEnd w:id="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воспитательные мероприятия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 январь, июль</w:t>
            </w:r>
          </w:p>
          <w:bookmarkEnd w:id="3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наличия признаков компьютерной и игровой зависимости с согласия родителей в виде тестов среди обучающихся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тестов</w:t>
            </w:r>
          </w:p>
          <w:bookmarkEnd w:id="4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декабрь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разъяснительной работы священнослужителями о пагубном влиянии азартных игр, последствиях их злоупотребления среди прихожан религиозных объединений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разъяснительная работа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  <w:bookmarkEnd w:id="4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религиозные объединения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сопровождение и разъяснение мероприятий по профилактике азартных игр и противодействию лудомании (5 документальных фильмов, 50 выпусков радиопрограмм, 20 видеороликов)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фильмы, радиопрограммы, видеоролики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(в пределах имеющихся бюджетных средств)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 по предупреждению лудомании среди: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студентов организаций высшего и (или) послевузовского образования и молодежи;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военнослужащих и курсантов учебных заведений, подведомственных Министерству обороны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государственных служащих.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семинары, ролики, буклеты</w:t>
            </w:r>
          </w:p>
          <w:bookmarkEnd w:id="4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 январь, июль</w:t>
            </w:r>
          </w:p>
          <w:bookmarkEnd w:id="4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МНВО,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МСХ,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(в пределах имеющихся бюджетных средств)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охвата и снижения количества участников азартных игр среди студентов организаций высшего и (или) послевузовского образования и молодежи, военнослужащих и курсантов учебных заведений, подведомственных Министерству обороны Республики Казахстан, государственных служащих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декабрь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МНВО,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МСХ,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государственного образовательного заказа на подготовку клинических психологов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науки и высшего образования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2025 года</w:t>
            </w:r>
          </w:p>
          <w:bookmarkEnd w:id="4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МНВО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(в пределах имеющихся бюджетных средств)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образовательной программы по подготовке бакалавров клинической психологии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  <w:bookmarkEnd w:id="5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(в пределах имеющихся бюджетных средств)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Выявление зависимости от азартных игр среди различных групп населения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специальных тестов по выявлению признаков зависимости от азартных и компьютерных игр среди обучающихся организаций среднего, профессионального, высшего образования и других категорий граждан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  <w:bookmarkEnd w:id="5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(в пределах имеющихся бюджетных средств)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социологического исследования о причинах и масштабах увлечения азартными играми среди различных демографических групп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социологическое исследование</w:t>
            </w:r>
          </w:p>
          <w:bookmarkEnd w:id="5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года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2026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40465,6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40465,6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требования к платежным организациям по осуществлению биометрической идентификации участников пари при пополнении и выводе средств из аккаунта букмекерской конторы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  <w:bookmarkEnd w:id="5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согласованию),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МЦРИАП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Лечение и медико-социальная реабилитация лудоманов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центрами психического здоровья медико-социальной помощи и реабилитации лицам, страдающих патологическим влечением к азартным играм, в том числе с привлечением реабилитационных центров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количестве лиц, проходящих и прошедших реабилитацию </w:t>
            </w:r>
          </w:p>
          <w:bookmarkEnd w:id="5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декабрь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(в пределах имеющихся бюджетных средств)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пилотном режиме консультативного наблюдения лиц, страдающих патологическим влечением к азартным играм, без постановки на динамический учет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пилотный проект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2025 года</w:t>
            </w:r>
          </w:p>
          <w:bookmarkEnd w:id="6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(в пределах имеющихся бюджетных средств)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приема звонков на базе колл-центра 111 РГП на ПХВ "Республиканский научно-практический центр психического здоровья" для оказания психологической помощи лудоманам и их близким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горячая линия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2024 года</w:t>
            </w:r>
          </w:p>
          <w:bookmarkEnd w:id="6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интерактивного сайта (онлайн-чат, телефон доверия) по оказанию консультативной помощи лудоманам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веб-сайт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2025 года</w:t>
            </w:r>
          </w:p>
          <w:bookmarkEnd w:id="6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регулирование игорного бизнеса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 рекламы азартных игр и пари на улицах, в средствах массовой информации и Интернете, за исключением экипировки спортсменов, помещений спортивных сооружений во время соревнований и аккредитованных спортивных средств массовой информации и интернет-ресурсов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 Казахстан</w:t>
            </w:r>
          </w:p>
          <w:bookmarkEnd w:id="6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  <w:bookmarkEnd w:id="6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максимального срока самостоятельного ограничения от участия в азартных играх и пари до 10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 Казахстан</w:t>
            </w:r>
          </w:p>
          <w:bookmarkEnd w:id="6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  <w:bookmarkEnd w:id="6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запрета платежей в пользу интернет-казино и нелегальных букмекерских контор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 Казахстан</w:t>
            </w:r>
          </w:p>
          <w:bookmarkEnd w:id="6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  <w:bookmarkEnd w:id="6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законодательного запрета на рассылку рекламы букмекерских контор и тотализаторов посредством SMS операторами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 Казахстан</w:t>
            </w:r>
          </w:p>
          <w:bookmarkEnd w:id="7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  <w:bookmarkEnd w:id="7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МЦРИАП, МНЭ,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уголовной и административной ответственности за нарушения законодательства в сфере игорного бизнеса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 Казахстан</w:t>
            </w:r>
          </w:p>
          <w:bookmarkEnd w:id="7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  <w:bookmarkEnd w:id="7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МЦРИАП,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плановых и внеплановых проверок субъектов игорного бизнеса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проверок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декабрь</w:t>
            </w:r>
          </w:p>
          <w:bookmarkEnd w:id="7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при Министерстве туризма и спорта Республики Казахстан Совета по продвижению принципов ответственной игры с участием субъектов игорного и лотерейного бизнеса, врачей, психологов, программистов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туризма и спорта Республики Казахстан</w:t>
            </w:r>
          </w:p>
          <w:bookmarkEnd w:id="7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  <w:bookmarkEnd w:id="7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МЦРИАП, акиматы Алматинской, Акмолинской областей, субъекты игорного бизнеса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переговоров с администрациями онлайн-платформ ("YouTube", "Facebook", "Instagram", "TikTok") с инициированием вопроса повышения качества модерации рекламного контента автоматизированными системами модерации онлайн-платформ для недопущения распространения рекламы интернет-казино и пропаганды азартных игр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меморандума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  <w:bookmarkEnd w:id="8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МЦРИАП, МТС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налогового администрирования путем оптимизации процессов интеграции аппаратно-программных комплексов букмекерских контор и тотализаторов (при наличии) с информационными системами органов государственных доходов с учетом результатов пилотной реализации и технической доработки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приказ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 от 19 марта 2024 года № 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  <w:bookmarkEnd w:id="8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МЦРИАП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регуляторного воздействия в целях введения разрешительного порядка ввоза игровых автоматов, лотерейных терминалов, а также иного игорного и лотерейного оборудования на территорию Республики Казахстан, в том числе из стран Евразийского экономического союза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регуляторного воздействия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  <w:bookmarkEnd w:id="8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МНЭ,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МЦРИАП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bookmarkStart w:name="z14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85"/>
    <w:bookmarkStart w:name="z14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– акционерное общество; </w:t>
      </w:r>
    </w:p>
    <w:bookmarkEnd w:id="86"/>
    <w:bookmarkStart w:name="z14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Казахстан;</w:t>
      </w:r>
    </w:p>
    <w:bookmarkEnd w:id="87"/>
    <w:bookmarkStart w:name="z14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Казахстан;</w:t>
      </w:r>
    </w:p>
    <w:bookmarkEnd w:id="88"/>
    <w:bookmarkStart w:name="z14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89"/>
    <w:bookmarkStart w:name="z14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органы;</w:t>
      </w:r>
    </w:p>
    <w:bookmarkEnd w:id="90"/>
    <w:bookmarkStart w:name="z14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91"/>
    <w:bookmarkStart w:name="z15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Казахстан;</w:t>
      </w:r>
    </w:p>
    <w:bookmarkEnd w:id="92"/>
    <w:bookmarkStart w:name="z15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на ПХВ "Республиканский научно-практический центр психического здоровья" МЗ РК – республиканское государственное предприятие на праве хозяйственного ведения "Республиканский научно-практический центр психического здоровья" Министерства здравоохранения Республики Казахстан;</w:t>
      </w:r>
    </w:p>
    <w:bookmarkEnd w:id="93"/>
    <w:bookmarkStart w:name="z15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Казахстан;</w:t>
      </w:r>
    </w:p>
    <w:bookmarkEnd w:id="94"/>
    <w:bookmarkStart w:name="z15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Казахстан;</w:t>
      </w:r>
    </w:p>
    <w:bookmarkEnd w:id="95"/>
    <w:bookmarkStart w:name="z15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 – Агентство Республики Казахстан по делам государственной службы;</w:t>
      </w:r>
    </w:p>
    <w:bookmarkEnd w:id="96"/>
    <w:bookmarkStart w:name="z15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Казахстан;</w:t>
      </w:r>
    </w:p>
    <w:bookmarkEnd w:id="97"/>
    <w:bookmarkStart w:name="z15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республиканский бюджет;</w:t>
      </w:r>
    </w:p>
    <w:bookmarkEnd w:id="98"/>
    <w:bookmarkStart w:name="z15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99"/>
    <w:bookmarkStart w:name="z15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 – Министерство туризма и спорта Республики Казахстан;</w:t>
      </w:r>
    </w:p>
    <w:bookmarkEnd w:id="100"/>
    <w:bookmarkStart w:name="z15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101"/>
    <w:bookmarkStart w:name="z16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Казахстан;</w:t>
      </w:r>
    </w:p>
    <w:bookmarkEnd w:id="102"/>
    <w:bookmarkStart w:name="z16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Казахстан.</w:t>
      </w:r>
    </w:p>
    <w:bookmarkEnd w:id="103"/>
    <w:bookmarkStart w:name="z16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