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cd8fdf" w14:textId="bcd8fd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Генеральном плане города Алатау Алматинской области (включая основные положения)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Правительства Республики Казахстан от 17 мая 2024 года № 388.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5)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19 Закона Республики Казахстан "Об архитектурной, градостроительной и строительной деятельности в Республике Казахстан" Правительство Республики Казахстан ПОСТАНОВЛЯЕТ: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прилагаемый проект Генерального плана города Алатау Алматинской области (включая основные положения), одобренный Алматинским областным маслихатом и маслихатом города Алатау.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2 ноября 2009 года № 1740 "О генеральном плане города-спутника "Golden City" Алматинской области".</w:t>
      </w:r>
    </w:p>
    <w:bookmarkEnd w:id="2"/>
    <w:bookmarkStart w:name="z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вводится в действие по истечении десяти календарных дней после дня его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Премьер-Министр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О. Бектенов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Правительства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17 мая 2024 года № 388</w:t>
            </w:r>
          </w:p>
        </w:tc>
      </w:tr>
    </w:tbl>
    <w:bookmarkStart w:name="z1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Генеральный план города Алатау Алматинской области (включая основные положения)</w:t>
      </w:r>
    </w:p>
    <w:bookmarkEnd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Генеральный план – в редакции постановления РК от 09.09.2025 </w:t>
      </w:r>
      <w:r>
        <w:rPr>
          <w:rFonts w:ascii="Times New Roman"/>
          <w:b w:val="false"/>
          <w:i w:val="false"/>
          <w:color w:val="ff0000"/>
          <w:sz w:val="28"/>
        </w:rPr>
        <w:t>№ 727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после дня его первого официального опубликования).</w:t>
      </w:r>
    </w:p>
    <w:bookmarkStart w:name="z1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"/>
    <w:bookmarkStart w:name="z5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города Алатау Алматинской области (далее – Генеральный план) является основным градостроительным документом, определяющим долгосрочное комплексное развитие проектируемой территории.</w:t>
      </w:r>
    </w:p>
    <w:bookmarkEnd w:id="6"/>
    <w:bookmarkStart w:name="z5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Генеральный план разработан в соответствии с требованиями </w:t>
      </w:r>
      <w:r>
        <w:rPr>
          <w:rFonts w:ascii="Times New Roman"/>
          <w:b w:val="false"/>
          <w:i w:val="false"/>
          <w:color w:val="000000"/>
          <w:sz w:val="28"/>
        </w:rPr>
        <w:t>Земельного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Экологического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Водного кодексов</w:t>
      </w:r>
      <w:r>
        <w:rPr>
          <w:rFonts w:ascii="Times New Roman"/>
          <w:b w:val="false"/>
          <w:i w:val="false"/>
          <w:color w:val="000000"/>
          <w:sz w:val="28"/>
        </w:rPr>
        <w:t xml:space="preserve">, законов Республики Казахстан </w:t>
      </w:r>
      <w:r>
        <w:rPr>
          <w:rFonts w:ascii="Times New Roman"/>
          <w:b w:val="false"/>
          <w:i w:val="false"/>
          <w:color w:val="000000"/>
          <w:sz w:val="28"/>
        </w:rPr>
        <w:t>"Об архитектурной, градостроительной и строительной деятельности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>, других законодательных актов и нормативных документов Республики Казахстан, относящихся к сфере градостроительного проектирования.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Генерального плана (основной чертеж) выполнена в границах перспективного территориального развития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Генеральному плану.</w:t>
      </w:r>
    </w:p>
    <w:bookmarkStart w:name="z5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Генеральном плане приняты следующие проектные периоды:</w:t>
      </w:r>
    </w:p>
    <w:bookmarkEnd w:id="8"/>
    <w:bookmarkStart w:name="z519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исходный год – 2023 год;</w:t>
      </w:r>
    </w:p>
    <w:bookmarkEnd w:id="9"/>
    <w:bookmarkStart w:name="z520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первая очередь – 2030 год;</w:t>
      </w:r>
    </w:p>
    <w:bookmarkEnd w:id="10"/>
    <w:bookmarkStart w:name="z52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промежуточный этап – 2040 год;</w:t>
      </w:r>
    </w:p>
    <w:bookmarkEnd w:id="11"/>
    <w:bookmarkStart w:name="z522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расчетный срок – 2050 год.</w:t>
      </w:r>
    </w:p>
    <w:bookmarkEnd w:id="12"/>
    <w:bookmarkStart w:name="z523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Назначение Генерального плана</w:t>
      </w:r>
    </w:p>
    <w:bookmarkEnd w:id="13"/>
    <w:bookmarkStart w:name="z524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– это стратегический документ, который определяет основные направления развития городской территории на длительную перспективу с учетом существующих и прогнозируемых социально-экономических и демографических условий.</w:t>
      </w:r>
    </w:p>
    <w:bookmarkEnd w:id="14"/>
    <w:bookmarkStart w:name="z525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разработан с учетом изменения в территориально-административном устройстве Алматинской области, присвоения нового статуса проектируемой территории.</w:t>
      </w:r>
    </w:p>
    <w:bookmarkEnd w:id="15"/>
    <w:bookmarkStart w:name="z526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определяет:</w:t>
      </w:r>
    </w:p>
    <w:bookmarkEnd w:id="16"/>
    <w:bookmarkStart w:name="z527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основные направления развития территории населенного пункта, включая социальную, рекреационную, производственную, транспортную, инженерную инфраструктуру и размещение сети связи, с учетом природно-климатических, сложившихся и прогнозируемых демографических и социально-экономических условий;</w:t>
      </w:r>
    </w:p>
    <w:bookmarkEnd w:id="17"/>
    <w:bookmarkStart w:name="z528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функциональное зонирование и ограничение на использование территорий этих зон;</w:t>
      </w:r>
    </w:p>
    <w:bookmarkEnd w:id="18"/>
    <w:bookmarkStart w:name="z529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соотношение застроенной и незастроенной территорий населенного пункта;</w:t>
      </w:r>
    </w:p>
    <w:bookmarkEnd w:id="19"/>
    <w:bookmarkStart w:name="z530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зоны преимущественного отчуждения и приобретения земель, резервные территории;</w:t>
      </w:r>
    </w:p>
    <w:bookmarkEnd w:id="20"/>
    <w:bookmarkStart w:name="z531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меры по защите территории от опасных (вредных) воздействий природных и техногенных явлений и процессов, улучшению экологической обстановки;</w:t>
      </w:r>
    </w:p>
    <w:bookmarkEnd w:id="21"/>
    <w:bookmarkStart w:name="z532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основные направления по разработке транспортного раздела Генерального плана, включающего комплексную транспортную схему, генеральную схему улично-дорожной сети и комплексную схему организации дорожного движения;</w:t>
      </w:r>
    </w:p>
    <w:bookmarkEnd w:id="22"/>
    <w:bookmarkStart w:name="z533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меры по охране водных объектов от загрязнения, засорения, истощения;</w:t>
      </w:r>
    </w:p>
    <w:bookmarkEnd w:id="23"/>
    <w:bookmarkStart w:name="z534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меры по обеспечению устойчивого развития населенного пункта.</w:t>
      </w:r>
    </w:p>
    <w:bookmarkEnd w:id="24"/>
    <w:bookmarkStart w:name="z535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Генеральный план является основой для разработки:</w:t>
      </w:r>
    </w:p>
    <w:bookmarkEnd w:id="25"/>
    <w:bookmarkStart w:name="z536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первоочередных и перспективных программ социально-экономического развития города;</w:t>
      </w:r>
    </w:p>
    <w:bookmarkEnd w:id="26"/>
    <w:bookmarkStart w:name="z537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проектов детальной планировки и застройки территории города;</w:t>
      </w:r>
    </w:p>
    <w:bookmarkEnd w:id="27"/>
    <w:bookmarkStart w:name="z538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отраслевых схем инженерной инфраструктуры города;</w:t>
      </w:r>
    </w:p>
    <w:bookmarkEnd w:id="28"/>
    <w:bookmarkStart w:name="z539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комплексной транспортной схемы города (далее – КТС);</w:t>
      </w:r>
    </w:p>
    <w:bookmarkEnd w:id="29"/>
    <w:bookmarkStart w:name="z540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комплексных планов застройки на краткосрочные периоды;</w:t>
      </w:r>
    </w:p>
    <w:bookmarkEnd w:id="30"/>
    <w:bookmarkStart w:name="z541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программ развития и реконструкции жилых, общественных, коммунально-складских и производственных территорий;</w:t>
      </w:r>
    </w:p>
    <w:bookmarkEnd w:id="31"/>
    <w:bookmarkStart w:name="z542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программ комплексного благоустройства и озеленения территории города;</w:t>
      </w:r>
    </w:p>
    <w:bookmarkEnd w:id="32"/>
    <w:bookmarkStart w:name="z543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программ развития рекреационных зон и туристической деятельности.</w:t>
      </w:r>
    </w:p>
    <w:bookmarkEnd w:id="33"/>
    <w:bookmarkStart w:name="z544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целью Генерального плана является создание нового, экономически развитого промышленного города с глобальным туристическим центром, располагающимся на "Новом Шелковом пути".</w:t>
      </w:r>
    </w:p>
    <w:bookmarkEnd w:id="34"/>
    <w:bookmarkStart w:name="z545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Было определено и разработано пять ключевых целей и основных задач, стратегий и соответствующих программ, которые город Алатау примет для реализации своего видения. Данные цели будут включать основные задачи, определяющие ключевые целевые показатели и программы, предусматривающие конкретные проекты, направленные на достижение поставленных задач:</w:t>
      </w:r>
    </w:p>
    <w:bookmarkEnd w:id="35"/>
    <w:bookmarkStart w:name="z54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1: Центр развлечений и туризма.</w:t>
      </w:r>
    </w:p>
    <w:bookmarkEnd w:id="36"/>
    <w:bookmarkStart w:name="z54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2: Экспортоориентированный торгово-логистический центр.</w:t>
      </w:r>
    </w:p>
    <w:bookmarkEnd w:id="37"/>
    <w:bookmarkStart w:name="z548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3: Современный город мирового уровня с самыми комфортными условиями для жизни.</w:t>
      </w:r>
    </w:p>
    <w:bookmarkEnd w:id="38"/>
    <w:bookmarkStart w:name="z549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4: Город с устойчивой инфраструктурой.</w:t>
      </w:r>
    </w:p>
    <w:bookmarkEnd w:id="39"/>
    <w:bookmarkStart w:name="z550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Цель 5: Благоприятный инвестиционный район.</w:t>
      </w:r>
    </w:p>
    <w:bookmarkEnd w:id="40"/>
    <w:bookmarkStart w:name="z551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Сведения о городе</w:t>
      </w:r>
    </w:p>
    <w:bookmarkEnd w:id="41"/>
    <w:bookmarkStart w:name="z552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Алатау (далее – город) расположен к северу от города Алматы, вдоль автомагистрали А3 (Алматы – Қонаев), которая является важным коридором, связывающим город Алматы с международным центром приграничного сотрудничества "Хоргос" (Китай) и пользуется стратегическими преимуществами инициативы "Новый Шелковый путь".</w:t>
      </w:r>
    </w:p>
    <w:bookmarkEnd w:id="42"/>
    <w:bookmarkStart w:name="z553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Будучи расположенным на пересечении нескольких ключевых торгово-транспортных магистралей, включая трассу "Алматы – Қонаев", существующие и планируемые железнодорожные, грузовые и экономические коридоры международного значения, а также новый планируемый международный аэропорт, проектируемый город обладает большим потенциалом для создания новой логистической и экспортоориентированной отраслевой базы, создающей значительные возможности для предоставления рабочих мест в регионе.</w:t>
      </w:r>
    </w:p>
    <w:bookmarkEnd w:id="43"/>
    <w:bookmarkStart w:name="z554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Алатау состоит из отдельных частей городской структуры:</w:t>
      </w:r>
    </w:p>
    <w:bookmarkEnd w:id="44"/>
    <w:bookmarkStart w:name="z555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"Gate District" – крупный деловой центр и центр международных обменов и торговли;</w:t>
      </w:r>
    </w:p>
    <w:bookmarkEnd w:id="45"/>
    <w:bookmarkStart w:name="z5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"Golden District" – центр образования и медицины, воплощающий передовые методы развития;</w:t>
      </w:r>
    </w:p>
    <w:bookmarkEnd w:id="46"/>
    <w:bookmarkStart w:name="z5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"Growing District" – научно-производственный центр и ключевой транспортный узел между Китаем и Россией;</w:t>
      </w:r>
    </w:p>
    <w:bookmarkEnd w:id="47"/>
    <w:bookmarkStart w:name="z558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"Green District" – город, объединяющий казино-центр, экологические зоны и активный отдых.</w:t>
      </w:r>
    </w:p>
    <w:bookmarkEnd w:id="48"/>
    <w:bookmarkStart w:name="z559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численность населения к расчетному сроку составит 1870,0 тыс. человек.</w:t>
      </w:r>
    </w:p>
    <w:bookmarkEnd w:id="49"/>
    <w:bookmarkStart w:name="z560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Природно-климатические условия</w:t>
      </w:r>
    </w:p>
    <w:bookmarkEnd w:id="50"/>
    <w:bookmarkStart w:name="z561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в целом резко континентальный. Согласно схематической карте климатического районирования территории Республики Казахстан для строительства по СП РК 2.04-01-2017 "Строительная климатология" рассматриваемая территория находится на границе III-В и IV-Г строительно-климатических подрайонов. В описываемом районе можно выделить два основных климатических пояса. Первый пояс охватывает зону предгорной части Заилийского Алатау и конусов выноса и располагается на отметках 1400-700 м. Для этой зоны характерен теплый климат со среднегодовой температурой воздуха от +7 до +10°С. Второй пояс располагается на абсолютных отметках 700-400 м. Для этого пояса характерен резко континентальный климат полупустынь. Описываемый район имеет хорошо проработанную гидрографическую сеть, которая принадлежит бассейну реки Иле. Реки, текущие с северных склонов Иле Алатау, впадают в реку Иле и теряются в песчанистых отложениях конусов выноса за счет потери стока на орошение, инфильтрацию и испарение.</w:t>
      </w:r>
    </w:p>
    <w:bookmarkEnd w:id="51"/>
    <w:bookmarkStart w:name="z562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среднем за многолетний период на исследуемой территории за год выпадают осадки около 350 мм. С севера на юг, с приближением к горам количество осадков возрастает от 300 до 500 мм. На исследуемой территории в среднем за год относительная влажность воздуха составляет около 63 %. В течение года относительная влажность воздуха к лету снижается до 45 %, к зиме повышается до 79 %.</w:t>
      </w:r>
    </w:p>
    <w:bookmarkEnd w:id="52"/>
    <w:bookmarkStart w:name="z563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имеющимся данным в пределах проектных границ можно выделить несколько зон с различной прогнозируемой сейсмоопасностью. Согласно карте общего сейсмического зонирования территории Казахстана СП РК 2.03-30-2017 "Строительство в сейсмических зонах" большая часть района относится к области 8-ми бальной сейсмической зоны.</w:t>
      </w:r>
    </w:p>
    <w:bookmarkEnd w:id="53"/>
    <w:bookmarkStart w:name="z564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пределах проектируемой территории выделено 6 крупных разломов, которые могут оказать негативное воздействие на город и его жителей, расположение которых требует учета при градостроительной планировке. Кроме этих разломов имеется ряд второстепенных внутриблоковых разрывных нарушений, часть из которых проявилась на дневной поверхности в виде обрывов и уступов бортов рек.</w:t>
      </w:r>
    </w:p>
    <w:bookmarkEnd w:id="54"/>
    <w:bookmarkStart w:name="z565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совокупности факторов большая часть рассматриваемой территории, расположенной на Илийской впадине, является достаточно благоприятной для строительства с точки зрения инженерно-геологических условий.</w:t>
      </w:r>
    </w:p>
    <w:bookmarkEnd w:id="55"/>
    <w:bookmarkStart w:name="z566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5. Социально-экономическое развитие</w:t>
      </w:r>
    </w:p>
    <w:bookmarkEnd w:id="56"/>
    <w:bookmarkStart w:name="z567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Основные направления социально-экономического развития города</w:t>
      </w:r>
    </w:p>
    <w:bookmarkEnd w:id="57"/>
    <w:bookmarkStart w:name="z568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Алатау к 2050 году станет одним из крупнейших экономических центров страны с численностью населения 1870,0 тыс. человек, образовав вместе с городом Алматы полицентричную агломерационную систему.</w:t>
      </w:r>
    </w:p>
    <w:bookmarkEnd w:id="58"/>
    <w:bookmarkStart w:name="z569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урбанизированных зон нового типа и качества в рамках проекта города Алатау предполагает обеспечение не только строительства жилья, но также и создание рабочих мест в сфере услуг, промышленности, интенсивном сельском хозяйстве, на объектах жизнеобеспечивающей инфраструктуры. Это является необходимым условием для формирования саморазвивающейся агломерационной системы, ориентированной не только на удовлетворение собственных потребностей, но также и на обеспечение производства конкурентоспособной высокотехнологичной продукции для страны в целом и экспорта ее за рубеж. Поэтому в городе планируется реализация большого количества инвестиционных проектов в широком спектре отраслей, что позволит обеспечить рабочими местами около 1 млн человек.</w:t>
      </w:r>
    </w:p>
    <w:bookmarkEnd w:id="59"/>
    <w:bookmarkStart w:name="z570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города Алатау разделена на 4 ключевые зоны:</w:t>
      </w:r>
    </w:p>
    <w:bookmarkEnd w:id="60"/>
    <w:bookmarkStart w:name="z571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Gate – финансовый и деловой центр, агропромышленный комплекс;</w:t>
      </w:r>
    </w:p>
    <w:bookmarkEnd w:id="61"/>
    <w:bookmarkStart w:name="z572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Golden – центр образования, науки и пищевой промышленности;</w:t>
      </w:r>
    </w:p>
    <w:bookmarkEnd w:id="62"/>
    <w:bookmarkStart w:name="z573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Growing – промышленный и логистический центр;</w:t>
      </w:r>
    </w:p>
    <w:bookmarkEnd w:id="63"/>
    <w:bookmarkStart w:name="z574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Green – туристический и развлекательный центр.</w:t>
      </w:r>
    </w:p>
    <w:bookmarkEnd w:id="64"/>
    <w:bookmarkStart w:name="z575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каждой зоны определена специализация исходя из ее экономического потенциала и исторически сформировавшейся отраслевой структуры экономики. Исходя из экономической специализации зоны был определен перечень необходимых инфраструктурных, научно-образовательных, промышленных и иных объектов, которые позволят развивать территорию максимально эффективно.</w:t>
      </w:r>
    </w:p>
    <w:bookmarkEnd w:id="65"/>
    <w:bookmarkStart w:name="z576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</w:t>
      </w:r>
    </w:p>
    <w:bookmarkEnd w:id="66"/>
    <w:bookmarkStart w:name="z577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Gate, будучи естественным продолжением города Алматы в северном направлении, станет новым финансовым и деловым центром не только Казахстана, но и Центральноазиатского региона, предлагая широкий спектр финансовых услуг на международном уровне по аналогии с городами Лондон, Нью-Йорк, Сингапур. Численность населения района к 2050 году составит 223 тыс. человек.</w:t>
      </w:r>
    </w:p>
    <w:bookmarkEnd w:id="67"/>
    <w:bookmarkStart w:name="z578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Якорными проектами района станут создание финансового и делового центра, подъякорными компонентами – строительство торговых центров и гостиничных комплексов международного класса, а также спортивного комплекса. Дополнительное развитие району придаст строительство агропромышленного комплекса. В совокупности, благодаря реализации данных проектов, будет создано порядка 181,5 тыс. рабочих мест.</w:t>
      </w:r>
    </w:p>
    <w:bookmarkEnd w:id="68"/>
    <w:bookmarkStart w:name="z579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</w:t>
      </w:r>
    </w:p>
    <w:bookmarkEnd w:id="69"/>
    <w:bookmarkStart w:name="z580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Golden станет научно-образовательным и медицинским центром страны, притягивающим десятки тысяч студентов, ученых и туристов как из регионов Казахстана, так и со всего мира. Создание инновационного центра в районе Golden позволит не только добиться стратегических целей в сфере науки, но и значительно интенсифицировать деятельность существующих научных учреждений благодаря предоставлению площадки для диалога и сотрудничества между отечественными и ведущими мировыми научными центрами. Открытие современных научных организаций и медицинских учреждений в районе Golden позволит не только оказывать услуги по диагностике и лечению заболеваний, но и внесет вклад в развитие отечественной медицины за счет сотрудничества с мировыми медицинскими центрами.</w:t>
      </w:r>
    </w:p>
    <w:bookmarkEnd w:id="70"/>
    <w:bookmarkStart w:name="z581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условия для жизни и работы простимулируют размещение на территории Golden компаний из IT сферы, которые со временем могут сформировать полноценный кластер. Кроме того, будут созданы условия для развития креативного сектора – район станет точкой притяжения талантов благодаря строительству необходимой инфраструктуры для ведения деятельности в области кино, музыки, блогинга, театров и других творческих занятий.</w:t>
      </w:r>
    </w:p>
    <w:bookmarkEnd w:id="71"/>
    <w:bookmarkStart w:name="z582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Часть территории района будет выделена для интенсивного развития агропромышленного комплекса, что позволит вырастить полноценный кластер в пищевой промышленности, поставив данную сферу на рельсы эффективного инновационного развития.</w:t>
      </w:r>
    </w:p>
    <w:bookmarkEnd w:id="72"/>
    <w:bookmarkStart w:name="z583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Ожидаемая численность населения района Golden к 2050 году составляет 675 тыс. человек, а количество создаваемых рабочих мест – 337,4 тыс. человек.</w:t>
      </w:r>
    </w:p>
    <w:bookmarkEnd w:id="73"/>
    <w:bookmarkStart w:name="z584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</w:t>
      </w:r>
    </w:p>
    <w:bookmarkEnd w:id="74"/>
    <w:bookmarkStart w:name="z585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 Growing станет промышленным и логистическим центром не только города Алатау, но и всего региона. Здесь будут располагаться инновационные предприятия пищевой промышленности, химической промышленности, металлургии, машиностроения, легкой промышленности, а также строительной индустрии. Для кадрового обеспечения данных предприятий будут открыты специализированные средние и высшие учебные заведения.</w:t>
      </w:r>
    </w:p>
    <w:bookmarkEnd w:id="75"/>
    <w:bookmarkStart w:name="z586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района планируется строительство крупнейшего в стране международного аэропорта с максимальной возможной мощностью до 40 млн пассажиров в год, а также сухого порта для обработки мультимодальных грузов.</w:t>
      </w:r>
    </w:p>
    <w:bookmarkEnd w:id="76"/>
    <w:bookmarkStart w:name="z587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целом в районе Growing будут проживать порядка 650 тыс. человек, а численность занятого населения составит порядка 309,2 тыс. человек.</w:t>
      </w:r>
    </w:p>
    <w:bookmarkEnd w:id="77"/>
    <w:bookmarkStart w:name="z588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</w:t>
      </w:r>
    </w:p>
    <w:bookmarkEnd w:id="78"/>
    <w:bookmarkStart w:name="z589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Green будут проживать порядка 320 тыс. человек, количество рабочих мест составит порядка 173,5 тыс. человек и в перспективе он должен стать частью туристического кластера, предлагая широкий спектр услуг рекреационно-развлекательного и спортивного характера. Для этого планируется реализация ряда масштабных проектов, благодаря которым район станет точкой притяжения не только для местного населения, но и для туристов со всей страны, а также иностранных туристов. К таким проектам, в первую очередь, относятся крупные объекты игорного бизнеса – казино международного класса, тематические развлекательные парки с ультрасовременными аттракционами, гоночная трасса Формулы-1, уникальные курортно-гостиничные комплексы.</w:t>
      </w:r>
    </w:p>
    <w:bookmarkEnd w:id="79"/>
    <w:bookmarkStart w:name="z590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Учитывая тот факт, что в пятичасовой транспортной доступности проживает порядка 2 млрд человек, подобный туристский центр, предлагающий уникальные возможности для отдыха и развлечения, несомненно, будет пользоваться большой популярностью.</w:t>
      </w:r>
    </w:p>
    <w:bookmarkEnd w:id="80"/>
    <w:bookmarkStart w:name="z591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учитывая имеющийся потенциал развития и специализацию каждого района, можно выделить наиболее приоритетные направления развития города Алатау, описание которых представлено ниже.</w:t>
      </w:r>
    </w:p>
    <w:bookmarkEnd w:id="81"/>
    <w:bookmarkStart w:name="z592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1. Развитие цепочки добавленных стоимостей в рамках триады "металлургия – металлообработка – машиностроение"</w:t>
      </w:r>
    </w:p>
    <w:bookmarkEnd w:id="82"/>
    <w:bookmarkStart w:name="z593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реализации проекта города Алатау предполагаются создание целого ряда производств в рамках машино- и приборостроения, производство специализированного оборудования. К числу новых производственных направлений, предлагаемых к реализации в рамках новой урбанизированной зоны, можно отнести производство грузовиков, спецтехники и деталей для них, оборудования и приборов для нужд промышленности (производство дронов, малого строительного оборудования, электроинструментов, приборов (приборы учета, мониторинга, сварочные аппараты), автоматизированных систем, систем капельного орошения, оборудования для нефтегазового комплекса, электродвигателей, генераторов, холодильных установок, трансформаторов и электрооборудования, оборудования и приборов для широкого потребления (производство имплантов, протезов, шприцев, катетеров, климатических систем, аккумуляторов и батареек).</w:t>
      </w:r>
    </w:p>
    <w:bookmarkEnd w:id="83"/>
    <w:bookmarkStart w:name="z594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Введение в строй такого широкого спектра проектов машино- и приборостроения потребует значительно расширить ресурсную базу машиностроения, в первую очередь, производство продукции более низких переделов посредством создания целого ряда проектов в металлургии и литье металлов и металлообработке, а именно:</w:t>
      </w:r>
    </w:p>
    <w:bookmarkEnd w:id="84"/>
    <w:bookmarkStart w:name="z595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мелкосерийное литье металлов на индукционных печах (легированная стальная поковка) и на этой основе производство металлоконструкций, стальных заготовок (переработка лома черных металлов), ножей и лезвий, емкостей высокого давления;</w:t>
      </w:r>
    </w:p>
    <w:bookmarkEnd w:id="85"/>
    <w:bookmarkStart w:name="z59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переработка золота, меди и других цветных и драгоценных металлов и на этой основе производство алюминиевой фольги, кабеля, ювелирных изделий и т.п.</w:t>
      </w:r>
    </w:p>
    <w:bookmarkEnd w:id="86"/>
    <w:bookmarkStart w:name="z59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2. Химическая и фармацевтическая промышленность</w:t>
      </w:r>
    </w:p>
    <w:bookmarkEnd w:id="87"/>
    <w:bookmarkStart w:name="z598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Данные отрасли являются не просто высокотехнологичными, но и определяющими уровень развития других отраслей и благосостояния населения. В данном случае речь идет о том, что химическая промышленность создает новые конструкционные материалы для всех отраслей экономики, а фармацевтическая промышленность обеспечивает высокое качество жизни населения и высокую продуктивность сельского хозяйства. Данные отрасли напрямую относятся к шестому технологическому укладу, в рамках которого функционируют наиболее развитые национальные экономики – Япония, Евразийский союз, США, Израиль, Южная Корея и ряд других.</w:t>
      </w:r>
    </w:p>
    <w:bookmarkEnd w:id="88"/>
    <w:bookmarkStart w:name="z599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Помимо всего прочего именно данные отрасли среди всех отраслей промышленности (при должном уровне используемых технологий разумеется) имеют конкретный положительный внешний эффект: их деятельность в условиях развития "зеленой" экономики направлена на переработку вторичного сырья, а не на вовлечение все большего количества исчерпаемых природных ресурсов.</w:t>
      </w:r>
    </w:p>
    <w:bookmarkEnd w:id="89"/>
    <w:bookmarkStart w:name="z600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3. Развитие интенсивного агропромышленного комплекса региона</w:t>
      </w:r>
    </w:p>
    <w:bookmarkEnd w:id="90"/>
    <w:bookmarkStart w:name="z601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Основами развития агропромышленного комплекса нового качества должны стать применение новых технологий и способов производства в сельском хозяйстве, а также повышение степени переработки имеющегося сельскохозяйственного сырья и производство продукции высокого качества, способной не только быть потребленной на внутреннем рынке, но и быть экспортированной для удовлетворения нужд населения сопредельных стран.</w:t>
      </w:r>
    </w:p>
    <w:bookmarkEnd w:id="91"/>
    <w:bookmarkStart w:name="z602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Интенсивное сельское хозяйство требует особых природный условий развития и именно на юге Казахстана в нашей стране наилучшие условия для его развития. Следовательно, именно здесь и может быть сформирована ресурсная база для развития пищевой промышленности.</w:t>
      </w:r>
    </w:p>
    <w:bookmarkEnd w:id="92"/>
    <w:bookmarkStart w:name="z603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числу новых производственных направлений, предлагаемых к реализации в рамках проекта города Алатау, можно отнести следующие:</w:t>
      </w:r>
    </w:p>
    <w:bookmarkEnd w:id="93"/>
    <w:bookmarkStart w:name="z60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продуктов питания для удовлетворения потребностей населения новых урбанизированных зон;</w:t>
      </w:r>
    </w:p>
    <w:bookmarkEnd w:id="94"/>
    <w:bookmarkStart w:name="z605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товаров широкого назначения (продуктов глубокой переработки пшеницы, желатина, пищевых добавок, модифицированного крахмала, переработка кожи);</w:t>
      </w:r>
    </w:p>
    <w:bookmarkEnd w:id="95"/>
    <w:bookmarkStart w:name="z60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создание интенсивных сельскохозяйственных предприятий;</w:t>
      </w:r>
    </w:p>
    <w:bookmarkEnd w:id="96"/>
    <w:bookmarkStart w:name="z607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производство продукции для сельского хозяйства (семян, кормов, специальных добавок, переработка отходов и производство биотоплива);</w:t>
      </w:r>
    </w:p>
    <w:bookmarkEnd w:id="97"/>
    <w:bookmarkStart w:name="z608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современной инфраструктуры агропромышленного комплекса (овощехранилища, фруктохранилища, специализированные логистические центры и производственные территории).</w:t>
      </w:r>
    </w:p>
    <w:bookmarkEnd w:id="98"/>
    <w:bookmarkStart w:name="z609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4. Развитие производства материалов для жилищного, гражданского и промышленного строительства</w:t>
      </w:r>
    </w:p>
    <w:bookmarkEnd w:id="99"/>
    <w:bookmarkStart w:name="z610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реализации проекта города Алатау потребуется значительное количество новых и традиционных конструкционных материалов, следовательно, данная отрасль является одной из приоритетных, обеспечивающих нормальное функционирование новой урбанизированной зоны.</w:t>
      </w:r>
    </w:p>
    <w:bookmarkEnd w:id="100"/>
    <w:bookmarkStart w:name="z611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Данная укрупненная отрасль включает в себя товарные позиции нескольких отраслей, и эта отрасль является ориентированной именно на будущий город и прилегающие к нему сельские районы, охваченные активной застройкой и развитием территорий.</w:t>
      </w:r>
    </w:p>
    <w:bookmarkEnd w:id="101"/>
    <w:bookmarkStart w:name="z612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5. Развитие инфраструктурных отраслей</w:t>
      </w:r>
    </w:p>
    <w:bookmarkEnd w:id="102"/>
    <w:bookmarkStart w:name="z613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инфраструктурным отраслям промышленности традиционно относят отрасли "Снабжение электроэнергией, газом, паром, горячей водой и кондиционированным воздухом" и "Водоснабжение; сбор, обработка и удаление отходов, деятельность по ликвидации загрязнений". Их опережающее развитие критично для реализации всего проекта, поскольку без достаточного уровня электро-, тепло- и водоснабжения, организации вывоза и переработки бытовых и промышленных отходов реализация проекта города Алатау невозможна. Действующий уровень производства электро- и теплоэнергии, воды и газа достаточен для начального этапа развития проекта, однако в будущем потребуется введение новых мощностей.</w:t>
      </w:r>
    </w:p>
    <w:bookmarkEnd w:id="103"/>
    <w:bookmarkStart w:name="z614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Обязательными условиями введения новых инфраструктурных мощностей должны быть следующие:</w:t>
      </w:r>
    </w:p>
    <w:bookmarkEnd w:id="104"/>
    <w:bookmarkStart w:name="z615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максимизация производства электрической и тепловой энергии на основе возобновляемых источников и минимизация вредного антропогенного воздействия на окружающую среду;</w:t>
      </w:r>
    </w:p>
    <w:bookmarkEnd w:id="105"/>
    <w:bookmarkStart w:name="z616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максимизация водоснабжения промышленных и сельскохозяйственных предприятий по принципу замкнутой системы;</w:t>
      </w:r>
    </w:p>
    <w:bookmarkEnd w:id="106"/>
    <w:bookmarkStart w:name="z617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минимизация светового, шумового и пространственного загрязнения окружающей среды при строительстве самих производственных объектов и распределительных сетей от них;</w:t>
      </w:r>
    </w:p>
    <w:bookmarkEnd w:id="107"/>
    <w:bookmarkStart w:name="z618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максимизация переработки промышленных и бытовых отходов.</w:t>
      </w:r>
    </w:p>
    <w:bookmarkEnd w:id="108"/>
    <w:bookmarkStart w:name="z619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6. Развитие сектора высокотехнологичных, наукоемких и креативных услуг</w:t>
      </w:r>
    </w:p>
    <w:bookmarkEnd w:id="109"/>
    <w:bookmarkStart w:name="z620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Алматы является центром финансовых, деловых и профессиональных услуг, культуры, искусства и спорта, сосредоточения знаний и инноваций, высокотехнологичной и качественной медицины. Накопленный в городе интеллектуальный капитал высоко оценивается работодателями и заказчиками других регионов страны. Алматы является поставщиком квалифицированных трудовых ресурсов для всех регионов, в частности, большим спросом пользуются специалисты широкого спектра специальностей. Город стал центром производства интеллектуальных ресурсов, чему способствует наличие большого количества крупных университетов, научно-исследовательских институтов, креативных компаний, концентрирующих и воспроизводящих интеллектуальный капитал. Целый ряд частных компаний на своей базе готовит специалистов высокой квалификации и занимается разработками.</w:t>
      </w:r>
    </w:p>
    <w:bookmarkEnd w:id="110"/>
    <w:bookmarkStart w:name="z621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Ввиду того, что регион на сегодняшний день накопил достаточно серьезный интеллектуальный капитал, это может стать одним из его главных конкурентных преимуществ в долгосрочной перспективе. При этом очень важно поддерживать непрерывный процесс воспроизводства интеллектуального капитала, поскольку одними из его свойств являются устаревание и потеря актуальности. Для этого необходимо сформировать институциональную среду, способствующую интенсивному воспроизводству интеллектуального капитала, а также его коммерциализации.</w:t>
      </w:r>
    </w:p>
    <w:bookmarkEnd w:id="111"/>
    <w:bookmarkStart w:name="z622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Экономика города Алатау должна базироваться на отраслях постиндустриального сектора, таких как креативная индустрия, профессиональные, управленческие, финансовые, образовательные, медицинские, транспортные услуги, IT и телекоммуникации, высокотехнологичное и экологически чистое производство. Соответственно, благодаря значительным темпам роста населения, особенно постоянному притоку трудовых ресурсов из других регионов страны, вышеперечисленные сферы будут активно развиваться и город может стать лидером в масштабах не только Центральной Азии, но и всего континента в целом.</w:t>
      </w:r>
    </w:p>
    <w:bookmarkEnd w:id="112"/>
    <w:bookmarkStart w:name="z623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Направление 7. Развитие туристской отрасли</w:t>
      </w:r>
    </w:p>
    <w:bookmarkEnd w:id="113"/>
    <w:bookmarkStart w:name="z624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Благоприятные природно-климатические, а также институциональные условия позволяют активно развивать в регионе туристскую деятельность. Город Алматы привлекает большое количество туристов, поскольку является крупным культурным и деловым центром страны, а также вокруг него сосредоточено множество туристских объектов рекреационного характера.</w:t>
      </w:r>
    </w:p>
    <w:bookmarkEnd w:id="114"/>
    <w:bookmarkStart w:name="z625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развития города Алатау планируется реализация туристского потенциала региона за счет строительства новых развлекательных и рекреационно-оздоровительных объектов, казино, современной туристской инфраструктуры. Основными местами притяжения туристов в город Алатау выступят деловые зоны района Gate и развлекательные и рекреационно-оздоровительные объекты районов Golden и Green.</w:t>
      </w:r>
    </w:p>
    <w:bookmarkEnd w:id="115"/>
    <w:bookmarkStart w:name="z626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расчетам, при средней загруженности объектов к 2050 году район Gate будет привлекать до 306 тыс. туристов в год, район Golden – до 98 тыс. и район Green – до 3,5 млн человек.</w:t>
      </w:r>
    </w:p>
    <w:bookmarkEnd w:id="116"/>
    <w:bookmarkStart w:name="z627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Демография и занятость населения</w:t>
      </w:r>
    </w:p>
    <w:bookmarkEnd w:id="117"/>
    <w:bookmarkStart w:name="z628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Прогнозы численности населения города Алатау выполнены согласно международному стандарту Организации Объединенных Наций и предполагают, что в ближайшем будущем экономическая и социально-политическая ситуация в стране будет стабильной.</w:t>
      </w:r>
    </w:p>
    <w:bookmarkEnd w:id="118"/>
    <w:bookmarkStart w:name="z629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прогноза среднегодовой численности населения города исходя из целей прогнозирования был выбран функциональный демографический прогноз.</w:t>
      </w:r>
    </w:p>
    <w:bookmarkEnd w:id="119"/>
    <w:bookmarkStart w:name="z630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Миграционные процессы в Алматинской области сильно дифференцированы по ее районам. Общей чертой для всех административно-территориальных образований является то, что они теряют население в результате миграции.</w:t>
      </w:r>
    </w:p>
    <w:bookmarkEnd w:id="120"/>
    <w:bookmarkStart w:name="z63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Предполагается, что развитие Алматинской агломерации выступит фактором контрмагнита и оттока населения из города Алматы в город Алатау. Последний станет притягательным как для инвесторов, так и для мигрантов из других частей области и республики. В перспективе город Алатау должен стать полюсом экономического и демографического роста.</w:t>
      </w:r>
    </w:p>
    <w:bookmarkEnd w:id="121"/>
    <w:bookmarkStart w:name="z632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Население города будет расти как за счет положительного миграционного сальдо, так и за счет естественного прироста, пик которого будет приходиться на первые годы прогноза. В настоящее время основным заселенным районом является Growing – 60 % от текущего населения. По проекту основными развитыми районами будут Golden и Growing. На эти два района планируется порядка 70 % всех жителей города Алатау.</w:t>
      </w:r>
    </w:p>
    <w:bookmarkEnd w:id="122"/>
    <w:bookmarkStart w:name="z633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Таким образом, численность населения по проектным этапам составит:</w:t>
      </w:r>
    </w:p>
    <w:bookmarkEnd w:id="123"/>
    <w:bookmarkStart w:name="z634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исходный год – 52,46 тыс. человек;</w:t>
      </w:r>
    </w:p>
    <w:bookmarkEnd w:id="124"/>
    <w:bookmarkStart w:name="z635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первая очередь – 247,0 тыс. человек;</w:t>
      </w:r>
    </w:p>
    <w:bookmarkEnd w:id="125"/>
    <w:bookmarkStart w:name="z63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промежуточный этап – 960,0 тыс. человек;</w:t>
      </w:r>
    </w:p>
    <w:bookmarkEnd w:id="126"/>
    <w:bookmarkStart w:name="z63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расчетный срок – 1870,0 тыс. человек.</w:t>
      </w:r>
    </w:p>
    <w:bookmarkEnd w:id="127"/>
    <w:bookmarkStart w:name="z638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2022 году численность рабочей силы была 26,9 тыс. человек, что составляло 55,9 % к общей численности населения. Прогнозом закладывается рост рабочей силы в среднем на 1 %. Ее доля в прогнозируемом периоде будет составлять 55-57 % к общей численности населения.</w:t>
      </w:r>
    </w:p>
    <w:bookmarkEnd w:id="128"/>
    <w:bookmarkStart w:name="z639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Жилищно-гражданское строительство</w:t>
      </w:r>
    </w:p>
    <w:bookmarkEnd w:id="129"/>
    <w:bookmarkStart w:name="z640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Жилищно-гражданское строительство – один из основных факторов, определяющих экономический рост региона.</w:t>
      </w:r>
    </w:p>
    <w:bookmarkEnd w:id="130"/>
    <w:bookmarkStart w:name="z641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состоянию на 1 января 2023 года жилищный фонд населенных пунктов составил 902,1 тыс. м² общей площади. Существующий жилищный фонд представлен преимущественно индивидуальными жилыми домами, на долю которых приходится 87,1 %. Средняя обеспеченность общей площадью жилья на одного человека составляет 17,2 м² на человека.</w:t>
      </w:r>
    </w:p>
    <w:bookmarkEnd w:id="131"/>
    <w:bookmarkStart w:name="z642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предлагается поэтапное увеличение обеспеченности общей площадью жилья на одного человека с доведением его до 30,0 м² на человека.</w:t>
      </w:r>
    </w:p>
    <w:bookmarkEnd w:id="132"/>
    <w:bookmarkStart w:name="z643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Генеральному плану жилищный фонд города составит в:</w:t>
      </w:r>
    </w:p>
    <w:bookmarkEnd w:id="133"/>
    <w:bookmarkStart w:name="z644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2030 году – 6183,8 тыс. м²;</w:t>
      </w:r>
    </w:p>
    <w:bookmarkEnd w:id="134"/>
    <w:bookmarkStart w:name="z645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2040 году – 26370,9 тыс. м²;</w:t>
      </w:r>
    </w:p>
    <w:bookmarkEnd w:id="135"/>
    <w:bookmarkStart w:name="z646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2050 году – 55800,0 тыс. м².</w:t>
      </w:r>
    </w:p>
    <w:bookmarkEnd w:id="136"/>
    <w:bookmarkStart w:name="z647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Сфера обслуживания</w:t>
      </w:r>
    </w:p>
    <w:bookmarkEnd w:id="137"/>
    <w:bookmarkStart w:name="z648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Социальная сфера обслуживания на территории проектирования развита недостаточно.</w:t>
      </w:r>
    </w:p>
    <w:bookmarkEnd w:id="138"/>
    <w:bookmarkStart w:name="z649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социальной инфраструктуры города позволит улучшить условия жизнедеятельности населения, увеличить коммерческую эффективность, инвестиционную привлекательность территории, пополнить бюджет города и поднять уровень жизни населения на более высокую ступень.</w:t>
      </w:r>
    </w:p>
    <w:bookmarkEnd w:id="139"/>
    <w:bookmarkStart w:name="z650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Образование и здравоохранение</w:t>
      </w:r>
    </w:p>
    <w:bookmarkEnd w:id="140"/>
    <w:bookmarkStart w:name="z651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в период первой очереди планируется построить дошкольные учреждения общей вместимостью 11908 мест. В этой связи Генеральным планом принято размещение:</w:t>
      </w:r>
    </w:p>
    <w:bookmarkEnd w:id="141"/>
    <w:bookmarkStart w:name="z652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7 объектов по 280 мест каждый;</w:t>
      </w:r>
    </w:p>
    <w:bookmarkEnd w:id="142"/>
    <w:bookmarkStart w:name="z653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3 объекта по 280 мест каждый;</w:t>
      </w:r>
    </w:p>
    <w:bookmarkEnd w:id="143"/>
    <w:bookmarkStart w:name="z654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7 объектов по 280 мест каждый;</w:t>
      </w:r>
    </w:p>
    <w:bookmarkEnd w:id="144"/>
    <w:bookmarkStart w:name="z655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- 4 объекта по 280 мест каждый, остальные 6028 мест разместятся во встроенно-пристроенных помещениях многоквартирных жилых комплексов.</w:t>
      </w:r>
    </w:p>
    <w:bookmarkEnd w:id="145"/>
    <w:bookmarkStart w:name="z656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Генеральным планом предусмотрено разместить 28,06 тыс. мест в:</w:t>
      </w:r>
    </w:p>
    <w:bookmarkEnd w:id="146"/>
    <w:bookmarkStart w:name="z657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4 объекта по 280 мест каждый;</w:t>
      </w:r>
    </w:p>
    <w:bookmarkEnd w:id="147"/>
    <w:bookmarkStart w:name="z658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26 объектов по 280 мест каждый;</w:t>
      </w:r>
    </w:p>
    <w:bookmarkEnd w:id="148"/>
    <w:bookmarkStart w:name="z659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7 объектов по 280 мест каждый;</w:t>
      </w:r>
    </w:p>
    <w:bookmarkEnd w:id="149"/>
    <w:bookmarkStart w:name="z660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20 объектов по 280 мест каждый, остальные 14,06 тыс. мест разместятся во встроенно-пристроенных помещениях многоквартирных жилых комплексов.</w:t>
      </w:r>
    </w:p>
    <w:bookmarkEnd w:id="150"/>
    <w:bookmarkStart w:name="z661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концу расчетного периода дополнительно предусмотрено 78,3 тыс. мест в дошкольных учреждениях. Для этого Генеральным планом определено дополнительно 147 участков для детских дошкольных учреждений на 41,2 тыс. мест, остальные детские дошкольные учреждения на 37,1 тыс. мест будут размещены во встроенно-пристроенных помещениях жилых комплексов.</w:t>
      </w:r>
    </w:p>
    <w:bookmarkEnd w:id="151"/>
    <w:bookmarkStart w:name="z662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детей школьного возраста средним образованием необходимо дополнительно на весь расчетный период Генерального плана построить школы на 308,2 тыс. обучающихся.</w:t>
      </w:r>
    </w:p>
    <w:bookmarkEnd w:id="152"/>
    <w:bookmarkStart w:name="z663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на территории существующих жилых массивов планируется строительство 7-ми объектов среднего образования на 6,0 тыс. мест.</w:t>
      </w:r>
    </w:p>
    <w:bookmarkEnd w:id="153"/>
    <w:bookmarkStart w:name="z664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на новых территориях до 2030 года проектом предусмотрено строительство:</w:t>
      </w:r>
    </w:p>
    <w:bookmarkEnd w:id="154"/>
    <w:bookmarkStart w:name="z665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6 школ по 2000 обучающихся каждая;</w:t>
      </w:r>
    </w:p>
    <w:bookmarkEnd w:id="155"/>
    <w:bookmarkStart w:name="z666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2 школ на 2000 обучающихся каждая;</w:t>
      </w:r>
    </w:p>
    <w:bookmarkEnd w:id="156"/>
    <w:bookmarkStart w:name="z667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3 школ на 2000 обучающихся каждая;</w:t>
      </w:r>
    </w:p>
    <w:bookmarkEnd w:id="157"/>
    <w:bookmarkStart w:name="z668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4 школы на 2000 обучающихся каждая.</w:t>
      </w:r>
    </w:p>
    <w:bookmarkEnd w:id="158"/>
    <w:bookmarkStart w:name="z669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строительство:</w:t>
      </w:r>
    </w:p>
    <w:bookmarkEnd w:id="159"/>
    <w:bookmarkStart w:name="z670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4 школ на 8000 обучающихся, 8 школ на 1200 обучающихся каждая;</w:t>
      </w:r>
    </w:p>
    <w:bookmarkEnd w:id="160"/>
    <w:bookmarkStart w:name="z671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30 школ на 60000 обучающихся;</w:t>
      </w:r>
    </w:p>
    <w:bookmarkEnd w:id="161"/>
    <w:bookmarkStart w:name="z672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11 школ на 22000 обучающихся;</w:t>
      </w:r>
    </w:p>
    <w:bookmarkEnd w:id="162"/>
    <w:bookmarkStart w:name="z673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13 школ на 26000 тыс. обучающихся, 5 школ на 1200 обучающихся.</w:t>
      </w:r>
    </w:p>
    <w:bookmarkEnd w:id="163"/>
    <w:bookmarkStart w:name="z674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2041 – 2050 годы строительство:</w:t>
      </w:r>
    </w:p>
    <w:bookmarkEnd w:id="164"/>
    <w:bookmarkStart w:name="z675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1 школы на 1300 обучающихся, 2 школ на 1200 обучающихся;</w:t>
      </w:r>
    </w:p>
    <w:bookmarkEnd w:id="165"/>
    <w:bookmarkStart w:name="z67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20 школ на 2000 обучающихся каждая, 4 школ на 1600 обучающихся каждая, 2 школ на 1200 обучающихся каждая;</w:t>
      </w:r>
    </w:p>
    <w:bookmarkEnd w:id="166"/>
    <w:bookmarkStart w:name="z67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30 школ на 2000 обучающихся каждая, 6 школ на 1200 обучающихся и 4 школа на 1600 обучающихся каждая;</w:t>
      </w:r>
    </w:p>
    <w:bookmarkEnd w:id="167"/>
    <w:bookmarkStart w:name="z678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3 школы на 2000 обучающихся каждая, 4 школы на 1500 обучающихся каждая, 4 школы на 1200 обучающихся.</w:t>
      </w:r>
    </w:p>
    <w:bookmarkEnd w:id="168"/>
    <w:bookmarkStart w:name="z679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нового строительства на первую очередь планируется разместить 4 амбулаторно-поликлинических комплекса:</w:t>
      </w:r>
    </w:p>
    <w:bookmarkEnd w:id="169"/>
    <w:bookmarkStart w:name="z680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1 объект на 500 посещений в смену;</w:t>
      </w:r>
    </w:p>
    <w:bookmarkEnd w:id="170"/>
    <w:bookmarkStart w:name="z681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1 объект на 500 посещений в смену;</w:t>
      </w:r>
    </w:p>
    <w:bookmarkEnd w:id="171"/>
    <w:bookmarkStart w:name="z682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1 объект на 500 посещений в смену;</w:t>
      </w:r>
    </w:p>
    <w:bookmarkEnd w:id="172"/>
    <w:bookmarkStart w:name="z683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1 объект на 500 посещений в смену.</w:t>
      </w:r>
    </w:p>
    <w:bookmarkEnd w:id="173"/>
    <w:bookmarkStart w:name="z684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запланировано строительство:</w:t>
      </w:r>
    </w:p>
    <w:bookmarkEnd w:id="174"/>
    <w:bookmarkStart w:name="z685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Gate District – 5 объектов на 500 посещений в смену каждый;</w:t>
      </w:r>
    </w:p>
    <w:bookmarkEnd w:id="175"/>
    <w:bookmarkStart w:name="z686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– 12 объектов на 500 посещений в смену каждый;</w:t>
      </w:r>
    </w:p>
    <w:bookmarkEnd w:id="176"/>
    <w:bookmarkStart w:name="z687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Growing District – 7 объектов на 500 посещений в смену каждый;</w:t>
      </w:r>
    </w:p>
    <w:bookmarkEnd w:id="177"/>
    <w:bookmarkStart w:name="z688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– 6 объектов на 500 посещений в смену каждый.</w:t>
      </w:r>
    </w:p>
    <w:bookmarkEnd w:id="178"/>
    <w:bookmarkStart w:name="z689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расчетному году амбулаторно-поликлинические услуги населению будут оказывать 68 крупных объектов мощностью 34,0 тыс. посещений в смену. Оставшуюся потребность в амбулаторном обслуживании планируется обеспечить за счет небольших медицинских объектов, встроенных в коммерческие помещения первых этажей многоквартирных жилых комплексов и поликлинических отделений при стационарах.</w:t>
      </w:r>
    </w:p>
    <w:bookmarkEnd w:id="179"/>
    <w:bookmarkStart w:name="z690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медицинской помощи при круглосуточном наблюдении планируется размещение многопрофильных стационаров.</w:t>
      </w:r>
    </w:p>
    <w:bookmarkEnd w:id="180"/>
    <w:bookmarkStart w:name="z691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Генеральным планом предлагается размещение 2 многопрофильных больниц на 500 коек каждая на территории Gate District и Golden District.</w:t>
      </w:r>
    </w:p>
    <w:bookmarkEnd w:id="181"/>
    <w:bookmarkStart w:name="z692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 период 2031 – 2040 годы предлагается развитие сети стационаров на 4800 коек.</w:t>
      </w:r>
    </w:p>
    <w:bookmarkEnd w:id="182"/>
    <w:bookmarkStart w:name="z693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общая вместимость больниц составит 9350 коек.</w:t>
      </w:r>
    </w:p>
    <w:bookmarkEnd w:id="183"/>
    <w:bookmarkStart w:name="z694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проектируемой территории Golden District в рамках развития высококачественных медицинских услуг международного уровня, а также налаживания международного сотрудничества для обеспечения обмена знаниями и улучшения стандартов обслуживания будет размещен медицинский кластер, в состав которого войдут две многопрофильные больницы на 937 и 927 коек.</w:t>
      </w:r>
    </w:p>
    <w:bookmarkEnd w:id="184"/>
    <w:bookmarkStart w:name="z695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оказания экстренной медицинской помощи Генеральным планом предусмотрено строительство 2-х станций скорой медицинской помощи и 4 подстанций с общим количеством 187 автомобилей.</w:t>
      </w:r>
    </w:p>
    <w:bookmarkEnd w:id="185"/>
    <w:bookmarkStart w:name="z696" w:id="1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6. Основные положения принятых решений</w:t>
      </w:r>
    </w:p>
    <w:bookmarkEnd w:id="186"/>
    <w:bookmarkStart w:name="z697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целью Генерального плана является создание комфортной среды жизнедеятельности со сбалансированным и взаимоувязанным развитием всех элементов планировочной структуры, рациональным функциональным развитием всех элементов планировочной структуры, рациональным функциональным зонированием, размещением селитебных промышленных, коммунально-складских и рекреационных зон.</w:t>
      </w:r>
    </w:p>
    <w:bookmarkEnd w:id="187"/>
    <w:bookmarkStart w:name="z698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города в проектных границах составит 88000 га, в том числе застроенные территории – 36246,0 га, незастроенные территории – 51754,0 га.</w:t>
      </w:r>
    </w:p>
    <w:bookmarkEnd w:id="188"/>
    <w:bookmarkStart w:name="z699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Центральным ядром Генерального плана являются меридиональная автомагистраль А3 "Алматы – Қонаев", проектируемая автомобильная дорога республиканского значения IА, проходящая с западной стороны городов Алатау и Қонаев, а также проектируемая магистральная улица общегородского значения непрерывного движения, проходящая с восточной стороны города Алатау до Green District.</w:t>
      </w:r>
    </w:p>
    <w:bookmarkEnd w:id="189"/>
    <w:bookmarkStart w:name="z700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Территории вдоль въездных магистралей с линейной застройкой соединяют центральное ядро города с территориями Алматинской агломерации.</w:t>
      </w:r>
    </w:p>
    <w:bookmarkEnd w:id="190"/>
    <w:bookmarkStart w:name="z701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Урбанистический каркас города формируется ядром центра, транспортными магистралями, главными улицами, площадями, градостроительными узлами и примагистральными территориями.</w:t>
      </w:r>
    </w:p>
    <w:bookmarkEnd w:id="191"/>
    <w:bookmarkStart w:name="z702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Принцип высотности застройки формируется путем понижения этажности зданий и сооружений от центральной к периферийной части (границе) города.</w:t>
      </w:r>
    </w:p>
    <w:bookmarkEnd w:id="192"/>
    <w:bookmarkStart w:name="z703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 принципом Генерального плана является решение о формировании транспортной инфраструктуры для доставки жителей города из жилых районов до мест работы (приложения труда). Вдоль основных городских магистралей предлагается строительство большого количества площадей под офисы, складские помещения и пр.</w:t>
      </w:r>
    </w:p>
    <w:bookmarkEnd w:id="193"/>
    <w:bookmarkStart w:name="z704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территории Gate District планируется размещение международного центра развития бизнеса, который предлагается к строительству в южной части проектируемого города на границе с городом Алматы. Этот проект дает возможность для размещения различных офисных помещений, включая бизнес-отели и объекты розничной торговли более чем на 3,7 млн м² общей площади зданий.</w:t>
      </w:r>
    </w:p>
    <w:bookmarkEnd w:id="194"/>
    <w:bookmarkStart w:name="z705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Golden District воплощает идею создания нового ультрасовременного международного центра образования, здравоохранения и спорта с кластерами академических зон на 40 тыс. студентов, медицинских учреждений на 2 тыс. коек, спортивного центра и ипподрома. Территория центра более 400 га.</w:t>
      </w:r>
    </w:p>
    <w:bookmarkEnd w:id="195"/>
    <w:bookmarkStart w:name="z706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 международного центра можно легко добраться на проектном общественном транспорте ЛРТ из других районов и города Алматы.</w:t>
      </w:r>
    </w:p>
    <w:bookmarkEnd w:id="196"/>
    <w:bookmarkStart w:name="z707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на территории Golden District предлагается размещение кластера агроперерабатывающей отрасли и логистического узла.</w:t>
      </w:r>
    </w:p>
    <w:bookmarkEnd w:id="197"/>
    <w:bookmarkStart w:name="z708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Новый интегрированный, экспортоориентированный, промышленный и логистический центр в Growing District располагается вдоль стратегической развязки на трассе "Алматы – Қонаев" и планируемой точки расширения железнодорожного пути "Жетыген – Казыбек бек" и соединяет город Алатау со специальной экономической зоной "Международный центр приграничного сотрудничества "Хоргос", расположенной в Китае, для установления дальнейшего транспортного сообщения с Центральной Азией и Европой.</w:t>
      </w:r>
    </w:p>
    <w:bookmarkEnd w:id="198"/>
    <w:bookmarkStart w:name="z709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Промышленное развитие является основным экономическим двигателем Growing District, а создание комфортного для жизни промышленного района представляет собой основную цель. Промышленный кластер спроектирован с учетом взаимосвязанных пешеходных переходов ландшафтного дизайна, тротуаров и зеленых насаждений. Основными направлениями развития экономики города будут пищевая, легкая, химическая и строительная промышленность, а также логистика. Участки, расположенные вблизи ЛРТ, должны содержать торговые помещения для развития потенциального агротуризма посредством интеграции городского сельского хозяйства вдоль зеленого коридора.</w:t>
      </w:r>
    </w:p>
    <w:bookmarkEnd w:id="199"/>
    <w:bookmarkStart w:name="z710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предполагается для формирования высококвалифицированной рабочей силы разместить в Growing District Профессионально-технический институт на 10-15 тыс. студентов.</w:t>
      </w:r>
    </w:p>
    <w:bookmarkEnd w:id="200"/>
    <w:bookmarkStart w:name="z711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Green District позиционируется как международный центр отдыха и туризма и семейный интегрированный курорт с захватывающими развлечениями, отелями, торговыми центрами, океанариумом, всепогодным аквапарком, пристанью на берегу Капчагайского водохранилища.</w:t>
      </w:r>
    </w:p>
    <w:bookmarkEnd w:id="201"/>
    <w:bookmarkStart w:name="z712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Игорная деятельность должна стать одним из основных направлений деятельности Green District.</w:t>
      </w:r>
    </w:p>
    <w:bookmarkEnd w:id="202"/>
    <w:bookmarkStart w:name="z713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зданий интегрированного курортно-развлекательного центра в 1353,3 тыс. м2 расположится на территории 100 га.</w:t>
      </w:r>
    </w:p>
    <w:bookmarkEnd w:id="203"/>
    <w:bookmarkStart w:name="z714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каждой из ключевых зон будут созданы жилые районы с соответствующими городскими центрами. Эти центры будут обслуживать объекты муниципального уровня, включая спортивные центры, городские парки, пожарные части, полицейские участки и автовокзалы. Каждая ключевая зона также будет включать в себя районные центры, предоставляющие офисные помещения, супермаркеты, торговые центры, театры и другие объекты районного уровня. В этих районах также будут находиться местные больницы и областные библиотеки. Каждая зона также будет разделена на несколько жилых районов, обслуживаемых небольшими квартальными центрами с объектами местного значения, включая центры для проведения общественных собраний, общественные парки и религиозные сооружения. Жилые районы будут состоять из 4-6 небольших микрорайонов, в каждом из которых будет проживать от 5000 до 6000 жителей. В шаговой доступности от этих районов будут находиться объекты первой необходимости, школы и районные парки. Районы включат в себя жилые кварталы, обслуживаемые местными районными центрами. В непосредственной близости будут расположены зеленые насаждения и детские сады.</w:t>
      </w:r>
    </w:p>
    <w:bookmarkEnd w:id="204"/>
    <w:bookmarkStart w:name="z715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Модель развития города представляет собой организацию кварталов, районов и участков с соответствующими объектами. Она позволяет планировать удобные и полноценные жилые районы с интегрированными объектами.</w:t>
      </w:r>
    </w:p>
    <w:bookmarkEnd w:id="205"/>
    <w:bookmarkStart w:name="z71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Модель также определяет принципы размещения жилых объектов, распределения дорожной инфраструктуры и общественного транспорта, а также зеленых насаждений.</w:t>
      </w:r>
    </w:p>
    <w:bookmarkEnd w:id="206"/>
    <w:bookmarkStart w:name="z71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Иерархия дорог будет обеспечивать качественную транспортную доступность:</w:t>
      </w:r>
    </w:p>
    <w:bookmarkEnd w:id="207"/>
    <w:bookmarkStart w:name="z718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магистральные дороги будут проходить через каждые 4-5 км, обеспечивая доступ ко всем населенным пунктам;</w:t>
      </w:r>
    </w:p>
    <w:bookmarkEnd w:id="208"/>
    <w:bookmarkStart w:name="z719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второстепенные дороги будут находиться на расстоянии от 800 м до 1,2 км, обеспечивая доступ к местным населенным пунктам и соответствующим объектам;</w:t>
      </w:r>
    </w:p>
    <w:bookmarkEnd w:id="209"/>
    <w:bookmarkStart w:name="z720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улицы районного значения будут располагаться на расстоянии от 400 м до 500 м, обеспечивая доступ к соседним кварталам и объектам.</w:t>
      </w:r>
    </w:p>
    <w:bookmarkEnd w:id="210"/>
    <w:bookmarkStart w:name="z721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Помимо этого будут созданы местные подъездные дороги, зеленые пересечения будут спроектированы для создания пешеходных зон.</w:t>
      </w:r>
    </w:p>
    <w:bookmarkEnd w:id="211"/>
    <w:bookmarkStart w:name="z722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 касается типологии и распределения жилья предлагается разнообразие в плотности заселения, чтобы обеспечить районы с разными уровнями доходов и широким выбором жилья.</w:t>
      </w:r>
    </w:p>
    <w:bookmarkEnd w:id="212"/>
    <w:bookmarkStart w:name="z723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интегрированного города Алатау формируется на основе создания оптимальной модели пространства города с учетом всех функций, необходимых для комфортного проживания, отдыха и работы любого горожанина, их взаимосвязей и рационального расположения, удобства использования, доступности.</w:t>
      </w:r>
    </w:p>
    <w:bookmarkEnd w:id="213"/>
    <w:bookmarkStart w:name="z724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Застройка, в основном высотная в центральной части и с убыванием к периферии, придает объемно-пространственному облику главной оси архитектурную значимость, привлекательность и неповторимость.</w:t>
      </w:r>
    </w:p>
    <w:bookmarkEnd w:id="214"/>
    <w:bookmarkStart w:name="z725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фасадной части всех кварталов располагаются зеленые мини-площади общего назначения с озеленением, оформленными фонтанами, цветниками и объектами декоративно-монументального искусства, соединяющие внутриквартальные пространства, детские сады и школы. Нижние этажи зданий вдоль основных городских магистралей выделяются под объекты обслуживания населения (в том числе малый и средний бизнес).</w:t>
      </w:r>
    </w:p>
    <w:bookmarkEnd w:id="215"/>
    <w:bookmarkStart w:name="z726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Генерального плана применен лучший мировой опыт энергоэффективного городского планирования, ориентированного на создание комфортной, экологичной и высокотехнологичной среды проживания. Расположение зданий будет соответствовать принципам биоклиматического градостроительного планирования для максимально эффективного использования солнечного света и минимизации давления воздушных потоков. Распределение зеленых насаждений на уровне улиц и между зданиями предусмотрено таким образом, чтобы создать комфортный микроклимат.</w:t>
      </w:r>
    </w:p>
    <w:bookmarkEnd w:id="216"/>
    <w:bookmarkStart w:name="z727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Образуемая модель экологически устойчивого многофункционального района придаст дополнительный импульс для дальнейшего развития Алатау.</w:t>
      </w:r>
    </w:p>
    <w:bookmarkEnd w:id="217"/>
    <w:bookmarkStart w:name="z728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Отличительной особенностью объемно-пространственной модели города, помимо крупных значимых зданий и центров районов, является то, что большая часть территории отведена под массовое озеленение и водные объекты с большим зеркалом воды. Здесь планируется организовать размещение мест отдыха и массовых развлечений, таких как крытые и открытые объекты по зимним и летним видам спорта и т.д.</w:t>
      </w:r>
    </w:p>
    <w:bookmarkEnd w:id="218"/>
    <w:bookmarkStart w:name="z729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западу от проектируемой автомобильной дороги республиканского значения IА технической категории направления, проходящей с западной стороны городов Алатау и Қонаев, на территории песков Мойынкум запроектирована лесопарковая зона для обеспечения защиты селитебной зоны от продвижения песчаных масс.</w:t>
      </w:r>
    </w:p>
    <w:bookmarkEnd w:id="219"/>
    <w:bookmarkStart w:name="z730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определены зоны преимущественного отчуждения и приобретения земель. Площадь города в проектных границах к концу расчетного срока составит 88000 га, из них земли Талгарского района – 12053 га, Илийского района – 64985 га, городской администрации города Қонаев – 10962 га.</w:t>
      </w:r>
    </w:p>
    <w:bookmarkEnd w:id="220"/>
    <w:bookmarkStart w:name="z731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7. Организация системы озелененных пространств</w:t>
      </w:r>
    </w:p>
    <w:bookmarkEnd w:id="221"/>
    <w:bookmarkStart w:name="z732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системы проектируемых зеленых устройств города Алатау обусловлена проектными решениями Генерального плана, а также природно-климатическими условиями рассматриваемого района.</w:t>
      </w:r>
    </w:p>
    <w:bookmarkEnd w:id="222"/>
    <w:bookmarkStart w:name="z73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Ландшафтно-рекреационная организация территории города Алатау заключается в сбалансированном развитии всех озелененных частей городской среды, обеспечивающих благоприятные природные и экологические условия для жителей города.</w:t>
      </w:r>
    </w:p>
    <w:bookmarkEnd w:id="223"/>
    <w:bookmarkStart w:name="z73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Основной целью в разработке перспективной системы озелененных территорий города является предложение мер по оптимальной архитектурно-ландшафтной организации его территории.</w:t>
      </w:r>
    </w:p>
    <w:bookmarkEnd w:id="224"/>
    <w:bookmarkStart w:name="z735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принципами формирования системы озелененных пространств города являются:</w:t>
      </w:r>
    </w:p>
    <w:bookmarkEnd w:id="225"/>
    <w:bookmarkStart w:name="z736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равномерность распределения по территории города и их транспортная и пешеходная доступность;</w:t>
      </w:r>
    </w:p>
    <w:bookmarkEnd w:id="226"/>
    <w:bookmarkStart w:name="z737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непрерывность;</w:t>
      </w:r>
    </w:p>
    <w:bookmarkEnd w:id="227"/>
    <w:bookmarkStart w:name="z738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взаимосвязь городских и загородных лесопарковых озелененных территорий.</w:t>
      </w:r>
    </w:p>
    <w:bookmarkEnd w:id="228"/>
    <w:bookmarkStart w:name="z739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Предлагаемая система озелененных территорий предполагает значительное увеличение площади озеленения за счет создания новых объектов ландшафтной архитектуры.</w:t>
      </w:r>
    </w:p>
    <w:bookmarkEnd w:id="229"/>
    <w:bookmarkStart w:name="z740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функциональному назначению городская система озеленения делится на зеленые насаждения общего пользования, ограниченного пользования, специального назначения и т.д.</w:t>
      </w:r>
    </w:p>
    <w:bookmarkEnd w:id="230"/>
    <w:bookmarkStart w:name="z741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система озеленения – зеленые насаждения, многофункциональные парки, скверы, сады, озелененные пространства жилых и офисных комплексов, спортивных территорий, торгово-развлекательных, образовательных объектов, гостиничных комплексов должны объединиться с чрезвычайно важным в планировочном отношении элементом ландшафта, соединяя озелененными пешеходными связями естественные реки малая Алматинка, Каскелен и др. Роль пешеходных связей играют озелененные улицы и широкие прогулочные бульвары, пешеходные аллеи.</w:t>
      </w:r>
    </w:p>
    <w:bookmarkEnd w:id="231"/>
    <w:bookmarkStart w:name="z742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зависимости от гидрологических характеристик русел рек предусмотрено соответствующее берегоукрепление русел рек, обеспечивающее их стабилизацию и беспрепятственный пропуск расчетных расходов вод.</w:t>
      </w:r>
    </w:p>
    <w:bookmarkEnd w:id="232"/>
    <w:bookmarkStart w:name="z743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Дополнительно по всей территории проектированного города предлагается развитие сети общественных пространств с включением в них игровых площадок и зон для активного отдыха, а также мест для спокойного отдыха.</w:t>
      </w:r>
    </w:p>
    <w:bookmarkEnd w:id="233"/>
    <w:bookmarkStart w:name="z744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Все эти элементы озеленения и благоустройства будут способствовать разнообразию отдыха жителей и гостей города, создавать комфортные условия для активного и спокойного отдыха, а также способствовать развитию туризма и привлечению новых посетителей.</w:t>
      </w:r>
    </w:p>
    <w:bookmarkEnd w:id="234"/>
    <w:bookmarkStart w:name="z745" w:id="2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8. Транспортная инфраструктура</w:t>
      </w:r>
    </w:p>
    <w:bookmarkEnd w:id="235"/>
    <w:bookmarkStart w:name="z746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Улично-дорожная сеть</w:t>
      </w:r>
    </w:p>
    <w:bookmarkEnd w:id="236"/>
    <w:bookmarkStart w:name="z747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Планировочное развитие каркасной магистральной улично-дорожной сети города Алатау запланировано по линейно-прямоугольной схеме и будет выполнено с учетом перспективного развития транспортных коридоров на территории Алматинской агломерации.</w:t>
      </w:r>
    </w:p>
    <w:bookmarkEnd w:id="237"/>
    <w:bookmarkStart w:name="z748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основной каркасной сети относятся:</w:t>
      </w:r>
    </w:p>
    <w:bookmarkEnd w:id="238"/>
    <w:bookmarkStart w:name="z749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главные меридиональные коммуникации (север-юг);</w:t>
      </w:r>
    </w:p>
    <w:bookmarkEnd w:id="239"/>
    <w:bookmarkStart w:name="z750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 главных широтных коммуникаций (запад-восток).</w:t>
      </w:r>
    </w:p>
    <w:bookmarkEnd w:id="240"/>
    <w:bookmarkStart w:name="z751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главным меридиональным коммуникациям относятся:</w:t>
      </w:r>
    </w:p>
    <w:bookmarkEnd w:id="241"/>
    <w:bookmarkStart w:name="z752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существующая автодорога А-3 со статусом городских магистральных дорог скоростного движения, проходящая по географическому центру города Алатау;</w:t>
      </w:r>
    </w:p>
    <w:bookmarkEnd w:id="242"/>
    <w:bookmarkStart w:name="z753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автомобильная дорога республиканского значения IА технической категории направления Алматы – Талдыкорган – Усть-Каменогорск, проходящая с западной стороны городов Алатау и Қонаев;</w:t>
      </w:r>
    </w:p>
    <w:bookmarkEnd w:id="243"/>
    <w:bookmarkStart w:name="z754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магистральная улица общегородского значения непрерывного движения, проходящая с восточной стороны города Алатау до Green District.</w:t>
      </w:r>
    </w:p>
    <w:bookmarkEnd w:id="244"/>
    <w:bookmarkStart w:name="z755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главным широтным коммуникациям относятся:</w:t>
      </w:r>
    </w:p>
    <w:bookmarkEnd w:id="245"/>
    <w:bookmarkStart w:name="z75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БАКАД со статусом автомобильной дороги республиканского и международного значения IА технической категории (в планировочной структуре Алматинской агломерации является 1-м полукольцом);</w:t>
      </w:r>
    </w:p>
    <w:bookmarkEnd w:id="246"/>
    <w:bookmarkStart w:name="z75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автодорога А-19/АН-5 "Алматы – Шелек – Хоргос" со статусом автомобильной дороги международного значения IБ технической категории;</w:t>
      </w:r>
    </w:p>
    <w:bookmarkEnd w:id="247"/>
    <w:bookmarkStart w:name="z758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две проектируемые магистральные улицы общегородского значения непрерывного движения, являющиеся участком агломерационной полукольцевой коммуникации республиканского значения, – 3-е и 4-е полукольца;</w:t>
      </w:r>
    </w:p>
    <w:bookmarkEnd w:id="248"/>
    <w:bookmarkStart w:name="z759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магистральная улица общегородского значения непрерывного движения в Green District;</w:t>
      </w:r>
    </w:p>
    <w:bookmarkEnd w:id="249"/>
    <w:bookmarkStart w:name="z760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проектируемая магистральная улица общегородского значения регулируемого движения в Green District, выходящая на автомобильную дорогу Р-18 "Қонаев – Курты".</w:t>
      </w:r>
    </w:p>
    <w:bookmarkEnd w:id="250"/>
    <w:bookmarkStart w:name="z761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меридиональные и широтные направления дополняются второстепенными со статусом магистральных улиц общегородского значения регулируемого движения, главных улиц сельских населенных пунктов и автомобильных дорог областного значения.</w:t>
      </w:r>
    </w:p>
    <w:bookmarkEnd w:id="251"/>
    <w:bookmarkStart w:name="z762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перспективной улично-дорожной сети представлен весь набор городских улиц и дорог, соподчиненных друг другу в соответствии с принятой классификацией:</w:t>
      </w:r>
    </w:p>
    <w:bookmarkEnd w:id="252"/>
    <w:bookmarkStart w:name="z763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международного значения, БАКАД и А-19/АН-5 – 8,8 км в границах городской черты на 6 и 4 полосы для движения соответственно,</w:t>
      </w:r>
    </w:p>
    <w:bookmarkEnd w:id="253"/>
    <w:bookmarkStart w:name="z764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республиканского значения – 51,7 км на 2-6 полос;</w:t>
      </w:r>
    </w:p>
    <w:bookmarkEnd w:id="254"/>
    <w:bookmarkStart w:name="z765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областного значения – 26,2 км на 2 полосы;</w:t>
      </w:r>
    </w:p>
    <w:bookmarkEnd w:id="255"/>
    <w:bookmarkStart w:name="z766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автодороги местного значения – 56,6 км на 2 полосы;</w:t>
      </w:r>
    </w:p>
    <w:bookmarkEnd w:id="256"/>
    <w:bookmarkStart w:name="z767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городские дороги скоростного движения (существующая автодорога А-3) – 48,3 км на 6 полос;</w:t>
      </w:r>
    </w:p>
    <w:bookmarkEnd w:id="257"/>
    <w:bookmarkStart w:name="z768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улицы общегородского значения непрерывного движения – 58,8 км на 6 полос;</w:t>
      </w:r>
    </w:p>
    <w:bookmarkEnd w:id="258"/>
    <w:bookmarkStart w:name="z769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улицы общегородского значения регулируемого движения – 284,0 км на 4-6 полос;</w:t>
      </w:r>
    </w:p>
    <w:bookmarkEnd w:id="259"/>
    <w:bookmarkStart w:name="z770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магистральные улицы районного значения – 579,0 км на 2-4 полосы;</w:t>
      </w:r>
    </w:p>
    <w:bookmarkEnd w:id="260"/>
    <w:bookmarkStart w:name="z771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основные улицы местного значения – 919,3 км на 2-4 полосы;</w:t>
      </w:r>
    </w:p>
    <w:bookmarkEnd w:id="261"/>
    <w:bookmarkStart w:name="z772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главные улицы сельских населенных пунктов – 30,3 км на 2 полосы;</w:t>
      </w:r>
    </w:p>
    <w:bookmarkEnd w:id="262"/>
    <w:bookmarkStart w:name="z773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иная уличная сеть местного значения.</w:t>
      </w:r>
    </w:p>
    <w:bookmarkEnd w:id="263"/>
    <w:bookmarkStart w:name="z774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Суммарная протяженность улично-дорожной сети составит 2097 км. Плотность улично-дорожной сети на территориях нового освоения составляет 5,1 км/км2, в том числе плотность магистральной сети – 2,9 км/км2.</w:t>
      </w:r>
    </w:p>
    <w:bookmarkEnd w:id="264"/>
    <w:bookmarkStart w:name="z775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Общее количество транспортных развязок на разных уровнях скоростного контура улично-дорожной сети города Алатау запланировано в количестве 78 единиц, в том числе 14 – существующие, 34 – реализация на расчетный срок до 2050 года и 30 – с возможной реализацией после расчетного срока действия Генерального плана. Разноуровневые транспортные пересечения в границах проектирования будут реализованы:</w:t>
      </w:r>
    </w:p>
    <w:bookmarkEnd w:id="265"/>
    <w:bookmarkStart w:name="z776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БАКАД – 12 развязок (в том числе 7 – существующие);</w:t>
      </w:r>
    </w:p>
    <w:bookmarkEnd w:id="266"/>
    <w:bookmarkStart w:name="z777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автодороге А-3 – 23 развязки (в том числе 7 – существующие);</w:t>
      </w:r>
    </w:p>
    <w:bookmarkEnd w:id="267"/>
    <w:bookmarkStart w:name="z778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проектируемой автодороге республиканского значения IА технической категории – 16 развязок;</w:t>
      </w:r>
    </w:p>
    <w:bookmarkEnd w:id="268"/>
    <w:bookmarkStart w:name="z779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автодороге А-19/АН-5 "Алматы – Шелек – Хоргос" – 1 развязка;</w:t>
      </w:r>
    </w:p>
    <w:bookmarkEnd w:id="269"/>
    <w:bookmarkStart w:name="z780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магистральных улицах общегородского значения непрерывного движения – 25 развязок;</w:t>
      </w:r>
    </w:p>
    <w:bookmarkEnd w:id="270"/>
    <w:bookmarkStart w:name="z781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нового аэропорта – 1 развязка.</w:t>
      </w:r>
    </w:p>
    <w:bookmarkEnd w:id="271"/>
    <w:bookmarkStart w:name="z782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до 2030 года запланировано строительство:</w:t>
      </w:r>
    </w:p>
    <w:bookmarkEnd w:id="272"/>
    <w:bookmarkStart w:name="z783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улично-дорожной сети общей протяженностью 359,3 км, в том числе улицы общегородского значения – 72,7 км, улицы районного значения – 152,4 км, основная сеть улиц местного значения – 134,2 км;</w:t>
      </w:r>
    </w:p>
    <w:bookmarkEnd w:id="273"/>
    <w:bookmarkStart w:name="z784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транспортных развязок на скоростном контуре улично-дорожной сети.</w:t>
      </w:r>
    </w:p>
    <w:bookmarkEnd w:id="274"/>
    <w:bookmarkStart w:name="z785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целях обеспечения безопасности дорожного движения заявлена принципиальная необходимость реализации внутригородского скоростного режима 70 – 50 – 30 (км/ч):</w:t>
      </w:r>
    </w:p>
    <w:bookmarkEnd w:id="275"/>
    <w:bookmarkStart w:name="z786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магистральных улицах общегородского значения непрерывного движения – 70 км/ч;</w:t>
      </w:r>
    </w:p>
    <w:bookmarkEnd w:id="276"/>
    <w:bookmarkStart w:name="z787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магистральных улицах общегородского значения регулируемого движения и районного значения – 50 км/ч;</w:t>
      </w:r>
    </w:p>
    <w:bookmarkEnd w:id="277"/>
    <w:bookmarkStart w:name="z788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улицах местного значения – 30 км/ч.</w:t>
      </w:r>
    </w:p>
    <w:bookmarkEnd w:id="278"/>
    <w:bookmarkStart w:name="z789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велосипедной инфраструктуры запланировано:</w:t>
      </w:r>
    </w:p>
    <w:bookmarkEnd w:id="279"/>
    <w:bookmarkStart w:name="z790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вдоль магистральных улиц города, связывающих места проживания с местами работы, учебы, объектами посетительского притяжения, рекреационными зонами;</w:t>
      </w:r>
    </w:p>
    <w:bookmarkEnd w:id="280"/>
    <w:bookmarkStart w:name="z791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вдоль внешних автодорожных входов в город, связывающих с ближайшим пригородом и городами Алматы и Қонаев;</w:t>
      </w:r>
    </w:p>
    <w:bookmarkEnd w:id="281"/>
    <w:bookmarkStart w:name="z792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рекреационным маршрутам, пролегающим на связях с зоной Капшагайского водохранилища, вдоль рек и иных городских рекреационных зон.</w:t>
      </w:r>
    </w:p>
    <w:bookmarkEnd w:id="282"/>
    <w:bookmarkStart w:name="z793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Доля передвижений с использованием средств индивидуальной мобильности запланирована на уровне не менее 5 %. Общая протяженность путей сообщения составит более 1,0 тыс. км.</w:t>
      </w:r>
    </w:p>
    <w:bookmarkEnd w:id="283"/>
    <w:bookmarkStart w:name="z794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Общественный пассажирский транспорт</w:t>
      </w:r>
    </w:p>
    <w:bookmarkEnd w:id="284"/>
    <w:bookmarkStart w:name="z79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Перспективная сеть общественного пассажирского транспорта (далее –ОПТ) представлена линиями рельсовых и наземных видов.</w:t>
      </w:r>
    </w:p>
    <w:bookmarkEnd w:id="285"/>
    <w:bookmarkStart w:name="z79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рельсовому транспорту, который возьмет на себя основное количество пассажирских передвижений, отнесены:</w:t>
      </w:r>
    </w:p>
    <w:bookmarkEnd w:id="286"/>
    <w:bookmarkStart w:name="z797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региональные линии – железнодорожное сообщение дальнего следования протяженностью в городе 126,6 км. В Алатау будет построен крупный железнодорожный вокзал, который будет являться точкой отправления пассажиров в международном, междугороднем и пригородном сообщениях;</w:t>
      </w:r>
    </w:p>
    <w:bookmarkEnd w:id="287"/>
    <w:bookmarkStart w:name="z798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агломерационные линии – скоростное железнодорожное сообщение, связывающее города Алматы, Алатау и Қонаев, а также аэроэкспрессы в аэропорт "Алматы" и новый аэропорт "Алатау", общей протяженностью в границах города 53,5 км. Среднее расстояние между станциями предусмотрено 6,3 км, скорость сообщения – 60-70 км/ч. Ожидаемый пассажиропоток будет достигать на самом загруженном перегоне линии 65,0 тыс. пассажиров в сутки в каждую сторону, а суточный объем перевозок – около 150,0 тыс. пассажиров;</w:t>
      </w:r>
    </w:p>
    <w:bookmarkEnd w:id="288"/>
    <w:bookmarkStart w:name="z799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городские линии – легкорельсовый транспорт (далее – ЛРТ) на направлениях устойчивых пассажиропотоков протяженностью 76,2 км. В Алатау будет реализовано 3 линии ЛРТ с расстояниями между остановочными пунктами 0,8-1,5 км в зависимости от градостроительной ситуации. В зависимости от принятой формы организации ЛРТ скорость сообщения на городских линиях может варьироваться от 25,0 до 40,0 км/ч. Ожидаемый пассажиропоток на самых загруженных перегонах линии оценивается в 55,0 тыс. пассажиров в сутки в одну сторону, ожидаемый объем перевозок – около 200,0 тыс. пассажиров в сутки по системе городских линий.</w:t>
      </w:r>
    </w:p>
    <w:bookmarkEnd w:id="289"/>
    <w:bookmarkStart w:name="z800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развитие решений Генерального плана потребуется разработка технико-экономического обоснования на строительство линий рельсового транспорта.</w:t>
      </w:r>
    </w:p>
    <w:bookmarkEnd w:id="290"/>
    <w:bookmarkStart w:name="z801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Наземный ОПТ будет представлен линиями пневмоколесного транспорта, на которых задействуется подвижной состав в виде электробусов, автобусов с альтернативным топливом или троллейбусов с увеличенным автономным ходом. Общая протяженность наземной системы ОПТ – 914 км. Скорость сообщения на маршрутах наземных видов ОПТ будет варьироваться от 18 до 25 км/ч.</w:t>
      </w:r>
    </w:p>
    <w:bookmarkEnd w:id="291"/>
    <w:bookmarkStart w:name="z802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Вдоль береговой линии Капшагайского водохранилища и реки Иле запланирована инфраструктура водного транспорта: станции речного трамвая для пассажирского обслуживания внутригородских и туристических маршрутов – 8 единиц, речные вокзалы для организации отстоя и обслуживания суден – 3 единицы, поисково-спасательные станции – 12 единиц.</w:t>
      </w:r>
    </w:p>
    <w:bookmarkEnd w:id="292"/>
    <w:bookmarkStart w:name="z803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Внутригородское (для городов Алатау и Қонаев) и туристическое пассажирское обслуживание водным транспортом будет осуществляться речным трамваем, курсирующим между запланированными 8 станциями. Протяженность маршрута в одну сторону составит 37,0 км.</w:t>
      </w:r>
    </w:p>
    <w:bookmarkEnd w:id="293"/>
    <w:bookmarkStart w:name="z804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до 2030 года и объектов ОПТ запланированы:</w:t>
      </w:r>
    </w:p>
    <w:bookmarkEnd w:id="294"/>
    <w:bookmarkStart w:name="z805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участка агломерационных линий от станции Алматы-1 до перспективной станции в районе пересечения БАКАД и автодороги А-3 протяженностью 13,2 км (в границах города Алатау – 0,8 км);</w:t>
      </w:r>
    </w:p>
    <w:bookmarkEnd w:id="295"/>
    <w:bookmarkStart w:name="z806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маршрутов наземного пневмоколесного транспорта в районах первоочередного строительства с обеспечением подвоза пассажиров к местам приложения труда, объектам внешнего транспорта и метрополитену города Алматы, общей протяженностью новых линий 220 км. Потребность в подвижном составе – 50 единиц большой и особо большой вместимости;</w:t>
      </w:r>
    </w:p>
    <w:bookmarkEnd w:id="296"/>
    <w:bookmarkStart w:name="z807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реализация 5 станций речного трамвая, в том числе 1 станция на территории города Алатау.</w:t>
      </w:r>
    </w:p>
    <w:bookmarkEnd w:id="297"/>
    <w:bookmarkStart w:name="z808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Объекты внешнего транспорта</w:t>
      </w:r>
    </w:p>
    <w:bookmarkEnd w:id="298"/>
    <w:bookmarkStart w:name="z809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западной границе города Алатау запланировано размещение нового международного аэропорта "Алатау" с перспективной пропускной способностью 15,0 млн пассажиров год, строительство которого начнется после 2040 года. Доступность нового аэропорта будет обеспечиваться всеми видами ОПТ, в том числе аэроэкспрессами из городов Алматы и Қонаев.</w:t>
      </w:r>
    </w:p>
    <w:bookmarkEnd w:id="299"/>
    <w:bookmarkStart w:name="z810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Размещаемые в непосредственной близости аэропорт "Алатау" и новый железнодорожный вокзал "Алатау" образуют крупнейший в регионе транспортно-пересадочный узел внешнего транспорта.</w:t>
      </w:r>
    </w:p>
    <w:bookmarkEnd w:id="300"/>
    <w:bookmarkStart w:name="z811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Железнодорожный участок "Жетыген – Казыбек Бек" трансконтинентального транспортного коридора "Западная Европа – Западный Китай", пересекающий территорию города Алатау, запланирован к реализации до 2030 года. Грузовая железнодорожная инфраструктура предполагает размещение крупной сортировочной станции на перегоне между новым аэропортом города Алатау и городом Қонаев.</w:t>
      </w:r>
    </w:p>
    <w:bookmarkEnd w:id="301"/>
    <w:bookmarkStart w:name="z812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9. Инженерная инфраструктура</w:t>
      </w:r>
    </w:p>
    <w:bookmarkEnd w:id="302"/>
    <w:bookmarkStart w:name="z813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1. Водоснабжение</w:t>
      </w:r>
    </w:p>
    <w:bookmarkEnd w:id="303"/>
    <w:bookmarkStart w:name="z814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Водоснабжение в границах проектирования города Алатау предусмотрено с использованием месторождений подземных вод (далее – МПВ). Источниками водоснабжения выступают 2 крупных месторождения подземных вод: Покровское и Талгарское МВП.</w:t>
      </w:r>
    </w:p>
    <w:bookmarkEnd w:id="304"/>
    <w:bookmarkStart w:name="z815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рамках Генерального плана принимается две системы водоснабжения: хозяйственно-питьевая и производственно-техническая.</w:t>
      </w:r>
    </w:p>
    <w:bookmarkEnd w:id="305"/>
    <w:bookmarkStart w:name="z816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водопотребления для города Алатау на первую очередь (2030 год) составляет 93,90 тыс. м³/сут, в том числе:</w:t>
      </w:r>
    </w:p>
    <w:bookmarkEnd w:id="306"/>
    <w:bookmarkStart w:name="z817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хозяйственно-питьевые нужды – 56,34 тыс. м³/сут;</w:t>
      </w:r>
    </w:p>
    <w:bookmarkEnd w:id="307"/>
    <w:bookmarkStart w:name="z818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производственно-технические нужды – 37,56 тыс. м³/сут.</w:t>
      </w:r>
    </w:p>
    <w:bookmarkEnd w:id="308"/>
    <w:bookmarkStart w:name="z819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 на полив зеленых насаждений составили 28091,0 м³/сут.</w:t>
      </w:r>
    </w:p>
    <w:bookmarkEnd w:id="309"/>
    <w:bookmarkStart w:name="z820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водопотребления для города Алатау на промежуточный этап (2040 год) составляет 263,95 тыс. м³/сут, в том числе:</w:t>
      </w:r>
    </w:p>
    <w:bookmarkEnd w:id="310"/>
    <w:bookmarkStart w:name="z821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хозяйственно-питьевые нужды – 158,37 тыс. м³/сут;</w:t>
      </w:r>
    </w:p>
    <w:bookmarkEnd w:id="311"/>
    <w:bookmarkStart w:name="z822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производственно-технические нужды – 105,58 тыс. м³/сут.</w:t>
      </w:r>
    </w:p>
    <w:bookmarkEnd w:id="312"/>
    <w:bookmarkStart w:name="z823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 на полив зеленых насаждений составили 78960,0 м³/сут.</w:t>
      </w:r>
    </w:p>
    <w:bookmarkEnd w:id="313"/>
    <w:bookmarkStart w:name="z824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водопотребления для города Алатау на расчетный срок (2050 год) составляет 477,36 тыс. м³/сут, в том числе:</w:t>
      </w:r>
    </w:p>
    <w:bookmarkEnd w:id="314"/>
    <w:bookmarkStart w:name="z825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хозяйственно-питьевые нужды – 286,42 тыс. м³/сут;</w:t>
      </w:r>
    </w:p>
    <w:bookmarkEnd w:id="315"/>
    <w:bookmarkStart w:name="z826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производственно-технические нужды – 190,94 тыс. м³/сут.</w:t>
      </w:r>
    </w:p>
    <w:bookmarkEnd w:id="316"/>
    <w:bookmarkStart w:name="z827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Расходы на полив зеленых насаждений составили 142800,0 м³/сут.</w:t>
      </w:r>
    </w:p>
    <w:bookmarkEnd w:id="317"/>
    <w:bookmarkStart w:name="z828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Покрытие расчетных потребностей в воде питьевого качества предполагается с использованием Покровского и Талгарского МПВ глубиной до 300 метров. Суммарная мощность водозаборных сооружений обеспечивает покрытие расчетной потребности в воде питьевого качества и возможность дальнейшего увеличения объемов ее забора при необходимости.</w:t>
      </w:r>
    </w:p>
    <w:bookmarkEnd w:id="318"/>
    <w:bookmarkStart w:name="z829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Техническое водоснабжение будет осуществляться с использованием верхних горизонтов Покровского и Талгарского МПВ глубиной до 130 метров.</w:t>
      </w:r>
    </w:p>
    <w:bookmarkEnd w:id="319"/>
    <w:bookmarkStart w:name="z830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условиях дефицита водных ресурсов в Казахстане и в связи с необходимостью эффективного управления водными ресурсами Генеральным планом предусмотрено применение новых методов экономии хозяйственно-питьевой воды:</w:t>
      </w:r>
    </w:p>
    <w:bookmarkEnd w:id="320"/>
    <w:bookmarkStart w:name="z831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в санузлах жилых и общественных зданий для смыва нечистот глубоко доочищенных городских сточных вод вместо воды хозяйственно-питьевого качества;</w:t>
      </w:r>
    </w:p>
    <w:bookmarkEnd w:id="321"/>
    <w:bookmarkStart w:name="z832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искусственное пополнение запасов подземных вод технического качества глубоко доочищенными городскими сточными водами методом инфильтрации.</w:t>
      </w:r>
    </w:p>
    <w:bookmarkEnd w:id="322"/>
    <w:bookmarkStart w:name="z833" w:id="3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Искусственное пополнение запасов подземных вод предполагается на Покровском месторождении верхнего интервала 0,0-130,0 м. На данном месторождении верхний интервал отделяется от нижних горизонтов слоем глины мощностью 20,0 м. Этот слой препятствует прохождению загрязненной воды в нижние горизонты.</w:t>
      </w:r>
    </w:p>
    <w:bookmarkEnd w:id="323"/>
    <w:bookmarkStart w:name="z834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также предусмотрено оборотное водоснабжение, которое предусматривает повторное использование доочищенных сточных вод для различных целей в технологических, промышленных и бытовых процессах (водоснабжение промышленных предприятий, полив улиц и зеленых насаждений и т.д.). Это позволит экономить 30-40 % питьевой воды.</w:t>
      </w:r>
    </w:p>
    <w:bookmarkEnd w:id="324"/>
    <w:bookmarkStart w:name="z83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для развития систем водоснабжения города Алатау необходимо строительство:</w:t>
      </w:r>
    </w:p>
    <w:bookmarkEnd w:id="325"/>
    <w:bookmarkStart w:name="z83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водозаборных сооружений на Покровском МПВ;</w:t>
      </w:r>
    </w:p>
    <w:bookmarkEnd w:id="326"/>
    <w:bookmarkStart w:name="z837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 водозаборных сооружений на Талгарском МПВ;</w:t>
      </w:r>
    </w:p>
    <w:bookmarkEnd w:id="327"/>
    <w:bookmarkStart w:name="z838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 водопроводных насосных станций в каждом районе города;</w:t>
      </w:r>
    </w:p>
    <w:bookmarkEnd w:id="328"/>
    <w:bookmarkStart w:name="z839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магистральных водопроводных сетей диаметром 300-1000 мм протяженностью 337,92 км.</w:t>
      </w:r>
    </w:p>
    <w:bookmarkEnd w:id="329"/>
    <w:bookmarkStart w:name="z840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2. Водоотведение</w:t>
      </w:r>
    </w:p>
    <w:bookmarkEnd w:id="330"/>
    <w:bookmarkStart w:name="z841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Схема водоотведения города Алатау предусматривает локальные канализационные очистные сооружения (далее – КОС). Система канализации – полная раздельная. Отвод ливневых и талых вод будет осуществляться отдельной сетью ливневой канализации.</w:t>
      </w:r>
    </w:p>
    <w:bookmarkEnd w:id="331"/>
    <w:bookmarkStart w:name="z842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Суммарный среднесуточный расчетный объем водоотведения для города Алатау:</w:t>
      </w:r>
    </w:p>
    <w:bookmarkEnd w:id="332"/>
    <w:bookmarkStart w:name="z843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(2030 год) – 82,17 тыс. м³/сут;</w:t>
      </w:r>
    </w:p>
    <w:bookmarkEnd w:id="333"/>
    <w:bookmarkStart w:name="z844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 – 230,96 тыс. м³/сут;</w:t>
      </w:r>
    </w:p>
    <w:bookmarkEnd w:id="334"/>
    <w:bookmarkStart w:name="z845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– 417,69 тыс. м³/сут.</w:t>
      </w:r>
    </w:p>
    <w:bookmarkEnd w:id="335"/>
    <w:bookmarkStart w:name="z846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учетом пункта 8.2.4 "Восстановление и хранение в водоносном горизонте" СТ РК ISO 20760-1-2020 "Повторное использование воды в городских районах. Руководящие указания по централизованной системе повторного использования воды. Часть 1. Принцип проектирования централизованной системы повторного использования воды" (утвержден и введен в действие приказом председателя Комитета технического регулирования и метрологии Министерства торговли и интеграции Республики Казахстан от 24 декабря 2020 года № 464-од) для города Алатау рекомендуется следующая система водоотведения:</w:t>
      </w:r>
    </w:p>
    <w:bookmarkEnd w:id="336"/>
    <w:bookmarkStart w:name="z847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городские сточные воды города Алатау после их очистки и глубокой доочистки с использованием мембранной технологии будут подаваться в смывные бачки санузлов жилой и общественной застройки, на водоснабжение промышленных предприятий, которым не требуется вода хозяйственно-питьевого качества, полив зеленых насаждений, дорог и тротуаров. Излишек доочищенных сточных вод будет использоваться для подпитки запасов подземных вод верхнего горизонта и разгружаться естественным образом, как и происходит в настоящее время.</w:t>
      </w:r>
    </w:p>
    <w:bookmarkEnd w:id="337"/>
    <w:bookmarkStart w:name="z848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Принятые решения позволят рациональнее использовать водные ресурсы и сократить забор воды из источников.</w:t>
      </w:r>
    </w:p>
    <w:bookmarkEnd w:id="338"/>
    <w:bookmarkStart w:name="z849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для развития систем водоотведения города Алатау необходимо строительство:</w:t>
      </w:r>
    </w:p>
    <w:bookmarkEnd w:id="339"/>
    <w:bookmarkStart w:name="z850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канализационных очистных станций в каждом районе города;</w:t>
      </w:r>
    </w:p>
    <w:bookmarkEnd w:id="340"/>
    <w:bookmarkStart w:name="z851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 инфильтрационных бассейнов в каждом районе города;</w:t>
      </w:r>
    </w:p>
    <w:bookmarkEnd w:id="341"/>
    <w:bookmarkStart w:name="z852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магистральных сетей водоотведения диаметром 300-1000 мм протяженностью 156,55 км.</w:t>
      </w:r>
    </w:p>
    <w:bookmarkEnd w:id="342"/>
    <w:bookmarkStart w:name="z853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Прокладку сетей водоотведения планируется выполнить бестраншейным методом по технологии микротоннелирования.</w:t>
      </w:r>
    </w:p>
    <w:bookmarkEnd w:id="343"/>
    <w:bookmarkStart w:name="z854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3. Санитарная очистка территории</w:t>
      </w:r>
    </w:p>
    <w:bookmarkEnd w:id="344"/>
    <w:bookmarkStart w:name="z855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Существующее положение</w:t>
      </w:r>
    </w:p>
    <w:bookmarkEnd w:id="345"/>
    <w:bookmarkStart w:name="z856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данным государственного учреждения "Управление жилищно-коммунального хозяйства и благоустройства Алматинской области" на балансе государственного коммунального казенного предприятия "Жилищно-коммунальное хозяйство и благоустройство города Алатау" находится полигон твердых бытовых отходов (далее – ТБО) с проектной мощностью 100000 тонн в год, введенный в эксплуатацию в 2008 году, расположенный по адресу Илийский район, Караойский сельский округ, на земельных участках (кадастровый номер 03-046-084-313) площадью 34,3 га. Разрешительная документация имеется в полном объеме. В 1-м квартале текущего года по городу Алатау было собрано 12829 тонн твердых бытовых отходов.</w:t>
      </w:r>
    </w:p>
    <w:bookmarkEnd w:id="346"/>
    <w:bookmarkStart w:name="z857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Проектные предложения по системе складирования (утилизации) отходов.</w:t>
      </w:r>
    </w:p>
    <w:bookmarkEnd w:id="347"/>
    <w:bookmarkStart w:name="z858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предусматривается строительство одного мусороперерабатывающего завода производительностью 500 тыс. т/год и двух мусоросжигательных заводов производительностью 250 тыс. т/год на площадке полигона ТБО, запроектированного западнее проектируемой границы города Алатау на расстоянии 4 км, и производительностью 250 тыс. т/год на площадке полигона ТБО, запроектированного восточнее проектируемой границы города Алатау на расстоянии 3,6 км.</w:t>
      </w:r>
    </w:p>
    <w:bookmarkEnd w:id="348"/>
    <w:bookmarkStart w:name="z859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Производительность мусороперерабатывающего и мусоросжигательных заводов была рассчитана ориентировочно, на последующих этапах проектирования необходимо просчитать их точную производительность.</w:t>
      </w:r>
    </w:p>
    <w:bookmarkEnd w:id="349"/>
    <w:bookmarkStart w:name="z860" w:id="3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планов предлагается размещение двух новых полигонов ТБО:</w:t>
      </w:r>
    </w:p>
    <w:bookmarkEnd w:id="350"/>
    <w:bookmarkStart w:name="z861" w:id="3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ориентировочно западнее проектируемой границы города Алатау на расстоянии 4 км;</w:t>
      </w:r>
    </w:p>
    <w:bookmarkEnd w:id="351"/>
    <w:bookmarkStart w:name="z862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ориентировочно восточнее проектируемой границы города Алатау на расстоянии 3,6 км.</w:t>
      </w:r>
    </w:p>
    <w:bookmarkEnd w:id="352"/>
    <w:bookmarkStart w:name="z863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Объем твердых бытовых отходов на расчетный срок для города Алатау составляет 1038400 ≈ 1100000 т/год.</w:t>
      </w:r>
    </w:p>
    <w:bookmarkEnd w:id="353"/>
    <w:bookmarkStart w:name="z864" w:id="3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ориентировочной площади для двух полигонов твердых бытовых отходов для города Алатау до 2050 года</w:t>
      </w:r>
    </w:p>
    <w:bookmarkEnd w:id="354"/>
    <w:bookmarkStart w:name="z865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Площадь для двух проектируемых полигонов ТБО рассчитана в соответствии с СП РК 3.01-101-2013 "Градостроительство. Планировка и застройка городских и сельских населенных пунктов". Ориентировочный размер полигона ТБО устанавливается из расчета 0,02-0,05 га на 1000 т твердых бытовых отходов в год, сроком на 25 лет.</w:t>
      </w:r>
    </w:p>
    <w:bookmarkEnd w:id="355"/>
    <w:bookmarkStart w:name="z866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Расположение двух проектируемых полигонов ТБО для города Алатау запроектировано в западном направлении в 4 км от границы города Алатау с ориентировочной площадью 30 га и в восточном направлении на расстоянии 3,6 км от границы города с ориентировочной площадью 25 га.</w:t>
      </w:r>
    </w:p>
    <w:bookmarkEnd w:id="356"/>
    <w:bookmarkStart w:name="z867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Согласованы две площадки площадью по 100 га каждая для месторасположения проектируемых полигонов ТБО.</w:t>
      </w:r>
    </w:p>
    <w:bookmarkEnd w:id="357"/>
    <w:bookmarkStart w:name="z868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тем, что площадь запроектированных площадок для полигонов ТБО превышает расчетную площадь, необходимую для складирования ТБО для города Алатау, то возможен прием ТБО на проектируемые полигоны ТБО с близлежащих населенных пунктов при условии согласования приема и складирования с местными исполнительными органами.</w:t>
      </w:r>
    </w:p>
    <w:bookmarkEnd w:id="358"/>
    <w:bookmarkStart w:name="z869" w:id="3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предусматривается закрытие до 2030 года действующего полигона твердых бытовых отходов, расположенного в городе Алатау (кадастровый номер 03-046-084-313), общей площадью 34,3 гектара, с последующим проведением рекультивационных и восстановительных работ.</w:t>
      </w:r>
    </w:p>
    <w:bookmarkEnd w:id="359"/>
    <w:bookmarkStart w:name="z870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окончании рекультивационных работ будет проведено обследование территории бывшего полигона ТБО и прилегающей территории санитарно-защитной зоны в 1000 метров на соответствие санитарно-эпидемиологическим и экологическим нормам: проводятся исследования грунта, состояния воздуха и подземных вод с отбором бактериологических и химических анализов. При отрицательных показателях анализа почвы, подземных вод и воздуха возможно уменьшение размера санитарно-защитной зоны.</w:t>
      </w:r>
    </w:p>
    <w:bookmarkEnd w:id="360"/>
    <w:bookmarkStart w:name="z871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уменьшения размера санитарно-защитной зоны ее территория предлагается к созданию парковых зон и объектов гражданского назначения.</w:t>
      </w:r>
    </w:p>
    <w:bookmarkEnd w:id="361"/>
    <w:bookmarkStart w:name="z872" w:id="3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бывшего полигона ТБО после рекультивации и обследования с получением отрицательных показателей анализа почвы, подземных вод и воздуха предлагается для создания парковой зоны.</w:t>
      </w:r>
    </w:p>
    <w:bookmarkEnd w:id="362"/>
    <w:bookmarkStart w:name="z873" w:id="3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санитарной очистки для города Алатау предусматривает:</w:t>
      </w:r>
    </w:p>
    <w:bookmarkEnd w:id="363"/>
    <w:bookmarkStart w:name="z874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строительства (2030 год):</w:t>
      </w:r>
    </w:p>
    <w:bookmarkEnd w:id="364"/>
    <w:bookmarkStart w:name="z87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установку мусорных контейнеров (V=1,1 м3) – 2236 шт.;</w:t>
      </w:r>
    </w:p>
    <w:bookmarkEnd w:id="365"/>
    <w:bookmarkStart w:name="z876" w:id="3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вывоз ТБО;</w:t>
      </w:r>
    </w:p>
    <w:bookmarkEnd w:id="366"/>
    <w:bookmarkStart w:name="z877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приобретение автотранспорта – 2092 ед;</w:t>
      </w:r>
    </w:p>
    <w:bookmarkEnd w:id="367"/>
    <w:bookmarkStart w:name="z878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год):</w:t>
      </w:r>
    </w:p>
    <w:bookmarkEnd w:id="368"/>
    <w:bookmarkStart w:name="z879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установку мусорных контейнеров (V=1,1 м3) – 5030 шт.;</w:t>
      </w:r>
    </w:p>
    <w:bookmarkEnd w:id="369"/>
    <w:bookmarkStart w:name="z880" w:id="3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вывоз ТБО;</w:t>
      </w:r>
    </w:p>
    <w:bookmarkEnd w:id="370"/>
    <w:bookmarkStart w:name="z881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приобретение автотранспорта – 2615 ед.;</w:t>
      </w:r>
    </w:p>
    <w:bookmarkEnd w:id="371"/>
    <w:bookmarkStart w:name="z882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год):</w:t>
      </w:r>
    </w:p>
    <w:bookmarkEnd w:id="372"/>
    <w:bookmarkStart w:name="z883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установку мусорных контейнеров (V=1,1 м3) – 8572 шт.;</w:t>
      </w:r>
    </w:p>
    <w:bookmarkEnd w:id="373"/>
    <w:bookmarkStart w:name="z884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ежедневный вывоз ТБО;</w:t>
      </w:r>
    </w:p>
    <w:bookmarkEnd w:id="374"/>
    <w:bookmarkStart w:name="z885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приобретение автотранспорта – 3248 ед.</w:t>
      </w:r>
    </w:p>
    <w:bookmarkEnd w:id="375"/>
    <w:bookmarkStart w:name="z886" w:id="3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4. Теплоснабжение</w:t>
      </w:r>
    </w:p>
    <w:bookmarkEnd w:id="376"/>
    <w:bookmarkStart w:name="z887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Расчетная тепловая нагрузка города Алатау за счет нового строительства жилой и общественной застройки составляет:</w:t>
      </w:r>
    </w:p>
    <w:bookmarkEnd w:id="377"/>
    <w:bookmarkStart w:name="z888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(2030 год) – 1479 Гкал/ч;</w:t>
      </w:r>
    </w:p>
    <w:bookmarkEnd w:id="378"/>
    <w:bookmarkStart w:name="z889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 – 3164 Гкал/ч;</w:t>
      </w:r>
    </w:p>
    <w:bookmarkEnd w:id="379"/>
    <w:bookmarkStart w:name="z890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– 5114 Гкал/ч.</w:t>
      </w:r>
    </w:p>
    <w:bookmarkEnd w:id="380"/>
    <w:bookmarkStart w:name="z891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планируется максимальный охват новых районов многоэтажной застройки централизованным теплоснабжением:</w:t>
      </w:r>
    </w:p>
    <w:bookmarkEnd w:id="381"/>
    <w:bookmarkStart w:name="z892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новых источников теплоснабжения с использованием комбинированного производства теплоэнергии и электроэнергии на базе современных газотурбинных технологий (далее – КоГТУ) с целью повышения экономичности теплоснабжения;</w:t>
      </w:r>
    </w:p>
    <w:bookmarkEnd w:id="382"/>
    <w:bookmarkStart w:name="z893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 районных котельных.</w:t>
      </w:r>
    </w:p>
    <w:bookmarkEnd w:id="383"/>
    <w:bookmarkStart w:name="z894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Вместе с тем предлагается вовлечение в тепловой баланс района Green district экологически более чистых нетрадиционных источников теплоснабжения на базе возобновляемой энергетики – тепловых насосов (далее – ТНС) с использованием в качестве источника низко потенциального тепла озерной воды Капшагайского водохранилища.</w:t>
      </w:r>
    </w:p>
    <w:bookmarkEnd w:id="384"/>
    <w:bookmarkStart w:name="z895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Теплоснабжение усадебной застройки предполагается от автономных систем отопления с использованием автоматизированных котлов полной заводской готовности с герметичной камерой сгорания.</w:t>
      </w:r>
    </w:p>
    <w:bookmarkEnd w:id="385"/>
    <w:bookmarkStart w:name="z896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Теплоснабжение новых промышленных предприятий предусмотрено от автономных источников теплоснабжения на природном газе.</w:t>
      </w:r>
    </w:p>
    <w:bookmarkEnd w:id="386"/>
    <w:bookmarkStart w:name="z897"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Теплоснабжение существующих поселков, входящих в границы проектирования города Алатау, сохраняется.</w:t>
      </w:r>
    </w:p>
    <w:bookmarkEnd w:id="387"/>
    <w:bookmarkStart w:name="z898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для развития системы теплоснабжения города Алатау необходимо:</w:t>
      </w:r>
    </w:p>
    <w:bookmarkEnd w:id="388"/>
    <w:bookmarkStart w:name="z899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10 новых источников (КоГТУ) с суммарной тепловой мощностью 3600 Гкал/час (каждый от 200 до 500 Гкал/ч).</w:t>
      </w:r>
    </w:p>
    <w:bookmarkEnd w:id="389"/>
    <w:bookmarkStart w:name="z900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ТНС с установленной тепловой мощностью 500 Гкал/ч;</w:t>
      </w:r>
    </w:p>
    <w:bookmarkEnd w:id="390"/>
    <w:bookmarkStart w:name="z901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районной котельной РК-1 с установленной тепловой мощностью 200 Гкал/ч;</w:t>
      </w:r>
    </w:p>
    <w:bookmarkEnd w:id="391"/>
    <w:bookmarkStart w:name="z902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ввод в эксплуатацию районной котельной РК "Гейт Сити" с установленной тепловой мощностью 200 Гкал/ч.</w:t>
      </w:r>
    </w:p>
    <w:bookmarkEnd w:id="392"/>
    <w:bookmarkStart w:name="z903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строительство магистральных сетей теплоснабжения протяженностью 147,5 км. Прокладка сетей производится методом микротоннелирования.</w:t>
      </w:r>
    </w:p>
    <w:bookmarkEnd w:id="393"/>
    <w:bookmarkStart w:name="z904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5. Газоснабжение</w:t>
      </w:r>
    </w:p>
    <w:bookmarkEnd w:id="394"/>
    <w:bookmarkStart w:name="z905" w:id="3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Общие годовые расходы природного газа, включающие в себя приготовление пищи, горячее водоснабжение (далее – ГВС), отопление и вентиляцию жилых, общественных зданий и промышленных предприятий, для города Алатау составляют:</w:t>
      </w:r>
    </w:p>
    <w:bookmarkEnd w:id="395"/>
    <w:bookmarkStart w:name="z906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первую очередь (2030 год) – 533,1 млн м3;</w:t>
      </w:r>
    </w:p>
    <w:bookmarkEnd w:id="396"/>
    <w:bookmarkStart w:name="z907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промежуточный этап (2040 год) –1498,0 млн м3;</w:t>
      </w:r>
    </w:p>
    <w:bookmarkEnd w:id="397"/>
    <w:bookmarkStart w:name="z908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– 1 833,1 млн м3.</w:t>
      </w:r>
    </w:p>
    <w:bookmarkEnd w:id="398"/>
    <w:bookmarkStart w:name="z909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природным газом города Алатау необходимо рассмотреть возможность соглашения с уполномоченными организациями Китайской Народной Республики по отпуску природного газа с магистрального газопровода (далее – МГ) "Казахстан – Китай" или предусмотреть строительство магистрального газопровода не только от МГ "ББШ" до перемычки Tip-3, а также от Tip-3 до границ, проектируемых территорий. Также Генеральным планом предлагается строительство станции замерного узла.</w:t>
      </w:r>
    </w:p>
    <w:bookmarkEnd w:id="399"/>
    <w:bookmarkStart w:name="z910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предлагается до 2050 года строительство новых АГРС и модернизация существующих АГРС для достижения пропускной способности дополнительно еще на 900000 м3/час.</w:t>
      </w:r>
    </w:p>
    <w:bookmarkEnd w:id="400"/>
    <w:bookmarkStart w:name="z911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 2040 года необходимо модернизировать и увеличить мощности следующих АГРС:</w:t>
      </w:r>
    </w:p>
    <w:bookmarkEnd w:id="401"/>
    <w:bookmarkStart w:name="z912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"Байсерке" с увеличением мощности до 150000 м3/ч;</w:t>
      </w:r>
    </w:p>
    <w:bookmarkEnd w:id="402"/>
    <w:bookmarkStart w:name="z913" w:id="4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"Гейт сити" с увеличением мощности до 100000 м3/ч;</w:t>
      </w:r>
    </w:p>
    <w:bookmarkEnd w:id="403"/>
    <w:bookmarkStart w:name="z91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"Жетыген" с увеличением мощности до 100000 м3/ ч.</w:t>
      </w:r>
    </w:p>
    <w:bookmarkEnd w:id="404"/>
    <w:bookmarkStart w:name="z91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(2050 год) необходимо строительство двух АГРС с мощностью 200000 м3/ч и 250000 м3/ч соответственно.</w:t>
      </w:r>
    </w:p>
    <w:bookmarkEnd w:id="405"/>
    <w:bookmarkStart w:name="z916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6. Электроснабжение</w:t>
      </w:r>
    </w:p>
    <w:bookmarkEnd w:id="406"/>
    <w:bookmarkStart w:name="z917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системы электроснабжения проектируемого города Алатау на перспективу до 2050 года осуществляется за счет расширения существующих станций, а также ввода новых источников энергии. На территории города Алатау предусматривается строительство газотурбинных установок с когенерацией общей мощностью 853 МВт, с разбивкой по годам ввода: в 2030 году – 182 МВт, 2040 году – 244 МВт, 2050 году – 427 МВт.</w:t>
      </w:r>
    </w:p>
    <w:bookmarkEnd w:id="407"/>
    <w:bookmarkStart w:name="z918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Величины электропотребления и электрических нагрузок города Алатау на перспективу до 2050 года:</w:t>
      </w:r>
    </w:p>
    <w:bookmarkEnd w:id="408"/>
    <w:bookmarkStart w:name="z919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2030 год – электропотребление 2200 млн кВт.ч, электрическая нагрузка 387 МВт;</w:t>
      </w:r>
    </w:p>
    <w:bookmarkEnd w:id="409"/>
    <w:bookmarkStart w:name="z920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2040 год – электропотребление 5600 млн кВт.ч, электрическая нагрузка 971 МВт;</w:t>
      </w:r>
    </w:p>
    <w:bookmarkEnd w:id="410"/>
    <w:bookmarkStart w:name="z921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2050 год – электропотребление 10500 млн кВт.ч, электрическая нагрузка 1906 МВт.</w:t>
      </w:r>
    </w:p>
    <w:bookmarkEnd w:id="411"/>
    <w:bookmarkStart w:name="z922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Основное направление развития системы электроснабжения города Алатау предусматривает:</w:t>
      </w:r>
    </w:p>
    <w:bookmarkEnd w:id="412"/>
    <w:bookmarkStart w:name="z923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усиление внешних сетей 220 кВ;</w:t>
      </w:r>
    </w:p>
    <w:bookmarkEnd w:id="413"/>
    <w:bookmarkStart w:name="z924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сооружение новых опорных ПС 220/110 кВ;</w:t>
      </w:r>
    </w:p>
    <w:bookmarkEnd w:id="414"/>
    <w:bookmarkStart w:name="z925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сетей напряжением 110 кВ с сооружением новых питающих ПС 110/10 кВ и обеспечением выдачи мощности новых КоГТУ;</w:t>
      </w:r>
    </w:p>
    <w:bookmarkEnd w:id="415"/>
    <w:bookmarkStart w:name="z926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реконструкцию и техническое перевооружение физически и морально устаревших электросетевых объектов, замену трансформаторов на большую мощность, сооружение новых ПС 110 кВ с постепенной ликвидацией сетей 35 кВ;</w:t>
      </w:r>
    </w:p>
    <w:bookmarkEnd w:id="416"/>
    <w:bookmarkStart w:name="z927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переустройство существующих ВЛ 500, 220, 110 кВ с организацией выноса ВЛ за пределы селитебной части либо перевода в кабельное исполнение;</w:t>
      </w:r>
    </w:p>
    <w:bookmarkEnd w:id="417"/>
    <w:bookmarkStart w:name="z928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перевод сетей 6 кВ на напряжение 10 кВ;</w:t>
      </w:r>
    </w:p>
    <w:bookmarkEnd w:id="418"/>
    <w:bookmarkStart w:name="z929" w:id="4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внедрение концепции "умный город", в основе которой лежит система "умных" счетчиков (Smart Meters), устанавливаемых непосредственно у потребителей, и "умной" сети (Smart Grid).</w:t>
      </w:r>
    </w:p>
    <w:bookmarkEnd w:id="419"/>
    <w:bookmarkStart w:name="z930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прокладка сетей по технологии микротоннелирования.</w:t>
      </w:r>
    </w:p>
    <w:bookmarkEnd w:id="420"/>
    <w:bookmarkStart w:name="z931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системы электроснабжения города Алатау можно разделить на два уровня:</w:t>
      </w:r>
    </w:p>
    <w:bookmarkEnd w:id="421"/>
    <w:bookmarkStart w:name="z932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и реконструкция сетей напряжением 220 кВ;</w:t>
      </w:r>
    </w:p>
    <w:bookmarkEnd w:id="422"/>
    <w:bookmarkStart w:name="z933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развитие и реконструкция сетей напряжением 110 кВ.</w:t>
      </w:r>
    </w:p>
    <w:bookmarkEnd w:id="423"/>
    <w:bookmarkStart w:name="z934" w:id="4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7. Связь и телекоммуникация</w:t>
      </w:r>
    </w:p>
    <w:bookmarkEnd w:id="424"/>
    <w:bookmarkStart w:name="z935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широкополосного доступа к Интернету в любой точке проектируемого города Алатау Генеральным планом предлагается создать интегрированную систему, объединяющую проводные, оптоволоконные и беспроводные каналы доступа. Особый упор при этом следует сделать на создание зон беспроводного доступа на базе технологии 5G в местах с прогнозируемым высоким трафиком, таких как аэропорты, вокзалы и бизнес-центры. Для обеспечения высокой пропускной способности и надежности работы сети строительство транспортной сети проводной связи должно опираться на технологию GPON.</w:t>
      </w:r>
    </w:p>
    <w:bookmarkEnd w:id="425"/>
    <w:bookmarkStart w:name="z936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Генеральном плане произведен расчет абонентов связи и телекоммуникации города Алатау по этапам расчетного периода до 2050 года, на основании которых определено необходимое количество цифровых автоматических телефонных станций. Общее количество абонентов связи и телекоммуникации города Алатау до 2050 года ожидается равным 654183 штук с телефонной плотностью 35 портов на 100 жителей. Прокладка телефонной кабельной канализации для оптоволоконных кабелей должна осуществляться с применением полиэтиленовых труб диаметром 110 мм и 63 мм. Прокладку сетей связи и телекоммуникации выполнить по технологии микротоннелирования.</w:t>
      </w:r>
    </w:p>
    <w:bookmarkEnd w:id="426"/>
    <w:bookmarkStart w:name="z937" w:id="4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Параграф 8. Инженерная подготовка территории</w:t>
      </w:r>
    </w:p>
    <w:bookmarkEnd w:id="427"/>
    <w:bookmarkStart w:name="z938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поверхностного стока</w:t>
      </w:r>
    </w:p>
    <w:bookmarkEnd w:id="428"/>
    <w:bookmarkStart w:name="z939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проектируемого города Алатау принята закрытая система отвода поверхностных вод.</w:t>
      </w:r>
    </w:p>
    <w:bookmarkEnd w:id="429"/>
    <w:bookmarkStart w:name="z940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Сбор и отвод поверхностных стоков с территории существующих населенных пунктов, входящих в границы проектируемого города Алатау, предусмотрены смешанным способом: открытым (поверхностным) по лоткам проездов, кюветам и закрытым (коллекторами ливневой канализации). Для проектирования ливневой канализации проектируемая территория поделена на 29 бассейнов, каждый со своими очистными сооружениями.</w:t>
      </w:r>
    </w:p>
    <w:bookmarkEnd w:id="430"/>
    <w:bookmarkStart w:name="z941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Очищенные поверхностные стоки при наличии соответствующего обоснования могут быть использованы для полива зеленых насаждений, орошения асфальтовых покрытий и в системе повторного производственного водоснабжения в соответствии с п. 12.3.3 СН РК 3.01-01-2013. На территории очистных сооружений и прудов-накопителей предусматриваются наливные станции для отбора воды. В Генеральном плане определены коридоры для коллекторов ливневой канализации, зарезервированы земельные участки для проектируемых очистных сооружений и прудов-накопителей.</w:t>
      </w:r>
    </w:p>
    <w:bookmarkEnd w:id="431"/>
    <w:bookmarkStart w:name="z942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Организация полива зеленых насаждений</w:t>
      </w:r>
    </w:p>
    <w:bookmarkEnd w:id="432"/>
    <w:bookmarkStart w:name="z943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орошение зеленых насаждений предполагается осуществить при помощи оросительной системы, состоящей из магистральных напорных поливочных трубопроводов, разводящих трубопроводов и открытой арычной сети. Источником поливочного водоснабжения выступают для прибрежных территорий (Green District) воды из водохранилища Капшагай, на остальной территории поливочное водоснабжение производится доочищенными городскими сточными водами из сетей технического водопровода и поливомоечных машин. Водоразборные пункты должны устраиваться на трубопроводе, отводящем доочищенные сточные воды в разводящую сеть.</w:t>
      </w:r>
    </w:p>
    <w:bookmarkEnd w:id="433"/>
    <w:bookmarkStart w:name="z944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Борьба с оврагообразованием</w:t>
      </w:r>
    </w:p>
    <w:bookmarkEnd w:id="434"/>
    <w:bookmarkStart w:name="z945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предусмотрены мероприятия по укреплению берегов и склонов с применением габионов, геосеток и фитомелиорации. Основной упор сделан на организацию поверхностного стока, предотвращение оврагообразования и стабилизацию склонов в зоне застройки. Также запланирована рекультивация нарушенных участков с последующим озеленением и благоустройством.</w:t>
      </w:r>
    </w:p>
    <w:bookmarkEnd w:id="435"/>
    <w:bookmarkStart w:name="z946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Защита территории от подтопления грунтовыми водами</w:t>
      </w:r>
    </w:p>
    <w:bookmarkEnd w:id="436"/>
    <w:bookmarkStart w:name="z947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защиты от подтопления Генеральным планом предусмотрены мероприятия по вертикальной планировке, устройству горизонтального и лучевого дренажа под зданиями и вдоль коммуникаций, локальной защите отдельных объектов, обустройству ливневой канализации и дренажных сетей с отводом стока на очистные сооружения. Также планируется использование дренажных блоков в плотной застройке, мониторинг уровня грунтовых вод через наблюдательные скважины и применение дренажных вод на полив зеленых зон. Выбор типа дренажа определяется гидрогеологическими условиями участка и уточняется на последующих стадиях проектирования.</w:t>
      </w:r>
    </w:p>
    <w:bookmarkEnd w:id="437"/>
    <w:bookmarkStart w:name="z948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Проектные решения по водоохранным полосам</w:t>
      </w:r>
    </w:p>
    <w:bookmarkEnd w:id="438"/>
    <w:bookmarkStart w:name="z949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Генеральном плане установление водоохранных зон в городе Алатау выполнено с учетом действующего законодательства и градостроительных, экологических и инженерных условий. Предусмотрены меры по предотвращению загрязнения и истощения водных объектов, а также сохранению природной среды. Проектные решения сбалансированы с потребностями застройки и допускают сокращение зон при наличии защитных мероприятий. Для реализации предусмотрены закрепление границ на местности, внесение в кадастр, организация водоотведения и информирование населения.</w:t>
      </w:r>
    </w:p>
    <w:bookmarkEnd w:id="439"/>
    <w:bookmarkStart w:name="z950" w:id="4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10. Охрана окружающей среды</w:t>
      </w:r>
    </w:p>
    <w:bookmarkEnd w:id="440"/>
    <w:bookmarkStart w:name="z951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Определяющими источниками техногенного загрязнения атмосферы города Алатау являются выбросы промышленных предприятий.</w:t>
      </w:r>
    </w:p>
    <w:bookmarkEnd w:id="441"/>
    <w:bookmarkStart w:name="z952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основу исходных данных, используемых в предварительной оценке, приняты данные инвентаризации и нормативы утвержденных проектов предельно допустимых выбросов промышленных предприятий.</w:t>
      </w:r>
    </w:p>
    <w:bookmarkEnd w:id="442"/>
    <w:bookmarkStart w:name="z953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Основными источниками выбросов загрязняющих веществ в атмосферу города являются:</w:t>
      </w:r>
    </w:p>
    <w:bookmarkEnd w:id="443"/>
    <w:bookmarkStart w:name="z954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трубы и вентиляционные шахты организованных источников на промышленных площадках предприятий;</w:t>
      </w:r>
    </w:p>
    <w:bookmarkEnd w:id="444"/>
    <w:bookmarkStart w:name="z955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площадки неорганизованных источников выбросов промышленных предприятий;</w:t>
      </w:r>
    </w:p>
    <w:bookmarkEnd w:id="445"/>
    <w:bookmarkStart w:name="z956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дымовые трубы теплоисточников.</w:t>
      </w:r>
    </w:p>
    <w:bookmarkEnd w:id="446"/>
    <w:bookmarkStart w:name="z957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Характеристика вредных веществ от промышленных предприятий определяется характером промышленного производства. В выбросах промышленных предприятий присутствует около 82 загрязняющих веществ, основными из которых являются: оксиды азота, диоксид серы, взвешенные вещества, углеводороды (в пересчете на бензин), углеводороды (в пересчете на керосин), пыль неорганическая с содержанием двуокиси кремния ниже 20 %, пыль неорганическая с содержанием двуокиси кремния 70-20 %, железо оксид (в пересчете на железо), бенз/а/пирен, углеводороды предельные С12-С19 и масло минеральное.</w:t>
      </w:r>
    </w:p>
    <w:bookmarkEnd w:id="447"/>
    <w:bookmarkStart w:name="z958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ориентировочные выбросы загрязняющих веществ в атмосферу от стационарных источников в зимнее время составляют 7784,003 т/год.</w:t>
      </w:r>
    </w:p>
    <w:bookmarkEnd w:id="448"/>
    <w:bookmarkStart w:name="z959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Комплексный показатель загрязнения атмосферы равен 0,1387 предельно допустимой концентрации (зима). Комплексный показатель загрязнения атмосферы ниже 1, степень загрязнения атмосферы по городу Алатау на исходный год оценивается как низкая.</w:t>
      </w:r>
    </w:p>
    <w:bookmarkEnd w:id="449"/>
    <w:bookmarkStart w:name="z960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расчетный срок ориентировочные выбросы загрязняющих веществ в атмосферу от стационарных источников в зимнее время составят 8388,4306 т/год.</w:t>
      </w:r>
    </w:p>
    <w:bookmarkEnd w:id="450"/>
    <w:bookmarkStart w:name="z961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Комплексный показатель загрязнения атмосферы ИЗА равен 0,1807 предельно допустимой концентрации (зима). Комплексный показатель ИЗА выше 2 степень загрязнения атмосферы по городу Алатау на перспективу оценивается как низкая.</w:t>
      </w:r>
    </w:p>
    <w:bookmarkEnd w:id="451"/>
    <w:bookmarkStart w:name="z962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снижения вредного воздействия на атмосферный воздух выбросов Генеральным планом предусматривается комплекс мероприятий по:</w:t>
      </w:r>
    </w:p>
    <w:bookmarkEnd w:id="452"/>
    <w:bookmarkStart w:name="z963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системы производственного мониторинга на предприятиях, повышению эффективности контроля за выбросами предприятий и автотранспортных средств;</w:t>
      </w:r>
    </w:p>
    <w:bookmarkEnd w:id="453"/>
    <w:bookmarkStart w:name="z964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строительству объектов электро- и теплоснабжения с учетом НДТ;</w:t>
      </w:r>
    </w:p>
    <w:bookmarkEnd w:id="454"/>
    <w:bookmarkStart w:name="z965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постепенному переводу существующих предприятий теплоэнергетического комплекса на природный газ;</w:t>
      </w:r>
    </w:p>
    <w:bookmarkEnd w:id="455"/>
    <w:bookmarkStart w:name="z966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применению высокоэффективных пылегазоочистных сооружений;</w:t>
      </w:r>
    </w:p>
    <w:bookmarkEnd w:id="456"/>
    <w:bookmarkStart w:name="z967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планированию площадей производственных территорий вне селитебных зон;</w:t>
      </w:r>
    </w:p>
    <w:bookmarkEnd w:id="457"/>
    <w:bookmarkStart w:name="z968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внедрению экологически чистых видов топлива на транспорте и стационарных источниках предприятий (газ, электричество);</w:t>
      </w:r>
    </w:p>
    <w:bookmarkEnd w:id="458"/>
    <w:bookmarkStart w:name="z969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дорожной сети и созданию скоростных систем пассажирского транспорта (LRT, BRT) с использованием выделенных полос для движения;</w:t>
      </w:r>
    </w:p>
    <w:bookmarkEnd w:id="459"/>
    <w:bookmarkStart w:name="z970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изоляции городских территорий от внешних транзитных потоков;</w:t>
      </w:r>
    </w:p>
    <w:bookmarkEnd w:id="460"/>
    <w:bookmarkStart w:name="z971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велосипедного движения;</w:t>
      </w:r>
    </w:p>
    <w:bookmarkEnd w:id="461"/>
    <w:bookmarkStart w:name="z972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осуществлению контроля норм токсичности и дымности выхлопных газов автотранспортных средств;</w:t>
      </w:r>
    </w:p>
    <w:bookmarkEnd w:id="462"/>
    <w:bookmarkStart w:name="z973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утилизации морально и технически устаревших автотранспортных средств;</w:t>
      </w:r>
    </w:p>
    <w:bookmarkEnd w:id="463"/>
    <w:bookmarkStart w:name="z974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газификации частного сектора и малых котельных в районах;</w:t>
      </w:r>
    </w:p>
    <w:bookmarkEnd w:id="464"/>
    <w:bookmarkStart w:name="z975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озеленению и благоустройству населенных пунктов;</w:t>
      </w:r>
    </w:p>
    <w:bookmarkEnd w:id="465"/>
    <w:bookmarkStart w:name="z976" w:id="4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развитию "зеленого" строительства и внедрению новых энергосберегающих строительных материалов;</w:t>
      </w:r>
    </w:p>
    <w:bookmarkEnd w:id="466"/>
    <w:bookmarkStart w:name="z977" w:id="4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проведению комплексных исследований состояния и качества атмосферного воздуха;</w:t>
      </w:r>
    </w:p>
    <w:bookmarkEnd w:id="467"/>
    <w:bookmarkStart w:name="z978" w:id="4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созданию единой сети экологического мониторинга атмосферного воздуха;</w:t>
      </w:r>
    </w:p>
    <w:bookmarkEnd w:id="468"/>
    <w:bookmarkStart w:name="z979" w:id="4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проектированию и строительству 4 единиц КОС с внедрением современных технологий очистки сточных вод и обработки осадка;</w:t>
      </w:r>
    </w:p>
    <w:bookmarkEnd w:id="469"/>
    <w:bookmarkStart w:name="z980" w:id="4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строительству 2 полигонов ТБО площадью 100 га каждый;</w:t>
      </w:r>
    </w:p>
    <w:bookmarkEnd w:id="470"/>
    <w:bookmarkStart w:name="z981" w:id="4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строительству одного мусороперерабатывающего и двух мусоросжигательных заводов;</w:t>
      </w:r>
    </w:p>
    <w:bookmarkEnd w:id="471"/>
    <w:bookmarkStart w:name="z982" w:id="4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ликвидации источников вторичного загрязнения окружающей среды;</w:t>
      </w:r>
    </w:p>
    <w:bookmarkEnd w:id="472"/>
    <w:bookmarkStart w:name="z983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оборудованию площадок для установки емкостей и контейнеров для сбора отходов;</w:t>
      </w:r>
    </w:p>
    <w:bookmarkEnd w:id="473"/>
    <w:bookmarkStart w:name="z984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усовершенствованию системы обращения с отходами, проведению в населенных пунктах (на территории жилищного фонда, организаций, культурно-массовых учреждений, зон отдыха) планово-регулярной санитарной очистки прилегающей территории к контейнерной площадке по периметру;</w:t>
      </w:r>
    </w:p>
    <w:bookmarkEnd w:id="474"/>
    <w:bookmarkStart w:name="z985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организации раздельного сбора мусора и систематического, своевременного его вывоза со сроком хранения отходов в контейнерах при температуре 0 ᵒС и ниже – не более трех суток; при плюсовой температуре – не более суток;</w:t>
      </w:r>
    </w:p>
    <w:bookmarkEnd w:id="475"/>
    <w:bookmarkStart w:name="z986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совершенствованию системы тарифов вывоза мусора;</w:t>
      </w:r>
    </w:p>
    <w:bookmarkEnd w:id="476"/>
    <w:bookmarkStart w:name="z987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созданию единой системы управления отходами, включая организацию раздельного сбора мусора, его вывоз, переработку и захоронение на полигоне;</w:t>
      </w:r>
    </w:p>
    <w:bookmarkEnd w:id="477"/>
    <w:bookmarkStart w:name="z988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ликвидации всех стихийных несанкционированных свалок на территории населенных пунктов.</w:t>
      </w:r>
    </w:p>
    <w:bookmarkEnd w:id="478"/>
    <w:bookmarkStart w:name="z989" w:id="4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Решающим фактором, обеспечивающим снижение негативного влияния на окружающую среду отходов, является процесс их утилизации. С этой целью предусматривается строительство мусороперерабатывающего завода, производительность которого достаточна для сортировки отходов в объеме 1250 тыс. т/год и их переработки в объеме 30 – 40 %, а также мусоросжигательного завода с получением теплоэнергии.</w:t>
      </w:r>
    </w:p>
    <w:bookmarkEnd w:id="479"/>
    <w:bookmarkStart w:name="z990" w:id="4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Генеральным планом предлагаются максимальное сохранение существующих зеленых насаждений, их реконструкция, а также создание новых насаждений, организация которых обусловлена проектными решениями.</w:t>
      </w:r>
    </w:p>
    <w:bookmarkEnd w:id="480"/>
    <w:bookmarkStart w:name="z991" w:id="4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11. Основные технико-экономические показатели Генерального плана</w:t>
      </w:r>
    </w:p>
    <w:bookmarkEnd w:id="4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 измерения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состояние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этап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Промежуточный этап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Расчетный срок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земель населенного пункта в пределах городской, поселковой черты и черты сельского населенного пункта,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88,0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жилой и общественной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11,883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усадебной и блокированной застройки с земельным участком при доме (квартире)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застройки малоэтажными многоквартирными жилыми домами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застройки многоэтажными многоквартирными жилыми домами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2,716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4,760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1.​1.​1.​4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общественной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4,117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промышленной и коммунально-складской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9,796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4,834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1.​1.​2.​2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коммунальной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2,179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1.​1.​2.​3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складской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0,128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1,117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транспорта, связи, инженерных коммуникаций 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1.​1.​3.​1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внешнего транспорта (железнодорожного, автомобильного, речного, морского, воздушного и трубопроводного)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3,473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1.​1.​3.​2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магистральных инженерных сетей и сооружений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0,600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1.​1.​3.​3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сооружений связи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заповедников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заказников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памятников природы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1.​1.​4.​4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лесов и лесопарков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0,230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водоемов и акваторий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4,252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5,407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рек, естественных и искусственных водоемов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3,825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водоохранных зон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гидротехнических сооружений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1,568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1.​1.​5.​4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водохозяйственных сооружений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сельскохозяйственного использования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36,317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30,777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18,445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9,971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1.​1.​6.​1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пахотных земель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14,641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3,653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1.​1.​6.​2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садов и виноградников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6,116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1.​1.​6.​3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сенокосов, пастбищ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15,188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10,188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общего пользования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36,777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41,623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47,758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45,814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улиц, дорог, проездов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5,591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8,107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водоемов, пляжей, набережных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0,084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парков, скверов, бульваров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0,404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1,853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1.​1.​7.​4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территориальные объекты общего пользования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35,570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39,845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35,770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1.1.8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резервные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2,492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1.​1.​8.​1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развития селитебных территорий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0,079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1.​1.​8.​2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развития промышленно-производственных и коммунальных территорий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1,980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1.​1.​8.​3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для организации рекреационных и иных зон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0,000</w:t>
            </w:r>
          </w:p>
        </w:tc>
      </w:tr>
      <w:tr>
        <w:trPr/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количества земель: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1.2.1*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государственной собственности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1.2.2*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коммунальной собственности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1.2.3*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частной собственности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населения с учетом подчиненных населенных пунктов,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тыс.чел.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1 870,0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города (поселок, сельский населенный пункт)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1 870,0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населенные пункты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естественного движения населения: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Показатели миграции населения: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2.3.2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селитебной территории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чел./га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2.4.2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территории городской, поселковой и сельской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Возрастная структура населения: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дети до 15 лет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чел./%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14,8/28,2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71,8/29,1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262,5/27,3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550,9/29,5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 в трудоспособном возрасте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32,86/62,7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147,9/59,9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576,3/60,1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1078,4/57,6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(мужчины 16-62 года, женщины 16-57 лет)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2.5.3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 старше трудоспособного возраста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4,8/9,2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27,3/11,0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121,2/12,6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240,7/12,9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семей и одиноких жителей,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16 374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77 006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299 294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583 000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семей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15 044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70 831 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275 294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536 250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2.6.2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число одиноких жителей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6 175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46 750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Трудовые ресурсы,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1 019,6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 активное население,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чел./%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28,2/53,7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132,3/53,6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514,8/53,6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969,6/51,9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Занятые в отраслях экономики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26,6/50,8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126,0/51,0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489,6/51,0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922,1/49,3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градообразующей группе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18,6/35,5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100,8/40,8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401,5/41,8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765,4/40,9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 самостоятельно занятое население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обслуживающей группе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8,0/15,2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25,2/10,2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88,1/9,2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156,8/8,4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 самостоятельно занятое население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Безработные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1,6/3,0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6,7/2,7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26,5/2,8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50,0/2,7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2.7.2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Экономически не активное население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7,1/13,5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45,4/18,4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228,6/23,8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481,3/25,7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Учащихся в трудоспособном возрасте, обучающихся с отрывом от производства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1,7/3,3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13,2/5,3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75,4/7,9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163,7/8,8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2.​7.​2.​2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Трудоспособное население в трудоспособном возрасте, не занятое экономической деятельностью и учебой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0,6/1,1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5,0/2,0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32,0/3,3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77,0/4,1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Жилищное строительство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Жилищный фонд,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м2 общей площади/%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902,1/100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6183,8/100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26370,9/100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55800/100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3.1.1*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фонд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3.1.2*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частной собственности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фонда: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многоквартирных домах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116,2/12,9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4550,6/73,6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24037,5/91,2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53466,6/95,8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домах усадебного типа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785,9/87,1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1633,2/26,4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2333,4/4,2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Жилищный фонд с износом более 70 %,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3.3.1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государственный фонд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Сохраняемый жилищный фонд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26370,9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Распределение жилищного фонда по этажности: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902,1/100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6183,8/100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26370,9/100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55800/100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малоэтажный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785,9/87,1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1633,2/26,4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2333,4/4,2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 в застройке: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3.​5.​1.​1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усадебной (коттеджного типа) с земельным участком при доме (квартире)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785,9/87,1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1633,2/26,4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2333,4/8,9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2333,4/4,2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3.​5.​1.​2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блокированной с земельным участком при квартире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3.​5.​1.​3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1-3 этажный без земельного участка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87,7/9,7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87,7/1,4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87,7/0,3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87,7/0,2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среднеэтажный (4-5, 6* этажный) многоквартирный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28,5/3,2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1194,7/19,3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7246,6/27,5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18989,5/34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3.5.3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многоэтажный многоквартирный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3268,2/52,9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16703,2/63,3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34389,4/61,6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 жилищного фонда,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техническому состоянию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реконструкции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3.6.3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другим причинам (переоборудование помещений)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Убыль жилищного фонда по отношению: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существующему жилому фонду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3.7.2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 новому строительству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Новое жилищное строительство, всего в том числе за счет: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кв. м общей площади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54897,9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3.8.1*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государственных средств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3.8.2*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предприятий и организаций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3.8.3*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собственных средств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Структура нового жилищного строительства по этажности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54897,9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малоэтажный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3.​9.​1.​1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усадебной (коттеджного типа) с земельным участком при доме (квартире)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3.​9.​1.​2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блокированной с земельным участком при квартире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3.​9.​1.​3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1-3 этажный без земельного участка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среднеэтажный (4-5 этажный) многоквартирный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1166,2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7218,1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3.9.3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многоэтажный многоквартирный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3268,2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16703,2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34389,4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общего объема нового жилищного строительства размещается: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свободных территориях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25468,8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54897,9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3.10.2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 счет реконструкции существующей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Ввод общей площади нового жилищного фонда в среднем за 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кв. 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2018,7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жилищного фонда: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водопроводом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общего жилищного фонда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электроплитами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газовыми плитами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3.12.6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горячей водой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100  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обеспеченность населения общей площадью квартир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м2/чел.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социального и культурно-бытового обслуживания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Детские дошкольные учреждения,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4 765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16 673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44 737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123 047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обеспеченности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1000 жителей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новое строительство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11 908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39 972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118 282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Общеобразовательные учреждения,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6 326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171 726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314 626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уровень обеспеченности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новое строительство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33 800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165 400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308 300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Больницы,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50/1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1 050/4,3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5 680/5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9 350/5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Поликлиники,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посещен. в смену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650/1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3 200/13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18 200/19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37 961/20,3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 социального обеспечения (дома интернаты), всего/ 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450/2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21888/23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47732/25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Учреждения длительного отдыха (дома отдыха, пансионаты, лагеря для школьников и т.п.),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Физкультурно-спортивные сооружения, всего/ 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115,0/0,5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768,0/0,8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1 496,0/0,8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Зрелищно-культурные учреждения (театры, клубы, кинотеатры, музеи, выставочные залы и т.п.),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21 585/87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135 128/ 140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248 577/ 133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торговли,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м2 торговой площади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8 500/162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89 813/ 364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324 077/ 338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622 041/ 333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общественного питания,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посадочное место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680/13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11020/45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39764/41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76324/41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Предприятия бытового обслуживания, всего/на 1000 человек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рабочих мест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135/3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2507/10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8947/9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17172/9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Пожарное депо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автомобилей/ постов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13х6, 6х8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16х6, 13х8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18х6, 19х8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4.13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Прочие объекты социального и культурно-бытового обслуживания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соответствующие единицы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Транспортное обеспечение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линий пассажирского общественного транспорта,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749,2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1 170,3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электрифицированная железная дорога (региональные линии)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 двойного пути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железнодорожные агломерационные линии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легкорельсовый транспорт (городские линии)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5.1.4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пневмоколесный (автобус, троллейбус, электробус)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магистральных улиц и дорог,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1 342,4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международного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республиканского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областного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автодорог местного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дорог скоростного движения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магистралей общегородского значения непрерывного движения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магистралей общегородского значения регулируемого движения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магистралей районного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основные улицы местного значения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919,3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5.2.10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главные улицы сельских населенных пунктов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Транспортные развязки на улично-дорожной сети в разных уровнях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Внешний транспорт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железнодорожный,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3 578,0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воздушный,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1 850 000,0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автомобильный,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речной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морской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пассажиров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пасс./год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грузов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5.4.6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Трубопроводный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Плотность улично-дорожной сети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городской; поселковой застройки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км/км2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5.5.2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пределах границ пригородной зоны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Инженерное оборудование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Водоснабжение: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Суммарное потребление,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93,90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263,95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477,36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хозяйственно-питьевые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158,37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286,42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37,56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105,58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190,94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Используемые источники водоснабжения: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месторождение подземных вод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подземные водозаборы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+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Покровское МВП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скв.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57,95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95,34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64,38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Талгарское МВП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8,52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74,71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149,03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6.​1.​3.​2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водозабор из поверхностных источников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6.1.4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Утвержденные запасы подземных вод Государственного комитета по запасам. Утвержденные запасы значительно превышают отбираемые объемы, что регулируется соответствующими документами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1471,3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водопотребление в среднем на 1 человека в сутки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л/сут.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6.1.6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185,039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275,352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337,92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Канализация: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поступление сточных вод,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м3/сут.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82,17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230,96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417,69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6.​2.​1.​1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бытовая канализация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49,30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138,57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250,61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6.​2.​1.​2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производственная канализация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92,39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Производительность канализационных очистных сооружений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6.2.3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91,517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123,629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156,552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Электроснабжение: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Суммарное потребление электроэнергии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млрд кВт. час/год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Электропотребление в среднем на 1 человека в 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кВт. час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9530,53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9311,74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5833,33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5614,97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1143,66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2429,15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3020,83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2994,65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Источники покрытия нагрузок,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кВт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6.​3.​3.​1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ТЭЦ, ГРЭС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6.​3.​3.​2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Гидроэлектростанция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6.​3.​3.​3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объединенная энергосеть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6.3.4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Теплоснабжение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2244,18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4792,44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7876,74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Мощность централизованных источников,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МВт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1162,78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3139,53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5232,55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числе: ТЭЦ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813,95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2790,7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4767,44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районные котельные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348,83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465,11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квартальные котельные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6.​4.​1.​4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суммарная мощность локальных источников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1238,06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1795,96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2653,49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на отопление,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1968,59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4048,89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6780,46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1365,39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2970,24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6.​4.​2.​2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603,197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1078,65 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1872,43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горячего водоснабжения,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275,6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643,02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6.​4.​3.​1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254,67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608,47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1038,20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6.​4.​3.​2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20,93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34,73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57,80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Производительность локальных источников теплоснабжения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1238,06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1795,96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2653,49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6.4.5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Газоснабжение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природного газа,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м3/ 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533,1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1833,1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6.​5.​1.​1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527,1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1481,2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1 631,1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6.​5.​1.​2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6.5.2.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Потребление сжиженного газа, всего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тонн/год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6.​5.​2.​1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 на коммунально-бытовые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6.​5.​2.​2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 производственные нужды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 данных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Источники подачи природного газа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Удельный вес газа в топливном балансе города, другого населенного пункта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6.5.5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сетей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5538,5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15344,0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Связь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Охват населения телевизионным вещанием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6.6.2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Обеспеченность населения телефонной сетью общего пользования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номеров на 100 семей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Инженерная подготовка территории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протяженность ливневой канализации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Защита территории от затопления: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7.2.2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 защитных сооружений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Намыв и подсыпка, всего объем и площадь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м3, 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Берегоукрепление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км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Понижение уровня грунтовых вод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Другие специальные мероприятия по инженерной подготовке территории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соответствующие единицы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Ритуальное обслуживание населения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кладбищ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160,33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Общее количество крематориев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Охрана окружающей среды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выбросов вредных веществ в атмосферный воздух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7,784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8,388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 объем сброса загрязненных вод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 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Рекультивация нарушенных территорий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 с уровнем шума свыше 65 Дб (аэропорт)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Территории, неблагополучные в экологическом отношении (территории, загрязненные химическими и биологическими веществами, вредными микроорганизмами свыше предельно допустимых концентраций, радиоактивными веществами, в количествах свыше предельно допустимых уровней)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Население, проживающее в санитарно-защитных зонах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Озеленение санитарно-защитных и водоохранных зон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9.8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Защита почв и недр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Санитарная очистка территорий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бытовых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тыс. т/год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94,539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414,310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691,100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1038,400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дифференцированного сбора и сортировки отходов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%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100,0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Мусороперерабатывающие заводы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единиц/тыс. т/год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 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500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9.9.3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Мусоросжигательные заводы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-"-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/ 250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9.9.4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Мусороперегрузочные станции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-"-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9.9.5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Усовершенствованные свалки (полигоны)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единиц/га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1/100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9.9.6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захоронения с учетом несанкционированных свалок / общая площадь свалок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9.9.7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стихийных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-//-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Иные мероприятия по охране природы и рациональному природопользованию (орошение)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м3/год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Ориентировочный объем инвестиций по I этапу реализации проектных решений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млн тенге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9 013 632,94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10" w:id="4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___________________________________________</w:t>
      </w:r>
    </w:p>
    <w:bookmarkEnd w:id="48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Генеральному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города Алатау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Алматинской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(включая основные положения)</w:t>
            </w:r>
          </w:p>
        </w:tc>
      </w:tr>
    </w:tbl>
    <w:bookmarkStart w:name="z512" w:id="4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Генеральный план (основной чертеж)</w:t>
      </w:r>
    </w:p>
    <w:bookmarkEnd w:id="483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14" w:id="4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________________________________</w:t>
      </w:r>
    </w:p>
    <w:bookmarkEnd w:id="484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