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5707" w14:textId="9dc5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Протокола о внесении изменений в Соглашение о порядке формирования и исполнения бюджета Шанхайской организации сотрудничества от 1 декабря 2017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2024 года № 328.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Протокола о внесении изменений в Соглашение о порядке формирования и исполнения бюджета Шанхайской организации сотрудничества от 1 декабря 2017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Протокола о внесении изменений в Соглашение о порядке формирования и исполнения бюджета Шанхайской организации сотрудничества от 1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Протокол о внесении изменений в Соглашение о порядке формирования и исполнения бюджета Шанхайской организации сотрудничества от 1 декабря 2017 года, совершенный в Бишкеке 26 октября 2023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2024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порядке формирования</w:t>
      </w:r>
      <w:r>
        <w:br/>
      </w:r>
      <w:r>
        <w:rPr>
          <w:rFonts w:ascii="Times New Roman"/>
          <w:b/>
          <w:i w:val="false"/>
          <w:color w:val="000000"/>
        </w:rPr>
        <w:t>и исполнения бюджета Шанхайской организации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от 1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статьями 3 и 11 Соглашения о порядке формирования и исполнения бюджета Шанхайской организации сотрудничества от 1 декабря 2017 года (далее –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текст Приложения к Соглашению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"РАЗМЕРЫ</w:t>
      </w:r>
      <w:r>
        <w:br/>
      </w:r>
      <w:r>
        <w:rPr>
          <w:rFonts w:ascii="Times New Roman"/>
          <w:b/>
          <w:i w:val="false"/>
          <w:color w:val="000000"/>
        </w:rPr>
        <w:t>ДОЛЕВЫХ ВЗНОСОВ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 xml:space="preserve">ШАНХАЙСКОЙ ОРГАНИЗАЦИИ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Индия – 5,9%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Иран – 5,8%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– 16,4%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Народная Республика – 19,1%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– 8,2%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Исламская Республика Пакистан – 5,9%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–19,1%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Таджикистан – 6%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Узбекистан – 13,6%".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1 января 2024 года и вступает в силу с даты получения депозитарием четвертого письменного уведомления Сторон о выполнении ими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государств, выполнивших внутригосударственные процедуры позднее, настоящий Протокол вступает в силу с даты получения депозитарием уведомления о выполнении таких процедур.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Секретариат ШОС, который направит Сторонам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26 октября 2023 года в одном экземпляре на русском и китайском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Республику Индию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Исламскую Республику Иран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Исламскую Республику Пакистан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