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e2d05" w14:textId="8fe2d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отчуждении стратегических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марта 2024 года № 235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193-1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Разрешить акционерному обществу "Фонд национального благосостояния "Самрук-Қазына" совершить сделку по отчуждению 100 (сто) процентов доли участия в товариществе с ограниченной ответственностью "АЭС Усть-Каменогорская ГЭС" и 100 (сто) процентов доли участия в товариществе с ограниченной ответственностью "АЭС Шульбинская ГЭС" в пользу акционерного общества "Самрук-Энерго".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