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0620" w14:textId="3d40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2024 года № 231.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согласовывает перечень заболеваний, являющихся основанием для освобождения от прохождения дактилоскопической регистрации, утверждаемый уполномоченным органом в области здравоохранения;".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