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8e4a" w14:textId="f028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учета целевых требований, целевых накоплений и выплат целевых накоплений, а также начисления целевых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2024 года № 16.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62 Бюджетного кодекса Республики Казахстан и </w:t>
      </w:r>
      <w:r>
        <w:rPr>
          <w:rFonts w:ascii="Times New Roman"/>
          <w:b w:val="false"/>
          <w:i w:val="false"/>
          <w:color w:val="000000"/>
          <w:sz w:val="28"/>
        </w:rPr>
        <w:t>пунктом 8</w:t>
      </w:r>
      <w:r>
        <w:rPr>
          <w:rFonts w:ascii="Times New Roman"/>
          <w:b w:val="false"/>
          <w:i w:val="false"/>
          <w:color w:val="000000"/>
          <w:sz w:val="28"/>
        </w:rPr>
        <w:t xml:space="preserve"> статьи 7-4 Закона Республики Казахстан "О правах ребенка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учета целевых требований, целевых накоплений и выплат целевых накоплений, а также начисления целевых требований. </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2024 года № 16</w:t>
            </w:r>
          </w:p>
        </w:tc>
      </w:tr>
    </w:tbl>
    <w:bookmarkStart w:name="z9" w:id="3"/>
    <w:p>
      <w:pPr>
        <w:spacing w:after="0"/>
        <w:ind w:left="0"/>
        <w:jc w:val="left"/>
      </w:pPr>
      <w:r>
        <w:rPr>
          <w:rFonts w:ascii="Times New Roman"/>
          <w:b/>
          <w:i w:val="false"/>
          <w:color w:val="000000"/>
        </w:rPr>
        <w:t xml:space="preserve"> Правила формирования и учета целевых требований, целевых накоплений и выплат целевых накоплений, а также начисления целевых требований</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Правила формирования и учета целевых требований, целевых накоплений и выплат целевых накоплений, а также начисления целевых требований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62 Бюджетного кодекса Республики Казахстан (далее – Бюджетный кодекс), </w:t>
      </w:r>
      <w:r>
        <w:rPr>
          <w:rFonts w:ascii="Times New Roman"/>
          <w:b w:val="false"/>
          <w:i w:val="false"/>
          <w:color w:val="000000"/>
          <w:sz w:val="28"/>
        </w:rPr>
        <w:t>пунктом 8</w:t>
      </w:r>
      <w:r>
        <w:rPr>
          <w:rFonts w:ascii="Times New Roman"/>
          <w:b w:val="false"/>
          <w:i w:val="false"/>
          <w:color w:val="000000"/>
          <w:sz w:val="28"/>
        </w:rPr>
        <w:t xml:space="preserve"> статьи 7-4 Закона Республики Казахстан "О правах ребенка в Республике Казахстан" (далее – Закон) и определяют порядок формирования и учета целевых требований и целевых накоплений, зачисления, выплат, возвратов выплат целевых накоплений и их использования.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6"/>
    <w:bookmarkStart w:name="z13" w:id="7"/>
    <w:p>
      <w:pPr>
        <w:spacing w:after="0"/>
        <w:ind w:left="0"/>
        <w:jc w:val="both"/>
      </w:pPr>
      <w:r>
        <w:rPr>
          <w:rFonts w:ascii="Times New Roman"/>
          <w:b w:val="false"/>
          <w:i w:val="false"/>
          <w:color w:val="000000"/>
          <w:sz w:val="28"/>
        </w:rPr>
        <w:t>
      1) текущий год – год начисления целевых требований участникам целевых требований и осуществления выплат целевых накоплений;</w:t>
      </w:r>
    </w:p>
    <w:bookmarkEnd w:id="7"/>
    <w:bookmarkStart w:name="z14" w:id="8"/>
    <w:p>
      <w:pPr>
        <w:spacing w:after="0"/>
        <w:ind w:left="0"/>
        <w:jc w:val="both"/>
      </w:pPr>
      <w:r>
        <w:rPr>
          <w:rFonts w:ascii="Times New Roman"/>
          <w:b w:val="false"/>
          <w:i w:val="false"/>
          <w:color w:val="000000"/>
          <w:sz w:val="28"/>
        </w:rPr>
        <w:t>
      2) единый накопительный пенсионный фонд (далее – ЕНПФ) – юридическое лицо, осуществляющее ведение учета целевых активов и целевых требований, учет и зачисление целевых накоплений на целевые накопительные счета, выплаты целевых накоплений получателю целевых накоплений с целевого накопительного счета уполномоченному оператору, учет возвратов целевых накоплений;</w:t>
      </w:r>
    </w:p>
    <w:bookmarkEnd w:id="8"/>
    <w:bookmarkStart w:name="z15" w:id="9"/>
    <w:p>
      <w:pPr>
        <w:spacing w:after="0"/>
        <w:ind w:left="0"/>
        <w:jc w:val="both"/>
      </w:pPr>
      <w:r>
        <w:rPr>
          <w:rFonts w:ascii="Times New Roman"/>
          <w:b w:val="false"/>
          <w:i w:val="false"/>
          <w:color w:val="000000"/>
          <w:sz w:val="28"/>
        </w:rPr>
        <w:t>
      3) отчетный год – год, предшествующий текущему;</w:t>
      </w:r>
    </w:p>
    <w:bookmarkEnd w:id="9"/>
    <w:bookmarkStart w:name="z16" w:id="10"/>
    <w:p>
      <w:pPr>
        <w:spacing w:after="0"/>
        <w:ind w:left="0"/>
        <w:jc w:val="both"/>
      </w:pPr>
      <w:r>
        <w:rPr>
          <w:rFonts w:ascii="Times New Roman"/>
          <w:b w:val="false"/>
          <w:i w:val="false"/>
          <w:color w:val="000000"/>
          <w:sz w:val="28"/>
        </w:rPr>
        <w:t>
      4) глобальный кастодиан – кастодиан, осуществляющий свою деятельность в стране своего местонахождения, а также за ее пределами посредством использования локальных отделений, привлечения юридических лиц, входящих с таким кастодианом в группу компаний, или иных лиц в качестве суб-кастодианов;</w:t>
      </w:r>
    </w:p>
    <w:bookmarkEnd w:id="10"/>
    <w:bookmarkStart w:name="z17" w:id="11"/>
    <w:p>
      <w:pPr>
        <w:spacing w:after="0"/>
        <w:ind w:left="0"/>
        <w:jc w:val="both"/>
      </w:pPr>
      <w:r>
        <w:rPr>
          <w:rFonts w:ascii="Times New Roman"/>
          <w:b w:val="false"/>
          <w:i w:val="false"/>
          <w:color w:val="000000"/>
          <w:sz w:val="28"/>
        </w:rPr>
        <w:t>
      5) получатель целевых накоплений – гражданин Республики Казахстан, достигший восемнадцатилетнего возраста, имеющий право на получение целевых накоплений;</w:t>
      </w:r>
    </w:p>
    <w:bookmarkEnd w:id="11"/>
    <w:bookmarkStart w:name="z18" w:id="12"/>
    <w:p>
      <w:pPr>
        <w:spacing w:after="0"/>
        <w:ind w:left="0"/>
        <w:jc w:val="both"/>
      </w:pPr>
      <w:r>
        <w:rPr>
          <w:rFonts w:ascii="Times New Roman"/>
          <w:b w:val="false"/>
          <w:i w:val="false"/>
          <w:color w:val="000000"/>
          <w:sz w:val="28"/>
        </w:rPr>
        <w:t>
      6) целевые требования – обязательства Правительства Республики Казахстан перед гражданами Республики Казахстан, не достигшими восемнадцати лет, формируемые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2"/>
    <w:bookmarkStart w:name="z19" w:id="13"/>
    <w:p>
      <w:pPr>
        <w:spacing w:after="0"/>
        <w:ind w:left="0"/>
        <w:jc w:val="both"/>
      </w:pPr>
      <w:r>
        <w:rPr>
          <w:rFonts w:ascii="Times New Roman"/>
          <w:b w:val="false"/>
          <w:i w:val="false"/>
          <w:color w:val="000000"/>
          <w:sz w:val="28"/>
        </w:rPr>
        <w:t>
      7) целевой накопительный счет – личный именной счет получателя целевых накоплений, открытый в ЕНПФ в соответствии с Законом и законодательством Республики Казахстан, на котором учитываются целевые накопления и с которого производятся выплаты целевых накоплений;</w:t>
      </w:r>
    </w:p>
    <w:bookmarkEnd w:id="13"/>
    <w:bookmarkStart w:name="z20" w:id="14"/>
    <w:p>
      <w:pPr>
        <w:spacing w:after="0"/>
        <w:ind w:left="0"/>
        <w:jc w:val="both"/>
      </w:pPr>
      <w:r>
        <w:rPr>
          <w:rFonts w:ascii="Times New Roman"/>
          <w:b w:val="false"/>
          <w:i w:val="false"/>
          <w:color w:val="000000"/>
          <w:sz w:val="28"/>
        </w:rPr>
        <w:t>
      8) участник целевых требований – гражданин Республики Казахстан, не достигший восемнадцати лет, имеющий право на целевые требования;</w:t>
      </w:r>
    </w:p>
    <w:bookmarkEnd w:id="14"/>
    <w:bookmarkStart w:name="z21" w:id="15"/>
    <w:p>
      <w:pPr>
        <w:spacing w:after="0"/>
        <w:ind w:left="0"/>
        <w:jc w:val="both"/>
      </w:pPr>
      <w:r>
        <w:rPr>
          <w:rFonts w:ascii="Times New Roman"/>
          <w:b w:val="false"/>
          <w:i w:val="false"/>
          <w:color w:val="000000"/>
          <w:sz w:val="28"/>
        </w:rPr>
        <w:t xml:space="preserve">
      9) усредненный инвестиционный доход – значение инвестиционного дохода, рассчитанного по формуле в соответствии с настоящими Правилами, на основе усредненной (средней геометрической) инвестиционной доходности за восемнадцать полных календарных лет, предшествующих отчетному году, которая образуется в результате управления Национальным Банком Республики Казахстан валютной частью активов Национального фонда Республики Казахстан (далее – Нацфонд)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(зарегистрирован в реестре государственной регистрации нормативных правовых актов № 4361);</w:t>
      </w:r>
    </w:p>
    <w:bookmarkEnd w:id="15"/>
    <w:bookmarkStart w:name="z22" w:id="16"/>
    <w:p>
      <w:pPr>
        <w:spacing w:after="0"/>
        <w:ind w:left="0"/>
        <w:jc w:val="both"/>
      </w:pPr>
      <w:r>
        <w:rPr>
          <w:rFonts w:ascii="Times New Roman"/>
          <w:b w:val="false"/>
          <w:i w:val="false"/>
          <w:color w:val="000000"/>
          <w:sz w:val="28"/>
        </w:rPr>
        <w:t>
      10)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ЕНПФ в целях улучшения жилищных условий и (или) оплаты образования.</w:t>
      </w:r>
    </w:p>
    <w:bookmarkEnd w:id="16"/>
    <w:bookmarkStart w:name="z23" w:id="17"/>
    <w:p>
      <w:pPr>
        <w:spacing w:after="0"/>
        <w:ind w:left="0"/>
        <w:jc w:val="both"/>
      </w:pPr>
      <w:r>
        <w:rPr>
          <w:rFonts w:ascii="Times New Roman"/>
          <w:b w:val="false"/>
          <w:i w:val="false"/>
          <w:color w:val="000000"/>
          <w:sz w:val="28"/>
        </w:rPr>
        <w:t>
      3. По достижении восемнадцати лет целевые требования обретают статус целевых накоплений, выраженных в виде денежного эквивалента в системе ЕНПФ.</w:t>
      </w:r>
    </w:p>
    <w:bookmarkEnd w:id="17"/>
    <w:bookmarkStart w:name="z24" w:id="18"/>
    <w:p>
      <w:pPr>
        <w:spacing w:after="0"/>
        <w:ind w:left="0"/>
        <w:jc w:val="both"/>
      </w:pPr>
      <w:r>
        <w:rPr>
          <w:rFonts w:ascii="Times New Roman"/>
          <w:b w:val="false"/>
          <w:i w:val="false"/>
          <w:color w:val="000000"/>
          <w:sz w:val="28"/>
        </w:rPr>
        <w:t xml:space="preserve">
      Новыми участниками целевых требований становятся дети, получившие гражданство Республики Казахстан до достижения ими восемнадцати лет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гражданстве Республики Казахстан".</w:t>
      </w:r>
    </w:p>
    <w:bookmarkEnd w:id="18"/>
    <w:bookmarkStart w:name="z25" w:id="19"/>
    <w:p>
      <w:pPr>
        <w:spacing w:after="0"/>
        <w:ind w:left="0"/>
        <w:jc w:val="left"/>
      </w:pPr>
      <w:r>
        <w:rPr>
          <w:rFonts w:ascii="Times New Roman"/>
          <w:b/>
          <w:i w:val="false"/>
          <w:color w:val="000000"/>
        </w:rPr>
        <w:t xml:space="preserve"> Глава 2. Порядок формирования и учета целевых требований, целевых накоплений, а также начисления целевых требований</w:t>
      </w:r>
    </w:p>
    <w:bookmarkEnd w:id="19"/>
    <w:bookmarkStart w:name="z26" w:id="20"/>
    <w:p>
      <w:pPr>
        <w:spacing w:after="0"/>
        <w:ind w:left="0"/>
        <w:jc w:val="both"/>
      </w:pPr>
      <w:r>
        <w:rPr>
          <w:rFonts w:ascii="Times New Roman"/>
          <w:b w:val="false"/>
          <w:i w:val="false"/>
          <w:color w:val="000000"/>
          <w:sz w:val="28"/>
        </w:rPr>
        <w:t>
      4. Ежегодно расчет общей суммы целевых требований участников целевых требований, усредненного инвестиционного дохода осуществляется Национальным Банком Республики Казахстан (далее – НБ РК) в соответствии с настоящими Правилами.</w:t>
      </w:r>
    </w:p>
    <w:bookmarkEnd w:id="20"/>
    <w:bookmarkStart w:name="z27" w:id="21"/>
    <w:p>
      <w:pPr>
        <w:spacing w:after="0"/>
        <w:ind w:left="0"/>
        <w:jc w:val="both"/>
      </w:pPr>
      <w:r>
        <w:rPr>
          <w:rFonts w:ascii="Times New Roman"/>
          <w:b w:val="false"/>
          <w:i w:val="false"/>
          <w:color w:val="000000"/>
          <w:sz w:val="28"/>
        </w:rPr>
        <w:t>
      5. Ежегодный расчет усредненного инвестиционного дохода Нацфонда (далее – УИД) производится путем умножения среднегодовой (средней геометрической) доходности валютных активов Нацфонда за последние восемнадцать лет на среднемесячную (среднюю арифметическую) рыночную стоимость чистых валютных активов Нацфонда и осуществляется по следующей формуле:</w:t>
      </w:r>
    </w:p>
    <w:bookmarkEnd w:id="21"/>
    <w:bookmarkStart w:name="z28" w:id="22"/>
    <w:p>
      <w:pPr>
        <w:spacing w:after="0"/>
        <w:ind w:left="0"/>
        <w:jc w:val="both"/>
      </w:pPr>
      <w:r>
        <w:rPr>
          <w:rFonts w:ascii="Times New Roman"/>
          <w:b w:val="false"/>
          <w:i w:val="false"/>
          <w:color w:val="000000"/>
          <w:sz w:val="28"/>
        </w:rPr>
        <w:t>
      УИД= СД*НФсрмес, где:</w:t>
      </w:r>
    </w:p>
    <w:bookmarkEnd w:id="22"/>
    <w:bookmarkStart w:name="z29" w:id="23"/>
    <w:p>
      <w:pPr>
        <w:spacing w:after="0"/>
        <w:ind w:left="0"/>
        <w:jc w:val="both"/>
      </w:pPr>
      <w:r>
        <w:rPr>
          <w:rFonts w:ascii="Times New Roman"/>
          <w:b w:val="false"/>
          <w:i w:val="false"/>
          <w:color w:val="000000"/>
          <w:sz w:val="28"/>
        </w:rPr>
        <w:t>
      НФсрмес – среднемесячная (средняя арифметическая) рыночная стоимость чистых валютных активов Нацфонда за год, предшествующий отчетному, расчет которой определяется по формуле:</w:t>
      </w:r>
    </w:p>
    <w:bookmarkEnd w:id="23"/>
    <w:bookmarkStart w:name="z30" w:id="24"/>
    <w:p>
      <w:pPr>
        <w:spacing w:after="0"/>
        <w:ind w:left="0"/>
        <w:jc w:val="both"/>
      </w:pPr>
      <w:r>
        <w:rPr>
          <w:rFonts w:ascii="Times New Roman"/>
          <w:b w:val="false"/>
          <w:i w:val="false"/>
          <w:color w:val="000000"/>
          <w:sz w:val="28"/>
        </w:rPr>
        <w:t>
      НФсрмес = (НФ(чист1+…+НФчист12)/12, где:</w:t>
      </w:r>
    </w:p>
    <w:bookmarkEnd w:id="24"/>
    <w:bookmarkStart w:name="z31" w:id="25"/>
    <w:p>
      <w:pPr>
        <w:spacing w:after="0"/>
        <w:ind w:left="0"/>
        <w:jc w:val="both"/>
      </w:pPr>
      <w:r>
        <w:rPr>
          <w:rFonts w:ascii="Times New Roman"/>
          <w:b w:val="false"/>
          <w:i w:val="false"/>
          <w:color w:val="000000"/>
          <w:sz w:val="28"/>
        </w:rPr>
        <w:t>
      НФчист- рыночная стоимость валютных активов на конец каждого месяца года, предшествующего отчетному, за минусом начисленных обязательств, включающих сумму целевых требований, согласно данным глобального кастодиана;</w:t>
      </w:r>
    </w:p>
    <w:bookmarkEnd w:id="25"/>
    <w:bookmarkStart w:name="z32" w:id="26"/>
    <w:p>
      <w:pPr>
        <w:spacing w:after="0"/>
        <w:ind w:left="0"/>
        <w:jc w:val="both"/>
      </w:pPr>
      <w:r>
        <w:rPr>
          <w:rFonts w:ascii="Times New Roman"/>
          <w:b w:val="false"/>
          <w:i w:val="false"/>
          <w:color w:val="000000"/>
          <w:sz w:val="28"/>
        </w:rPr>
        <w:t>
      CД – ставка усредненного инвестиционного дохода, рассчитанная как среднегодовая (средняя геометрическая) доходность валютных активов Нацфонда за последние восемнадцать лет, предшествующих отчетному году, расчет которой определяется по формуле:</w:t>
      </w:r>
    </w:p>
    <w:bookmarkEnd w:id="26"/>
    <w:bookmarkStart w:name="z33" w:id="27"/>
    <w:p>
      <w:pPr>
        <w:spacing w:after="0"/>
        <w:ind w:left="0"/>
        <w:jc w:val="both"/>
      </w:pPr>
      <w:r>
        <w:rPr>
          <w:rFonts w:ascii="Times New Roman"/>
          <w:b w:val="false"/>
          <w:i w:val="false"/>
          <w:color w:val="000000"/>
          <w:sz w:val="28"/>
        </w:rPr>
        <w:t>
      СД = ((1+ГД1) *…* (1+ГД18))(1/18)-1, где:</w:t>
      </w:r>
    </w:p>
    <w:bookmarkEnd w:id="27"/>
    <w:bookmarkStart w:name="z34" w:id="28"/>
    <w:p>
      <w:pPr>
        <w:spacing w:after="0"/>
        <w:ind w:left="0"/>
        <w:jc w:val="both"/>
      </w:pPr>
      <w:r>
        <w:rPr>
          <w:rFonts w:ascii="Times New Roman"/>
          <w:b w:val="false"/>
          <w:i w:val="false"/>
          <w:color w:val="000000"/>
          <w:sz w:val="28"/>
        </w:rPr>
        <w:t>
      ГД – доходность валютных активов Нацфонда за отдельно взятый год.</w:t>
      </w:r>
    </w:p>
    <w:bookmarkEnd w:id="28"/>
    <w:bookmarkStart w:name="z35" w:id="29"/>
    <w:p>
      <w:pPr>
        <w:spacing w:after="0"/>
        <w:ind w:left="0"/>
        <w:jc w:val="both"/>
      </w:pPr>
      <w:r>
        <w:rPr>
          <w:rFonts w:ascii="Times New Roman"/>
          <w:b w:val="false"/>
          <w:i w:val="false"/>
          <w:color w:val="000000"/>
          <w:sz w:val="28"/>
        </w:rPr>
        <w:t xml:space="preserve">
      Под доходностью валютных активов Нацфонда за отдельно взятый год в рамках настоящих Правил понимается выраженная в процентах, взвешенная по времени доходность валютной части Нацфонда, рассчитанная на основе данных, предоставляемых глобальным кастодианом по валютным активам, и отражаемая в годовом отчете о формировании и использовании Нацфонда, составляемом Правительством Республики Казахстан совместно с НБ РК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Таким образом, сумма целевых требований отчетного года рассчитывается по формуле:</w:t>
      </w:r>
    </w:p>
    <w:bookmarkEnd w:id="30"/>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927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279400"/>
                    </a:xfrm>
                    <a:prstGeom prst="rect">
                      <a:avLst/>
                    </a:prstGeom>
                  </pic:spPr>
                </pic:pic>
              </a:graphicData>
            </a:graphic>
          </wp:inline>
        </w:drawing>
      </w:r>
    </w:p>
    <w:p>
      <w:pPr>
        <w:spacing w:after="0"/>
        <w:ind w:left="0"/>
        <w:jc w:val="left"/>
      </w:pPr>
      <w:r>
        <w:rPr>
          <w:rFonts w:ascii="Times New Roman"/>
          <w:b w:val="false"/>
          <w:i w:val="false"/>
          <w:color w:val="000000"/>
          <w:sz w:val="28"/>
        </w:rPr>
        <w:t>=50%*УИД</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Общая сумма целевых требований формируется путем суммирования целевых требований за отчетный год и общей суммы целевых требований за предыдущие периоды с учетом ставки усредненного инвестиционного дохода. При этом из общей суммы целевых требований за предыдущие периоды вычитаются ежегодные фактические выплаты получателям целевых накоплений.</w:t>
      </w:r>
    </w:p>
    <w:bookmarkEnd w:id="32"/>
    <w:bookmarkStart w:name="z39" w:id="33"/>
    <w:p>
      <w:pPr>
        <w:spacing w:after="0"/>
        <w:ind w:left="0"/>
        <w:jc w:val="both"/>
      </w:pPr>
      <w:r>
        <w:rPr>
          <w:rFonts w:ascii="Times New Roman"/>
          <w:b w:val="false"/>
          <w:i w:val="false"/>
          <w:color w:val="000000"/>
          <w:sz w:val="28"/>
        </w:rPr>
        <w:t>
      Таким образом, итоговая сумма целевых требований (ЦТитого) на конец отчетного года рассчитывается по следующей формуле:</w:t>
      </w:r>
    </w:p>
    <w:bookmarkEnd w:id="33"/>
    <w:bookmarkStart w:name="z40" w:id="34"/>
    <w:p>
      <w:pPr>
        <w:spacing w:after="0"/>
        <w:ind w:left="0"/>
        <w:jc w:val="both"/>
      </w:pPr>
      <w:r>
        <w:rPr>
          <w:rFonts w:ascii="Times New Roman"/>
          <w:b w:val="false"/>
          <w:i w:val="false"/>
          <w:color w:val="000000"/>
          <w:sz w:val="28"/>
        </w:rPr>
        <w:t>
      ЦТитого=</w:t>
      </w:r>
    </w:p>
    <w:bookmarkEnd w:id="34"/>
    <w:p>
      <w:pPr>
        <w:spacing w:after="0"/>
        <w:ind w:left="0"/>
        <w:jc w:val="both"/>
      </w:pPr>
      <w:r>
        <w:drawing>
          <wp:inline distT="0" distB="0" distL="0" distR="0">
            <wp:extent cx="927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(ЦТпред – СВ)*(1+СД), где:</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СВ – общая сумма выплат в течение отчетного года, определяемая согласно данным ЕНПФ;</w:t>
      </w:r>
    </w:p>
    <w:bookmarkEnd w:id="35"/>
    <w:bookmarkStart w:name="z42" w:id="36"/>
    <w:p>
      <w:pPr>
        <w:spacing w:after="0"/>
        <w:ind w:left="0"/>
        <w:jc w:val="both"/>
      </w:pPr>
      <w:r>
        <w:rPr>
          <w:rFonts w:ascii="Times New Roman"/>
          <w:b w:val="false"/>
          <w:i w:val="false"/>
          <w:color w:val="000000"/>
          <w:sz w:val="28"/>
        </w:rPr>
        <w:t>
      ЦТпред – сумма целевых требований по состоянию на конец года, предшествующего отчетному.</w:t>
      </w:r>
    </w:p>
    <w:bookmarkEnd w:id="36"/>
    <w:bookmarkStart w:name="z43" w:id="37"/>
    <w:p>
      <w:pPr>
        <w:spacing w:after="0"/>
        <w:ind w:left="0"/>
        <w:jc w:val="both"/>
      </w:pPr>
      <w:r>
        <w:rPr>
          <w:rFonts w:ascii="Times New Roman"/>
          <w:b w:val="false"/>
          <w:i w:val="false"/>
          <w:color w:val="000000"/>
          <w:sz w:val="28"/>
        </w:rPr>
        <w:t>
      Сумма целевых требований округляется с точностью до двух знаков после запятой.</w:t>
      </w:r>
    </w:p>
    <w:bookmarkEnd w:id="37"/>
    <w:bookmarkStart w:name="z44" w:id="38"/>
    <w:p>
      <w:pPr>
        <w:spacing w:after="0"/>
        <w:ind w:left="0"/>
        <w:jc w:val="both"/>
      </w:pPr>
      <w:r>
        <w:rPr>
          <w:rFonts w:ascii="Times New Roman"/>
          <w:b w:val="false"/>
          <w:i w:val="false"/>
          <w:color w:val="000000"/>
          <w:sz w:val="28"/>
        </w:rPr>
        <w:t xml:space="preserve">
      Пример расчета целевых требований с указанием фактически сложившейся суммы целевых требований по итогам управления Нацфондом за 2022 год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xml:space="preserve">
      6. НБ РК ежегодно (1 октября) направляет ЕНПФ ежегодный отчет о результатах доверительного управления активами Нацфонда, содержащий информацию об общей сумме целевых требований, сумме целевых требований, начисленных за отчетный год, и ставке усредненного инвестиционного дохода, сумме инвестиционного дохода, начисленного на сумму целевых требований по состоянию на конец года, предшествующего отчетному, в сроки, аналогичные срокам представления отчета Правительству Республики Казахстан, установленные договором о доверительном управлении Нацфондом, одобренном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 655 "О договоре о доверительном управлении Национальным фондом Республики Казахстан".</w:t>
      </w:r>
    </w:p>
    <w:bookmarkEnd w:id="39"/>
    <w:bookmarkStart w:name="z46" w:id="40"/>
    <w:p>
      <w:pPr>
        <w:spacing w:after="0"/>
        <w:ind w:left="0"/>
        <w:jc w:val="both"/>
      </w:pPr>
      <w:r>
        <w:rPr>
          <w:rFonts w:ascii="Times New Roman"/>
          <w:b w:val="false"/>
          <w:i w:val="false"/>
          <w:color w:val="000000"/>
          <w:sz w:val="28"/>
        </w:rPr>
        <w:t>
      7. До года достижения участниками целевых требований восемнадцати лет целевые требования инвестируются в финансовые инструменты в рамках инвестиционной деятельности по управлению Нацфондом.</w:t>
      </w:r>
    </w:p>
    <w:bookmarkEnd w:id="40"/>
    <w:bookmarkStart w:name="z47" w:id="41"/>
    <w:p>
      <w:pPr>
        <w:spacing w:after="0"/>
        <w:ind w:left="0"/>
        <w:jc w:val="both"/>
      </w:pPr>
      <w:r>
        <w:rPr>
          <w:rFonts w:ascii="Times New Roman"/>
          <w:b w:val="false"/>
          <w:i w:val="false"/>
          <w:color w:val="000000"/>
          <w:sz w:val="28"/>
        </w:rPr>
        <w:t>
      После зачисления денег на счет целевых активов ЕНПФ, открытый в НБ РК в долларах США (далее – счет целевых активов) согласно пункту 16 настоящих Правил, целевые накопления не инвестируются в финансовые инструменты и при наступлении условий, определенных настоящими Правилами, становятся доступными для изъятия получателями целевых накоплений или наследниками.</w:t>
      </w:r>
    </w:p>
    <w:bookmarkEnd w:id="41"/>
    <w:bookmarkStart w:name="z48" w:id="42"/>
    <w:p>
      <w:pPr>
        <w:spacing w:after="0"/>
        <w:ind w:left="0"/>
        <w:jc w:val="both"/>
      </w:pPr>
      <w:r>
        <w:rPr>
          <w:rFonts w:ascii="Times New Roman"/>
          <w:b w:val="false"/>
          <w:i w:val="false"/>
          <w:color w:val="000000"/>
          <w:sz w:val="28"/>
        </w:rPr>
        <w:t>
      8. ЕНПФ получает по участникам целевых требований из государственной базы данных "Физические лица" (далее – ГБД ФЛ) посредством интеграции информационных систем следующие сведения:</w:t>
      </w:r>
    </w:p>
    <w:bookmarkEnd w:id="42"/>
    <w:bookmarkStart w:name="z49" w:id="43"/>
    <w:p>
      <w:pPr>
        <w:spacing w:after="0"/>
        <w:ind w:left="0"/>
        <w:jc w:val="both"/>
      </w:pPr>
      <w:r>
        <w:rPr>
          <w:rFonts w:ascii="Times New Roman"/>
          <w:b w:val="false"/>
          <w:i w:val="false"/>
          <w:color w:val="000000"/>
          <w:sz w:val="28"/>
        </w:rPr>
        <w:t>
      1) о получении гражданства Республики Казахстан при рождении;</w:t>
      </w:r>
    </w:p>
    <w:bookmarkEnd w:id="43"/>
    <w:bookmarkStart w:name="z50" w:id="44"/>
    <w:p>
      <w:pPr>
        <w:spacing w:after="0"/>
        <w:ind w:left="0"/>
        <w:jc w:val="both"/>
      </w:pPr>
      <w:r>
        <w:rPr>
          <w:rFonts w:ascii="Times New Roman"/>
          <w:b w:val="false"/>
          <w:i w:val="false"/>
          <w:color w:val="000000"/>
          <w:sz w:val="28"/>
        </w:rPr>
        <w:t>
      2) о принятии гражданства Республики Казахстан после рождения с указанием даты приобретения гражданства Республики Казахстан;</w:t>
      </w:r>
    </w:p>
    <w:bookmarkEnd w:id="44"/>
    <w:bookmarkStart w:name="z51" w:id="45"/>
    <w:p>
      <w:pPr>
        <w:spacing w:after="0"/>
        <w:ind w:left="0"/>
        <w:jc w:val="both"/>
      </w:pPr>
      <w:r>
        <w:rPr>
          <w:rFonts w:ascii="Times New Roman"/>
          <w:b w:val="false"/>
          <w:i w:val="false"/>
          <w:color w:val="000000"/>
          <w:sz w:val="28"/>
        </w:rPr>
        <w:t xml:space="preserve">
      3) об утрате или выходе из гражданства Республики Казахстан с указанием даты утраты или выхода из гражданства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w:t>
      </w:r>
    </w:p>
    <w:bookmarkEnd w:id="45"/>
    <w:bookmarkStart w:name="z52" w:id="46"/>
    <w:p>
      <w:pPr>
        <w:spacing w:after="0"/>
        <w:ind w:left="0"/>
        <w:jc w:val="both"/>
      </w:pPr>
      <w:r>
        <w:rPr>
          <w:rFonts w:ascii="Times New Roman"/>
          <w:b w:val="false"/>
          <w:i w:val="false"/>
          <w:color w:val="000000"/>
          <w:sz w:val="28"/>
        </w:rPr>
        <w:t>
      4) о смерти с указанием даты смерти либо даты вступления в законную силу решения суда об объявлении умершим.</w:t>
      </w:r>
    </w:p>
    <w:bookmarkEnd w:id="46"/>
    <w:bookmarkStart w:name="z53" w:id="47"/>
    <w:p>
      <w:pPr>
        <w:spacing w:after="0"/>
        <w:ind w:left="0"/>
        <w:jc w:val="both"/>
      </w:pPr>
      <w:r>
        <w:rPr>
          <w:rFonts w:ascii="Times New Roman"/>
          <w:b w:val="false"/>
          <w:i w:val="false"/>
          <w:color w:val="000000"/>
          <w:sz w:val="28"/>
        </w:rPr>
        <w:t>
      ЕНПФ самостоятельно формирует электронный список участников целевых требований в информационной системе ЕНПФ на основании полученных сведений из ГБД ФЛ.</w:t>
      </w:r>
    </w:p>
    <w:bookmarkEnd w:id="47"/>
    <w:bookmarkStart w:name="z54" w:id="48"/>
    <w:p>
      <w:pPr>
        <w:spacing w:after="0"/>
        <w:ind w:left="0"/>
        <w:jc w:val="both"/>
      </w:pPr>
      <w:r>
        <w:rPr>
          <w:rFonts w:ascii="Times New Roman"/>
          <w:b w:val="false"/>
          <w:i w:val="false"/>
          <w:color w:val="000000"/>
          <w:sz w:val="28"/>
        </w:rPr>
        <w:t>
      9. Общее количество участников целевых требований на конец отчетного 2023 года ЕНПФ определяется исходя из общего количества участников целевых требований на конец 2023 года, включенных в электронный список, за исключением лиц, умерших либо объявленных умершими согласно решениям судов, вступившим в законную силу до конца 2023 года.</w:t>
      </w:r>
    </w:p>
    <w:bookmarkEnd w:id="48"/>
    <w:bookmarkStart w:name="z55" w:id="49"/>
    <w:p>
      <w:pPr>
        <w:spacing w:after="0"/>
        <w:ind w:left="0"/>
        <w:jc w:val="both"/>
      </w:pPr>
      <w:r>
        <w:rPr>
          <w:rFonts w:ascii="Times New Roman"/>
          <w:b w:val="false"/>
          <w:i w:val="false"/>
          <w:color w:val="000000"/>
          <w:sz w:val="28"/>
        </w:rPr>
        <w:t>
      В последующие годы расчет общего количества участников целевых требований на конец отчетного года ЕНПФ осуществляется по следующей формуле:</w:t>
      </w:r>
    </w:p>
    <w:bookmarkEnd w:id="49"/>
    <w:bookmarkStart w:name="z56" w:id="50"/>
    <w:p>
      <w:pPr>
        <w:spacing w:after="0"/>
        <w:ind w:left="0"/>
        <w:jc w:val="both"/>
      </w:pPr>
      <w:r>
        <w:rPr>
          <w:rFonts w:ascii="Times New Roman"/>
          <w:b w:val="false"/>
          <w:i w:val="false"/>
          <w:color w:val="000000"/>
          <w:sz w:val="28"/>
        </w:rPr>
        <w:t>
      У = Упред+ РУ+ УГ– УУ– УУГ– УДС+ УРД - УОД, где:</w:t>
      </w:r>
    </w:p>
    <w:bookmarkEnd w:id="50"/>
    <w:bookmarkStart w:name="z57" w:id="51"/>
    <w:p>
      <w:pPr>
        <w:spacing w:after="0"/>
        <w:ind w:left="0"/>
        <w:jc w:val="both"/>
      </w:pPr>
      <w:r>
        <w:rPr>
          <w:rFonts w:ascii="Times New Roman"/>
          <w:b w:val="false"/>
          <w:i w:val="false"/>
          <w:color w:val="000000"/>
          <w:sz w:val="28"/>
        </w:rPr>
        <w:t>
      У – участники целевых требований на конец отчетного года (в том числе умершие либо объявленные умершими вступившим в законную силу решением суда в течение отчетного года);</w:t>
      </w:r>
    </w:p>
    <w:bookmarkEnd w:id="51"/>
    <w:bookmarkStart w:name="z58" w:id="52"/>
    <w:p>
      <w:pPr>
        <w:spacing w:after="0"/>
        <w:ind w:left="0"/>
        <w:jc w:val="both"/>
      </w:pPr>
      <w:r>
        <w:rPr>
          <w:rFonts w:ascii="Times New Roman"/>
          <w:b w:val="false"/>
          <w:i w:val="false"/>
          <w:color w:val="000000"/>
          <w:sz w:val="28"/>
        </w:rPr>
        <w:t>
      Упред – участники целевых требований на конец года, предшествующего отчетному (в том числе умершие либо объявленные умершими вступившим в законную силу решением суда в течение года, предшествующего отчетному);</w:t>
      </w:r>
    </w:p>
    <w:bookmarkEnd w:id="52"/>
    <w:bookmarkStart w:name="z59" w:id="53"/>
    <w:p>
      <w:pPr>
        <w:spacing w:after="0"/>
        <w:ind w:left="0"/>
        <w:jc w:val="both"/>
      </w:pPr>
      <w:r>
        <w:rPr>
          <w:rFonts w:ascii="Times New Roman"/>
          <w:b w:val="false"/>
          <w:i w:val="false"/>
          <w:color w:val="000000"/>
          <w:sz w:val="28"/>
        </w:rPr>
        <w:t>
      РУ – участники целевых требований, родившиеся в отчетном году;</w:t>
      </w:r>
    </w:p>
    <w:bookmarkEnd w:id="53"/>
    <w:bookmarkStart w:name="z60" w:id="54"/>
    <w:p>
      <w:pPr>
        <w:spacing w:after="0"/>
        <w:ind w:left="0"/>
        <w:jc w:val="both"/>
      </w:pPr>
      <w:r>
        <w:rPr>
          <w:rFonts w:ascii="Times New Roman"/>
          <w:b w:val="false"/>
          <w:i w:val="false"/>
          <w:color w:val="000000"/>
          <w:sz w:val="28"/>
        </w:rPr>
        <w:t>
      УГ– участники целевых требований, принявшие гражданство Республики Казахстан в отчетном году;</w:t>
      </w:r>
    </w:p>
    <w:bookmarkEnd w:id="54"/>
    <w:bookmarkStart w:name="z61" w:id="55"/>
    <w:p>
      <w:pPr>
        <w:spacing w:after="0"/>
        <w:ind w:left="0"/>
        <w:jc w:val="both"/>
      </w:pPr>
      <w:r>
        <w:rPr>
          <w:rFonts w:ascii="Times New Roman"/>
          <w:b w:val="false"/>
          <w:i w:val="false"/>
          <w:color w:val="000000"/>
          <w:sz w:val="28"/>
        </w:rPr>
        <w:t>
      УУ – участники целевых требований, умершие либо объявленные умершими вступившим в законную силу решением суда в течение года, предшествующего отчетному (за исключением умерших либо объявленных умершими вступившим в законную силу решением суда до конца 2023 года);</w:t>
      </w:r>
    </w:p>
    <w:bookmarkEnd w:id="55"/>
    <w:bookmarkStart w:name="z62" w:id="56"/>
    <w:p>
      <w:pPr>
        <w:spacing w:after="0"/>
        <w:ind w:left="0"/>
        <w:jc w:val="both"/>
      </w:pPr>
      <w:r>
        <w:rPr>
          <w:rFonts w:ascii="Times New Roman"/>
          <w:b w:val="false"/>
          <w:i w:val="false"/>
          <w:color w:val="000000"/>
          <w:sz w:val="28"/>
        </w:rPr>
        <w:t>
      УУГ – участники целевых требований, утратившие гражданство Республики Казахстан, вышедшие из гражданства Республики Казахстан в отчетном году;</w:t>
      </w:r>
    </w:p>
    <w:bookmarkEnd w:id="56"/>
    <w:bookmarkStart w:name="z63" w:id="57"/>
    <w:p>
      <w:pPr>
        <w:spacing w:after="0"/>
        <w:ind w:left="0"/>
        <w:jc w:val="both"/>
      </w:pPr>
      <w:r>
        <w:rPr>
          <w:rFonts w:ascii="Times New Roman"/>
          <w:b w:val="false"/>
          <w:i w:val="false"/>
          <w:color w:val="000000"/>
          <w:sz w:val="28"/>
        </w:rPr>
        <w:t>
      УДС – участники целевых требований, достигшие восемнадцати лет в отчетном году;</w:t>
      </w:r>
    </w:p>
    <w:bookmarkEnd w:id="57"/>
    <w:bookmarkStart w:name="z64" w:id="58"/>
    <w:p>
      <w:pPr>
        <w:spacing w:after="0"/>
        <w:ind w:left="0"/>
        <w:jc w:val="both"/>
      </w:pPr>
      <w:r>
        <w:rPr>
          <w:rFonts w:ascii="Times New Roman"/>
          <w:b w:val="false"/>
          <w:i w:val="false"/>
          <w:color w:val="000000"/>
          <w:sz w:val="28"/>
        </w:rPr>
        <w:t>
      УРД – ранее не учтенные дети, имеющие либо имевшие право быть участником целевых требований;</w:t>
      </w:r>
    </w:p>
    <w:bookmarkEnd w:id="58"/>
    <w:bookmarkStart w:name="z65" w:id="59"/>
    <w:p>
      <w:pPr>
        <w:spacing w:after="0"/>
        <w:ind w:left="0"/>
        <w:jc w:val="both"/>
      </w:pPr>
      <w:r>
        <w:rPr>
          <w:rFonts w:ascii="Times New Roman"/>
          <w:b w:val="false"/>
          <w:i w:val="false"/>
          <w:color w:val="000000"/>
          <w:sz w:val="28"/>
        </w:rPr>
        <w:t>
      УОД – ранее учтенные дети, не имевшие право быть участниками целевых требований.</w:t>
      </w:r>
    </w:p>
    <w:bookmarkEnd w:id="59"/>
    <w:bookmarkStart w:name="z66" w:id="60"/>
    <w:p>
      <w:pPr>
        <w:spacing w:after="0"/>
        <w:ind w:left="0"/>
        <w:jc w:val="both"/>
      </w:pPr>
      <w:r>
        <w:rPr>
          <w:rFonts w:ascii="Times New Roman"/>
          <w:b w:val="false"/>
          <w:i w:val="false"/>
          <w:color w:val="000000"/>
          <w:sz w:val="28"/>
        </w:rPr>
        <w:t>
      10. Ежегодно не позднее:</w:t>
      </w:r>
    </w:p>
    <w:bookmarkEnd w:id="60"/>
    <w:bookmarkStart w:name="z67" w:id="61"/>
    <w:p>
      <w:pPr>
        <w:spacing w:after="0"/>
        <w:ind w:left="0"/>
        <w:jc w:val="both"/>
      </w:pPr>
      <w:r>
        <w:rPr>
          <w:rFonts w:ascii="Times New Roman"/>
          <w:b w:val="false"/>
          <w:i w:val="false"/>
          <w:color w:val="000000"/>
          <w:sz w:val="28"/>
        </w:rPr>
        <w:t>
      1) пятнадцатого числа первого месяца, следующего за отчетным годом, ЕНПФ:</w:t>
      </w:r>
    </w:p>
    <w:bookmarkEnd w:id="61"/>
    <w:bookmarkStart w:name="z68" w:id="62"/>
    <w:p>
      <w:pPr>
        <w:spacing w:after="0"/>
        <w:ind w:left="0"/>
        <w:jc w:val="both"/>
      </w:pPr>
      <w:r>
        <w:rPr>
          <w:rFonts w:ascii="Times New Roman"/>
          <w:b w:val="false"/>
          <w:i w:val="false"/>
          <w:color w:val="000000"/>
          <w:sz w:val="28"/>
        </w:rPr>
        <w:t>
      формирует электронный список участников целевых требований в информационной системе ЕНПФ на основании полученных сведений из ГБД ФЛ в соответствии с пунктом 9 настоящих Правил по состоянию на конец отчетного года (31 декабря) с учетом изменений, поступивших ЕНПФ из ГБД ФЛ по состоянию на 00:00 часов по времени города Астаны пятнадцатого числа первого месяца текущего года;</w:t>
      </w:r>
    </w:p>
    <w:bookmarkEnd w:id="62"/>
    <w:bookmarkStart w:name="z69" w:id="63"/>
    <w:p>
      <w:pPr>
        <w:spacing w:after="0"/>
        <w:ind w:left="0"/>
        <w:jc w:val="both"/>
      </w:pPr>
      <w:r>
        <w:rPr>
          <w:rFonts w:ascii="Times New Roman"/>
          <w:b w:val="false"/>
          <w:i w:val="false"/>
          <w:color w:val="000000"/>
          <w:sz w:val="28"/>
        </w:rPr>
        <w:t>
      направляет электронный список участников целевых требований оператору информационно-коммуникационной инфраструктуры "электронное правительство" для проведения верификации;</w:t>
      </w:r>
    </w:p>
    <w:bookmarkEnd w:id="63"/>
    <w:bookmarkStart w:name="z70" w:id="64"/>
    <w:p>
      <w:pPr>
        <w:spacing w:after="0"/>
        <w:ind w:left="0"/>
        <w:jc w:val="both"/>
      </w:pPr>
      <w:r>
        <w:rPr>
          <w:rFonts w:ascii="Times New Roman"/>
          <w:b w:val="false"/>
          <w:i w:val="false"/>
          <w:color w:val="000000"/>
          <w:sz w:val="28"/>
        </w:rPr>
        <w:t xml:space="preserve">
      2) двух рабочих дней с даты получения от ЕНПФ электронного списка оператор информационно-коммуникационной инфраструктуры "электронное правительство" подтверждает корректность сформированного списка участников целевых требований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64"/>
    <w:bookmarkStart w:name="z71" w:id="65"/>
    <w:p>
      <w:pPr>
        <w:spacing w:after="0"/>
        <w:ind w:left="0"/>
        <w:jc w:val="both"/>
      </w:pPr>
      <w:r>
        <w:rPr>
          <w:rFonts w:ascii="Times New Roman"/>
          <w:b w:val="false"/>
          <w:i w:val="false"/>
          <w:color w:val="000000"/>
          <w:sz w:val="28"/>
        </w:rPr>
        <w:t>
      11. Расчет целевых требований на одного участника целевых требований к начислению в текущем году производится по следующей формуле:</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4064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У – общее количество участников целевых требований на конец отчетного года, рассчитанное согласно пункту 9 настоящих Правил;</w:t>
      </w:r>
    </w:p>
    <w:bookmarkEnd w:id="67"/>
    <w:bookmarkStart w:name="z74" w:id="68"/>
    <w:p>
      <w:pPr>
        <w:spacing w:after="0"/>
        <w:ind w:left="0"/>
        <w:jc w:val="both"/>
      </w:pPr>
      <w:r>
        <w:rPr>
          <w:rFonts w:ascii="Times New Roman"/>
          <w:b w:val="false"/>
          <w:i w:val="false"/>
          <w:color w:val="000000"/>
          <w:sz w:val="28"/>
        </w:rPr>
        <w:t>
      ЦТ – сумма целевых требований за отчетный год с учетом корректировки на суммы целевых требований участников целевых требований:</w:t>
      </w:r>
    </w:p>
    <w:bookmarkEnd w:id="68"/>
    <w:bookmarkStart w:name="z75" w:id="69"/>
    <w:p>
      <w:pPr>
        <w:spacing w:after="0"/>
        <w:ind w:left="0"/>
        <w:jc w:val="both"/>
      </w:pPr>
      <w:r>
        <w:rPr>
          <w:rFonts w:ascii="Times New Roman"/>
          <w:b w:val="false"/>
          <w:i w:val="false"/>
          <w:color w:val="000000"/>
          <w:sz w:val="28"/>
        </w:rPr>
        <w:t>
      утративших гражданство Республики Казахстан, вышедших из гражданства Республики Казахстан в отчетном году;</w:t>
      </w:r>
    </w:p>
    <w:bookmarkEnd w:id="69"/>
    <w:bookmarkStart w:name="z76" w:id="70"/>
    <w:p>
      <w:pPr>
        <w:spacing w:after="0"/>
        <w:ind w:left="0"/>
        <w:jc w:val="both"/>
      </w:pPr>
      <w:r>
        <w:rPr>
          <w:rFonts w:ascii="Times New Roman"/>
          <w:b w:val="false"/>
          <w:i w:val="false"/>
          <w:color w:val="000000"/>
          <w:sz w:val="28"/>
        </w:rPr>
        <w:t>
      ранее не учтенных, имеющих либо имевших право быть участником целевых требований;</w:t>
      </w:r>
    </w:p>
    <w:bookmarkEnd w:id="70"/>
    <w:bookmarkStart w:name="z77" w:id="71"/>
    <w:p>
      <w:pPr>
        <w:spacing w:after="0"/>
        <w:ind w:left="0"/>
        <w:jc w:val="both"/>
      </w:pPr>
      <w:r>
        <w:rPr>
          <w:rFonts w:ascii="Times New Roman"/>
          <w:b w:val="false"/>
          <w:i w:val="false"/>
          <w:color w:val="000000"/>
          <w:sz w:val="28"/>
        </w:rPr>
        <w:t>
      ранее учтенных, не имевших право быть участниками целевых требований;</w:t>
      </w:r>
    </w:p>
    <w:bookmarkEnd w:id="71"/>
    <w:bookmarkStart w:name="z78" w:id="72"/>
    <w:p>
      <w:pPr>
        <w:spacing w:after="0"/>
        <w:ind w:left="0"/>
        <w:jc w:val="both"/>
      </w:pPr>
      <w:r>
        <w:rPr>
          <w:rFonts w:ascii="Times New Roman"/>
          <w:b w:val="false"/>
          <w:i w:val="false"/>
          <w:color w:val="000000"/>
          <w:sz w:val="28"/>
        </w:rPr>
        <w:t>
      а также на величины остатков после округления СЦТИД за отчетный год и СЦТ50%УИД за календарный год, предшествовавший отчетному году.</w:t>
      </w:r>
    </w:p>
    <w:bookmarkEnd w:id="72"/>
    <w:bookmarkStart w:name="z79" w:id="73"/>
    <w:p>
      <w:pPr>
        <w:spacing w:after="0"/>
        <w:ind w:left="0"/>
        <w:jc w:val="both"/>
      </w:pPr>
      <w:r>
        <w:rPr>
          <w:rFonts w:ascii="Times New Roman"/>
          <w:b w:val="false"/>
          <w:i w:val="false"/>
          <w:color w:val="000000"/>
          <w:sz w:val="28"/>
        </w:rPr>
        <w:t>
      Значение ЦТ рассчитывается по формуле:</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349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49500" cy="279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ЦТ50%УИД – сумма целевых требований за отчетный год, расчет которой осуществляется согласно пункту 5 настоящих Правил;</w:t>
      </w:r>
    </w:p>
    <w:bookmarkEnd w:id="75"/>
    <w:bookmarkStart w:name="z82" w:id="76"/>
    <w:p>
      <w:pPr>
        <w:spacing w:after="0"/>
        <w:ind w:left="0"/>
        <w:jc w:val="both"/>
      </w:pPr>
      <w:r>
        <w:rPr>
          <w:rFonts w:ascii="Times New Roman"/>
          <w:b w:val="false"/>
          <w:i w:val="false"/>
          <w:color w:val="000000"/>
          <w:sz w:val="28"/>
        </w:rPr>
        <w:t>
      ЦТкорр – сумма корректировки, которая отражается в системе ЕНПФ и подлежит распределению между участниками целевых требований в году, следующем за текущим. Значение ЦТкорррассчитывается по следующей формуле</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3924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24300" cy="254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ЦТУУГ – общая сумма целевых требований участников целевых требований, выбывших по причине утраты гражданства Республики Казахстан, выхода из гражданства Республики Казахстан в течение отчетного года, рассчитываемая по данным участникам целевых требований по формуле:</w:t>
      </w:r>
    </w:p>
    <w:bookmarkEnd w:id="78"/>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81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19400" cy="292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ЦТУОД – общая сумма целевых требований участников целевых требований, включенных в электронный список календарного года, предшествовавшего отчетному, как не имеющих право быть участниками целевых требований, рассчитываемая по данным участникам целевых требований по формуле:</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92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0" cy="342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ЦТУРД – общая сумма целевых требований участников целевых требований, отсутствовавших в электронном списке календарного года, предшествовавшего отчетному, рассчитываемая по данным участникам целевых требований по формуле:</w:t>
      </w:r>
    </w:p>
    <w:bookmarkEnd w:id="82"/>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743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43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Для каждого участника целевых требований, отсутствовавшего в электронном списке календарного года, предшествовавшего отчетному, определяется календарный год, в котором данный участник целевых требований учитывается как участник целевых требований (далее – год вступления). Значение </w:t>
      </w:r>
    </w:p>
    <w:bookmarkEnd w:id="84"/>
    <w:p>
      <w:pPr>
        <w:spacing w:after="0"/>
        <w:ind w:left="0"/>
        <w:jc w:val="both"/>
      </w:pP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данного участника целевых требований принимается равным значению </w:t>
      </w:r>
    </w:p>
    <w:p>
      <w:pPr>
        <w:spacing w:after="0"/>
        <w:ind w:left="0"/>
        <w:jc w:val="both"/>
      </w:pPr>
      <w:r>
        <w:drawing>
          <wp:inline distT="0" distB="0" distL="0" distR="0">
            <wp:extent cx="723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39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участников целевых требований, учтенных как участники целевых требований в указанный год вступления.</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Для участников целевых требований, умерших либо объявленных умершими вступившим в законную силу решением суда до начала года, предшествовавшего отчетному, либо достигших восемнадцати лет до начала отчетного года, определяются год вступления, а также календарный год, в котором данный участник целевых требований прекращает быть участником целевых требований (далее – год выбытия). Величина целевых требований для такого участника целевых требований принимается равной значению целевых требований в год выбытия для участников целевых требований, учтенных как участники целевых требований в год вступления.</w:t>
      </w:r>
    </w:p>
    <w:bookmarkEnd w:id="85"/>
    <w:bookmarkStart w:name="z92" w:id="86"/>
    <w:p>
      <w:pPr>
        <w:spacing w:after="0"/>
        <w:ind w:left="0"/>
        <w:jc w:val="both"/>
      </w:pPr>
      <w:r>
        <w:rPr>
          <w:rFonts w:ascii="Times New Roman"/>
          <w:b w:val="false"/>
          <w:i w:val="false"/>
          <w:color w:val="000000"/>
          <w:sz w:val="28"/>
        </w:rPr>
        <w:t>
      СРОПО – совокупный размер остатков после округления суммы целевых требований отчетного года на одного участника целевых требований (СЦТ50%УИД) и суммы инвестиционного дохода, начисленного на сумму целевых требований на одного участника целевых требований на конец года, предшествовавшего отчетному (СЦТпред *ГД), по всем участникам целевых требований.</w:t>
      </w:r>
    </w:p>
    <w:bookmarkEnd w:id="86"/>
    <w:bookmarkStart w:name="z93" w:id="87"/>
    <w:p>
      <w:pPr>
        <w:spacing w:after="0"/>
        <w:ind w:left="0"/>
        <w:jc w:val="both"/>
      </w:pPr>
      <w:r>
        <w:rPr>
          <w:rFonts w:ascii="Times New Roman"/>
          <w:b w:val="false"/>
          <w:i w:val="false"/>
          <w:color w:val="000000"/>
          <w:sz w:val="28"/>
        </w:rPr>
        <w:t>
      12. Сумма целевых требований на одного участника целевых требований по состоянию на конец отчетного года рассчитывается по следующей формуле:</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3771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71900" cy="2794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СЦТПРЕД – сумма целевых требований на участника целевых требований на конец года, предшествовавшего отчетному;</w:t>
      </w:r>
    </w:p>
    <w:bookmarkEnd w:id="89"/>
    <w:bookmarkStart w:name="z96" w:id="90"/>
    <w:p>
      <w:pPr>
        <w:spacing w:after="0"/>
        <w:ind w:left="0"/>
        <w:jc w:val="both"/>
      </w:pPr>
      <w:r>
        <w:rPr>
          <w:rFonts w:ascii="Times New Roman"/>
          <w:b w:val="false"/>
          <w:i w:val="false"/>
          <w:color w:val="000000"/>
          <w:sz w:val="28"/>
        </w:rPr>
        <w:t>
      СЦТпред округляется с точностью до двух знаков после запятой с применением метода отсечения. Величины остатков после округления суммируются для вычисления совокупного размера остатков для всех участников целевых требований (СРОПО);</w:t>
      </w:r>
    </w:p>
    <w:bookmarkEnd w:id="90"/>
    <w:bookmarkStart w:name="z97" w:id="91"/>
    <w:p>
      <w:pPr>
        <w:spacing w:after="0"/>
        <w:ind w:left="0"/>
        <w:jc w:val="both"/>
      </w:pPr>
      <w:r>
        <w:rPr>
          <w:rFonts w:ascii="Times New Roman"/>
          <w:b w:val="false"/>
          <w:i w:val="false"/>
          <w:color w:val="000000"/>
          <w:sz w:val="28"/>
        </w:rPr>
        <w:t>
      СД – среднегодовая (средняя геометрическая) доходность валютных активов Нацфонда за восемнадцать лет, рассчитываемая в соответствии с пунктом 5 настоящих Правил.</w:t>
      </w:r>
    </w:p>
    <w:bookmarkEnd w:id="91"/>
    <w:bookmarkStart w:name="z98" w:id="92"/>
    <w:p>
      <w:pPr>
        <w:spacing w:after="0"/>
        <w:ind w:left="0"/>
        <w:jc w:val="both"/>
      </w:pPr>
      <w:r>
        <w:rPr>
          <w:rFonts w:ascii="Times New Roman"/>
          <w:b w:val="false"/>
          <w:i w:val="false"/>
          <w:color w:val="000000"/>
          <w:sz w:val="28"/>
        </w:rPr>
        <w:t>
      13. Контроль за порядком ведения ЕНПФ учета целевых требований, целевых накоплений и целевых активов осуществляется уполномоченным органом по регулированию, контролю и надзору финансового рынка и финансовых организаций.</w:t>
      </w:r>
    </w:p>
    <w:bookmarkEnd w:id="92"/>
    <w:bookmarkStart w:name="z99" w:id="93"/>
    <w:p>
      <w:pPr>
        <w:spacing w:after="0"/>
        <w:ind w:left="0"/>
        <w:jc w:val="both"/>
      </w:pPr>
      <w:r>
        <w:rPr>
          <w:rFonts w:ascii="Times New Roman"/>
          <w:b w:val="false"/>
          <w:i w:val="false"/>
          <w:color w:val="000000"/>
          <w:sz w:val="28"/>
        </w:rPr>
        <w:t>
      14. ЕНПФ на основании полученной информации от НБ РК согласно пункту 6 настоящих Правил и количества участников целевых требований, включенных в электронных список, сформированный в соответствии с пунктом 10 настоящих Правил, рассчитывает и вносит в информационную систему ЕНПФ данные на одного участника целевых требований:</w:t>
      </w:r>
    </w:p>
    <w:bookmarkEnd w:id="93"/>
    <w:bookmarkStart w:name="z100" w:id="94"/>
    <w:p>
      <w:pPr>
        <w:spacing w:after="0"/>
        <w:ind w:left="0"/>
        <w:jc w:val="both"/>
      </w:pPr>
      <w:r>
        <w:rPr>
          <w:rFonts w:ascii="Times New Roman"/>
          <w:b w:val="false"/>
          <w:i w:val="false"/>
          <w:color w:val="000000"/>
          <w:sz w:val="28"/>
        </w:rPr>
        <w:t>
      1) о сумме целевых требований за отчетный год;</w:t>
      </w:r>
    </w:p>
    <w:bookmarkEnd w:id="94"/>
    <w:bookmarkStart w:name="z101" w:id="95"/>
    <w:p>
      <w:pPr>
        <w:spacing w:after="0"/>
        <w:ind w:left="0"/>
        <w:jc w:val="both"/>
      </w:pPr>
      <w:r>
        <w:rPr>
          <w:rFonts w:ascii="Times New Roman"/>
          <w:b w:val="false"/>
          <w:i w:val="false"/>
          <w:color w:val="000000"/>
          <w:sz w:val="28"/>
        </w:rPr>
        <w:t>
      2) о сумме инвестиционного дохода, начисленного на сумму целевых требований по состоянию на конец года, предшествующего отчетному.</w:t>
      </w:r>
    </w:p>
    <w:bookmarkEnd w:id="95"/>
    <w:bookmarkStart w:name="z102" w:id="96"/>
    <w:p>
      <w:pPr>
        <w:spacing w:after="0"/>
        <w:ind w:left="0"/>
        <w:jc w:val="both"/>
      </w:pPr>
      <w:r>
        <w:rPr>
          <w:rFonts w:ascii="Times New Roman"/>
          <w:b w:val="false"/>
          <w:i w:val="false"/>
          <w:color w:val="000000"/>
          <w:sz w:val="28"/>
        </w:rPr>
        <w:t>
      15. Учет целевых требований, целевых накоплений и целевых активов ведется в долларах США.</w:t>
      </w:r>
    </w:p>
    <w:bookmarkEnd w:id="96"/>
    <w:bookmarkStart w:name="z103" w:id="97"/>
    <w:p>
      <w:pPr>
        <w:spacing w:after="0"/>
        <w:ind w:left="0"/>
        <w:jc w:val="both"/>
      </w:pPr>
      <w:r>
        <w:rPr>
          <w:rFonts w:ascii="Times New Roman"/>
          <w:b w:val="false"/>
          <w:i w:val="false"/>
          <w:color w:val="000000"/>
          <w:sz w:val="28"/>
        </w:rPr>
        <w:t>
      16. Целевые накопительные счета открываются в течение трех рабочих дней со дня поступления суммы целевых накоплений на счет целевых активов ЕНПФ согласно пункту 19 настоящих Правил:</w:t>
      </w:r>
    </w:p>
    <w:bookmarkEnd w:id="97"/>
    <w:bookmarkStart w:name="z104" w:id="98"/>
    <w:p>
      <w:pPr>
        <w:spacing w:after="0"/>
        <w:ind w:left="0"/>
        <w:jc w:val="both"/>
      </w:pPr>
      <w:r>
        <w:rPr>
          <w:rFonts w:ascii="Times New Roman"/>
          <w:b w:val="false"/>
          <w:i w:val="false"/>
          <w:color w:val="000000"/>
          <w:sz w:val="28"/>
        </w:rPr>
        <w:t>
      1) получателям целевых накоплений, достигшим и достигающим восемнадцати лет в текущем году (при этом право на получение целевых накоплений у получателя целевых накоплений возникает с даты зачисления сумм целевых накоплений на целевой накопительный счет, но не ранее даты достижения восемнадцати лет);</w:t>
      </w:r>
    </w:p>
    <w:bookmarkEnd w:id="98"/>
    <w:bookmarkStart w:name="z105" w:id="99"/>
    <w:p>
      <w:pPr>
        <w:spacing w:after="0"/>
        <w:ind w:left="0"/>
        <w:jc w:val="both"/>
      </w:pPr>
      <w:r>
        <w:rPr>
          <w:rFonts w:ascii="Times New Roman"/>
          <w:b w:val="false"/>
          <w:i w:val="false"/>
          <w:color w:val="000000"/>
          <w:sz w:val="28"/>
        </w:rPr>
        <w:t>
      2) умершим или объявленным умершими вступившим в законную силу решением суда участникам целевых требований;</w:t>
      </w:r>
    </w:p>
    <w:bookmarkEnd w:id="99"/>
    <w:bookmarkStart w:name="z106" w:id="100"/>
    <w:p>
      <w:pPr>
        <w:spacing w:after="0"/>
        <w:ind w:left="0"/>
        <w:jc w:val="both"/>
      </w:pPr>
      <w:r>
        <w:rPr>
          <w:rFonts w:ascii="Times New Roman"/>
          <w:b w:val="false"/>
          <w:i w:val="false"/>
          <w:color w:val="000000"/>
          <w:sz w:val="28"/>
        </w:rPr>
        <w:t>
      3) ранее не учтенным детям, имевшим право быть участником целевых требований или получателем целевых накоплений.</w:t>
      </w:r>
    </w:p>
    <w:bookmarkEnd w:id="100"/>
    <w:bookmarkStart w:name="z107" w:id="101"/>
    <w:p>
      <w:pPr>
        <w:spacing w:after="0"/>
        <w:ind w:left="0"/>
        <w:jc w:val="both"/>
      </w:pPr>
      <w:r>
        <w:rPr>
          <w:rFonts w:ascii="Times New Roman"/>
          <w:b w:val="false"/>
          <w:i w:val="false"/>
          <w:color w:val="000000"/>
          <w:sz w:val="28"/>
        </w:rPr>
        <w:t>
      В случаях возврата выплат целевых накоплений от уполномоченного оператора или по решению суда, вступившему в законную силу, целевые накопления зачисляются на целевой накопительный счет.</w:t>
      </w:r>
    </w:p>
    <w:bookmarkEnd w:id="101"/>
    <w:bookmarkStart w:name="z108" w:id="102"/>
    <w:p>
      <w:pPr>
        <w:spacing w:after="0"/>
        <w:ind w:left="0"/>
        <w:jc w:val="both"/>
      </w:pPr>
      <w:r>
        <w:rPr>
          <w:rFonts w:ascii="Times New Roman"/>
          <w:b w:val="false"/>
          <w:i w:val="false"/>
          <w:color w:val="000000"/>
          <w:sz w:val="28"/>
        </w:rPr>
        <w:t>
      17. ЕНПФ закрывает целевой накопительный счет получателя целевых накоплений по истечении одного месяца с даты исполнения обязательств ЕНПФ, установленных законодательством Республики Казахстан, а также в случае, предусмотренном в пункте 24 настоящих Правил.</w:t>
      </w:r>
    </w:p>
    <w:bookmarkEnd w:id="102"/>
    <w:bookmarkStart w:name="z109" w:id="103"/>
    <w:p>
      <w:pPr>
        <w:spacing w:after="0"/>
        <w:ind w:left="0"/>
        <w:jc w:val="both"/>
      </w:pPr>
      <w:r>
        <w:rPr>
          <w:rFonts w:ascii="Times New Roman"/>
          <w:b w:val="false"/>
          <w:i w:val="false"/>
          <w:color w:val="000000"/>
          <w:sz w:val="28"/>
        </w:rPr>
        <w:t>
      При обращении лиц, не учтенных при расчете общего количества участников целевых требований, но имеющих либо имевших право быть участниками целевых требований, целевые требования начисляются за пропущенный (пропущенные) период (периоды) в год, следующий за годом обращения.</w:t>
      </w:r>
    </w:p>
    <w:bookmarkEnd w:id="103"/>
    <w:bookmarkStart w:name="z110" w:id="104"/>
    <w:p>
      <w:pPr>
        <w:spacing w:after="0"/>
        <w:ind w:left="0"/>
        <w:jc w:val="both"/>
      </w:pPr>
      <w:r>
        <w:rPr>
          <w:rFonts w:ascii="Times New Roman"/>
          <w:b w:val="false"/>
          <w:i w:val="false"/>
          <w:color w:val="000000"/>
          <w:sz w:val="28"/>
        </w:rPr>
        <w:t xml:space="preserve">
      18. ЕНПФ в течение трех рабочих дней после исполнения пункта 14 настоящих Правил направляет в НБ РК заявку на перечисление целевых требований на счет целевых активов в сумме целевых накоплений по участникам целевых требований, достигшим/достигающим восемнадцати лет в текущем календарном году, умершим либо объявленным умершими вступившим в законную силу решением суда в отчетном году, а также ранее не учтенным детям, имеющим либо имевшим право быть участником целевых требований в течение предыдущих периодов или текущего года, участникам целевых требований или получателям целевых накоплений, уменьшенную на сумму целевых накоплений по лицам, утратившим гражданство Республики Казахстан вышедшим из гражданства Республики Казахстан в течение предыдущих периодов или текущего года по заявке на перечисление целевых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4"/>
    <w:bookmarkStart w:name="z111" w:id="105"/>
    <w:p>
      <w:pPr>
        <w:spacing w:after="0"/>
        <w:ind w:left="0"/>
        <w:jc w:val="both"/>
      </w:pPr>
      <w:r>
        <w:rPr>
          <w:rFonts w:ascii="Times New Roman"/>
          <w:b w:val="false"/>
          <w:i w:val="false"/>
          <w:color w:val="000000"/>
          <w:sz w:val="28"/>
        </w:rPr>
        <w:t>
      19. НБ РК в течение двух рабочих дней с даты получения заявки на перечисление целевых требований от ЕНПФ согласно пункту 18 настоящих Правил осуществляет перечисление денег на счет целевых активов.</w:t>
      </w:r>
    </w:p>
    <w:bookmarkEnd w:id="105"/>
    <w:bookmarkStart w:name="z112" w:id="106"/>
    <w:p>
      <w:pPr>
        <w:spacing w:after="0"/>
        <w:ind w:left="0"/>
        <w:jc w:val="both"/>
      </w:pPr>
      <w:r>
        <w:rPr>
          <w:rFonts w:ascii="Times New Roman"/>
          <w:b w:val="false"/>
          <w:i w:val="false"/>
          <w:color w:val="000000"/>
          <w:sz w:val="28"/>
        </w:rPr>
        <w:t>
      20. Невостребованные суммы целевых накоплений по истечении десяти лет после достижения получателем целевых накоплений восемнадцати лет при отсутствии обращения за выплатами целевых накоплений подлежат переводу на индивидуальный пенсионный счет для учета добровольных пенсионных взносов получателя целевых накоплений.</w:t>
      </w:r>
    </w:p>
    <w:bookmarkEnd w:id="106"/>
    <w:bookmarkStart w:name="z113" w:id="107"/>
    <w:p>
      <w:pPr>
        <w:spacing w:after="0"/>
        <w:ind w:left="0"/>
        <w:jc w:val="both"/>
      </w:pPr>
      <w:r>
        <w:rPr>
          <w:rFonts w:ascii="Times New Roman"/>
          <w:b w:val="false"/>
          <w:i w:val="false"/>
          <w:color w:val="000000"/>
          <w:sz w:val="28"/>
        </w:rPr>
        <w:t>
      Сумма целевых накоплений находится на индивидуальном пенсионном счете для учета добровольных пенсионных взносов до востребования этой суммы получателем целевых накоплений или его наследником (наследниками) в порядке, установленном законодательством Республики Казахстан.</w:t>
      </w:r>
    </w:p>
    <w:bookmarkEnd w:id="107"/>
    <w:bookmarkStart w:name="z114" w:id="108"/>
    <w:p>
      <w:pPr>
        <w:spacing w:after="0"/>
        <w:ind w:left="0"/>
        <w:jc w:val="both"/>
      </w:pPr>
      <w:r>
        <w:rPr>
          <w:rFonts w:ascii="Times New Roman"/>
          <w:b w:val="false"/>
          <w:i w:val="false"/>
          <w:color w:val="000000"/>
          <w:sz w:val="28"/>
        </w:rPr>
        <w:t>
      21. Невостребованные суммы целевых накоплений умерших либо объявленных умершими вступившим в законную силу решением суда участников целевых требований, получателей целевых накоплений учитываются на целевых накопительных счетах и не переводятся на индивидуальный пенсионный счет для учета добровольных пенсионных взносов и наследуются в порядке установленном гражданским законодательством Республики Казахстан.</w:t>
      </w:r>
    </w:p>
    <w:bookmarkEnd w:id="108"/>
    <w:bookmarkStart w:name="z115" w:id="109"/>
    <w:p>
      <w:pPr>
        <w:spacing w:after="0"/>
        <w:ind w:left="0"/>
        <w:jc w:val="both"/>
      </w:pPr>
      <w:r>
        <w:rPr>
          <w:rFonts w:ascii="Times New Roman"/>
          <w:b w:val="false"/>
          <w:i w:val="false"/>
          <w:color w:val="000000"/>
          <w:sz w:val="28"/>
        </w:rPr>
        <w:t>
      22. Перевод целевых накоплений ЕНПФ с целевых накопительных счетов на индивидуальные пенсионные счета для учета добровольных пенсионных взносов осуществляется в тенге после перевода денег со счета целевых активов на текущий счет пенсионных взносов в тенге ЕНПФ в НБ РК. На дату осуществления перевода целевых накоплений целевые накопления реконвертируются в тенге по официальному курсу валют, установленному НБ РК на день проведения перевода.</w:t>
      </w:r>
    </w:p>
    <w:bookmarkEnd w:id="109"/>
    <w:bookmarkStart w:name="z116" w:id="110"/>
    <w:p>
      <w:pPr>
        <w:spacing w:after="0"/>
        <w:ind w:left="0"/>
        <w:jc w:val="both"/>
      </w:pPr>
      <w:r>
        <w:rPr>
          <w:rFonts w:ascii="Times New Roman"/>
          <w:b w:val="false"/>
          <w:i w:val="false"/>
          <w:color w:val="000000"/>
          <w:sz w:val="28"/>
        </w:rPr>
        <w:t xml:space="preserve">
      23. ЕНПФ представляет в НБ РК отчетность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НБ РК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 15683).</w:t>
      </w:r>
    </w:p>
    <w:bookmarkEnd w:id="110"/>
    <w:bookmarkStart w:name="z117" w:id="111"/>
    <w:p>
      <w:pPr>
        <w:spacing w:after="0"/>
        <w:ind w:left="0"/>
        <w:jc w:val="left"/>
      </w:pPr>
      <w:r>
        <w:rPr>
          <w:rFonts w:ascii="Times New Roman"/>
          <w:b/>
          <w:i w:val="false"/>
          <w:color w:val="000000"/>
        </w:rPr>
        <w:t xml:space="preserve"> Глава 3. Порядок выплат целевых накоплений</w:t>
      </w:r>
    </w:p>
    <w:bookmarkEnd w:id="111"/>
    <w:bookmarkStart w:name="z118" w:id="112"/>
    <w:p>
      <w:pPr>
        <w:spacing w:after="0"/>
        <w:ind w:left="0"/>
        <w:jc w:val="both"/>
      </w:pPr>
      <w:r>
        <w:rPr>
          <w:rFonts w:ascii="Times New Roman"/>
          <w:b w:val="false"/>
          <w:i w:val="false"/>
          <w:color w:val="000000"/>
          <w:sz w:val="28"/>
        </w:rPr>
        <w:t>
      24. При прекращении гражданства Республики Казахстан до или после достижения восемнадцати лет участник целевых требований или получатель целевых накоплений утрачивает право на получение выплаты целевых накоплений, при этом:</w:t>
      </w:r>
    </w:p>
    <w:bookmarkEnd w:id="112"/>
    <w:bookmarkStart w:name="z119" w:id="113"/>
    <w:p>
      <w:pPr>
        <w:spacing w:after="0"/>
        <w:ind w:left="0"/>
        <w:jc w:val="both"/>
      </w:pPr>
      <w:r>
        <w:rPr>
          <w:rFonts w:ascii="Times New Roman"/>
          <w:b w:val="false"/>
          <w:i w:val="false"/>
          <w:color w:val="000000"/>
          <w:sz w:val="28"/>
        </w:rPr>
        <w:t>
      1) целевые требования участника целевых требований, прекратившего гражданство Республики Казахстан, подлежат распределению между другими участниками целевых требований в соответствии с пунктом 11 настоящих Правил;</w:t>
      </w:r>
    </w:p>
    <w:bookmarkEnd w:id="113"/>
    <w:bookmarkStart w:name="z120" w:id="114"/>
    <w:p>
      <w:pPr>
        <w:spacing w:after="0"/>
        <w:ind w:left="0"/>
        <w:jc w:val="both"/>
      </w:pPr>
      <w:r>
        <w:rPr>
          <w:rFonts w:ascii="Times New Roman"/>
          <w:b w:val="false"/>
          <w:i w:val="false"/>
          <w:color w:val="000000"/>
          <w:sz w:val="28"/>
        </w:rPr>
        <w:t>
      2) целевые накопления получателя целевых накоплений в течение трех рабочих дней с даты получения сведений из ГБД ФЛ о прекращении гражданства Республики Казахстан получателя целевых накоплений списываются с целевого накопительного счета получателя целевых накоплений и учитываются как обязательства ЕНПФ перед получателями целевых накоплений следующего отчетного года. При этом целевой накопительный счет получателя целевых накоплений закрывается в соответствии с пунктом 17 настоящих Правил.</w:t>
      </w:r>
    </w:p>
    <w:bookmarkEnd w:id="114"/>
    <w:bookmarkStart w:name="z121" w:id="115"/>
    <w:p>
      <w:pPr>
        <w:spacing w:after="0"/>
        <w:ind w:left="0"/>
        <w:jc w:val="both"/>
      </w:pPr>
      <w:r>
        <w:rPr>
          <w:rFonts w:ascii="Times New Roman"/>
          <w:b w:val="false"/>
          <w:i w:val="false"/>
          <w:color w:val="000000"/>
          <w:sz w:val="28"/>
        </w:rPr>
        <w:t>
      25. При смерти либо объявлении умершим вступившим в законную силу решением суда участника целевых требований, получателя целевых накоплений целевые накопления выплачиваются наследнику (наследникам) участника целевых требований, получателя целевых накоплений при предоставлении в ЕНПФ документов, предусмотренных пунктом 35 настоящих Правил.</w:t>
      </w:r>
    </w:p>
    <w:bookmarkEnd w:id="115"/>
    <w:bookmarkStart w:name="z122" w:id="116"/>
    <w:p>
      <w:pPr>
        <w:spacing w:after="0"/>
        <w:ind w:left="0"/>
        <w:jc w:val="both"/>
      </w:pPr>
      <w:r>
        <w:rPr>
          <w:rFonts w:ascii="Times New Roman"/>
          <w:b w:val="false"/>
          <w:i w:val="false"/>
          <w:color w:val="000000"/>
          <w:sz w:val="28"/>
        </w:rPr>
        <w:t>
      При этом наследник (наследники) обращается (обращаются) в ЕНПФ за выплатой целевых накоплений после их зачисления на целевой накопительный счет умершего либо объявленного умершим вступившим в законную силу решением суда участника целевых требований, получателя целевых накоплений.</w:t>
      </w:r>
    </w:p>
    <w:bookmarkEnd w:id="116"/>
    <w:bookmarkStart w:name="z123" w:id="117"/>
    <w:p>
      <w:pPr>
        <w:spacing w:after="0"/>
        <w:ind w:left="0"/>
        <w:jc w:val="both"/>
      </w:pPr>
      <w:r>
        <w:rPr>
          <w:rFonts w:ascii="Times New Roman"/>
          <w:b w:val="false"/>
          <w:i w:val="false"/>
          <w:color w:val="000000"/>
          <w:sz w:val="28"/>
        </w:rPr>
        <w:t>
      26. Выплаты целевых накоплений уполномоченному оператору для улучшения жилищных условий и (или) оплаты образования, а также наследникам участника целевых требований и получателя целевых накоплений осуществляются в долларах США.</w:t>
      </w:r>
    </w:p>
    <w:bookmarkEnd w:id="117"/>
    <w:bookmarkStart w:name="z124" w:id="118"/>
    <w:p>
      <w:pPr>
        <w:spacing w:after="0"/>
        <w:ind w:left="0"/>
        <w:jc w:val="both"/>
      </w:pPr>
      <w:r>
        <w:rPr>
          <w:rFonts w:ascii="Times New Roman"/>
          <w:b w:val="false"/>
          <w:i w:val="false"/>
          <w:color w:val="000000"/>
          <w:sz w:val="28"/>
        </w:rPr>
        <w:t>
      27. Целевыми накоплениями на целевом накопительном счете можно воспользоваться неограниченное количество раз в пределах имеющихся целевых накоплений согласно целевому назначению, определенному Законом и законодательством Республики Казахстан, при условии достижения получателем целевых накоплений восемнадцатилетнего возраста и наличия гражданства Республики Казахстан.</w:t>
      </w:r>
    </w:p>
    <w:bookmarkEnd w:id="118"/>
    <w:bookmarkStart w:name="z125" w:id="119"/>
    <w:p>
      <w:pPr>
        <w:spacing w:after="0"/>
        <w:ind w:left="0"/>
        <w:jc w:val="both"/>
      </w:pPr>
      <w:r>
        <w:rPr>
          <w:rFonts w:ascii="Times New Roman"/>
          <w:b w:val="false"/>
          <w:i w:val="false"/>
          <w:color w:val="000000"/>
          <w:sz w:val="28"/>
        </w:rPr>
        <w:t>
      28. Для получения выплат целевых накоплений для улучшения жилищных условий и (или) оплаты образования получатель целевых накоплений либо его законный представитель (в случае недееспособности (ограниченной дееспособности) получателя целевых накоплений) обращается к уполномоченному оператору, у которого открывает банковский счет в долларах США на имя получателя целевых накоплений, и подает электронное заявление на выплату целевых накоплений (далее – заявление на выплату) посредством интернет-ресурса либо в мобильном приложении уполномоченного оператора с приложением документов, перечень которых определен уполномоченным оператором с учетом требований законодательства Республики Казахстан.</w:t>
      </w:r>
    </w:p>
    <w:bookmarkEnd w:id="119"/>
    <w:bookmarkStart w:name="z126" w:id="120"/>
    <w:p>
      <w:pPr>
        <w:spacing w:after="0"/>
        <w:ind w:left="0"/>
        <w:jc w:val="both"/>
      </w:pPr>
      <w:r>
        <w:rPr>
          <w:rFonts w:ascii="Times New Roman"/>
          <w:b w:val="false"/>
          <w:i w:val="false"/>
          <w:color w:val="000000"/>
          <w:sz w:val="28"/>
        </w:rPr>
        <w:t>
      29. Порядок информационного взаимодействия и обмена информацией уполномоченных операторов и ЕНПФ устанавливается соответствующим соглашением, заключенным между сторонами взаимодействия.</w:t>
      </w:r>
    </w:p>
    <w:bookmarkEnd w:id="120"/>
    <w:bookmarkStart w:name="z127" w:id="121"/>
    <w:p>
      <w:pPr>
        <w:spacing w:after="0"/>
        <w:ind w:left="0"/>
        <w:jc w:val="both"/>
      </w:pPr>
      <w:r>
        <w:rPr>
          <w:rFonts w:ascii="Times New Roman"/>
          <w:b w:val="false"/>
          <w:i w:val="false"/>
          <w:color w:val="000000"/>
          <w:sz w:val="28"/>
        </w:rPr>
        <w:t>
      30. Уполномоченный оператор в течение двух рабочих дней после рассмотрения и одобрения заявления на выплату и документов, поданных получателями целевых накоплений либо их законными представителями согласно пункту 28 настоящих Правил, направляет в ЕНПФ электронные уведомления о зарегистрированных уполномоченным оператором заявлениях на выплату.</w:t>
      </w:r>
    </w:p>
    <w:bookmarkEnd w:id="121"/>
    <w:bookmarkStart w:name="z128" w:id="122"/>
    <w:p>
      <w:pPr>
        <w:spacing w:after="0"/>
        <w:ind w:left="0"/>
        <w:jc w:val="both"/>
      </w:pPr>
      <w:r>
        <w:rPr>
          <w:rFonts w:ascii="Times New Roman"/>
          <w:b w:val="false"/>
          <w:i w:val="false"/>
          <w:color w:val="000000"/>
          <w:sz w:val="28"/>
        </w:rPr>
        <w:t>
      31. Уполномоченный оператор проводит работу по возврату выплат целевых накоплений в случаях, установленных пунктом 32 настоящих Правил, в соответствии с внутренними документами уполномоченного оператора.</w:t>
      </w:r>
    </w:p>
    <w:bookmarkEnd w:id="122"/>
    <w:bookmarkStart w:name="z129" w:id="123"/>
    <w:p>
      <w:pPr>
        <w:spacing w:after="0"/>
        <w:ind w:left="0"/>
        <w:jc w:val="both"/>
      </w:pPr>
      <w:r>
        <w:rPr>
          <w:rFonts w:ascii="Times New Roman"/>
          <w:b w:val="false"/>
          <w:i w:val="false"/>
          <w:color w:val="000000"/>
          <w:sz w:val="28"/>
        </w:rPr>
        <w:t>
      32. Возврат выплат целевых накоплений осуществляется получателем целевых накоплений в случаях:</w:t>
      </w:r>
    </w:p>
    <w:bookmarkEnd w:id="123"/>
    <w:bookmarkStart w:name="z130" w:id="124"/>
    <w:p>
      <w:pPr>
        <w:spacing w:after="0"/>
        <w:ind w:left="0"/>
        <w:jc w:val="both"/>
      </w:pPr>
      <w:r>
        <w:rPr>
          <w:rFonts w:ascii="Times New Roman"/>
          <w:b w:val="false"/>
          <w:i w:val="false"/>
          <w:color w:val="000000"/>
          <w:sz w:val="28"/>
        </w:rPr>
        <w:t>
      1) подачи получателем целевых накоплений либо его законным представителем уполномоченному оператору заявления на возврат в ЕНПФ всей суммы или части суммы выплат целевых накоплений, зачисленной на банковский счет получателя целевых накоплений, предназначенный для зачисления выплат целевых накоплений, полученных от ЕНПФ в целях улучшения жилищных условий и (или) оплаты образования получателя целевых накоплений;</w:t>
      </w:r>
    </w:p>
    <w:bookmarkEnd w:id="124"/>
    <w:bookmarkStart w:name="z131" w:id="125"/>
    <w:p>
      <w:pPr>
        <w:spacing w:after="0"/>
        <w:ind w:left="0"/>
        <w:jc w:val="both"/>
      </w:pPr>
      <w:r>
        <w:rPr>
          <w:rFonts w:ascii="Times New Roman"/>
          <w:b w:val="false"/>
          <w:i w:val="false"/>
          <w:color w:val="000000"/>
          <w:sz w:val="28"/>
        </w:rPr>
        <w:t>
      2) расторжения договора об образовательном накопительном вкладе или договора образовательного накопительного страхования, заключенного в рамках государственной образовательной накопительной системы, пополненного выплатами целевых накоплений;</w:t>
      </w:r>
    </w:p>
    <w:bookmarkEnd w:id="125"/>
    <w:bookmarkStart w:name="z132" w:id="126"/>
    <w:p>
      <w:pPr>
        <w:spacing w:after="0"/>
        <w:ind w:left="0"/>
        <w:jc w:val="both"/>
      </w:pPr>
      <w:r>
        <w:rPr>
          <w:rFonts w:ascii="Times New Roman"/>
          <w:b w:val="false"/>
          <w:i w:val="false"/>
          <w:color w:val="000000"/>
          <w:sz w:val="28"/>
        </w:rPr>
        <w:t>
      3) непредставления всех необходимых документов на улучшение жилищных условий и (или) оплаты образования получателем целевых накоплений;</w:t>
      </w:r>
    </w:p>
    <w:bookmarkEnd w:id="126"/>
    <w:bookmarkStart w:name="z133" w:id="127"/>
    <w:p>
      <w:pPr>
        <w:spacing w:after="0"/>
        <w:ind w:left="0"/>
        <w:jc w:val="both"/>
      </w:pPr>
      <w:r>
        <w:rPr>
          <w:rFonts w:ascii="Times New Roman"/>
          <w:b w:val="false"/>
          <w:i w:val="false"/>
          <w:color w:val="000000"/>
          <w:sz w:val="28"/>
        </w:rPr>
        <w:t>
      4) возврата выплат целевых накоплений от банков второго уровня или страховых организаций, или организаций образования, реализующих образовательные программы технического и профессионального, послесреднего, высшего и послевузовского (магистратуры) образования.</w:t>
      </w:r>
    </w:p>
    <w:bookmarkEnd w:id="127"/>
    <w:bookmarkStart w:name="z134" w:id="128"/>
    <w:p>
      <w:pPr>
        <w:spacing w:after="0"/>
        <w:ind w:left="0"/>
        <w:jc w:val="both"/>
      </w:pPr>
      <w:r>
        <w:rPr>
          <w:rFonts w:ascii="Times New Roman"/>
          <w:b w:val="false"/>
          <w:i w:val="false"/>
          <w:color w:val="000000"/>
          <w:sz w:val="28"/>
        </w:rPr>
        <w:t>
      В случае, указанном в подпункте 2) настоящего пункта, сумма выплат целевых накоплений подлежит возврату на банковский счет получателя, открытый у уполномоченного оператора в течение пяти рабочих дней.</w:t>
      </w:r>
    </w:p>
    <w:bookmarkEnd w:id="128"/>
    <w:bookmarkStart w:name="z135" w:id="129"/>
    <w:p>
      <w:pPr>
        <w:spacing w:after="0"/>
        <w:ind w:left="0"/>
        <w:jc w:val="both"/>
      </w:pPr>
      <w:r>
        <w:rPr>
          <w:rFonts w:ascii="Times New Roman"/>
          <w:b w:val="false"/>
          <w:i w:val="false"/>
          <w:color w:val="000000"/>
          <w:sz w:val="28"/>
        </w:rPr>
        <w:t>
      33. Уполномоченный оператор осуществляет возврат ЕНПФ суммы выплат целевых накоплений в случаях, указанных:</w:t>
      </w:r>
    </w:p>
    <w:bookmarkEnd w:id="129"/>
    <w:bookmarkStart w:name="z136" w:id="130"/>
    <w:p>
      <w:pPr>
        <w:spacing w:after="0"/>
        <w:ind w:left="0"/>
        <w:jc w:val="both"/>
      </w:pPr>
      <w:r>
        <w:rPr>
          <w:rFonts w:ascii="Times New Roman"/>
          <w:b w:val="false"/>
          <w:i w:val="false"/>
          <w:color w:val="000000"/>
          <w:sz w:val="28"/>
        </w:rPr>
        <w:t>
      1) в подпункте 1) пункта 32 настоящих Правил, в течение трех рабочих дней с даты получения заявления на возврат от получателя целевых накоплений;</w:t>
      </w:r>
    </w:p>
    <w:bookmarkEnd w:id="130"/>
    <w:bookmarkStart w:name="z137" w:id="131"/>
    <w:p>
      <w:pPr>
        <w:spacing w:after="0"/>
        <w:ind w:left="0"/>
        <w:jc w:val="both"/>
      </w:pPr>
      <w:r>
        <w:rPr>
          <w:rFonts w:ascii="Times New Roman"/>
          <w:b w:val="false"/>
          <w:i w:val="false"/>
          <w:color w:val="000000"/>
          <w:sz w:val="28"/>
        </w:rPr>
        <w:t>
      2) в подпунктах 2) и 4) пункта 32 настоящих Правил, в течение пяти рабочих дней со дня ее поступления на банковкий счет получателя целевых накоплений, предназначенный для зачисления выплат целевых накоплений от ЕНПФ в целях улучшения жилищных условий и (или) оплаты образования;</w:t>
      </w:r>
    </w:p>
    <w:bookmarkEnd w:id="131"/>
    <w:bookmarkStart w:name="z138" w:id="132"/>
    <w:p>
      <w:pPr>
        <w:spacing w:after="0"/>
        <w:ind w:left="0"/>
        <w:jc w:val="both"/>
      </w:pPr>
      <w:r>
        <w:rPr>
          <w:rFonts w:ascii="Times New Roman"/>
          <w:b w:val="false"/>
          <w:i w:val="false"/>
          <w:color w:val="000000"/>
          <w:sz w:val="28"/>
        </w:rPr>
        <w:t>
      3) в подпункте 3) пункта 32 настоящих Правил, в течение сорока пяти рабочих дней со дня ее поступления на банковский счет получателя целевых накоплений, предназначенный для зачисления выплат целевых накоплений от ЕНПФ в целях улучшения жилищных условий и (или) оплаты образования.</w:t>
      </w:r>
    </w:p>
    <w:bookmarkEnd w:id="132"/>
    <w:bookmarkStart w:name="z139" w:id="133"/>
    <w:p>
      <w:pPr>
        <w:spacing w:after="0"/>
        <w:ind w:left="0"/>
        <w:jc w:val="both"/>
      </w:pPr>
      <w:r>
        <w:rPr>
          <w:rFonts w:ascii="Times New Roman"/>
          <w:b w:val="false"/>
          <w:i w:val="false"/>
          <w:color w:val="000000"/>
          <w:sz w:val="28"/>
        </w:rPr>
        <w:t>
      Возврат сумм выплат целевых накоплений, указанных в настоящем пункте Правил, осуществляется на счет целевых активов через корреспондентский счет уполномоченного оператора, открытый в НБ РК в долларах США.</w:t>
      </w:r>
    </w:p>
    <w:bookmarkEnd w:id="133"/>
    <w:bookmarkStart w:name="z140" w:id="134"/>
    <w:p>
      <w:pPr>
        <w:spacing w:after="0"/>
        <w:ind w:left="0"/>
        <w:jc w:val="both"/>
      </w:pPr>
      <w:r>
        <w:rPr>
          <w:rFonts w:ascii="Times New Roman"/>
          <w:b w:val="false"/>
          <w:i w:val="false"/>
          <w:color w:val="000000"/>
          <w:sz w:val="28"/>
        </w:rPr>
        <w:t>
      При возврате суммы выплат целевых накоплений с конвертацией к возврату подлежит сумма в долларах США, сконвертированная по курсу валют, установленному уполномоченным оператором на момент возврата.</w:t>
      </w:r>
    </w:p>
    <w:bookmarkEnd w:id="134"/>
    <w:bookmarkStart w:name="z141" w:id="135"/>
    <w:p>
      <w:pPr>
        <w:spacing w:after="0"/>
        <w:ind w:left="0"/>
        <w:jc w:val="both"/>
      </w:pPr>
      <w:r>
        <w:rPr>
          <w:rFonts w:ascii="Times New Roman"/>
          <w:b w:val="false"/>
          <w:i w:val="false"/>
          <w:color w:val="000000"/>
          <w:sz w:val="28"/>
        </w:rPr>
        <w:t>
      При этом оплата расходов, связанных с конвертацией,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ЕНПФ, осуществляется за счет средств получателя целевых накоплений.</w:t>
      </w:r>
    </w:p>
    <w:bookmarkEnd w:id="135"/>
    <w:bookmarkStart w:name="z142" w:id="136"/>
    <w:p>
      <w:pPr>
        <w:spacing w:after="0"/>
        <w:ind w:left="0"/>
        <w:jc w:val="both"/>
      </w:pPr>
      <w:r>
        <w:rPr>
          <w:rFonts w:ascii="Times New Roman"/>
          <w:b w:val="false"/>
          <w:i w:val="false"/>
          <w:color w:val="000000"/>
          <w:sz w:val="28"/>
        </w:rPr>
        <w:t>
      34. Суммы выплат целевых накоплений, возвращенные уполномоченным оператором, ЕНПФ зачисляет на целевые накопительные счета получателей целевых накоплений в порядке и сроки, определенные внутренними документами ЕНПФ.</w:t>
      </w:r>
    </w:p>
    <w:bookmarkEnd w:id="136"/>
    <w:bookmarkStart w:name="z143" w:id="137"/>
    <w:p>
      <w:pPr>
        <w:spacing w:after="0"/>
        <w:ind w:left="0"/>
        <w:jc w:val="both"/>
      </w:pPr>
      <w:r>
        <w:rPr>
          <w:rFonts w:ascii="Times New Roman"/>
          <w:b w:val="false"/>
          <w:i w:val="false"/>
          <w:color w:val="000000"/>
          <w:sz w:val="28"/>
        </w:rPr>
        <w:t>
      35. Для получения целевых требований умершего либо объявленного умершим вступившим в законную силу решением суда участника целевых требований или получателя целевых накоплений наследниками представляются в ЕНПФ при личном обращении следующие документы:</w:t>
      </w:r>
    </w:p>
    <w:bookmarkEnd w:id="137"/>
    <w:bookmarkStart w:name="z144" w:id="138"/>
    <w:p>
      <w:pPr>
        <w:spacing w:after="0"/>
        <w:ind w:left="0"/>
        <w:jc w:val="both"/>
      </w:pPr>
      <w:r>
        <w:rPr>
          <w:rFonts w:ascii="Times New Roman"/>
          <w:b w:val="false"/>
          <w:i w:val="false"/>
          <w:color w:val="000000"/>
          <w:sz w:val="28"/>
        </w:rPr>
        <w:t>
      1) заявление о назначении выплат целевых накоплений по форме, утвержденной внутренним документом ЕНПФ (далее – заявление);</w:t>
      </w:r>
    </w:p>
    <w:bookmarkEnd w:id="138"/>
    <w:bookmarkStart w:name="z145" w:id="139"/>
    <w:p>
      <w:pPr>
        <w:spacing w:after="0"/>
        <w:ind w:left="0"/>
        <w:jc w:val="both"/>
      </w:pPr>
      <w:r>
        <w:rPr>
          <w:rFonts w:ascii="Times New Roman"/>
          <w:b w:val="false"/>
          <w:i w:val="false"/>
          <w:color w:val="000000"/>
          <w:sz w:val="28"/>
        </w:rPr>
        <w:t>
      2) оригинал документа, удостоверяющего личность наследника;</w:t>
      </w:r>
    </w:p>
    <w:bookmarkEnd w:id="139"/>
    <w:bookmarkStart w:name="z146" w:id="140"/>
    <w:p>
      <w:pPr>
        <w:spacing w:after="0"/>
        <w:ind w:left="0"/>
        <w:jc w:val="both"/>
      </w:pPr>
      <w:r>
        <w:rPr>
          <w:rFonts w:ascii="Times New Roman"/>
          <w:b w:val="false"/>
          <w:i w:val="false"/>
          <w:color w:val="000000"/>
          <w:sz w:val="28"/>
        </w:rPr>
        <w:t>
      3) оригинал или нотариально засвидетельствованная копия свидетельства о смерти умершего участника целевых требований или получателя целевых накоплений в случае отсутствия в ГБД ФЛ сведений о смерти участника целевых требований или получателя целевых накоплений;</w:t>
      </w:r>
    </w:p>
    <w:bookmarkEnd w:id="140"/>
    <w:bookmarkStart w:name="z147" w:id="141"/>
    <w:p>
      <w:pPr>
        <w:spacing w:after="0"/>
        <w:ind w:left="0"/>
        <w:jc w:val="both"/>
      </w:pPr>
      <w:r>
        <w:rPr>
          <w:rFonts w:ascii="Times New Roman"/>
          <w:b w:val="false"/>
          <w:i w:val="false"/>
          <w:color w:val="000000"/>
          <w:sz w:val="28"/>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либо решение суда, вступившее в законную силу;</w:t>
      </w:r>
    </w:p>
    <w:bookmarkEnd w:id="141"/>
    <w:bookmarkStart w:name="z148" w:id="142"/>
    <w:p>
      <w:pPr>
        <w:spacing w:after="0"/>
        <w:ind w:left="0"/>
        <w:jc w:val="both"/>
      </w:pPr>
      <w:r>
        <w:rPr>
          <w:rFonts w:ascii="Times New Roman"/>
          <w:b w:val="false"/>
          <w:i w:val="false"/>
          <w:color w:val="000000"/>
          <w:sz w:val="28"/>
        </w:rPr>
        <w:t>
      5) реквизиты банковского счета наследника, открытого у уполномоченного оператора в долларах США.</w:t>
      </w:r>
    </w:p>
    <w:bookmarkEnd w:id="142"/>
    <w:bookmarkStart w:name="z149" w:id="143"/>
    <w:p>
      <w:pPr>
        <w:spacing w:after="0"/>
        <w:ind w:left="0"/>
        <w:jc w:val="both"/>
      </w:pPr>
      <w:r>
        <w:rPr>
          <w:rFonts w:ascii="Times New Roman"/>
          <w:b w:val="false"/>
          <w:i w:val="false"/>
          <w:color w:val="000000"/>
          <w:sz w:val="28"/>
        </w:rPr>
        <w:t>
      Наследник (наследники) обращается (обращаются) за выплатой целевых требований умершего либо объявленного умершим вступившим в законную силу решением суда участника целевых требований после зачисления целевых требований в виде целевых накоплений в ЕНПФ на целевой накопительный счет в порядке, предусмотренном в пункте 16 настоящих Правил.</w:t>
      </w:r>
    </w:p>
    <w:bookmarkEnd w:id="143"/>
    <w:bookmarkStart w:name="z150" w:id="144"/>
    <w:p>
      <w:pPr>
        <w:spacing w:after="0"/>
        <w:ind w:left="0"/>
        <w:jc w:val="both"/>
      </w:pPr>
      <w:r>
        <w:rPr>
          <w:rFonts w:ascii="Times New Roman"/>
          <w:b w:val="false"/>
          <w:i w:val="false"/>
          <w:color w:val="000000"/>
          <w:sz w:val="28"/>
        </w:rPr>
        <w:t>
      В случае отсутствия целевого накопительного счета ЕНПФ отказывает наследнику (наследникам) при личном обращении в приеме заявления в день обращения с вручением расписки об отказе в приеме заявления по форме, определяемой внутренним документом ЕНПФ.</w:t>
      </w:r>
    </w:p>
    <w:bookmarkEnd w:id="144"/>
    <w:bookmarkStart w:name="z151" w:id="145"/>
    <w:p>
      <w:pPr>
        <w:spacing w:after="0"/>
        <w:ind w:left="0"/>
        <w:jc w:val="both"/>
      </w:pPr>
      <w:r>
        <w:rPr>
          <w:rFonts w:ascii="Times New Roman"/>
          <w:b w:val="false"/>
          <w:i w:val="false"/>
          <w:color w:val="000000"/>
          <w:sz w:val="28"/>
        </w:rPr>
        <w:t>
      36. При подаче заявления через:</w:t>
      </w:r>
    </w:p>
    <w:bookmarkEnd w:id="145"/>
    <w:bookmarkStart w:name="z152" w:id="146"/>
    <w:p>
      <w:pPr>
        <w:spacing w:after="0"/>
        <w:ind w:left="0"/>
        <w:jc w:val="both"/>
      </w:pPr>
      <w:r>
        <w:rPr>
          <w:rFonts w:ascii="Times New Roman"/>
          <w:b w:val="false"/>
          <w:i w:val="false"/>
          <w:color w:val="000000"/>
          <w:sz w:val="28"/>
        </w:rPr>
        <w:t>
      1) третье лицо в дополнение к документам, указанным в пункте 35 настоящих Правил, третьим лицом (поверенное лицо, законный представитель) представляются:</w:t>
      </w:r>
    </w:p>
    <w:bookmarkEnd w:id="146"/>
    <w:bookmarkStart w:name="z153" w:id="147"/>
    <w:p>
      <w:pPr>
        <w:spacing w:after="0"/>
        <w:ind w:left="0"/>
        <w:jc w:val="both"/>
      </w:pPr>
      <w:r>
        <w:rPr>
          <w:rFonts w:ascii="Times New Roman"/>
          <w:b w:val="false"/>
          <w:i w:val="false"/>
          <w:color w:val="000000"/>
          <w:sz w:val="28"/>
        </w:rPr>
        <w:t>
      оригинал нотариально удостоверенной доверенности или ее нотариально засвидетельствованная копия с указанием полномочий по подаче заявления;</w:t>
      </w:r>
    </w:p>
    <w:bookmarkEnd w:id="147"/>
    <w:bookmarkStart w:name="z154" w:id="148"/>
    <w:p>
      <w:pPr>
        <w:spacing w:after="0"/>
        <w:ind w:left="0"/>
        <w:jc w:val="both"/>
      </w:pPr>
      <w:r>
        <w:rPr>
          <w:rFonts w:ascii="Times New Roman"/>
          <w:b w:val="false"/>
          <w:i w:val="false"/>
          <w:color w:val="000000"/>
          <w:sz w:val="28"/>
        </w:rPr>
        <w:t>
      оригинал документа, удостоверяющего личность;</w:t>
      </w:r>
    </w:p>
    <w:bookmarkEnd w:id="148"/>
    <w:bookmarkStart w:name="z155" w:id="149"/>
    <w:p>
      <w:pPr>
        <w:spacing w:after="0"/>
        <w:ind w:left="0"/>
        <w:jc w:val="both"/>
      </w:pPr>
      <w:r>
        <w:rPr>
          <w:rFonts w:ascii="Times New Roman"/>
          <w:b w:val="false"/>
          <w:i w:val="false"/>
          <w:color w:val="000000"/>
          <w:sz w:val="28"/>
        </w:rPr>
        <w:t>
      документ, подтверждающий статус законного представителя, в случае обращения законного представителя.</w:t>
      </w:r>
    </w:p>
    <w:bookmarkEnd w:id="149"/>
    <w:bookmarkStart w:name="z156" w:id="150"/>
    <w:p>
      <w:pPr>
        <w:spacing w:after="0"/>
        <w:ind w:left="0"/>
        <w:jc w:val="both"/>
      </w:pPr>
      <w:r>
        <w:rPr>
          <w:rFonts w:ascii="Times New Roman"/>
          <w:b w:val="false"/>
          <w:i w:val="false"/>
          <w:color w:val="000000"/>
          <w:sz w:val="28"/>
        </w:rPr>
        <w:t>
      При этом копия документа, удостоверяющего личность наследника, нотариально свидетельствуется (при условии, что нотариальное свидетельствование производится в государстве проживания);</w:t>
      </w:r>
    </w:p>
    <w:bookmarkEnd w:id="150"/>
    <w:bookmarkStart w:name="z157" w:id="151"/>
    <w:p>
      <w:pPr>
        <w:spacing w:after="0"/>
        <w:ind w:left="0"/>
        <w:jc w:val="both"/>
      </w:pPr>
      <w:r>
        <w:rPr>
          <w:rFonts w:ascii="Times New Roman"/>
          <w:b w:val="false"/>
          <w:i w:val="false"/>
          <w:color w:val="000000"/>
          <w:sz w:val="28"/>
        </w:rPr>
        <w:t>
      2) средства почтовой связи прикладываются копия документа, удостоверяющего личность наследника, законного представителя, документа, подтверждающего статус законного представителя. Подпись наследника, законного представителя в заявлении нотариально свидетельствуются (при условии, что нотариальное свидетельствование производится в государстве проживания).</w:t>
      </w:r>
    </w:p>
    <w:bookmarkEnd w:id="151"/>
    <w:bookmarkStart w:name="z158" w:id="152"/>
    <w:p>
      <w:pPr>
        <w:spacing w:after="0"/>
        <w:ind w:left="0"/>
        <w:jc w:val="both"/>
      </w:pPr>
      <w:r>
        <w:rPr>
          <w:rFonts w:ascii="Times New Roman"/>
          <w:b w:val="false"/>
          <w:i w:val="false"/>
          <w:color w:val="000000"/>
          <w:sz w:val="28"/>
        </w:rPr>
        <w:t xml:space="preserve">
      37. Лицом, обратившимся по судебному акту за целевыми накоплениями умерших участников целевых требований, получателей целевых накоплений, признанными выморочным имуществом в соответствии со </w:t>
      </w:r>
      <w:r>
        <w:rPr>
          <w:rFonts w:ascii="Times New Roman"/>
          <w:b w:val="false"/>
          <w:i w:val="false"/>
          <w:color w:val="000000"/>
          <w:sz w:val="28"/>
        </w:rPr>
        <w:t>статьей 1083</w:t>
      </w:r>
      <w:r>
        <w:rPr>
          <w:rFonts w:ascii="Times New Roman"/>
          <w:b w:val="false"/>
          <w:i w:val="false"/>
          <w:color w:val="000000"/>
          <w:sz w:val="28"/>
        </w:rPr>
        <w:t xml:space="preserve"> Гражданского кодекса Республики Казахстан, в ЕНПФ представляются следующие документы:</w:t>
      </w:r>
    </w:p>
    <w:bookmarkEnd w:id="152"/>
    <w:bookmarkStart w:name="z159" w:id="153"/>
    <w:p>
      <w:pPr>
        <w:spacing w:after="0"/>
        <w:ind w:left="0"/>
        <w:jc w:val="both"/>
      </w:pPr>
      <w:r>
        <w:rPr>
          <w:rFonts w:ascii="Times New Roman"/>
          <w:b w:val="false"/>
          <w:i w:val="false"/>
          <w:color w:val="000000"/>
          <w:sz w:val="28"/>
        </w:rPr>
        <w:t>
      1) судебный акт, вступивший в законную силу;</w:t>
      </w:r>
    </w:p>
    <w:bookmarkEnd w:id="153"/>
    <w:bookmarkStart w:name="z160" w:id="154"/>
    <w:p>
      <w:pPr>
        <w:spacing w:after="0"/>
        <w:ind w:left="0"/>
        <w:jc w:val="both"/>
      </w:pPr>
      <w:r>
        <w:rPr>
          <w:rFonts w:ascii="Times New Roman"/>
          <w:b w:val="false"/>
          <w:i w:val="false"/>
          <w:color w:val="000000"/>
          <w:sz w:val="28"/>
        </w:rPr>
        <w:t>
      2) реквизиты банковского счета, открытого у уполномоченного оператора в долларах США.</w:t>
      </w:r>
    </w:p>
    <w:bookmarkEnd w:id="154"/>
    <w:bookmarkStart w:name="z161" w:id="155"/>
    <w:p>
      <w:pPr>
        <w:spacing w:after="0"/>
        <w:ind w:left="0"/>
        <w:jc w:val="both"/>
      </w:pPr>
      <w:r>
        <w:rPr>
          <w:rFonts w:ascii="Times New Roman"/>
          <w:b w:val="false"/>
          <w:i w:val="false"/>
          <w:color w:val="000000"/>
          <w:sz w:val="28"/>
        </w:rPr>
        <w:t>
      Представление документов, указанных в пунктах 35, 36 и 37 настоящих Правил, не требуется при возможности получения их из информационных систем государственных органов, в том числе из сервиса цифровых документов.</w:t>
      </w:r>
    </w:p>
    <w:bookmarkEnd w:id="155"/>
    <w:bookmarkStart w:name="z162" w:id="156"/>
    <w:p>
      <w:pPr>
        <w:spacing w:after="0"/>
        <w:ind w:left="0"/>
        <w:jc w:val="both"/>
      </w:pPr>
      <w:r>
        <w:rPr>
          <w:rFonts w:ascii="Times New Roman"/>
          <w:b w:val="false"/>
          <w:i w:val="false"/>
          <w:color w:val="000000"/>
          <w:sz w:val="28"/>
        </w:rPr>
        <w:t>
      38. Если нотариальные действия в части свидетельствования верности копии документа с оригиналом, подлинности подписи наследника, законного представителя на заявлении, удостоверения доверенности производятся иностранными нотариусами, то их необходимо легализовать, за исключением случаев, когда иное установлено международными договорами, ратифицированными Республикой Казахстан.</w:t>
      </w:r>
    </w:p>
    <w:bookmarkEnd w:id="156"/>
    <w:bookmarkStart w:name="z163" w:id="157"/>
    <w:p>
      <w:pPr>
        <w:spacing w:after="0"/>
        <w:ind w:left="0"/>
        <w:jc w:val="both"/>
      </w:pPr>
      <w:r>
        <w:rPr>
          <w:rFonts w:ascii="Times New Roman"/>
          <w:b w:val="false"/>
          <w:i w:val="false"/>
          <w:color w:val="000000"/>
          <w:sz w:val="28"/>
        </w:rPr>
        <w:t>
      39. ЕНПФ осуществляются:</w:t>
      </w:r>
    </w:p>
    <w:bookmarkEnd w:id="157"/>
    <w:bookmarkStart w:name="z164" w:id="158"/>
    <w:p>
      <w:pPr>
        <w:spacing w:after="0"/>
        <w:ind w:left="0"/>
        <w:jc w:val="both"/>
      </w:pPr>
      <w:r>
        <w:rPr>
          <w:rFonts w:ascii="Times New Roman"/>
          <w:b w:val="false"/>
          <w:i w:val="false"/>
          <w:color w:val="000000"/>
          <w:sz w:val="28"/>
        </w:rPr>
        <w:t>
      1) в течение пяти рабочих дней со дня поступления в соответствии с пунктом 30 настоящих Правил электронного уведомления от уполномоченного оператора:</w:t>
      </w:r>
    </w:p>
    <w:bookmarkEnd w:id="158"/>
    <w:bookmarkStart w:name="z165" w:id="159"/>
    <w:p>
      <w:pPr>
        <w:spacing w:after="0"/>
        <w:ind w:left="0"/>
        <w:jc w:val="both"/>
      </w:pPr>
      <w:r>
        <w:rPr>
          <w:rFonts w:ascii="Times New Roman"/>
          <w:b w:val="false"/>
          <w:i w:val="false"/>
          <w:color w:val="000000"/>
          <w:sz w:val="28"/>
        </w:rPr>
        <w:t>
      выплаты целевых накоплений путем перевода денег уполномоченному оператору со счета целевых активов в сумме целевых накоплений получателя целевых накоплений, указанной в заявлении на выплату, которая не должна превышать сумму целевых накоплений на дату получения электронного уведомления от уполномоченного оператора, для последующего зачисления на банковский счет получателя целевых накоплений, открытый уполномоченным оператором для выплат целевых накоплений в целях улучшения жилищных условий и (или) оплаты образования, либо</w:t>
      </w:r>
    </w:p>
    <w:bookmarkEnd w:id="159"/>
    <w:bookmarkStart w:name="z166" w:id="160"/>
    <w:p>
      <w:pPr>
        <w:spacing w:after="0"/>
        <w:ind w:left="0"/>
        <w:jc w:val="both"/>
      </w:pPr>
      <w:r>
        <w:rPr>
          <w:rFonts w:ascii="Times New Roman"/>
          <w:b w:val="false"/>
          <w:i w:val="false"/>
          <w:color w:val="000000"/>
          <w:sz w:val="28"/>
        </w:rPr>
        <w:t>
      отказ в выплате целевых накоплений с указанием причины отказа в случае несоответствия представленных сведений требованиям законодательства Республики Казахстан и настоящих Правил;</w:t>
      </w:r>
    </w:p>
    <w:bookmarkEnd w:id="160"/>
    <w:bookmarkStart w:name="z167" w:id="161"/>
    <w:p>
      <w:pPr>
        <w:spacing w:after="0"/>
        <w:ind w:left="0"/>
        <w:jc w:val="both"/>
      </w:pPr>
      <w:r>
        <w:rPr>
          <w:rFonts w:ascii="Times New Roman"/>
          <w:b w:val="false"/>
          <w:i w:val="false"/>
          <w:color w:val="000000"/>
          <w:sz w:val="28"/>
        </w:rPr>
        <w:t>
      2) в течение десяти рабочих дней со дня приема либо поступления в ЕНПФ документов, предусмотренных пунктами 35, 36 и 37 настоящих Правил, соответствующих требованиям законодательства Республики Казахстан:</w:t>
      </w:r>
    </w:p>
    <w:bookmarkEnd w:id="161"/>
    <w:bookmarkStart w:name="z168" w:id="162"/>
    <w:p>
      <w:pPr>
        <w:spacing w:after="0"/>
        <w:ind w:left="0"/>
        <w:jc w:val="both"/>
      </w:pPr>
      <w:r>
        <w:rPr>
          <w:rFonts w:ascii="Times New Roman"/>
          <w:b w:val="false"/>
          <w:i w:val="false"/>
          <w:color w:val="000000"/>
          <w:sz w:val="28"/>
        </w:rPr>
        <w:t>
      выплаты целевых накоплений наследнику единовременно путем перевода денег со счета целевых активов на банковский счет, открытый у уполномоченного оператора в долларах США и указанный в заявлении наследником, или на банковский счет, представленный лицами, обратившимися по судебному акту, либо</w:t>
      </w:r>
    </w:p>
    <w:bookmarkEnd w:id="162"/>
    <w:bookmarkStart w:name="z169" w:id="163"/>
    <w:p>
      <w:pPr>
        <w:spacing w:after="0"/>
        <w:ind w:left="0"/>
        <w:jc w:val="both"/>
      </w:pPr>
      <w:r>
        <w:rPr>
          <w:rFonts w:ascii="Times New Roman"/>
          <w:b w:val="false"/>
          <w:i w:val="false"/>
          <w:color w:val="000000"/>
          <w:sz w:val="28"/>
        </w:rPr>
        <w:t>
      в течение десяти рабочих дней со дня приема либо поступления документов в ЕНПФ отказ в исполнении заявления с указанием причины отказа в случае несоответствия представленных документов требованиям законодательства Республики Казахстан и настоящих Правил.</w:t>
      </w:r>
    </w:p>
    <w:bookmarkEnd w:id="163"/>
    <w:bookmarkStart w:name="z170" w:id="164"/>
    <w:p>
      <w:pPr>
        <w:spacing w:after="0"/>
        <w:ind w:left="0"/>
        <w:jc w:val="both"/>
      </w:pPr>
      <w:r>
        <w:rPr>
          <w:rFonts w:ascii="Times New Roman"/>
          <w:b w:val="false"/>
          <w:i w:val="false"/>
          <w:color w:val="000000"/>
          <w:sz w:val="28"/>
        </w:rPr>
        <w:t>
      Переводы денег в соответствии с указанным пунктом осуществляются со счета целевых активов на корреспондентские счета уполномоченных операторов, открытые в НБ РК в долларах США.</w:t>
      </w:r>
    </w:p>
    <w:bookmarkEnd w:id="164"/>
    <w:bookmarkStart w:name="z171" w:id="165"/>
    <w:p>
      <w:pPr>
        <w:spacing w:after="0"/>
        <w:ind w:left="0"/>
        <w:jc w:val="both"/>
      </w:pPr>
      <w:r>
        <w:rPr>
          <w:rFonts w:ascii="Times New Roman"/>
          <w:b w:val="false"/>
          <w:i w:val="false"/>
          <w:color w:val="000000"/>
          <w:sz w:val="28"/>
        </w:rPr>
        <w:t xml:space="preserve">
      Покрытие расходов ЕНПФ по оплате банковских услуг, связанных с переводами, зачислениями и выплатами целевых накоплений,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__________________________________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и учета</w:t>
            </w:r>
            <w:r>
              <w:br/>
            </w:r>
            <w:r>
              <w:rPr>
                <w:rFonts w:ascii="Times New Roman"/>
                <w:b w:val="false"/>
                <w:i w:val="false"/>
                <w:color w:val="000000"/>
                <w:sz w:val="20"/>
              </w:rPr>
              <w:t>целевых требований, целевых</w:t>
            </w:r>
            <w:r>
              <w:br/>
            </w:r>
            <w:r>
              <w:rPr>
                <w:rFonts w:ascii="Times New Roman"/>
                <w:b w:val="false"/>
                <w:i w:val="false"/>
                <w:color w:val="000000"/>
                <w:sz w:val="20"/>
              </w:rPr>
              <w:t>накоплений и выплат целевых</w:t>
            </w:r>
            <w:r>
              <w:br/>
            </w:r>
            <w:r>
              <w:rPr>
                <w:rFonts w:ascii="Times New Roman"/>
                <w:b w:val="false"/>
                <w:i w:val="false"/>
                <w:color w:val="000000"/>
                <w:sz w:val="20"/>
              </w:rPr>
              <w:t>накоплений, а также начисления</w:t>
            </w:r>
            <w:r>
              <w:br/>
            </w:r>
            <w:r>
              <w:rPr>
                <w:rFonts w:ascii="Times New Roman"/>
                <w:b w:val="false"/>
                <w:i w:val="false"/>
                <w:color w:val="000000"/>
                <w:sz w:val="20"/>
              </w:rPr>
              <w:t>целевых требований</w:t>
            </w:r>
          </w:p>
        </w:tc>
      </w:tr>
    </w:tbl>
    <w:bookmarkStart w:name="z174" w:id="167"/>
    <w:p>
      <w:pPr>
        <w:spacing w:after="0"/>
        <w:ind w:left="0"/>
        <w:jc w:val="left"/>
      </w:pPr>
      <w:r>
        <w:rPr>
          <w:rFonts w:ascii="Times New Roman"/>
          <w:b/>
          <w:i w:val="false"/>
          <w:color w:val="000000"/>
        </w:rPr>
        <w:t xml:space="preserve"> Пример расчета целевых требований с указанием фактически сложившейся суммы целевых требований по итогам управления Национальным фондом Республики Казахстан (далее – Нацфонд) за 2022 год</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валютных активов Национального фонда в долларах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(ГД18)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 доходность валютных активов Нацфонда за отдельно взятый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(ГД17)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(ГД16)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(ГД15)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(ГД14)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(ГД13)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(ГД12)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(ГД11)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(ГД10)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(ГД9)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(ГД8)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(ГД7)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(ГД6)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(ГД5)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(ГД4)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(ГД3)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(ГД2)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(ГД1)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доходность Нацфонда за 18 лет (ГД)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 ((1+ГД1) *…* (1+ГД18))(1/18)-1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Примечание:</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*округлено до двух знаков после запятой;</w:t>
            </w:r>
          </w:p>
          <w:p>
            <w:pPr>
              <w:spacing w:after="20"/>
              <w:ind w:left="20"/>
              <w:jc w:val="both"/>
            </w:pPr>
            <w:r>
              <w:rPr>
                <w:rFonts w:ascii="Times New Roman"/>
                <w:b w:val="false"/>
                <w:i w:val="false"/>
                <w:color w:val="000000"/>
                <w:sz w:val="20"/>
              </w:rPr>
              <w:t>
</w:t>
            </w:r>
            <w:r>
              <w:rPr>
                <w:rFonts w:ascii="Times New Roman"/>
                <w:b w:val="false"/>
                <w:i w:val="false"/>
                <w:color w:val="000000"/>
                <w:sz w:val="20"/>
              </w:rPr>
              <w:t>ГД – доходность валютных активов Нацфонда за отдельно взятый год;</w:t>
            </w:r>
          </w:p>
          <w:p>
            <w:pPr>
              <w:spacing w:after="20"/>
              <w:ind w:left="20"/>
              <w:jc w:val="both"/>
            </w:pPr>
            <w:r>
              <w:rPr>
                <w:rFonts w:ascii="Times New Roman"/>
                <w:b w:val="false"/>
                <w:i w:val="false"/>
                <w:color w:val="000000"/>
                <w:sz w:val="20"/>
              </w:rPr>
              <w:t>
CД – ставка усредненного инвестиционного дохода, рассчитанная как среднегодовая (средняя геометрическая) доходность валютных активов Нацфонда за последние восемнадцать лет, предшествующих отчетному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валютных активов Национального фонда на конец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(НФчист1)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53 908 295 773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НФчист – рыночная стоимость валютных активов на конец каждого месяца года, предшествующего отчетному, за минусом начисленных обязательств, включающих сумму целевых требований, согласно данным глобального кастодиана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2022 (НФчист2)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53 996 323 884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2022 (НФчист3)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52 985 653 024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2022 (НФчист4)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52 621 820 584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2022 (НФчист5)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53 940 082 658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2022 (НФчист6)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51 863 837 063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2022 (НФчист7)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53 285 148 741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2022 (НФчист8)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53 806 772 184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2022 (НФчист9)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51 587 462 654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2022 (НФчист10)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52 456 089 893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(НФчист11)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55 826 825 602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(НФчист12)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55 739 474 926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рыночная стоимость валютных активов Нацфонда (НФсрмес)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53 501 482 249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НФсрмес = (НФчист1+…+НФчист12)/12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за 18 лет в годовом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1 391 038 538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УИД= СД*НФсрмес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xml:space="preserve">
Сумма целевых требований к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начислению в 2024 году*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76300" cy="2540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6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50%*УИД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Итоговая сумма целевых требований по состоянию на конец 2024 года</w:t>
            </w:r>
          </w:p>
          <w:bookmarkEnd w:id="170"/>
          <w:p>
            <w:pPr>
              <w:spacing w:after="20"/>
              <w:ind w:left="20"/>
              <w:jc w:val="both"/>
            </w:pPr>
            <w:r>
              <w:rPr>
                <w:rFonts w:ascii="Times New Roman"/>
                <w:b w:val="false"/>
                <w:i w:val="false"/>
                <w:color w:val="000000"/>
                <w:sz w:val="20"/>
              </w:rPr>
              <w:t>
(ЦТитого)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ЦТитого= </w:t>
            </w:r>
          </w:p>
          <w:p>
            <w:pPr>
              <w:spacing w:after="20"/>
              <w:ind w:left="20"/>
              <w:jc w:val="both"/>
            </w:pPr>
            <w:r>
              <w:drawing>
                <wp:inline distT="0" distB="0" distL="0" distR="0">
                  <wp:extent cx="863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63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(ЦТпред – СВ)*(1+СД)</w:t>
            </w:r>
          </w:p>
          <w:p>
            <w:pPr>
              <w:spacing w:after="20"/>
              <w:ind w:left="20"/>
              <w:jc w:val="both"/>
            </w:pPr>
          </w:p>
          <w:p>
            <w:pPr>
              <w:spacing w:after="20"/>
              <w:ind w:left="20"/>
              <w:jc w:val="both"/>
            </w:pPr>
          </w:p>
        </w:tc>
      </w:tr>
    </w:tbl>
    <w:bookmarkStart w:name="z181" w:id="171"/>
    <w:p>
      <w:pPr>
        <w:spacing w:after="0"/>
        <w:ind w:left="0"/>
        <w:jc w:val="both"/>
      </w:pPr>
      <w:r>
        <w:rPr>
          <w:rFonts w:ascii="Times New Roman"/>
          <w:b w:val="false"/>
          <w:i w:val="false"/>
          <w:color w:val="000000"/>
          <w:sz w:val="28"/>
        </w:rPr>
        <w:t>
      Примечание:</w:t>
      </w:r>
    </w:p>
    <w:bookmarkEnd w:id="171"/>
    <w:bookmarkStart w:name="z182" w:id="172"/>
    <w:p>
      <w:pPr>
        <w:spacing w:after="0"/>
        <w:ind w:left="0"/>
        <w:jc w:val="both"/>
      </w:pPr>
      <w:r>
        <w:rPr>
          <w:rFonts w:ascii="Times New Roman"/>
          <w:b w:val="false"/>
          <w:i w:val="false"/>
          <w:color w:val="000000"/>
          <w:sz w:val="28"/>
        </w:rPr>
        <w:t>
      НФчист – рыночная стоимость валютных активов на конец каждого месяца года, предшествующего отчетному, за минусом начисленных обязательств, включающих сумму целевых требований, согласно данным глобального кастодиана;</w:t>
      </w:r>
    </w:p>
    <w:bookmarkEnd w:id="172"/>
    <w:bookmarkStart w:name="z183" w:id="173"/>
    <w:p>
      <w:pPr>
        <w:spacing w:after="0"/>
        <w:ind w:left="0"/>
        <w:jc w:val="both"/>
      </w:pPr>
      <w:r>
        <w:rPr>
          <w:rFonts w:ascii="Times New Roman"/>
          <w:b w:val="false"/>
          <w:i w:val="false"/>
          <w:color w:val="000000"/>
          <w:sz w:val="28"/>
        </w:rPr>
        <w:t>
      НФсрмес – среднемесячная (средняя арифметическая) рыночная стоимость чистых валютных активов Нацфонда за год, предшествующий отчетному;</w:t>
      </w:r>
    </w:p>
    <w:bookmarkEnd w:id="173"/>
    <w:bookmarkStart w:name="z184" w:id="174"/>
    <w:p>
      <w:pPr>
        <w:spacing w:after="0"/>
        <w:ind w:left="0"/>
        <w:jc w:val="both"/>
      </w:pPr>
      <w:r>
        <w:rPr>
          <w:rFonts w:ascii="Times New Roman"/>
          <w:b w:val="false"/>
          <w:i w:val="false"/>
          <w:color w:val="000000"/>
          <w:sz w:val="28"/>
        </w:rPr>
        <w:t>
      УИД – ежегодный расчет усредненного инвестиционного дохода Нацфонда производится путем умножения среднегодовой (средней геометрической) доходности валютных активов Нацфонда за последние восемнадцать лет на среднемесячную (среднюю арифметическую) рыночную стоимость чистых валютных активов Нацфонда;</w:t>
      </w:r>
    </w:p>
    <w:bookmarkEnd w:id="174"/>
    <w:bookmarkStart w:name="z185" w:id="175"/>
    <w:p>
      <w:pPr>
        <w:spacing w:after="0"/>
        <w:ind w:left="0"/>
        <w:jc w:val="both"/>
      </w:pPr>
      <w:r>
        <w:rPr>
          <w:rFonts w:ascii="Times New Roman"/>
          <w:b w:val="false"/>
          <w:i w:val="false"/>
          <w:color w:val="000000"/>
          <w:sz w:val="28"/>
        </w:rPr>
        <w:t>
      CД – ставка усредненного инвестиционного дохода, рассчитанная как среднегодовая (среднюю геометрическую) доходность валютных активов Нацфонда за последние восемнадцать лет, предшествующих отчетному году;</w:t>
      </w:r>
    </w:p>
    <w:bookmarkEnd w:id="175"/>
    <w:bookmarkStart w:name="z186"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76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целевых требований отчетного года;</w:t>
      </w:r>
      <w:r>
        <w:br/>
      </w:r>
      <w:r>
        <w:rPr>
          <w:rFonts w:ascii="Times New Roman"/>
          <w:b w:val="false"/>
          <w:i w:val="false"/>
          <w:color w:val="000000"/>
          <w:sz w:val="28"/>
        </w:rPr>
        <w:t>
</w:t>
      </w:r>
    </w:p>
    <w:bookmarkStart w:name="z187" w:id="177"/>
    <w:p>
      <w:pPr>
        <w:spacing w:after="0"/>
        <w:ind w:left="0"/>
        <w:jc w:val="both"/>
      </w:pPr>
      <w:r>
        <w:rPr>
          <w:rFonts w:ascii="Times New Roman"/>
          <w:b w:val="false"/>
          <w:i w:val="false"/>
          <w:color w:val="000000"/>
          <w:sz w:val="28"/>
        </w:rPr>
        <w:t>
      ЦТитого – итоговая сумма целевых требований на конец отчетного года;</w:t>
      </w:r>
    </w:p>
    <w:bookmarkEnd w:id="177"/>
    <w:bookmarkStart w:name="z188" w:id="178"/>
    <w:p>
      <w:pPr>
        <w:spacing w:after="0"/>
        <w:ind w:left="0"/>
        <w:jc w:val="both"/>
      </w:pPr>
      <w:r>
        <w:rPr>
          <w:rFonts w:ascii="Times New Roman"/>
          <w:b w:val="false"/>
          <w:i w:val="false"/>
          <w:color w:val="000000"/>
          <w:sz w:val="28"/>
        </w:rPr>
        <w:t>
      ЦТпред – сумма целевых требований по состоянию на конец года, предшествующего отчетному;</w:t>
      </w:r>
    </w:p>
    <w:bookmarkEnd w:id="178"/>
    <w:bookmarkStart w:name="z189" w:id="179"/>
    <w:p>
      <w:pPr>
        <w:spacing w:after="0"/>
        <w:ind w:left="0"/>
        <w:jc w:val="both"/>
      </w:pPr>
      <w:r>
        <w:rPr>
          <w:rFonts w:ascii="Times New Roman"/>
          <w:b w:val="false"/>
          <w:i w:val="false"/>
          <w:color w:val="000000"/>
          <w:sz w:val="28"/>
        </w:rPr>
        <w:t>
      СВ – общая сумма выплат в течение отчетного года, определяемая согласно данным ЕНПФ.</w:t>
      </w:r>
    </w:p>
    <w:bookmarkEnd w:id="179"/>
    <w:bookmarkStart w:name="z190" w:id="180"/>
    <w:p>
      <w:pPr>
        <w:spacing w:after="0"/>
        <w:ind w:left="0"/>
        <w:jc w:val="both"/>
      </w:pPr>
      <w:r>
        <w:rPr>
          <w:rFonts w:ascii="Times New Roman"/>
          <w:b w:val="false"/>
          <w:i w:val="false"/>
          <w:color w:val="000000"/>
          <w:sz w:val="28"/>
        </w:rPr>
        <w:t>
      __________________________________</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и учета</w:t>
            </w:r>
            <w:r>
              <w:br/>
            </w:r>
            <w:r>
              <w:rPr>
                <w:rFonts w:ascii="Times New Roman"/>
                <w:b w:val="false"/>
                <w:i w:val="false"/>
                <w:color w:val="000000"/>
                <w:sz w:val="20"/>
              </w:rPr>
              <w:t>целевых требований, целевых</w:t>
            </w:r>
            <w:r>
              <w:br/>
            </w:r>
            <w:r>
              <w:rPr>
                <w:rFonts w:ascii="Times New Roman"/>
                <w:b w:val="false"/>
                <w:i w:val="false"/>
                <w:color w:val="000000"/>
                <w:sz w:val="20"/>
              </w:rPr>
              <w:t>накоплений и выплат целевых</w:t>
            </w:r>
            <w:r>
              <w:br/>
            </w:r>
            <w:r>
              <w:rPr>
                <w:rFonts w:ascii="Times New Roman"/>
                <w:b w:val="false"/>
                <w:i w:val="false"/>
                <w:color w:val="000000"/>
                <w:sz w:val="20"/>
              </w:rPr>
              <w:t>накоплений, а также начисления</w:t>
            </w:r>
            <w:r>
              <w:br/>
            </w:r>
            <w:r>
              <w:rPr>
                <w:rFonts w:ascii="Times New Roman"/>
                <w:b w:val="false"/>
                <w:i w:val="false"/>
                <w:color w:val="000000"/>
                <w:sz w:val="20"/>
              </w:rPr>
              <w:t>целевых требований</w:t>
            </w:r>
          </w:p>
        </w:tc>
      </w:tr>
    </w:tbl>
    <w:bookmarkStart w:name="z192" w:id="181"/>
    <w:p>
      <w:pPr>
        <w:spacing w:after="0"/>
        <w:ind w:left="0"/>
        <w:jc w:val="left"/>
      </w:pPr>
      <w:r>
        <w:rPr>
          <w:rFonts w:ascii="Times New Roman"/>
          <w:b/>
          <w:i w:val="false"/>
          <w:color w:val="000000"/>
        </w:rPr>
        <w:t xml:space="preserve"> Сведения о количестве участников целевых требований по состоянию на конец отчетного 20___ года</w:t>
      </w:r>
    </w:p>
    <w:bookmarkEnd w:id="181"/>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15.05.2025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участников целевых требований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начало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Родившиеся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Принявшие гражданство Республики Казахстан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Умершие либо объявленные умершими вступившим в законную силу решением суда в течение года, предшествующего отчетному**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Утратившие гражданство Республики Казахстан либо вышедшие из гражданства Республики Казахстан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Достигшие восемнадцати лет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итогам прошлого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Утратившие гражданство Республики Казахстан либо вышедшие из гражданства Республики Казахстан в отчетном году (учтены в графе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не учтенные, имевшие право быть участником целевых требований (учтены в графе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учтенные, не имевшие право быть участниками целевых требований (учтены в графе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изменений, указанных в графах 6.1 – 6.4 (графы 6.1 - 6.2 + 6.3 - 6.4)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не учтенные, имевшие право быть участником целевых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учтенные, не имевшие право быть участниками целевых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Достигающие восемнадцати лет в течение календарного года,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2"/>
    <w:p>
      <w:pPr>
        <w:spacing w:after="0"/>
        <w:ind w:left="0"/>
        <w:jc w:val="both"/>
      </w:pPr>
      <w:r>
        <w:rPr>
          <w:rFonts w:ascii="Times New Roman"/>
          <w:b w:val="false"/>
          <w:i w:val="false"/>
          <w:color w:val="000000"/>
          <w:sz w:val="28"/>
        </w:rPr>
        <w:t>
      * за 2023 отчетный год информация отражается только в графах 9 и 10</w:t>
      </w:r>
    </w:p>
    <w:bookmarkEnd w:id="182"/>
    <w:bookmarkStart w:name="z194" w:id="183"/>
    <w:p>
      <w:pPr>
        <w:spacing w:after="0"/>
        <w:ind w:left="0"/>
        <w:jc w:val="both"/>
      </w:pPr>
      <w:r>
        <w:rPr>
          <w:rFonts w:ascii="Times New Roman"/>
          <w:b w:val="false"/>
          <w:i w:val="false"/>
          <w:color w:val="000000"/>
          <w:sz w:val="28"/>
        </w:rPr>
        <w:t>
      ** за 2024 отчетный год информация в графе 4 = 0</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Состав сведений</w:t>
            </w:r>
          </w:p>
          <w:bookmarkEnd w:id="184"/>
          <w:p>
            <w:pPr>
              <w:spacing w:after="20"/>
              <w:ind w:left="20"/>
              <w:jc w:val="both"/>
            </w:pPr>
            <w:r>
              <w:rPr>
                <w:rFonts w:ascii="Times New Roman"/>
                <w:b w:val="false"/>
                <w:i w:val="false"/>
                <w:color w:val="000000"/>
                <w:sz w:val="20"/>
              </w:rPr>
              <w:t>
(наименование файла)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Хеш-сумма MD5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 в файле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индивидуальных идентификационных номеров участников целевых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5"/>
    <w:p>
      <w:pPr>
        <w:spacing w:after="0"/>
        <w:ind w:left="0"/>
        <w:jc w:val="both"/>
      </w:pPr>
      <w:r>
        <w:rPr>
          <w:rFonts w:ascii="Times New Roman"/>
          <w:b w:val="false"/>
          <w:i w:val="false"/>
          <w:color w:val="000000"/>
          <w:sz w:val="28"/>
        </w:rPr>
        <w:t>
      Акционерное общество "Единый накопительный пенсионный фонд"</w:t>
      </w:r>
    </w:p>
    <w:bookmarkEnd w:id="185"/>
    <w:bookmarkStart w:name="z197" w:id="186"/>
    <w:p>
      <w:pPr>
        <w:spacing w:after="0"/>
        <w:ind w:left="0"/>
        <w:jc w:val="both"/>
      </w:pPr>
      <w:r>
        <w:rPr>
          <w:rFonts w:ascii="Times New Roman"/>
          <w:b w:val="false"/>
          <w:i w:val="false"/>
          <w:color w:val="000000"/>
          <w:sz w:val="28"/>
        </w:rPr>
        <w:t>
      ________________/______________/_______________</w:t>
      </w:r>
    </w:p>
    <w:bookmarkEnd w:id="186"/>
    <w:bookmarkStart w:name="z198" w:id="187"/>
    <w:p>
      <w:pPr>
        <w:spacing w:after="0"/>
        <w:ind w:left="0"/>
        <w:jc w:val="both"/>
      </w:pPr>
      <w:r>
        <w:rPr>
          <w:rFonts w:ascii="Times New Roman"/>
          <w:b w:val="false"/>
          <w:i w:val="false"/>
          <w:color w:val="000000"/>
          <w:sz w:val="28"/>
        </w:rPr>
        <w:t>
      Место печати должность           подпись            расшифровка</w:t>
      </w:r>
    </w:p>
    <w:bookmarkEnd w:id="187"/>
    <w:bookmarkStart w:name="z199" w:id="188"/>
    <w:p>
      <w:pPr>
        <w:spacing w:after="0"/>
        <w:ind w:left="0"/>
        <w:jc w:val="both"/>
      </w:pPr>
      <w:r>
        <w:rPr>
          <w:rFonts w:ascii="Times New Roman"/>
          <w:b w:val="false"/>
          <w:i w:val="false"/>
          <w:color w:val="000000"/>
          <w:sz w:val="28"/>
        </w:rPr>
        <w:t>
      Дата подписания _____________</w:t>
      </w:r>
    </w:p>
    <w:bookmarkEnd w:id="188"/>
    <w:bookmarkStart w:name="z200" w:id="189"/>
    <w:p>
      <w:pPr>
        <w:spacing w:after="0"/>
        <w:ind w:left="0"/>
        <w:jc w:val="both"/>
      </w:pPr>
      <w:r>
        <w:rPr>
          <w:rFonts w:ascii="Times New Roman"/>
          <w:b w:val="false"/>
          <w:i w:val="false"/>
          <w:color w:val="000000"/>
          <w:sz w:val="28"/>
        </w:rPr>
        <w:t>
      Акционерное общество "Национальные информационные технологии"</w:t>
      </w:r>
    </w:p>
    <w:bookmarkEnd w:id="189"/>
    <w:bookmarkStart w:name="z201" w:id="190"/>
    <w:p>
      <w:pPr>
        <w:spacing w:after="0"/>
        <w:ind w:left="0"/>
        <w:jc w:val="both"/>
      </w:pPr>
      <w:r>
        <w:rPr>
          <w:rFonts w:ascii="Times New Roman"/>
          <w:b w:val="false"/>
          <w:i w:val="false"/>
          <w:color w:val="000000"/>
          <w:sz w:val="28"/>
        </w:rPr>
        <w:t>
      ________________/______________/_______________</w:t>
      </w:r>
    </w:p>
    <w:bookmarkEnd w:id="190"/>
    <w:bookmarkStart w:name="z202" w:id="191"/>
    <w:p>
      <w:pPr>
        <w:spacing w:after="0"/>
        <w:ind w:left="0"/>
        <w:jc w:val="both"/>
      </w:pPr>
      <w:r>
        <w:rPr>
          <w:rFonts w:ascii="Times New Roman"/>
          <w:b w:val="false"/>
          <w:i w:val="false"/>
          <w:color w:val="000000"/>
          <w:sz w:val="28"/>
        </w:rPr>
        <w:t>
      Место печати должность           подпись            расшифровка</w:t>
      </w:r>
    </w:p>
    <w:bookmarkEnd w:id="191"/>
    <w:bookmarkStart w:name="z203" w:id="192"/>
    <w:p>
      <w:pPr>
        <w:spacing w:after="0"/>
        <w:ind w:left="0"/>
        <w:jc w:val="both"/>
      </w:pPr>
      <w:r>
        <w:rPr>
          <w:rFonts w:ascii="Times New Roman"/>
          <w:b w:val="false"/>
          <w:i w:val="false"/>
          <w:color w:val="000000"/>
          <w:sz w:val="28"/>
        </w:rPr>
        <w:t>
      Дата подписания _____________</w:t>
      </w:r>
    </w:p>
    <w:bookmarkEnd w:id="192"/>
    <w:bookmarkStart w:name="z204" w:id="193"/>
    <w:p>
      <w:pPr>
        <w:spacing w:after="0"/>
        <w:ind w:left="0"/>
        <w:jc w:val="both"/>
      </w:pPr>
      <w:r>
        <w:rPr>
          <w:rFonts w:ascii="Times New Roman"/>
          <w:b w:val="false"/>
          <w:i w:val="false"/>
          <w:color w:val="000000"/>
          <w:sz w:val="28"/>
        </w:rPr>
        <w:t>
      __________________________________</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формирования и учета</w:t>
            </w:r>
            <w:r>
              <w:br/>
            </w:r>
            <w:r>
              <w:rPr>
                <w:rFonts w:ascii="Times New Roman"/>
                <w:b w:val="false"/>
                <w:i w:val="false"/>
                <w:color w:val="000000"/>
                <w:sz w:val="20"/>
              </w:rPr>
              <w:t>целевых требований, целевых</w:t>
            </w:r>
            <w:r>
              <w:br/>
            </w:r>
            <w:r>
              <w:rPr>
                <w:rFonts w:ascii="Times New Roman"/>
                <w:b w:val="false"/>
                <w:i w:val="false"/>
                <w:color w:val="000000"/>
                <w:sz w:val="20"/>
              </w:rPr>
              <w:t>накоплений и выплат целевых</w:t>
            </w:r>
            <w:r>
              <w:br/>
            </w:r>
            <w:r>
              <w:rPr>
                <w:rFonts w:ascii="Times New Roman"/>
                <w:b w:val="false"/>
                <w:i w:val="false"/>
                <w:color w:val="000000"/>
                <w:sz w:val="20"/>
              </w:rPr>
              <w:t>накоплений, а также начисления</w:t>
            </w:r>
            <w:r>
              <w:br/>
            </w:r>
            <w:r>
              <w:rPr>
                <w:rFonts w:ascii="Times New Roman"/>
                <w:b w:val="false"/>
                <w:i w:val="false"/>
                <w:color w:val="000000"/>
                <w:sz w:val="20"/>
              </w:rPr>
              <w:t>целевых требований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Заявка №__ на перечисление целевых требований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4"/>
    <w:p>
      <w:pPr>
        <w:spacing w:after="0"/>
        <w:ind w:left="0"/>
        <w:jc w:val="both"/>
      </w:pPr>
      <w:r>
        <w:rPr>
          <w:rFonts w:ascii="Times New Roman"/>
          <w:b w:val="false"/>
          <w:i w:val="false"/>
          <w:color w:val="000000"/>
          <w:sz w:val="28"/>
        </w:rPr>
        <w:t>
      В соответствии с Правилами формирования и учета целевых требований, целевых накоплений и выплат целевых накоплений, а также начисления целевых требований перечислить целевые требования на счет целевых активов акционерного общества "Единый накопительный пенсионный фонд" в сумме: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лицам, достигшим и достигающим восемнадцати лет в текущем календарном году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умершим либо объявленным умершими вступившим в законную силу решением суда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ранее не учтенным лицам, имеющим право быть участниками целевых требований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целевых требований к перечислению в виде целевых накоплений на счет целевых активов акционерного общества "Единый накопительный пенсионный фонд"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суммы целевых требований к перечислению по лицам, утратившим гражданство Республики Казахстан, вышедшим из гражданства Республики Казахстан после зачисления целевых накоплений на целевой накопительный счет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к перечислению на счет целевых активов акционерного общества "Единый накопительный пенсионный фонд"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bl>
    <w:bookmarkStart w:name="z207" w:id="195"/>
    <w:p>
      <w:pPr>
        <w:spacing w:after="0"/>
        <w:ind w:left="0"/>
        <w:jc w:val="both"/>
      </w:pPr>
      <w:r>
        <w:rPr>
          <w:rFonts w:ascii="Times New Roman"/>
          <w:b w:val="false"/>
          <w:i w:val="false"/>
          <w:color w:val="000000"/>
          <w:sz w:val="28"/>
        </w:rPr>
        <w:t>
      Акционерное общество "Единый накопительный пенсионный фонд"</w:t>
      </w:r>
    </w:p>
    <w:bookmarkEnd w:id="195"/>
    <w:bookmarkStart w:name="z208" w:id="196"/>
    <w:p>
      <w:pPr>
        <w:spacing w:after="0"/>
        <w:ind w:left="0"/>
        <w:jc w:val="both"/>
      </w:pPr>
      <w:r>
        <w:rPr>
          <w:rFonts w:ascii="Times New Roman"/>
          <w:b w:val="false"/>
          <w:i w:val="false"/>
          <w:color w:val="000000"/>
          <w:sz w:val="28"/>
        </w:rPr>
        <w:t>
      ________________/______________/_______________</w:t>
      </w:r>
    </w:p>
    <w:bookmarkEnd w:id="196"/>
    <w:bookmarkStart w:name="z209" w:id="197"/>
    <w:p>
      <w:pPr>
        <w:spacing w:after="0"/>
        <w:ind w:left="0"/>
        <w:jc w:val="both"/>
      </w:pPr>
      <w:r>
        <w:rPr>
          <w:rFonts w:ascii="Times New Roman"/>
          <w:b w:val="false"/>
          <w:i w:val="false"/>
          <w:color w:val="000000"/>
          <w:sz w:val="28"/>
        </w:rPr>
        <w:t>
      Место печати должность           подпись            расшифровка</w:t>
      </w:r>
    </w:p>
    <w:bookmarkEnd w:id="197"/>
    <w:bookmarkStart w:name="z210" w:id="198"/>
    <w:p>
      <w:pPr>
        <w:spacing w:after="0"/>
        <w:ind w:left="0"/>
        <w:jc w:val="both"/>
      </w:pPr>
      <w:r>
        <w:rPr>
          <w:rFonts w:ascii="Times New Roman"/>
          <w:b w:val="false"/>
          <w:i w:val="false"/>
          <w:color w:val="000000"/>
          <w:sz w:val="28"/>
        </w:rPr>
        <w:t>
      Дата подписания _____________</w:t>
      </w:r>
    </w:p>
    <w:bookmarkEnd w:id="198"/>
    <w:bookmarkStart w:name="z211" w:id="199"/>
    <w:p>
      <w:pPr>
        <w:spacing w:after="0"/>
        <w:ind w:left="0"/>
        <w:jc w:val="both"/>
      </w:pPr>
      <w:r>
        <w:rPr>
          <w:rFonts w:ascii="Times New Roman"/>
          <w:b w:val="false"/>
          <w:i w:val="false"/>
          <w:color w:val="000000"/>
          <w:sz w:val="28"/>
        </w:rPr>
        <w:t>
      __________________________________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