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b4ad" w14:textId="300b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"Добыча и обогащение железных руд (включая прочие руды черных металлов)"</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2023 года № 1251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"Добыча и обогащение железных руд (включая прочие руды черных металлов)".</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1251</w:t>
            </w:r>
          </w:p>
        </w:tc>
      </w:tr>
    </w:tbl>
    <w:bookmarkStart w:name="z7" w:id="3"/>
    <w:p>
      <w:pPr>
        <w:spacing w:after="0"/>
        <w:ind w:left="0"/>
        <w:jc w:val="left"/>
      </w:pPr>
      <w:r>
        <w:rPr>
          <w:rFonts w:ascii="Times New Roman"/>
          <w:b/>
          <w:i w:val="false"/>
          <w:color w:val="000000"/>
        </w:rPr>
        <w:t xml:space="preserve"> Справочник </w:t>
      </w:r>
      <w:r>
        <w:br/>
      </w:r>
      <w:r>
        <w:rPr>
          <w:rFonts w:ascii="Times New Roman"/>
          <w:b/>
          <w:i w:val="false"/>
          <w:color w:val="000000"/>
        </w:rPr>
        <w:t>по наилучшим доступным техникам</w:t>
      </w:r>
      <w:r>
        <w:br/>
      </w:r>
      <w:r>
        <w:rPr>
          <w:rFonts w:ascii="Times New Roman"/>
          <w:b/>
          <w:i w:val="false"/>
          <w:color w:val="000000"/>
        </w:rPr>
        <w:t xml:space="preserve">"Добыча и обогащение железных руд </w:t>
      </w:r>
      <w:r>
        <w:br/>
      </w:r>
      <w:r>
        <w:rPr>
          <w:rFonts w:ascii="Times New Roman"/>
          <w:b/>
          <w:i w:val="false"/>
          <w:color w:val="000000"/>
        </w:rPr>
        <w:t>(включая прочие руды черных металлов)"</w:t>
      </w:r>
    </w:p>
    <w:bookmarkEnd w:id="3"/>
    <w:bookmarkStart w:name="z8"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схем/рисунков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Принципы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Структура и технологический уровень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Минерально-сырьевая база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Технико-экономические показатели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Основные экологические проблемы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Выбросы загрязняющих веществ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Сбросы загрязняющих веществ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Воздействие на земельные ресурсы и почвенный покров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 Образование и управление отходами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 Потребление энергетических, сырьевых и водных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 Факторы физического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 Воздействие при ликвидации и рекультивации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Методология определения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принципы подбора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Критерии отнесения техник к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Экономические аспекты внедрения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Подходы к экономической оценке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Способы экономической оценки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 Соотношение затрат и ключевых показателей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Прирост себестоимости на единицу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 Соотношение затрат и экологического результата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Платежи и штрафы за негативное воздействие на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Расчет на установке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Применяемые процессы: технологические, технические решения, используемые в настоящее время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Открытая добыча руд черных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Снятие и складирование плодородного слоя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Вскрытие карьерного поля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Вскрышные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Системы разработки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Буровзрывные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 Добыча руды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Транспортировка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 Первичное дробление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 Обращение со вскрышными породами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3.1.10. Карьерный водоотлив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3.1.11. Потребление топливно-энергетических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Подземная добыча руд черных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Вскрышные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Подготовка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Системы разработки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Крепление выработок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Отбойка и дробление руд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 Доставка и выпуск руды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Транспортировка и подъем, доставка и выпуск руды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 Поддержание выработанного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 Шахтный водоотлив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3.2.10. Рудничная вентиляция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3.2.11. Обращение с пустыми породами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3.2.12. Потребление топливно-энергетических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Обогащение руд черных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Основные методы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3.3.1.1. Гравитационные методы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3.3.1.2. Магнитные методы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3.3.1.3. Флотационные методы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3.3.1.4. Электрические методы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3.3.1.5. Специальные методы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Дробление, измельчение, классификация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 Обогащение руд черных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 Обезвоживание, сушка концентрата (аглоруды), обеспыливание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 Складирование, транспортировка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 Водоподготовка, оборотное водоснабжение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 Управление отходами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 Потребление топливно-энергетических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Производство окатышей.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Подготовка шихты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 Окомкование, классификация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 Термическая обработка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 Сортировка, складирование, транспортировка, отгрузка готовых обожженных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 Водоподготовка, оборотное водоснабжение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 Управление отходами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 Потребление энергетических, сырьевых и водных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наилучшие доступные техники для предотвращения и/или сокращения эмиссий и потребления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Ведение комплексного подхода к защите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Внедрение систем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Внедрение систем энергетического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Мониторинг эмиссий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Компоненты мониторинга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Исходные условия и параметры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 Периодический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 Непрерывный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 Мониторинг выбросов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 Мониторинг сбросов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Проведение планово-предупредительного ремонта и технического обслуживания оборудования и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Управление водными ресурсами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Снижение уровней физического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Рекультивация нарушенных земель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Техники, которые рассматриваются при выборе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Внедрение систем автоматизированного контроля и управления в технологическом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Автоматизированные системы управления горнотранспортным оборудованием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Автоматизированные системы управления технологическим процессом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НДТ в области энерго- и ресурсосбережения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Применение частотно-регулируемого привода на различном оборудовании (конвейерное, вентиляционное, насосное и т. 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Применение энергосберегающих осветительных приборов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Применение электродвигателей с высоким классом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Применение устройств компенсации реактивной мощности, а также фильтро-компенсирующих устройств, для фильтрации высших гармоник и компенсации реактивной мощности в электрических сетях предприятий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Применение современных теплоизоляционных материалов на высокотемпературном оборудовании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 Рекуперация тепла из теплоты отходящего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 Применение неформованных огнеупорных материалов для футеровки обжиговых машин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НДТ для технологических процессов открытой и подземной добычи, обогащения и производства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НДТ производственного процесса добычи руд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НДТ производственного процесса обогащения руд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НДТ для процесса производства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 НДТ, направленные на сокращение и (или) предотвращение выбросов при проведении буровых работ в карьерах и шахтах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НДТ, направленные на сокращение и (или) предотвращение выбросов при проведении взрывных работ на карьерах и шахтах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 НДТ, направленные на сокращение и (или) предотвращение неорганизованных выбросов при транспортировке, погрузочно-разгрузочных операциях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 НДТ, направленные на сокращение и (или) предотвращение неорганизованных выбросов при хранении руд и продуктов их переработки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5.3.8. НДТ, направленные на сокращение и (или) предотвращение выбросов пыли от организованных источников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5.3.9. НДТ, направленные на сокращение и (или) предотвращение выбросов SO</w:t>
      </w:r>
      <w:r>
        <w:rPr>
          <w:rFonts w:ascii="Times New Roman"/>
          <w:b w:val="false"/>
          <w:i w:val="false"/>
          <w:color w:val="000000"/>
          <w:sz w:val="28"/>
        </w:rPr>
        <w:t>от организованных источников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5.3.10. НДТ, направленные на сокращение и (или) предотвращение выбросов NOx от организованных источников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5.3.11. НДТ, направленные на сокращение и (или) предотвращение выбросов CO от организованных источников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5.3.12. НДТ, направленные на предотвращение и снижение сбросов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5.3.13. НДТ, направленные на управление и сокращение воздействия производственных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Заключение, содержащее выводы по наилучшим доступным техникам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Общие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Управление энергопотреблением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Управление процессами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 Мониторинг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Мониторинг сбросов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Шум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Неорганизованные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Организованные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Выбросы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 Выбросы диоксида серы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 Выбросы оксидов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6.3.4. Выбросы оксида углерода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Управление водопользованием, удаление и очистка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Требования по ремедиации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Перспективные техники в области добычи железных руд открытым и подземным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Беспилотная техника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Беспилотные тяговые агрегаты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Автосамосвалы на альтернативных источниках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Автоматизированная система управления буровыми работами и зарядными машинами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 Применение систем высокоточного позиционирования ковша для забойных экскаваторов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7.1.6. Применение беспилотных летательных аппаратов для производства маркшейдерских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7.1.7. Автоматизация процессов добычных работ в подземных условиях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7.1.8. Высокопроизводительная проходка горных выработок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7.1.9. Использование сплавов и износостойких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7.1.10. Автоматизированный аппаратный контроль состояния ствола, подъемных сосудов, канатов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7.1.11. Интеллектуальный карьер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7.1.12. Цифровизация управления процессами железнодорожной перевозки горной массы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Перспективные техники в области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 Флотация хромитовых шламов(отходы)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 Рудосортировка руды с забалансовым содержанием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Перспективные техники в области производства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 Технология по производству железа прямого восстановления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7.3.2. Использование бионефти при производстве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Перспективные техники предотвращения и (или) сокращения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 Сухая система газоочистки с вдуванием адсорбента MEROS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7.4.2. Использование керамических фильтров для снижения выбросов твердых частиц и оксидов азота в газовых потоках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7.4.3. Технология CATOX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7.4.4. Мультивихревые гидрофильтры (МВГ)</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7.4.5. Закрепление пылящих поверхностей хвостохранилищ путем нанесения на поверхность меловой суспензии с последующей обработкой ее разбавленным раствором серной кислоты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7.4.6. Сгущение пульпы в сгустителях высокой производительности SUPAFLO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Дополнительные комментарии и рекомендации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176" w:id="5"/>
    <w:p>
      <w:pPr>
        <w:spacing w:after="0"/>
        <w:ind w:left="0"/>
        <w:jc w:val="left"/>
      </w:pPr>
      <w:r>
        <w:rPr>
          <w:rFonts w:ascii="Times New Roman"/>
          <w:b/>
          <w:i w:val="false"/>
          <w:color w:val="000000"/>
        </w:rPr>
        <w:t xml:space="preserve"> Список схем/рисунков </w:t>
      </w:r>
    </w:p>
    <w:bookmarkEnd w:id="5"/>
    <w:p>
      <w:pPr>
        <w:spacing w:after="0"/>
        <w:ind w:left="0"/>
        <w:jc w:val="left"/>
      </w:pPr>
    </w:p>
    <w:p>
      <w:pPr>
        <w:spacing w:after="0"/>
        <w:ind w:left="0"/>
        <w:jc w:val="both"/>
      </w:pPr>
      <w:r>
        <w:rPr>
          <w:rFonts w:ascii="Times New Roman"/>
          <w:b w:val="false"/>
          <w:i w:val="false"/>
          <w:color w:val="000000"/>
          <w:sz w:val="28"/>
        </w:rPr>
        <w:t>
      Рисунок 1.1. Инвестиции в недропользование по различным видам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1.2. Основные источники и виды загрязнения атмосферы при производстве горных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1.3. Потоки вод в зоне дамбы хвостохранилища, где нет плотного основания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 Схема основных технологических процессов горнодобывающего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 Схема технологического процесса открытых горных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 Удельные выбросы пыли при открытой добыче на тонну добываемой горной массы (г/т)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 Снятие ПСП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 Параметры наклонной траншеи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 Буровые станки, используемые на карьерах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3.7. Транспортировка руды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3.8. Принципиальная схема работы дробилки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3.9. Щековая дробилка ЩДП 15х21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3.10. Схемы одностадиального дробления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3.11. Традиционная схема циркуляции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3.12. Удельные выбросы пыли при подземной добыче, г/т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3.13. Комплекс проходческий КПВ-4А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3.14. Классификация комплекса рабочих процессов при производственной стадии очистных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3.15. Конструкция комбинированного крепления горных выработок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3.16. Внешний вид машин для крепления выработок анкерами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3.17. Внешний вид, применяемых на рудниках буровых станков (а – НКР-100, б – Sandvik DL-431-7C SOLO) и телескопных перфораторов (в – ПТ-38; г – ПТ-48)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3.18. Внешний вид скреперных лебедок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3.19. Внешний вид транспортно-доставочных погрузочных машин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3.20. Насосная камера шахтного водоотлива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3.21. Типы применяемых вентиляторов местного проветривания на рудниках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3.22. Технологическая схема обогащения магнетитовых руд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3.23. "Удельные выбросы пыли (г/т) при обогащении"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3.24. Обобщающая схема технологического процесса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3.25. Мельничное оборудование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3.26. Тяжелосредный сепаратор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3.27. Центробежный гидроконцентратор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3.28. Магнитный сепаратор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3.29. Технологическая схема производства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3.30. Удельные выбросы пыли (г/т) при производстве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3.31. Обобщенная схема движения шламов фабрик окомкования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 Сравнение обычного электродвигателя с энергоэффективным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 Грохот Stack Sizer</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 Схема грохота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 Схема измельчения и принципиальное устройство вертикальной мельницы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 Описание комплектующих мельницы Vertimill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5.6. Дробильно-сортировочный комплекс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5.7. Тяжелосредный колесный сепаратор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5.8. Барабанный сепаратор типа ПБМ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5.9. Барабанный сепаратор ПБСЦ-63/50 для сухого обогащения руд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5.10. Магнитный дешламатор МД-9АК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5.11. Сгуститель высокой степени сжатия [23]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5.12. Внешний вид сепаратора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5.13. Комплекс винтовых сепараторов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5.14. Кольцевой охладитель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5.15. Оборудование, установленное в кабине бурового станка и интерфейс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5.16. Движение воздушно–водяной смеси при мокром методе пылеподавлении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5.17. Схема движения воды при мокром бурении скважин и шпуров ручными перфораторами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5.18. Схема пылеулавливающей установки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5.19. Модель движения воздушно–пылевой смеси в укрытии при использовании полок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5.20. Отклоняющие пылевой поток полки в ограждении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5.21. Генератор тумана, используемый для снижения пыли в забое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5.22. Воздухоочистительная установка, размещенная на сопряжении у устья выработки по ходу вентиляционной струи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5.23. Воздухоочистительная установка, размещенная в забое выработки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5.24. Типичная скважина, подготовленная к проведению взрыва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5.25. Конвейера транспортировки руды комплекса ЦПТ слева АО "Михайловский ГОК" и справа АО "Лебединский ГОК"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5.26. Схема горизонтальной осадительной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5.27. Жалюзийный пылеотделитель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5.28. Базовая схема устройства циклона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5.29. Радиальный мокрый скруббер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5.30. Скруббер Вентури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5.31. Схема устройства электрофильтра (показаны только две зоны)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5.32. Конструкция рукавного фильтра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5.33. Схема установки для очистки продуктов сгорания от SO</w:t>
      </w:r>
      <w:r>
        <w:rPr>
          <w:rFonts w:ascii="Times New Roman"/>
          <w:b w:val="false"/>
          <w:i w:val="false"/>
          <w:color w:val="000000"/>
          <w:sz w:val="28"/>
        </w:rPr>
        <w:t>известняковым методом: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5.34. Схема установки для очистки продуктов сгорания от SО</w:t>
      </w:r>
      <w:r>
        <w:rPr>
          <w:rFonts w:ascii="Times New Roman"/>
          <w:b w:val="false"/>
          <w:i w:val="false"/>
          <w:color w:val="000000"/>
          <w:sz w:val="28"/>
        </w:rPr>
        <w:t>известковым методом: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5.35. Низкоэмиссионные горелки Ferroflame™ LowNOx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5.36. Схематичное изображение системы СКВ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5.37. Схема установки медно-аммиачной очистки газов [49]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5.38. Схема установки для очистки газов от оксида углерода реакцией водяного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5.39. Некаталитическое дожигание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5.40 Каталитическое дожигание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5.41. Горизонтальный отстойник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5.42. Конструкция вертикального отстойника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5.43. Схема песчаного фильтра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5.44. Схема процессов коагуляции и флокуляции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5.45. Рамные пресс-фильтры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5.46. Керамический вакуум-фильтр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5.47. Диаграмма использования вяжущих (а) и инертных материалов (б) в закладочных работах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5.48. Первый этап рекультивации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5.49. Второй этап рекультивации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5.50. Третий этап рекультивации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 Мировой опыт внедрения беспилотных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7.2. Схема управления беспилотными автосамосвалами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7.3. Кабина оператора беспилотного БеЛАЗа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7.4. Карьерный самосвал Siemens – троллейвоз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7.5. 3D-проект карьерного самосвала БЕЛАЗ на аккумуляторных батареях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7.6. 3D-проект дизель-троллейвоза БеЛАЗ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7.7. Схема АСУ буровыми работами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7.8. Схема автоматизированной системы высокоточного позиционирования ковша экскаватора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7.9. Беспилотный летательный аппарат на карьере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7.10. Система автоматизированного мониторинга каната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7.11. Резервуар для хранения биомасла на заводе LKAB по производству железорудных окатышей в Мальмбергете [65]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7.12. Установка Meros от Primetals Technologies на voestalpine Stahl GmbH в Линце, Австрия [66]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7.13. Принципиальная схема CATOX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7.14. Схема устройства МВГ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7.15. Диспергирующая решетка и схема движения газа над диспергирующей решеткой</w:t>
      </w:r>
    </w:p>
    <w:p>
      <w:pPr>
        <w:spacing w:after="0"/>
        <w:ind w:left="0"/>
        <w:jc w:val="both"/>
      </w:pPr>
      <w:r>
        <w:rPr>
          <w:rFonts w:ascii="Times New Roman"/>
          <w:b w:val="false"/>
          <w:i w:val="false"/>
          <w:color w:val="000000"/>
          <w:sz w:val="28"/>
        </w:rPr>
        <w:t xml:space="preserve">
      Список таблиц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1.1. Производство промышленной продукции в натуральном выражении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1.2. Основные месторождения железных и хромовых руд и перечень эксплуатирующих их предприятий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1.3. Действующие крупнейшие объекты по добыче руды, по сроку эксплуатации, по производственным мощностям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1.4. Действующие крупнейшие объекты по обогащению руды и производству окатышей, сроку эксплуатации, по производственным мощностям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1.5. Воздействие на окружающую среду горнодобывающего предприятия на разных этапах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Таблица 2.1. Ориентировочные справочные значения осуществимости инвестиций в охрану окружающей среды </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2.2. Ориентировочные справочные затраты на внедрение технологии из расчета на единицу массы загрязняющего вещества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 Выбросы пыли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 Общие сведения о технологии отработки и типах применяемого оборудования на карьерах по добыче руд черных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 Выбросы пыли в атмосферный воздух при вскрышных и добычных работах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 Технические решения для контроля выбросов загрязняющих веществ (по данным КТА), используемые на предприятиях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 ВВ, используемые на действующих карьерах по добыче руд черных металлов в Республике Казахстан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 Выбросы пыли в атмосферный воздух при проведении буровзрывных работ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 Выбросы окислов азота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 Выбросы оксида углерода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 Общие сведения о технологии отработки и типах применяемого оборудования на карьерах по добыче руд черных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 Выбросы пыли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 Дробильно-сортировочные комплексы на действующих карьерах по добыче металлических руд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3.12. Подземные дробильные комплексы первичного дробления руды на горнодобывающих предприятиях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3.13. Отходы при открытой добыче железных руд.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3.14. Валовые сбросы и удельные значения основных загрязняющих веществ при добыче железных руд открытым способом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3.15. Российские технологические показатели загрязняющих веществ в сбросах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3.16. Текущие объемы потребления энергетических ресурсов (по данным КТА) при проведении вскрышных и добычных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3.17. Единая классификация систем подземной разработки рудных месторождений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3.18. ВВ, используемые на действующих рудниках по добыче руд черных металлов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3.19. Выбросы пыли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3.20. Выбросы окислов азота в атмосферный воздух при буровзрывных работах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3.21. Выбросы оксидов углерода в атмосферный воздух при буровзрывных работах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3.22. Выбросы пыли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3.23. Способы поддержания очистного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3.24. Валовые сбросы и удельные значения основных загрязняющих веществ при добыче железных руд подземным способом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3.25. Технологические показатели загрязняющих веществ в сбросах в водные объекты согласно ИТС 25 – 2021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3.26. Технические решения для контроля и предотвращения выбросов загрязняющих веществ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3.27. Отходы производства при подземной добыче железных руд, их применение и методы размещения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3.28. Текущие объемы потребления энергетических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3.29. Схемы размола на действующих фабриках горнодобывающих предприятиях Республик Казахстан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3.30. Основное оборудование, используемое при дроблении, измельчении, классификации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3.31. Выбросы пыли в атмосферный воздух при дроблении, измельчении, классификации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3.32. Методы обогащения, оборудование и выход ценных компонентов на действующих в Республике Казахстан обогатительных фабриках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3.33. Выбросы пыли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3.34. Основное оборудование, используемое при обезвоживании, сушке и обеспыливании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3.35. Выбросы пыли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3.36. Выбросы окислов азота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3.37. Выбросы углерода оксида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3.38. Выбросы серы диоксида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3.39. Технические решения для контроля выбросов пыли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3.40. Показатели образования, примеры применения и размещения основных производственных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3.41. Потребление электрической энергии на предприятиях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3.42. Текущие объемы потребления водных, сырьевых и энергетических ресурсов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3.43. Требования к концентрату, подаваемому на окомкование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3.44. Оборудование, применяемое на действующих фабриках для подготовки шихты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3.45. Выбросы пыли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3.46. Выбросы пыли в атмосферный воздух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3.47. Параметры технологических зон обжиговых машин на предприятии 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3.48. Оборудование, применяемое на действующих фабриках для термической обработки окатышей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3.49. Данные по выбросам загрязняющих веществ пыли, NО</w:t>
      </w:r>
      <w:r>
        <w:rPr>
          <w:rFonts w:ascii="Times New Roman"/>
          <w:b w:val="false"/>
          <w:i w:val="false"/>
          <w:color w:val="000000"/>
          <w:sz w:val="28"/>
        </w:rPr>
        <w:t>, SO</w:t>
      </w:r>
      <w:r>
        <w:rPr>
          <w:rFonts w:ascii="Times New Roman"/>
          <w:b w:val="false"/>
          <w:i w:val="false"/>
          <w:color w:val="000000"/>
          <w:sz w:val="28"/>
        </w:rPr>
        <w:t>, СО при производстве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3.50. Технические решения для контроля выбросов пыли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3.51. Выбросы пыли в атмосферный воздух при сортировке, складировании, транспортировке, отгрузке готовых обожженных окатышей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3.52. Потребление котельно-печного топлива на предприятиях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3.53. Текущие объемы потребления энергетических ресурсов (по данным 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4.1. Перечень загрязняющих веществ, подлежащих производственному мониторингу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 Технические характеристики вертикальных мельниц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 Влияние подпорной стенки на показатели взрывания пород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 Расход солей для гидрозабойки при отрицательных температурах воздуха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 Параметры циклонов ЦН-11, ЦН-15, ЦН-24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 Эффективность очистки газа в циклоне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 Эффективность очистки и уровни выбросов, связанные с использованием электрофильтров [37]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 Сравнение различных систем рукавных фильтров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 Эксплуатационные затраты для сухой и мокрой технологии очистки газообразных выбросов [37].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 Использование отходов горнодобывающей промышленности в отраслях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6.1. Технологические показатели выбросов пыли в процессах, связанных с дроблением, классификацией (грохочением), транспортировкой и хранением достигаются применением одной и/или нескольких нижеперечисленных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6.2. Технологические показатели выбросов пыли при обогащении руды (сушка концентрата) и производстве окатышей (обжиг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6.3. Технологические показатели выбросов SO</w:t>
      </w:r>
      <w:r>
        <w:rPr>
          <w:rFonts w:ascii="Times New Roman"/>
          <w:b w:val="false"/>
          <w:i w:val="false"/>
          <w:color w:val="000000"/>
          <w:sz w:val="28"/>
        </w:rPr>
        <w:t>при производстве окатышей (обжиг окатышей)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7.1. Результаты РРС забалансовых руд месторождения Хромтау (Донской ГОК) и бедных руд месторождения Рай-Из</w:t>
      </w:r>
    </w:p>
    <w:p>
      <w:pPr>
        <w:spacing w:after="0"/>
        <w:ind w:left="0"/>
        <w:jc w:val="left"/>
      </w:pPr>
      <w:r>
        <w:rPr>
          <w:rFonts w:ascii="Times New Roman"/>
          <w:b/>
          <w:i w:val="false"/>
          <w:color w:val="000000"/>
        </w:rPr>
        <w:t xml:space="preserve"> Глоссарий</w:t>
      </w:r>
    </w:p>
    <w:bookmarkStart w:name="z350" w:id="6"/>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"Добыча и обогащение железных руд (включая прочие руды черных металлов)"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6"/>
    <w:bookmarkStart w:name="z351" w:id="7"/>
    <w:p>
      <w:pPr>
        <w:spacing w:after="0"/>
        <w:ind w:left="0"/>
        <w:jc w:val="both"/>
      </w:pPr>
      <w:r>
        <w:rPr>
          <w:rFonts w:ascii="Times New Roman"/>
          <w:b w:val="false"/>
          <w:i w:val="false"/>
          <w:color w:val="000000"/>
          <w:sz w:val="28"/>
        </w:rPr>
        <w:t>
      Глоссарий представлен следующими разделами:</w:t>
      </w:r>
    </w:p>
    <w:bookmarkEnd w:id="7"/>
    <w:bookmarkStart w:name="z352" w:id="8"/>
    <w:p>
      <w:pPr>
        <w:spacing w:after="0"/>
        <w:ind w:left="0"/>
        <w:jc w:val="both"/>
      </w:pPr>
      <w:r>
        <w:rPr>
          <w:rFonts w:ascii="Times New Roman"/>
          <w:b w:val="false"/>
          <w:i w:val="false"/>
          <w:color w:val="000000"/>
          <w:sz w:val="28"/>
        </w:rPr>
        <w:t>
      термины и их определения;</w:t>
      </w:r>
    </w:p>
    <w:bookmarkEnd w:id="8"/>
    <w:bookmarkStart w:name="z353" w:id="9"/>
    <w:p>
      <w:pPr>
        <w:spacing w:after="0"/>
        <w:ind w:left="0"/>
        <w:jc w:val="both"/>
      </w:pPr>
      <w:r>
        <w:rPr>
          <w:rFonts w:ascii="Times New Roman"/>
          <w:b w:val="false"/>
          <w:i w:val="false"/>
          <w:color w:val="000000"/>
          <w:sz w:val="28"/>
        </w:rPr>
        <w:t>
      аббревиатуры и их расшифровка.</w:t>
      </w:r>
    </w:p>
    <w:bookmarkEnd w:id="9"/>
    <w:bookmarkStart w:name="z354" w:id="10"/>
    <w:p>
      <w:pPr>
        <w:spacing w:after="0"/>
        <w:ind w:left="0"/>
        <w:jc w:val="left"/>
      </w:pPr>
      <w:r>
        <w:rPr>
          <w:rFonts w:ascii="Times New Roman"/>
          <w:b/>
          <w:i w:val="false"/>
          <w:color w:val="000000"/>
        </w:rPr>
        <w:t xml:space="preserve"> Термины и их определения</w:t>
      </w:r>
    </w:p>
    <w:bookmarkEnd w:id="10"/>
    <w:bookmarkStart w:name="z355" w:id="11"/>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56" w:id="12"/>
          <w:p>
            <w:pPr>
              <w:spacing w:after="20"/>
              <w:ind w:left="20"/>
              <w:jc w:val="both"/>
            </w:pPr>
            <w:r>
              <w:rPr>
                <w:rFonts w:ascii="Times New Roman"/>
                <w:b w:val="false"/>
                <w:i w:val="false"/>
                <w:color w:val="000000"/>
                <w:sz w:val="20"/>
              </w:rPr>
              <w:t xml:space="preserve">
комбинированная </w:t>
            </w:r>
          </w:p>
          <w:bookmarkEnd w:id="12"/>
          <w:p>
            <w:pPr>
              <w:spacing w:after="20"/>
              <w:ind w:left="20"/>
              <w:jc w:val="both"/>
            </w:pPr>
            <w:r>
              <w:rPr>
                <w:rFonts w:ascii="Times New Roman"/>
                <w:b w:val="false"/>
                <w:i w:val="false"/>
                <w:color w:val="000000"/>
                <w:sz w:val="20"/>
              </w:rPr>
              <w:t>
разработка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полезных ископаемых с применением подземных и открытых горных выработок;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разработка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полезных ископаемых с применением открытых горных выработок;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по наилучшим доступным техникам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являющийся результатом соответствующего обмена информацией между заинтересованными сторонами, разработанный для определенных видов деятельности и включающий уровни эмиссий, объемов образования, накопления и захоронения основных производственных отходов, уровни потребления ресурсов и технологические показатели, связанные с применением наилучших доступных техник, а также заключения, содержащее выводы по наилучшим доступным техникам и любые перспективные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разработка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полезных ископаемых с применением подземных горных выработок;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бестранспортная система разработки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при которой отсутствует какой−либо вид транспорта, а перемещение вскрышных пород осуществляется самим выемочным оборудованием и применяется при отработке относительно пологозалегающих залежей при небольшой мощности покрывающих пород;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единица горного предприятия, осуществляющая добычу полезных ископаемых открытыми горными работами;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квершлаг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или наклонная выработка, не имеющая непосредственного выхода на земную поверхность и проведенная по вмещающим породам вкрест простирания или под некоторым углом к линии простирания месторождения и используемая для транспортирования полезного ископаемого, вентиляции, передвижения людей, водоотлива, для прокладки электрических кабелей и линий связи;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подход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учитывающий более, чем одну природную среду. Преимущество данного подхода состоит в комплексной оценке воздействия предприятия на окружающую среду в целом. Это уменьшает возможность простого переноса воздействия с одной среды на другую без учета последствий для такой среды. Комплексный (межкомпонентный) подход требует серьезного взаимодействия и координации деятельности различных органов (ответственных за состояние воздуха, воды, утилизацию отходов и т.д.).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котел-утилизатор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использующий (утилизирующий) теплоту отходящих газов различных технологических установок - дизельных или газотурбинных установок, обжиговых и сушильных барабанных печей, вращающихся и туннельных технологических печей;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неформованные огнеупоры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огнеупоры, изготовленные без определенных форм и размеров в виде кусковых, порошковых и волокнистых материалов, а также паст и суспензий;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окружающих человека условий, веществ и объектов материального мира, включающая в себя природную среду и антропогенную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отходы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конкретного вида производства или технологического процесса отходы, с помощью которых возможно оценить значение основного негативного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потребления ТЭР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используемая для определения энергетической емкости производственного (технологического) процесса;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жизненного цикла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употребляется для обозначения анализа воздействия продукта или изделия на окружающую среду на протяжении его жизненного цикла. Анализ жизненного цикла предназначен для оценки суммарного воздействия продукта на окружающую среду в течение всего жизненного цикла этого продукта, то есть, включая сырье, производство, использование, возможную рециркуляцию или повторное использование, а также последующую утилизацию продукта.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части материала или энергии, расходуемых при проведении того или иного технологического процесса, для повторного использования в том же процессе;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условного топлива (т.у.т.)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энергии, равная 29,3 ГДж, определяется как количество энергии, выделяющееся при сгорании 1 тонны каменного угля;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единица горного предприятия, осуществляющая добычу полезных ископаемых подземными горными работами;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ствол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реже наклонная выработка, имеющая непосредственный выход на земную поверхность и предназначенная для обслуживания подземных работ в пределах шахтного поля, его крыла или блока;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вскрывающая горная выработка, пройденная с поверхности к месторождению и предназначенная для транспортирования полезного ископаемого или вспомогательных целей;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или с углом наклона обычно не более 3° выработка, не имеющая непосредственного выхода на земную поверхность и проведенная по простиранию наклонно залегающего месторождения полезного ископаемого или в любом направлении - при горизонтальном его залегании;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или опосредованный выпуск в воздушную, водную среду или на земную поверхность веществ, вибрации, высоких температур или шума, возникающих из точечных или рассеянных источников, имеющихся в установке.</w:t>
            </w:r>
          </w:p>
        </w:tc>
      </w:tr>
    </w:tbl>
    <w:bookmarkStart w:name="z357" w:id="13"/>
    <w:p>
      <w:pPr>
        <w:spacing w:after="0"/>
        <w:ind w:left="0"/>
        <w:jc w:val="left"/>
      </w:pPr>
      <w:r>
        <w:rPr>
          <w:rFonts w:ascii="Times New Roman"/>
          <w:b/>
          <w:i w:val="false"/>
          <w:color w:val="000000"/>
        </w:rPr>
        <w:t xml:space="preserve"> Аббревиатуры и их расшифровка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автоматизированная система мониторинга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Западно-Сибирский металлургический комбинат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аммиачной селитры с дизельным топливом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охраной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планово-предупредительный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частотно-регулируемый привод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охраной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Качканарский горно-обогатительный комбинат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плодородный слой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вентиляторные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Новолипецкий металлургический комбинат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горно-обогатительный комбинат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горно-обогатительный комбинат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дибензопарадиоксины и дибензофураны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компенсации реактивной мощности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угольная энергетическая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менеджмента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ССГПО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Соколовско-Сарбайское горно-обогатительное производственное объединение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горнообогатительный комбинат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дымовых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не относящиеся к метану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циклично-поточные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предельно-допустимый выброс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эмульсионное взрывчатое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норматив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LKAB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Luossavaara-Kiirunavaara AB (шведская горнодобывающая компания)</w:t>
            </w:r>
          </w:p>
        </w:tc>
      </w:tr>
    </w:tbl>
    <w:bookmarkStart w:name="z358" w:id="14"/>
    <w:p>
      <w:pPr>
        <w:spacing w:after="0"/>
        <w:ind w:left="0"/>
        <w:jc w:val="left"/>
      </w:pPr>
      <w:r>
        <w:rPr>
          <w:rFonts w:ascii="Times New Roman"/>
          <w:b/>
          <w:i w:val="false"/>
          <w:color w:val="000000"/>
        </w:rPr>
        <w:t xml:space="preserve"> Предисловие</w:t>
      </w:r>
    </w:p>
    <w:bookmarkEnd w:id="14"/>
    <w:bookmarkStart w:name="z359" w:id="15"/>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Краткое описание содержания справочника по НДТ: взаимосвязь с международными аналогами</w:t>
      </w:r>
    </w:p>
    <w:bookmarkEnd w:id="15"/>
    <w:bookmarkStart w:name="z360" w:id="16"/>
    <w:p>
      <w:pPr>
        <w:spacing w:after="0"/>
        <w:ind w:left="0"/>
        <w:jc w:val="both"/>
      </w:pPr>
      <w:r>
        <w:rPr>
          <w:rFonts w:ascii="Times New Roman"/>
          <w:b w:val="false"/>
          <w:i w:val="false"/>
          <w:color w:val="000000"/>
          <w:sz w:val="28"/>
        </w:rPr>
        <w:t xml:space="preserve">
      Справочник по НДТ разработан в целях реализации Экологического кодекса Республики Казахстан (далее - Экологический кодекс). </w:t>
      </w:r>
    </w:p>
    <w:bookmarkEnd w:id="16"/>
    <w:bookmarkStart w:name="z361" w:id="17"/>
    <w:p>
      <w:pPr>
        <w:spacing w:after="0"/>
        <w:ind w:left="0"/>
        <w:jc w:val="both"/>
      </w:pPr>
      <w:r>
        <w:rPr>
          <w:rFonts w:ascii="Times New Roman"/>
          <w:b w:val="false"/>
          <w:i w:val="false"/>
          <w:color w:val="000000"/>
          <w:sz w:val="28"/>
        </w:rPr>
        <w:t>
      Разработка справочника НДТ проводилась в соответствии с Правилами разработки, применения, мониторинга и пересмотра справочников по наилучшим доступным техникам, утвержденных Постановлением Правительства Республики Казахстан от 28 октября 2021 года № 775 (далее – Правила).</w:t>
      </w:r>
    </w:p>
    <w:bookmarkEnd w:id="17"/>
    <w:bookmarkStart w:name="z362" w:id="18"/>
    <w:p>
      <w:pPr>
        <w:spacing w:after="0"/>
        <w:ind w:left="0"/>
        <w:jc w:val="both"/>
      </w:pPr>
      <w:r>
        <w:rPr>
          <w:rFonts w:ascii="Times New Roman"/>
          <w:b w:val="false"/>
          <w:i w:val="false"/>
          <w:color w:val="000000"/>
          <w:sz w:val="28"/>
        </w:rPr>
        <w:t>
      При разработке справочника по НДТ учтен наилучший мировой опыт и аналогичные и сопоставимые справочные документы по НДТ (Best Available Techniques Reference Document for Iron And Steel Production [1], Best Available Techniques Reference Document for the Non-Ferrous Metals Industries [2], Best Available Techniques Reference Document for the Management of Waste from Extractive Industries [3], официально применяемые в государствах, являющихся членами Организации экономического сотрудничества и развития, с учетом необходимости обоснованной адаптации к климатическим, экономическим, экологическим условиям и сырьевой базе Республики Казахстан, обуславливающим техническую и экономическую доступность НДТ в области применения.</w:t>
      </w:r>
    </w:p>
    <w:bookmarkEnd w:id="18"/>
    <w:bookmarkStart w:name="z363" w:id="19"/>
    <w:p>
      <w:pPr>
        <w:spacing w:after="0"/>
        <w:ind w:left="0"/>
        <w:jc w:val="both"/>
      </w:pPr>
      <w:r>
        <w:rPr>
          <w:rFonts w:ascii="Times New Roman"/>
          <w:b w:val="false"/>
          <w:i w:val="false"/>
          <w:color w:val="000000"/>
          <w:sz w:val="28"/>
        </w:rPr>
        <w:t>
      Область применения справочника по НДТ, технологические процессы, оборудование, технические способы, методы в качестве НДТ для конкретной области применения, отнесение техники к НДТ, а также технологические показатели, связанные с применением одной или нескольких в совокупности НДТ для технологического процесса определены технической рабочей группой по разработке справочника по НДТ "Добыча и обогащение железных руд (включая прочие руды черных металлов)".</w:t>
      </w:r>
    </w:p>
    <w:bookmarkEnd w:id="19"/>
    <w:bookmarkStart w:name="z364" w:id="20"/>
    <w:p>
      <w:pPr>
        <w:spacing w:after="0"/>
        <w:ind w:left="0"/>
        <w:jc w:val="both"/>
      </w:pPr>
      <w:r>
        <w:rPr>
          <w:rFonts w:ascii="Times New Roman"/>
          <w:b w:val="false"/>
          <w:i w:val="false"/>
          <w:color w:val="000000"/>
          <w:sz w:val="28"/>
        </w:rPr>
        <w:t xml:space="preserve">
      Текущее состояние эмиссий в атмосферу от промышленных предприятий по добыче и обогащение железных руд (включая прочие руды черных металлов) составляет порядка 21 600 тонн в год. Готовность предприятий по добыче и обогащение железных руд (включая прочие руды черных металлов) к переходу на принципы НДТ составляет порядка 70 % при несоответствии уровням эмиссий, установленных в сопоставимых справочных документах ЕС. </w:t>
      </w:r>
    </w:p>
    <w:bookmarkEnd w:id="20"/>
    <w:bookmarkStart w:name="z365" w:id="21"/>
    <w:p>
      <w:pPr>
        <w:spacing w:after="0"/>
        <w:ind w:left="0"/>
        <w:jc w:val="both"/>
      </w:pPr>
      <w:r>
        <w:rPr>
          <w:rFonts w:ascii="Times New Roman"/>
          <w:b w:val="false"/>
          <w:i w:val="false"/>
          <w:color w:val="000000"/>
          <w:sz w:val="28"/>
        </w:rPr>
        <w:t>
      При переходе на принципы НДТ прогнозное сокращение эмиссий в окружающую среду составит 70 %, или снижения порядка 15 000 тонн в год.</w:t>
      </w:r>
    </w:p>
    <w:bookmarkEnd w:id="21"/>
    <w:bookmarkStart w:name="z366" w:id="22"/>
    <w:p>
      <w:pPr>
        <w:spacing w:after="0"/>
        <w:ind w:left="0"/>
        <w:jc w:val="both"/>
      </w:pPr>
      <w:r>
        <w:rPr>
          <w:rFonts w:ascii="Times New Roman"/>
          <w:b w:val="false"/>
          <w:i w:val="false"/>
          <w:color w:val="000000"/>
          <w:sz w:val="28"/>
        </w:rPr>
        <w:t>
      Предполагаемый объем инвестиций 20 млрд тенге.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22"/>
    <w:bookmarkStart w:name="z367" w:id="23"/>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способствовать ресурсосбережению и оздоровлению окружающей среды до соответствующих уровней отвечающих эмиссиям стран Организации экономического сотрудничества и развития (ОЭСР).</w:t>
      </w:r>
    </w:p>
    <w:bookmarkEnd w:id="23"/>
    <w:bookmarkStart w:name="z368" w:id="24"/>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24"/>
    <w:bookmarkStart w:name="z369" w:id="25"/>
    <w:p>
      <w:pPr>
        <w:spacing w:after="0"/>
        <w:ind w:left="0"/>
        <w:jc w:val="both"/>
      </w:pPr>
      <w:r>
        <w:rPr>
          <w:rFonts w:ascii="Times New Roman"/>
          <w:b w:val="false"/>
          <w:i w:val="false"/>
          <w:color w:val="000000"/>
          <w:sz w:val="28"/>
        </w:rPr>
        <w:t>
      В целях разработки справочника по НДТ информация об уровнях выбросов, сбросах, образовании отходов, технологических процессах, оборудовании, технических способах, методах, применяемых при добыче и обогащении руд черных металлов в Республике Казахстан была собрана в процессе проведения КТА, правила проведения которого включаются в Правила. Перечень объектов для прохождения КТА утвержден технической рабочей группой по разработке справочника по НДТ "Добыча и обогащение железных руд (включая прочие руды черных металлов)".</w:t>
      </w:r>
    </w:p>
    <w:bookmarkEnd w:id="25"/>
    <w:bookmarkStart w:name="z370" w:id="26"/>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по НДТ</w:t>
      </w:r>
    </w:p>
    <w:bookmarkEnd w:id="26"/>
    <w:bookmarkStart w:name="z371" w:id="27"/>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национальных справочников по НДТ.</w:t>
      </w:r>
    </w:p>
    <w:bookmarkEnd w:id="27"/>
    <w:bookmarkStart w:name="z372" w:id="28"/>
    <w:p>
      <w:pPr>
        <w:spacing w:after="0"/>
        <w:ind w:left="0"/>
        <w:jc w:val="both"/>
      </w:pPr>
      <w:r>
        <w:rPr>
          <w:rFonts w:ascii="Times New Roman"/>
          <w:b w:val="false"/>
          <w:i w:val="false"/>
          <w:color w:val="000000"/>
          <w:sz w:val="28"/>
        </w:rPr>
        <w:t>
      Справочник по НДТ имеет взаимосвязь 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на крупных установках с целью производства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в процессе обогащения руд и производства окатышей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Энергетическая эффективность при осуществлении хозяйственной и иной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потребления тепловой и электрической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обогащение руд цветных металлов (включая драгоценные)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добычи и подготовки руд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и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подготовки сырья</w:t>
            </w:r>
          </w:p>
        </w:tc>
      </w:tr>
    </w:tbl>
    <w:bookmarkStart w:name="z373" w:id="29"/>
    <w:p>
      <w:pPr>
        <w:spacing w:after="0"/>
        <w:ind w:left="0"/>
        <w:jc w:val="left"/>
      </w:pPr>
      <w:r>
        <w:rPr>
          <w:rFonts w:ascii="Times New Roman"/>
          <w:b/>
          <w:i w:val="false"/>
          <w:color w:val="000000"/>
        </w:rPr>
        <w:t xml:space="preserve"> Область применения</w:t>
      </w:r>
    </w:p>
    <w:bookmarkEnd w:id="29"/>
    <w:bookmarkStart w:name="z374" w:id="30"/>
    <w:p>
      <w:pPr>
        <w:spacing w:after="0"/>
        <w:ind w:left="0"/>
        <w:jc w:val="both"/>
      </w:pPr>
      <w:r>
        <w:rPr>
          <w:rFonts w:ascii="Times New Roman"/>
          <w:b w:val="false"/>
          <w:i w:val="false"/>
          <w:color w:val="000000"/>
          <w:sz w:val="28"/>
        </w:rPr>
        <w:t>
      В соответствии с приложением 3 Экологического кодекса настоящий Справочник по НДТ распространяется на следующие основные виды деятельности:</w:t>
      </w:r>
    </w:p>
    <w:bookmarkEnd w:id="30"/>
    <w:bookmarkStart w:name="z375" w:id="31"/>
    <w:p>
      <w:pPr>
        <w:spacing w:after="0"/>
        <w:ind w:left="0"/>
        <w:jc w:val="both"/>
      </w:pPr>
      <w:r>
        <w:rPr>
          <w:rFonts w:ascii="Times New Roman"/>
          <w:b w:val="false"/>
          <w:i w:val="false"/>
          <w:color w:val="000000"/>
          <w:sz w:val="28"/>
        </w:rPr>
        <w:t>
      добыча и обогащение железных руд.</w:t>
      </w:r>
    </w:p>
    <w:bookmarkEnd w:id="31"/>
    <w:bookmarkStart w:name="z376" w:id="32"/>
    <w:p>
      <w:pPr>
        <w:spacing w:after="0"/>
        <w:ind w:left="0"/>
        <w:jc w:val="both"/>
      </w:pPr>
      <w:r>
        <w:rPr>
          <w:rFonts w:ascii="Times New Roman"/>
          <w:b w:val="false"/>
          <w:i w:val="false"/>
          <w:color w:val="000000"/>
          <w:sz w:val="28"/>
        </w:rPr>
        <w:t>
      Справочник по НДТ распространяется на производственные процессы добычи и обогащения руд черных металлов (железные руды, хромовые руды), в том числе:</w:t>
      </w:r>
    </w:p>
    <w:bookmarkEnd w:id="32"/>
    <w:bookmarkStart w:name="z377" w:id="33"/>
    <w:p>
      <w:pPr>
        <w:spacing w:after="0"/>
        <w:ind w:left="0"/>
        <w:jc w:val="both"/>
      </w:pPr>
      <w:r>
        <w:rPr>
          <w:rFonts w:ascii="Times New Roman"/>
          <w:b w:val="false"/>
          <w:i w:val="false"/>
          <w:color w:val="000000"/>
          <w:sz w:val="28"/>
        </w:rPr>
        <w:t>
      открытая добыча руд черных металлов;</w:t>
      </w:r>
    </w:p>
    <w:bookmarkEnd w:id="33"/>
    <w:bookmarkStart w:name="z378" w:id="34"/>
    <w:p>
      <w:pPr>
        <w:spacing w:after="0"/>
        <w:ind w:left="0"/>
        <w:jc w:val="both"/>
      </w:pPr>
      <w:r>
        <w:rPr>
          <w:rFonts w:ascii="Times New Roman"/>
          <w:b w:val="false"/>
          <w:i w:val="false"/>
          <w:color w:val="000000"/>
          <w:sz w:val="28"/>
        </w:rPr>
        <w:t>
      подземная добыча руд черных металлов;</w:t>
      </w:r>
    </w:p>
    <w:bookmarkEnd w:id="34"/>
    <w:bookmarkStart w:name="z379" w:id="35"/>
    <w:p>
      <w:pPr>
        <w:spacing w:after="0"/>
        <w:ind w:left="0"/>
        <w:jc w:val="both"/>
      </w:pPr>
      <w:r>
        <w:rPr>
          <w:rFonts w:ascii="Times New Roman"/>
          <w:b w:val="false"/>
          <w:i w:val="false"/>
          <w:color w:val="000000"/>
          <w:sz w:val="28"/>
        </w:rPr>
        <w:t xml:space="preserve">
      обогащение руд черных металлов; </w:t>
      </w:r>
    </w:p>
    <w:bookmarkEnd w:id="35"/>
    <w:bookmarkStart w:name="z380" w:id="36"/>
    <w:p>
      <w:pPr>
        <w:spacing w:after="0"/>
        <w:ind w:left="0"/>
        <w:jc w:val="both"/>
      </w:pPr>
      <w:r>
        <w:rPr>
          <w:rFonts w:ascii="Times New Roman"/>
          <w:b w:val="false"/>
          <w:i w:val="false"/>
          <w:color w:val="000000"/>
          <w:sz w:val="28"/>
        </w:rPr>
        <w:t>
      производство окатышей.</w:t>
      </w:r>
    </w:p>
    <w:bookmarkEnd w:id="36"/>
    <w:bookmarkStart w:name="z381" w:id="37"/>
    <w:p>
      <w:pPr>
        <w:spacing w:after="0"/>
        <w:ind w:left="0"/>
        <w:jc w:val="both"/>
      </w:pPr>
      <w:r>
        <w:rPr>
          <w:rFonts w:ascii="Times New Roman"/>
          <w:b w:val="false"/>
          <w:i w:val="false"/>
          <w:color w:val="000000"/>
          <w:sz w:val="28"/>
        </w:rPr>
        <w:t>
      Справочник по НДТ охватывает сопутствующие производственному процессу:</w:t>
      </w:r>
    </w:p>
    <w:bookmarkEnd w:id="37"/>
    <w:bookmarkStart w:name="z382" w:id="38"/>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38"/>
    <w:bookmarkStart w:name="z383" w:id="39"/>
    <w:p>
      <w:pPr>
        <w:spacing w:after="0"/>
        <w:ind w:left="0"/>
        <w:jc w:val="both"/>
      </w:pPr>
      <w:r>
        <w:rPr>
          <w:rFonts w:ascii="Times New Roman"/>
          <w:b w:val="false"/>
          <w:i w:val="false"/>
          <w:color w:val="000000"/>
          <w:sz w:val="28"/>
        </w:rPr>
        <w:t>
      методы обращения со вскрышными породами, карьерный и сточный водоотлив, рудничная вентиляция;</w:t>
      </w:r>
    </w:p>
    <w:bookmarkEnd w:id="39"/>
    <w:bookmarkStart w:name="z384" w:id="40"/>
    <w:p>
      <w:pPr>
        <w:spacing w:after="0"/>
        <w:ind w:left="0"/>
        <w:jc w:val="both"/>
      </w:pPr>
      <w:r>
        <w:rPr>
          <w:rFonts w:ascii="Times New Roman"/>
          <w:b w:val="false"/>
          <w:i w:val="false"/>
          <w:color w:val="000000"/>
          <w:sz w:val="28"/>
        </w:rPr>
        <w:t>
      хранение и транспортировка сырья, продукции, пустой породы и хвостов обогащения;</w:t>
      </w:r>
    </w:p>
    <w:bookmarkEnd w:id="40"/>
    <w:bookmarkStart w:name="z385" w:id="41"/>
    <w:p>
      <w:pPr>
        <w:spacing w:after="0"/>
        <w:ind w:left="0"/>
        <w:jc w:val="both"/>
      </w:pPr>
      <w:r>
        <w:rPr>
          <w:rFonts w:ascii="Times New Roman"/>
          <w:b w:val="false"/>
          <w:i w:val="false"/>
          <w:color w:val="000000"/>
          <w:sz w:val="28"/>
        </w:rPr>
        <w:t>
      методы рекультивации земель.</w:t>
      </w:r>
    </w:p>
    <w:bookmarkEnd w:id="41"/>
    <w:bookmarkStart w:name="z386" w:id="42"/>
    <w:p>
      <w:pPr>
        <w:spacing w:after="0"/>
        <w:ind w:left="0"/>
        <w:jc w:val="both"/>
      </w:pPr>
      <w:r>
        <w:rPr>
          <w:rFonts w:ascii="Times New Roman"/>
          <w:b w:val="false"/>
          <w:i w:val="false"/>
          <w:color w:val="000000"/>
          <w:sz w:val="28"/>
        </w:rPr>
        <w:t>
      Процессы производства, не связанные напрямую с первичным производством, не рассматриваются в настоящем справочнике по НДТ.</w:t>
      </w:r>
    </w:p>
    <w:bookmarkEnd w:id="42"/>
    <w:bookmarkStart w:name="z387" w:id="43"/>
    <w:p>
      <w:pPr>
        <w:spacing w:after="0"/>
        <w:ind w:left="0"/>
        <w:jc w:val="both"/>
      </w:pPr>
      <w:r>
        <w:rPr>
          <w:rFonts w:ascii="Times New Roman"/>
          <w:b w:val="false"/>
          <w:i w:val="false"/>
          <w:color w:val="000000"/>
          <w:sz w:val="28"/>
        </w:rPr>
        <w:t>
      Справочник не распространяется на</w:t>
      </w:r>
    </w:p>
    <w:bookmarkEnd w:id="43"/>
    <w:bookmarkStart w:name="z388" w:id="44"/>
    <w:p>
      <w:pPr>
        <w:spacing w:after="0"/>
        <w:ind w:left="0"/>
        <w:jc w:val="both"/>
      </w:pPr>
      <w:r>
        <w:rPr>
          <w:rFonts w:ascii="Times New Roman"/>
          <w:b w:val="false"/>
          <w:i w:val="false"/>
          <w:color w:val="000000"/>
          <w:sz w:val="28"/>
        </w:rPr>
        <w:t>
      добычу и обогащение марганцевых и ванадиевых руд;</w:t>
      </w:r>
    </w:p>
    <w:bookmarkEnd w:id="44"/>
    <w:bookmarkStart w:name="z389" w:id="45"/>
    <w:p>
      <w:pPr>
        <w:spacing w:after="0"/>
        <w:ind w:left="0"/>
        <w:jc w:val="both"/>
      </w:pPr>
      <w:r>
        <w:rPr>
          <w:rFonts w:ascii="Times New Roman"/>
          <w:b w:val="false"/>
          <w:i w:val="false"/>
          <w:color w:val="000000"/>
          <w:sz w:val="28"/>
        </w:rPr>
        <w:t>
      производство черных металлов;</w:t>
      </w:r>
    </w:p>
    <w:bookmarkEnd w:id="45"/>
    <w:bookmarkStart w:name="z390" w:id="46"/>
    <w:p>
      <w:pPr>
        <w:spacing w:after="0"/>
        <w:ind w:left="0"/>
        <w:jc w:val="both"/>
      </w:pPr>
      <w:r>
        <w:rPr>
          <w:rFonts w:ascii="Times New Roman"/>
          <w:b w:val="false"/>
          <w:i w:val="false"/>
          <w:color w:val="000000"/>
          <w:sz w:val="28"/>
        </w:rPr>
        <w:t>
      обеспечение промышленной безопасности или охраны труда.</w:t>
      </w:r>
    </w:p>
    <w:bookmarkEnd w:id="46"/>
    <w:bookmarkStart w:name="z391" w:id="47"/>
    <w:p>
      <w:pPr>
        <w:spacing w:after="0"/>
        <w:ind w:left="0"/>
        <w:jc w:val="both"/>
      </w:pPr>
      <w:r>
        <w:rPr>
          <w:rFonts w:ascii="Times New Roman"/>
          <w:b w:val="false"/>
          <w:i w:val="false"/>
          <w:color w:val="000000"/>
          <w:sz w:val="28"/>
        </w:rPr>
        <w:t>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справочника по НДТ.</w:t>
      </w:r>
    </w:p>
    <w:bookmarkEnd w:id="47"/>
    <w:bookmarkStart w:name="z392" w:id="48"/>
    <w:p>
      <w:pPr>
        <w:spacing w:after="0"/>
        <w:ind w:left="0"/>
        <w:jc w:val="both"/>
      </w:pPr>
      <w:r>
        <w:rPr>
          <w:rFonts w:ascii="Times New Roman"/>
          <w:b w:val="false"/>
          <w:i w:val="false"/>
          <w:color w:val="000000"/>
          <w:sz w:val="28"/>
        </w:rPr>
        <w:t>
      Рассматриваются вопросы обеспечения при добыче и обогащении руд черных металлов экологически безопасными техниками, а также решениями проблем утилизации различных видов отходов или комплексным использованием техногенных отходов.</w:t>
      </w:r>
    </w:p>
    <w:bookmarkEnd w:id="48"/>
    <w:bookmarkStart w:name="z393" w:id="49"/>
    <w:p>
      <w:pPr>
        <w:spacing w:after="0"/>
        <w:ind w:left="0"/>
        <w:jc w:val="both"/>
      </w:pPr>
      <w:r>
        <w:rPr>
          <w:rFonts w:ascii="Times New Roman"/>
          <w:b w:val="false"/>
          <w:i w:val="false"/>
          <w:color w:val="000000"/>
          <w:sz w:val="28"/>
        </w:rPr>
        <w:t>
      Аспекты управления отходами на производстве в настоящем справочнике по НДТ рассматриваются только в отношении отходов, образующихся в ходе основного и вспомогательного технологического процесса.</w:t>
      </w:r>
    </w:p>
    <w:bookmarkEnd w:id="49"/>
    <w:bookmarkStart w:name="z394" w:id="50"/>
    <w:p>
      <w:pPr>
        <w:spacing w:after="0"/>
        <w:ind w:left="0"/>
        <w:jc w:val="left"/>
      </w:pPr>
      <w:r>
        <w:rPr>
          <w:rFonts w:ascii="Times New Roman"/>
          <w:b/>
          <w:i w:val="false"/>
          <w:color w:val="000000"/>
        </w:rPr>
        <w:t xml:space="preserve"> Принципы применения</w:t>
      </w:r>
    </w:p>
    <w:bookmarkEnd w:id="50"/>
    <w:bookmarkStart w:name="z395" w:id="5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51"/>
    <w:bookmarkStart w:name="z396" w:id="52"/>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НДТ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НДТ.</w:t>
      </w:r>
    </w:p>
    <w:bookmarkEnd w:id="52"/>
    <w:bookmarkStart w:name="z397" w:id="53"/>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53"/>
    <w:bookmarkStart w:name="z398" w:id="54"/>
    <w:p>
      <w:pPr>
        <w:spacing w:after="0"/>
        <w:ind w:left="0"/>
        <w:jc w:val="both"/>
      </w:pPr>
      <w:r>
        <w:rPr>
          <w:rFonts w:ascii="Times New Roman"/>
          <w:b w:val="false"/>
          <w:i w:val="false"/>
          <w:color w:val="000000"/>
          <w:sz w:val="28"/>
        </w:rPr>
        <w:t>
      применение малоотходных технологических процессов;</w:t>
      </w:r>
    </w:p>
    <w:bookmarkEnd w:id="54"/>
    <w:bookmarkStart w:name="z399" w:id="55"/>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55"/>
    <w:bookmarkStart w:name="z400" w:id="56"/>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56"/>
    <w:bookmarkStart w:name="z401" w:id="57"/>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57"/>
    <w:bookmarkStart w:name="z402" w:id="58"/>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58"/>
    <w:bookmarkStart w:name="z403" w:id="59"/>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59"/>
    <w:bookmarkStart w:name="z404" w:id="60"/>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60"/>
    <w:bookmarkStart w:name="z405" w:id="61"/>
    <w:p>
      <w:pPr>
        <w:spacing w:after="0"/>
        <w:ind w:left="0"/>
        <w:jc w:val="both"/>
      </w:pPr>
      <w:r>
        <w:rPr>
          <w:rFonts w:ascii="Times New Roman"/>
          <w:b w:val="false"/>
          <w:i w:val="false"/>
          <w:color w:val="000000"/>
          <w:sz w:val="28"/>
        </w:rPr>
        <w:t xml:space="preserve">
      Положения раздела "6. Заключение, содержащие выводы по наилучшим доступным техникам" справочника по НДТ являются обязательными к применению при разработке заключений по НДТ. </w:t>
      </w:r>
    </w:p>
    <w:bookmarkEnd w:id="61"/>
    <w:bookmarkStart w:name="z406" w:id="62"/>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НДТ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НДТ, приведенных в настоящем справочнике по НДТ, не является обязательным к внедрению.</w:t>
      </w:r>
    </w:p>
    <w:bookmarkEnd w:id="62"/>
    <w:bookmarkStart w:name="z407" w:id="63"/>
    <w:p>
      <w:pPr>
        <w:spacing w:after="0"/>
        <w:ind w:left="0"/>
        <w:jc w:val="both"/>
      </w:pPr>
      <w:r>
        <w:rPr>
          <w:rFonts w:ascii="Times New Roman"/>
          <w:b w:val="false"/>
          <w:i w:val="false"/>
          <w:color w:val="000000"/>
          <w:sz w:val="28"/>
        </w:rPr>
        <w:t>
      На основании заключения по НДТ,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НДТ.</w:t>
      </w:r>
    </w:p>
    <w:bookmarkEnd w:id="63"/>
    <w:bookmarkStart w:name="z408" w:id="64"/>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r>
        <w:rPr>
          <w:rFonts w:ascii="Times New Roman"/>
          <w:b w:val="false"/>
          <w:i w:val="false"/>
          <w:color w:val="000000"/>
          <w:sz w:val="28"/>
        </w:rPr>
        <w:t xml:space="preserve"> </w:t>
      </w:r>
    </w:p>
    <w:bookmarkEnd w:id="64"/>
    <w:bookmarkStart w:name="z409" w:id="65"/>
    <w:p>
      <w:pPr>
        <w:spacing w:after="0"/>
        <w:ind w:left="0"/>
        <w:jc w:val="both"/>
      </w:pPr>
      <w:r>
        <w:rPr>
          <w:rFonts w:ascii="Times New Roman"/>
          <w:b w:val="false"/>
          <w:i w:val="false"/>
          <w:color w:val="000000"/>
          <w:sz w:val="28"/>
        </w:rPr>
        <w:t>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справочника по НДТ:</w:t>
      </w:r>
    </w:p>
    <w:bookmarkEnd w:id="65"/>
    <w:bookmarkStart w:name="z410" w:id="66"/>
    <w:p>
      <w:pPr>
        <w:spacing w:after="0"/>
        <w:ind w:left="0"/>
        <w:jc w:val="both"/>
      </w:pPr>
      <w:r>
        <w:rPr>
          <w:rFonts w:ascii="Times New Roman"/>
          <w:b w:val="false"/>
          <w:i w:val="false"/>
          <w:color w:val="000000"/>
          <w:sz w:val="28"/>
        </w:rPr>
        <w:t>
      Раздел 1: представлена общая информация о добыче и обогащении руд черных металлов, о структуре отрасли, используемых промышленных процессах и технологиях по добыче и обогащении руд черных металлов.</w:t>
      </w:r>
    </w:p>
    <w:bookmarkEnd w:id="66"/>
    <w:bookmarkStart w:name="z411" w:id="67"/>
    <w:p>
      <w:pPr>
        <w:spacing w:after="0"/>
        <w:ind w:left="0"/>
        <w:jc w:val="both"/>
      </w:pPr>
      <w:r>
        <w:rPr>
          <w:rFonts w:ascii="Times New Roman"/>
          <w:b w:val="false"/>
          <w:i w:val="false"/>
          <w:color w:val="000000"/>
          <w:sz w:val="28"/>
        </w:rPr>
        <w:t>
      Раздел 2: описана методология отнесения к НДТ, подходы идентификации НДТ.</w:t>
      </w:r>
    </w:p>
    <w:bookmarkEnd w:id="67"/>
    <w:bookmarkStart w:name="z412" w:id="68"/>
    <w:p>
      <w:pPr>
        <w:spacing w:after="0"/>
        <w:ind w:left="0"/>
        <w:jc w:val="both"/>
      </w:pPr>
      <w:r>
        <w:rPr>
          <w:rFonts w:ascii="Times New Roman"/>
          <w:b w:val="false"/>
          <w:i w:val="false"/>
          <w:color w:val="000000"/>
          <w:sz w:val="28"/>
        </w:rPr>
        <w:t>
      Раздел 3: описаны основные этапы производственного процесса или производства конечного продукта, представлены данные и информация об экологических характеристиках установок по добыче и обогащении руд черных металлов с точки зрения текущих выбросов, потребления и характера сырья, потребления воды, использования энергии и образования отходов.</w:t>
      </w:r>
    </w:p>
    <w:bookmarkEnd w:id="68"/>
    <w:bookmarkStart w:name="z413" w:id="69"/>
    <w:p>
      <w:pPr>
        <w:spacing w:after="0"/>
        <w:ind w:left="0"/>
        <w:jc w:val="both"/>
      </w:pPr>
      <w:r>
        <w:rPr>
          <w:rFonts w:ascii="Times New Roman"/>
          <w:b w:val="false"/>
          <w:i w:val="false"/>
          <w:color w:val="000000"/>
          <w:sz w:val="28"/>
        </w:rPr>
        <w:t>
      Раздел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69"/>
    <w:bookmarkStart w:name="z414" w:id="70"/>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70"/>
    <w:bookmarkStart w:name="z415" w:id="71"/>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71"/>
    <w:bookmarkStart w:name="z416" w:id="72"/>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72"/>
    <w:bookmarkStart w:name="z417" w:id="73"/>
    <w:p>
      <w:pPr>
        <w:spacing w:after="0"/>
        <w:ind w:left="0"/>
        <w:jc w:val="left"/>
      </w:pPr>
      <w:r>
        <w:rPr>
          <w:rFonts w:ascii="Times New Roman"/>
          <w:b/>
          <w:i w:val="false"/>
          <w:color w:val="000000"/>
        </w:rPr>
        <w:t xml:space="preserve"> 1. Общая информация</w:t>
      </w:r>
    </w:p>
    <w:bookmarkEnd w:id="73"/>
    <w:bookmarkStart w:name="z418" w:id="74"/>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горнодобывающей и горно-обогатительной отрасли Республики Казахстан, а также описание основных экологических проблем, характерных для области применения настоящего справочника по НДТ, включая текущие уровни эмиссий, а также потребления энергетических, водных и сырьевых ресурсов.</w:t>
      </w:r>
    </w:p>
    <w:bookmarkEnd w:id="74"/>
    <w:p>
      <w:pPr>
        <w:spacing w:after="0"/>
        <w:ind w:left="0"/>
        <w:jc w:val="both"/>
      </w:pPr>
      <w:r>
        <w:rPr>
          <w:rFonts w:ascii="Times New Roman"/>
          <w:b/>
          <w:i w:val="false"/>
          <w:color w:val="000000"/>
          <w:sz w:val="28"/>
        </w:rPr>
        <w:t>1.1. Структура и технологический уровень отрасли</w:t>
      </w:r>
    </w:p>
    <w:bookmarkStart w:name="z420" w:id="75"/>
    <w:p>
      <w:pPr>
        <w:spacing w:after="0"/>
        <w:ind w:left="0"/>
        <w:jc w:val="both"/>
      </w:pPr>
      <w:r>
        <w:rPr>
          <w:rFonts w:ascii="Times New Roman"/>
          <w:b w:val="false"/>
          <w:i w:val="false"/>
          <w:color w:val="000000"/>
          <w:sz w:val="28"/>
        </w:rPr>
        <w:t>
      В Республике Казахстан горнодобывающая и горно-обогатительная отрасль является одной из важнейших и стратегических отраслей экономики ввиду того, что она нацелена на поставку сырья для дальнейшего производства продукции, необходимых в различных секторах экономики страны.</w:t>
      </w:r>
    </w:p>
    <w:bookmarkEnd w:id="75"/>
    <w:bookmarkStart w:name="z421" w:id="76"/>
    <w:p>
      <w:pPr>
        <w:spacing w:after="0"/>
        <w:ind w:left="0"/>
        <w:jc w:val="both"/>
      </w:pPr>
      <w:r>
        <w:rPr>
          <w:rFonts w:ascii="Times New Roman"/>
          <w:b w:val="false"/>
          <w:i w:val="false"/>
          <w:color w:val="000000"/>
          <w:sz w:val="28"/>
        </w:rPr>
        <w:t>
      Сырьевая база черной металлургии располагает достаточными запасами, разработка которых способна не только обеспечить эффективную работу металлургических предприятий республики (АО "АрселорМиттал Темиртау" Актюбинский и Аксуский ферросплавный заводы), но и осуществлять поставку их продукции на экспорт.</w:t>
      </w:r>
    </w:p>
    <w:bookmarkEnd w:id="76"/>
    <w:bookmarkStart w:name="z422" w:id="77"/>
    <w:p>
      <w:pPr>
        <w:spacing w:after="0"/>
        <w:ind w:left="0"/>
        <w:jc w:val="both"/>
      </w:pPr>
      <w:r>
        <w:rPr>
          <w:rFonts w:ascii="Times New Roman"/>
          <w:b w:val="false"/>
          <w:i w:val="false"/>
          <w:color w:val="000000"/>
          <w:sz w:val="28"/>
        </w:rPr>
        <w:t>
      В зависимости от условий залегания рудных месторождений и мощности залежей их разработку осуществляют открытым (карьеры), подземным (рудники или шахты) или комбинированным открыто-подземным способами. В настоящее время открытым способом добывается около 70 % руд черных и цветных металлов. Подземным способом разрабатывают месторождения на глубинах до 3 – 4 км. Залегание полезного ископаемого на большой глубине, сложный рельеф поверхности, особые климатические условия - основные факторы, которые являются решающими при выборе подземного способа разработки. Комбинированный способ применяют при разработке, как правило, мощных крутых глубоко залегающих месторождений, перекрытых сравнительно небольшой толщей наносов. На некоторых месторождениях применяется комбинированный способ добычи.</w:t>
      </w:r>
    </w:p>
    <w:bookmarkEnd w:id="77"/>
    <w:bookmarkStart w:name="z423" w:id="78"/>
    <w:p>
      <w:pPr>
        <w:spacing w:after="0"/>
        <w:ind w:left="0"/>
        <w:jc w:val="both"/>
      </w:pPr>
      <w:r>
        <w:rPr>
          <w:rFonts w:ascii="Times New Roman"/>
          <w:b w:val="false"/>
          <w:i w:val="false"/>
          <w:color w:val="000000"/>
          <w:sz w:val="28"/>
        </w:rPr>
        <w:t>
      По подтвержденным запасам железных руд Республика Казахстан занимает 5, а по их качеству 3 место в мире. Балансовые запасы железных руд составляют около 20 млрд тонн, из них 79 % сосредоточено в Торгайском железорудном районе (Костанайская область). Среднее содержание железа в рудах составляет 39,1 %.</w:t>
      </w:r>
    </w:p>
    <w:bookmarkEnd w:id="78"/>
    <w:bookmarkStart w:name="z424" w:id="79"/>
    <w:p>
      <w:pPr>
        <w:spacing w:after="0"/>
        <w:ind w:left="0"/>
        <w:jc w:val="both"/>
      </w:pPr>
      <w:r>
        <w:rPr>
          <w:rFonts w:ascii="Times New Roman"/>
          <w:b w:val="false"/>
          <w:i w:val="false"/>
          <w:color w:val="000000"/>
          <w:sz w:val="28"/>
        </w:rPr>
        <w:t>
      По общим запасам и качеству хромовых руд Республика Казахстан занимает 1 место в мире. Балансовые запасы хромовых руд составляют 362,7 млн тонн. Они сосредоточены в хромитовых месторождениях, расположенных в юго-восточной части Кемпирсайского ультрабазитового массива (Актюбинская область). Однако по качеству руд Республика Казахстан уступает основным мировым производителям. Большая доля запасов низкого качества является основной причиной того, что в эксплуатацию на настоящий момент вовлечены только 35 % разведанных запасов.</w:t>
      </w:r>
    </w:p>
    <w:bookmarkEnd w:id="79"/>
    <w:bookmarkStart w:name="z425" w:id="80"/>
    <w:p>
      <w:pPr>
        <w:spacing w:after="0"/>
        <w:ind w:left="0"/>
        <w:jc w:val="both"/>
      </w:pPr>
      <w:r>
        <w:rPr>
          <w:rFonts w:ascii="Times New Roman"/>
          <w:b w:val="false"/>
          <w:i w:val="false"/>
          <w:color w:val="000000"/>
          <w:sz w:val="28"/>
        </w:rPr>
        <w:t>
      Важнейшим фактором размещения предприятий по добыче и обогащению руд черных металлов обычно является близость к источнику сырья – руде. Размещение фабрик по обогащению и производству окатышей осуществляется в первую очередь вблизи источников сырья и дешевой электроэнергии, а также имеющихся производственных мощностей, инфраструктуры и квалифицированных трудовых ресурсов.</w:t>
      </w:r>
    </w:p>
    <w:bookmarkEnd w:id="80"/>
    <w:bookmarkStart w:name="z426" w:id="81"/>
    <w:p>
      <w:pPr>
        <w:spacing w:after="0"/>
        <w:ind w:left="0"/>
        <w:jc w:val="both"/>
      </w:pPr>
      <w:r>
        <w:rPr>
          <w:rFonts w:ascii="Times New Roman"/>
          <w:b w:val="false"/>
          <w:i w:val="false"/>
          <w:color w:val="000000"/>
          <w:sz w:val="28"/>
        </w:rPr>
        <w:t xml:space="preserve">
      Согласно данным Бюро национальной статистики Агентства по стратегическому планированию и реформам Республики Казахстан (далее – БНС АСПР РК) за 2020 год в горнодобывающей отрасли в натуральном выражении было произведено следующее количество основной промышленной продукции, указанное в таблице ниже [4]. </w:t>
      </w:r>
    </w:p>
    <w:bookmarkEnd w:id="81"/>
    <w:bookmarkStart w:name="z427" w:id="82"/>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Производство промышленной продукции в натуральном выражении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тыс. тонн.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объема промышленной продукции из натуральных показателей, </w:t>
            </w:r>
          </w:p>
          <w:p>
            <w:pPr>
              <w:spacing w:after="20"/>
              <w:ind w:left="20"/>
              <w:jc w:val="both"/>
            </w:pPr>
            <w:r>
              <w:rPr>
                <w:rFonts w:ascii="Times New Roman"/>
                <w:b w:val="false"/>
                <w:i w:val="false"/>
                <w:color w:val="000000"/>
                <w:sz w:val="20"/>
              </w:rPr>
              <w:t>2020 г. в % к 2019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железные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железорудные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железорудный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железорудные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хромовые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хромовые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bl>
    <w:p>
      <w:pPr>
        <w:spacing w:after="0"/>
        <w:ind w:left="0"/>
        <w:jc w:val="left"/>
      </w:pPr>
      <w:r>
        <w:br/>
      </w:r>
      <w:r>
        <w:rPr>
          <w:rFonts w:ascii="Times New Roman"/>
          <w:b w:val="false"/>
          <w:i w:val="false"/>
          <w:color w:val="000000"/>
          <w:sz w:val="28"/>
        </w:rPr>
        <w:t>
</w:t>
      </w:r>
    </w:p>
    <w:bookmarkStart w:name="z428" w:id="83"/>
    <w:p>
      <w:pPr>
        <w:spacing w:after="0"/>
        <w:ind w:left="0"/>
        <w:jc w:val="both"/>
      </w:pPr>
      <w:r>
        <w:rPr>
          <w:rFonts w:ascii="Times New Roman"/>
          <w:b w:val="false"/>
          <w:i w:val="false"/>
          <w:color w:val="000000"/>
          <w:sz w:val="28"/>
        </w:rPr>
        <w:t xml:space="preserve">
      Представленная в таблицах № 1.2 и 1.3 информация отражает состояние отрасли с учетом сроков эксплуатации производственных мощностей предприятий по добыче железной и хромовой руды, их географическому расположению, фактической и проектной мощности, видам и объемам выпускаемой продукции. </w:t>
      </w:r>
    </w:p>
    <w:bookmarkEnd w:id="83"/>
    <w:bookmarkStart w:name="z429" w:id="8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Основные месторождения железных и хромовых руд и перечень эксплуатирующих их предприятий</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структурное подразделение/ месторождение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тип руды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отработки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утвержденные запасы месторождения А+В+С</w:t>
            </w:r>
            <w:r>
              <w:rPr>
                <w:rFonts w:ascii="Times New Roman"/>
                <w:b w:val="false"/>
                <w:i w:val="false"/>
                <w:color w:val="000000"/>
                <w:vertAlign w:val="subscript"/>
              </w:rPr>
              <w:t>1</w:t>
            </w:r>
            <w:r>
              <w:rPr>
                <w:rFonts w:ascii="Times New Roman"/>
                <w:b w:val="false"/>
                <w:i w:val="false"/>
                <w:color w:val="000000"/>
                <w:sz w:val="20"/>
              </w:rPr>
              <w:t>, млн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содержание железа/ хрома в руде,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в 2019 г., тыс. 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"ССГПО"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карьер/ "Соколовское"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Качарский карьер/ "Качарское"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Куржункульский карьер/ "Куржункульское"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Сарбайский карьер/ "Сарбайское"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"Соколовская"/ "Соколовское"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"Оркен", железорудный департамент АО "АрселорМиттал Темиртау"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Лисаковский филиал/ "Лисаковское"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железняки, оолитовые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"Оркен-Кентобе"/ "Кентобе"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"Оркен-Атансор"/ "Атансор"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Магнетит-мартитовые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"Оркен-Атасу"/ "Западный Каражал"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Магнетит-гематитовые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"Металлтерминалсервис"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Гематит-магнетитовые и гематит-мартитовые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"Bapy Mining"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"Бапы"/ "Бапы"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Магнетит-серпентиновые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Горнорудная компания "Бенкала"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"Бенкала"/ Бенкалинское"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"ТНК "Казхром"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"Донской", карьер "Южный"/ "ХХ лет КазССР", "Геофизический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Магнохромитовые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"Молодежная"/ "40 лет КазССР"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Магнохромитовые, хромпикотитовые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имени "10-летия Независимости Казахстана"/ "Миллионный", "Алмаз-Жемчужина", "№21", "Первомайское"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Магнохромитовые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"Восход-Oriel"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"Восход"/ "Восход"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Магнохромитовые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bl>
    <w:p>
      <w:pPr>
        <w:spacing w:after="0"/>
        <w:ind w:left="0"/>
        <w:jc w:val="left"/>
      </w:pPr>
      <w:r>
        <w:br/>
      </w:r>
      <w:r>
        <w:rPr>
          <w:rFonts w:ascii="Times New Roman"/>
          <w:b w:val="false"/>
          <w:i w:val="false"/>
          <w:color w:val="000000"/>
          <w:sz w:val="28"/>
        </w:rPr>
        <w:t>
</w:t>
      </w:r>
    </w:p>
    <w:bookmarkStart w:name="z430" w:id="85"/>
    <w:p>
      <w:pPr>
        <w:spacing w:after="0"/>
        <w:ind w:left="0"/>
        <w:jc w:val="both"/>
      </w:pPr>
      <w:r>
        <w:rPr>
          <w:rFonts w:ascii="Times New Roman"/>
          <w:b w:val="false"/>
          <w:i w:val="false"/>
          <w:color w:val="000000"/>
          <w:sz w:val="28"/>
        </w:rPr>
        <w:t>
      Таблица .. Действующие крупнейшие объекты по добыче руды, по сроку эксплуатации, по производственным мощностям в Республике Казахстан</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структурные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годового производства, т/год (макс.)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"ССГПО"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карьер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"Соколовская"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Качарский карьер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Куржункульский карьер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Сарбайский карьер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"Оркен"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Лисаковский филиал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"Оркен-Кентобе"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"Оркен-Атасу"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"Оркен-Атансор"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"ТНК "Казхром"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"Донской" карьер "Южный"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имени "10-летия Независимости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86"/>
          <w:p>
            <w:pPr>
              <w:spacing w:after="20"/>
              <w:ind w:left="20"/>
              <w:jc w:val="both"/>
            </w:pPr>
            <w:r>
              <w:rPr>
                <w:rFonts w:ascii="Times New Roman"/>
                <w:b w:val="false"/>
                <w:i w:val="false"/>
                <w:color w:val="000000"/>
                <w:sz w:val="20"/>
              </w:rPr>
              <w:t>
1-я очередь 3 000 000</w:t>
            </w:r>
          </w:p>
          <w:bookmarkEnd w:id="86"/>
          <w:p>
            <w:pPr>
              <w:spacing w:after="20"/>
              <w:ind w:left="20"/>
              <w:jc w:val="both"/>
            </w:pPr>
            <w:r>
              <w:rPr>
                <w:rFonts w:ascii="Times New Roman"/>
                <w:b w:val="false"/>
                <w:i w:val="false"/>
                <w:color w:val="000000"/>
                <w:sz w:val="20"/>
              </w:rPr>
              <w:t>
2-я очередь 6 000 000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"Молодежная"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"Восход-Oriel"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bl>
    <w:p>
      <w:pPr>
        <w:spacing w:after="0"/>
        <w:ind w:left="0"/>
        <w:jc w:val="left"/>
      </w:pPr>
      <w:r>
        <w:br/>
      </w:r>
      <w:r>
        <w:rPr>
          <w:rFonts w:ascii="Times New Roman"/>
          <w:b w:val="false"/>
          <w:i w:val="false"/>
          <w:color w:val="000000"/>
          <w:sz w:val="28"/>
        </w:rPr>
        <w:t>
</w:t>
      </w:r>
    </w:p>
    <w:bookmarkStart w:name="z432" w:id="87"/>
    <w:p>
      <w:pPr>
        <w:spacing w:after="0"/>
        <w:ind w:left="0"/>
        <w:jc w:val="both"/>
      </w:pPr>
      <w:r>
        <w:rPr>
          <w:rFonts w:ascii="Times New Roman"/>
          <w:b w:val="false"/>
          <w:i w:val="false"/>
          <w:color w:val="000000"/>
          <w:sz w:val="28"/>
        </w:rPr>
        <w:t>
      Основными используемыми методами обогащения на предприятиях в Республике Казахстан является метод магнитной сепарации (сухой и мокрый), гравитационно-магнитное обогащение с производством железорудных и хромовых концентратов и окатышей.</w:t>
      </w:r>
    </w:p>
    <w:bookmarkEnd w:id="87"/>
    <w:bookmarkStart w:name="z433" w:id="88"/>
    <w:p>
      <w:pPr>
        <w:spacing w:after="0"/>
        <w:ind w:left="0"/>
        <w:jc w:val="both"/>
      </w:pPr>
      <w:r>
        <w:rPr>
          <w:rFonts w:ascii="Times New Roman"/>
          <w:b w:val="false"/>
          <w:i w:val="false"/>
          <w:color w:val="000000"/>
          <w:sz w:val="28"/>
        </w:rPr>
        <w:t>
      ССГПО, входящее в состав ERG, выпускает два вида основной товарной продукции - железорудные офлюсованные окатыши и товарный железорудный магнетитовый концентрат, которые являются сырьем для доменного производства. Содержание железа в концентрате - 66,0 %, в окатышах - 63,0 %.</w:t>
      </w:r>
    </w:p>
    <w:bookmarkEnd w:id="88"/>
    <w:bookmarkStart w:name="z434" w:id="89"/>
    <w:p>
      <w:pPr>
        <w:spacing w:after="0"/>
        <w:ind w:left="0"/>
        <w:jc w:val="both"/>
      </w:pPr>
      <w:r>
        <w:rPr>
          <w:rFonts w:ascii="Times New Roman"/>
          <w:b w:val="false"/>
          <w:i w:val="false"/>
          <w:color w:val="000000"/>
          <w:sz w:val="28"/>
        </w:rPr>
        <w:t>
      Основным видом выпускаемой продукции Железорудным департаментом ТОО "Оркен" АО "АрселорМиттал Темиртау" является обогащенный железорудный концентрат с содержанием железа 55 – 56 % с поставкой готовой продукции (железорудного концентрата, обогащенной руды) основному потребителю – металлургическому заводу АО "АрселорМиттал Темиртау".</w:t>
      </w:r>
    </w:p>
    <w:bookmarkEnd w:id="89"/>
    <w:bookmarkStart w:name="z435" w:id="90"/>
    <w:p>
      <w:pPr>
        <w:spacing w:after="0"/>
        <w:ind w:left="0"/>
        <w:jc w:val="both"/>
      </w:pPr>
      <w:r>
        <w:rPr>
          <w:rFonts w:ascii="Times New Roman"/>
          <w:b w:val="false"/>
          <w:i w:val="false"/>
          <w:color w:val="000000"/>
          <w:sz w:val="28"/>
        </w:rPr>
        <w:t>
      Обогатительный комплекс Донского ГОКа осуществляет переработку хромовой руды в объеме 6,0 млн тонн в год. Основной вид продукции: дробленная товарная руда, концентраты, различного класса крупности, брикеты хромовые, обожженные окатыши.</w:t>
      </w:r>
    </w:p>
    <w:bookmarkEnd w:id="90"/>
    <w:bookmarkStart w:name="z436" w:id="91"/>
    <w:p>
      <w:pPr>
        <w:spacing w:after="0"/>
        <w:ind w:left="0"/>
        <w:jc w:val="both"/>
      </w:pPr>
      <w:r>
        <w:rPr>
          <w:rFonts w:ascii="Times New Roman"/>
          <w:b w:val="false"/>
          <w:i w:val="false"/>
          <w:color w:val="000000"/>
          <w:sz w:val="28"/>
        </w:rPr>
        <w:t>
      Обогатительная фабрика ТОО "Восход Хром" производит полный цикл переработки исходной руды, добытой с месторождения "Восход" с выпуском хромового концентрата с содержанием 42 – 52 %.</w:t>
      </w:r>
    </w:p>
    <w:bookmarkEnd w:id="91"/>
    <w:bookmarkStart w:name="z437" w:id="92"/>
    <w:p>
      <w:pPr>
        <w:spacing w:after="0"/>
        <w:ind w:left="0"/>
        <w:jc w:val="both"/>
      </w:pPr>
      <w:r>
        <w:rPr>
          <w:rFonts w:ascii="Times New Roman"/>
          <w:b w:val="false"/>
          <w:i w:val="false"/>
          <w:color w:val="000000"/>
          <w:sz w:val="28"/>
        </w:rPr>
        <w:t>
      Представленная в таблицах № 1.4 информация отражает состояние отрасли с учетом сроков эксплуатации производственных мощностей предприятий по обогащению железной и хромовой руды и производству окатышей, их географическому расположению, фактической и проектной мощности, видам и объемам выпускаемой продукции.</w:t>
      </w:r>
    </w:p>
    <w:bookmarkEnd w:id="92"/>
    <w:bookmarkStart w:name="z438" w:id="9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Действующие крупнейшие объекты по обогащению руды и производству окатышей, сроку эксплуатации, по производственным мощностям в Республике Казахстан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обогащения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т/год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годового производства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"ССГПО"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рудоподготовки и обогащения (ФРПО)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способ (сухой и мокрой)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13 599 077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железорудный концентрат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 производству окатышей (ФПО)</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железорудные окатыши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"Оркен"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Лисаковский филиал ТОО "Оркен"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гравитационно-магнитное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железной руды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"Оркен-Кентобе"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магнитная сепарация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железной руды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"Оркен-Атасу"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магнитная сепарация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"Оркен-Атансор"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магнитная сепарация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железной руды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"ТНК Казхром" Донской ГОК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Дробильно-обогатительная фабрика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гравитационные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хромовый концентрат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обогащения и окомкования руды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хромовый концентрат (обогащение руды 10 – 160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хромовый концентрат (обогащение руды 0 – 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хромовые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  Минерально-сырьевая база </w:t>
      </w:r>
    </w:p>
    <w:bookmarkStart w:name="z440" w:id="94"/>
    <w:p>
      <w:pPr>
        <w:spacing w:after="0"/>
        <w:ind w:left="0"/>
        <w:jc w:val="both"/>
      </w:pPr>
      <w:r>
        <w:rPr>
          <w:rFonts w:ascii="Times New Roman"/>
          <w:b w:val="false"/>
          <w:i w:val="false"/>
          <w:color w:val="000000"/>
          <w:sz w:val="28"/>
        </w:rPr>
        <w:t>
      Железные руды.</w:t>
      </w:r>
    </w:p>
    <w:bookmarkEnd w:id="94"/>
    <w:bookmarkStart w:name="z441" w:id="95"/>
    <w:p>
      <w:pPr>
        <w:spacing w:after="0"/>
        <w:ind w:left="0"/>
        <w:jc w:val="both"/>
      </w:pPr>
      <w:r>
        <w:rPr>
          <w:rFonts w:ascii="Times New Roman"/>
          <w:b w:val="false"/>
          <w:i w:val="false"/>
          <w:color w:val="000000"/>
          <w:sz w:val="28"/>
        </w:rPr>
        <w:t>
      Основу сырьевой базы железа образуют скарновые месторождения с высококачественными магнетитовыми рудами и бурожелезняковые месторождения, сосредоточенные в Торгайском регионе Северного Казахстана. Кроме того, источником черных металлов являются месторождения Карагандинской области – Кентобе, Атасу.</w:t>
      </w:r>
    </w:p>
    <w:bookmarkEnd w:id="95"/>
    <w:bookmarkStart w:name="z442" w:id="96"/>
    <w:p>
      <w:pPr>
        <w:spacing w:after="0"/>
        <w:ind w:left="0"/>
        <w:jc w:val="both"/>
      </w:pPr>
      <w:r>
        <w:rPr>
          <w:rFonts w:ascii="Times New Roman"/>
          <w:b w:val="false"/>
          <w:i w:val="false"/>
          <w:color w:val="000000"/>
          <w:sz w:val="28"/>
        </w:rPr>
        <w:t xml:space="preserve">
      По состоянию на 1 января 2017 г. государственным балансом Республики Казахстан учтены запасы железных руд по 68 объектам, из них 38 с балансовыми запасами 10,2 млрд тонн переданы недропользователям для проведения разведочных и добычных работ. Основные балансовые запасы железных руд сосредоточены в Костанайской и Карагандинской областях. В 2016 г. ими были вовлечены в разработку объекты с запасами железных руд 5,6 млрд тонн (28 % от запасов республики) [4]. </w:t>
      </w:r>
    </w:p>
    <w:bookmarkEnd w:id="96"/>
    <w:bookmarkStart w:name="z443" w:id="97"/>
    <w:p>
      <w:pPr>
        <w:spacing w:after="0"/>
        <w:ind w:left="0"/>
        <w:jc w:val="both"/>
      </w:pPr>
      <w:r>
        <w:rPr>
          <w:rFonts w:ascii="Times New Roman"/>
          <w:b w:val="false"/>
          <w:i w:val="false"/>
          <w:color w:val="000000"/>
          <w:sz w:val="28"/>
        </w:rPr>
        <w:t>
      На остальных объектах с балансовыми запасами 4,6 млрд тонн осуществлялись разведочные или подготовительные к эксплуатации работы. В резерве (нераспределенный фонд) находились объекты с балансовыми запасами 9,7 млрд тонн (49 % от запасов республики) [4].</w:t>
      </w:r>
    </w:p>
    <w:bookmarkEnd w:id="97"/>
    <w:bookmarkStart w:name="z444" w:id="98"/>
    <w:p>
      <w:pPr>
        <w:spacing w:after="0"/>
        <w:ind w:left="0"/>
        <w:jc w:val="both"/>
      </w:pPr>
      <w:r>
        <w:rPr>
          <w:rFonts w:ascii="Times New Roman"/>
          <w:b w:val="false"/>
          <w:i w:val="false"/>
          <w:color w:val="000000"/>
          <w:sz w:val="28"/>
        </w:rPr>
        <w:t>
      В отличие от большинства родственных железорудных предприятий стран СНГ, добывающих и перерабатывающих магнетитовые кварциты, АО "ССГПО" является единственным предприятием, у которого рудная база для производства окатышей представлена магнетитовыми скарнами.</w:t>
      </w:r>
    </w:p>
    <w:bookmarkEnd w:id="98"/>
    <w:bookmarkStart w:name="z445" w:id="99"/>
    <w:p>
      <w:pPr>
        <w:spacing w:after="0"/>
        <w:ind w:left="0"/>
        <w:jc w:val="both"/>
      </w:pPr>
      <w:r>
        <w:rPr>
          <w:rFonts w:ascii="Times New Roman"/>
          <w:b w:val="false"/>
          <w:i w:val="false"/>
          <w:color w:val="000000"/>
          <w:sz w:val="28"/>
        </w:rPr>
        <w:t>
      Общая мощность рудников АО "ССГПО" по добыче сырой железной руды составляет 25 млн тонн руды в год, которую в перспективе планируется довести до 28 – 30 млн руды тонн в год за счет расширения Качарского железорудного карьера. Геологические запасы железных руд в недрах составляют 3,8 млрд тонн, в том числе промышленные в контурах карьеров – 1,3 млрд тонн. Обеспеченность Компании запасами железных руд составляет 126 лет.</w:t>
      </w:r>
    </w:p>
    <w:bookmarkEnd w:id="99"/>
    <w:bookmarkStart w:name="z446" w:id="100"/>
    <w:p>
      <w:pPr>
        <w:spacing w:after="0"/>
        <w:ind w:left="0"/>
        <w:jc w:val="both"/>
      </w:pPr>
      <w:r>
        <w:rPr>
          <w:rFonts w:ascii="Times New Roman"/>
          <w:b w:val="false"/>
          <w:i w:val="false"/>
          <w:color w:val="000000"/>
          <w:sz w:val="28"/>
        </w:rPr>
        <w:t>
      Хромовые руды.</w:t>
      </w:r>
    </w:p>
    <w:bookmarkEnd w:id="100"/>
    <w:bookmarkStart w:name="z447" w:id="101"/>
    <w:p>
      <w:pPr>
        <w:spacing w:after="0"/>
        <w:ind w:left="0"/>
        <w:jc w:val="both"/>
      </w:pPr>
      <w:r>
        <w:rPr>
          <w:rFonts w:ascii="Times New Roman"/>
          <w:b w:val="false"/>
          <w:i w:val="false"/>
          <w:color w:val="000000"/>
          <w:sz w:val="28"/>
        </w:rPr>
        <w:t xml:space="preserve">
      Хромиты располагаются на сравнительно небольшой площади в пределах Кемпирсайского дунит-периодитового массива в Западном Казахстане и характеризуются высоким качеством руд. </w:t>
      </w:r>
    </w:p>
    <w:bookmarkEnd w:id="101"/>
    <w:bookmarkStart w:name="z448" w:id="102"/>
    <w:p>
      <w:pPr>
        <w:spacing w:after="0"/>
        <w:ind w:left="0"/>
        <w:jc w:val="both"/>
      </w:pPr>
      <w:r>
        <w:rPr>
          <w:rFonts w:ascii="Times New Roman"/>
          <w:b w:val="false"/>
          <w:i w:val="false"/>
          <w:color w:val="000000"/>
          <w:sz w:val="28"/>
        </w:rPr>
        <w:t>
      В Республике Казахстан выявлено запасов хромовых руд более 950 млн тонн. Государственным балансом запасов хромовых руд на 1 января 2017 г. Учтены 17 месторождений. 9 месторождений (с запасами 356,4 млн тонн (98 % от запасов Республики Казахстан) переданы двум недропользователям (АО "Транснациональная компания "Казхром" и ТОО "Восход-Oriel"). Ими в 2016 г. были вовлечены в отработку 7 объектов с запасами 344,8 млн тонн (95 % от запасов республики). В резерве находятся 8 объектов, в том числе 6 с балансовыми запасами.</w:t>
      </w:r>
    </w:p>
    <w:bookmarkEnd w:id="102"/>
    <w:bookmarkStart w:name="z449" w:id="103"/>
    <w:p>
      <w:pPr>
        <w:spacing w:after="0"/>
        <w:ind w:left="0"/>
        <w:jc w:val="both"/>
      </w:pPr>
      <w:r>
        <w:rPr>
          <w:rFonts w:ascii="Times New Roman"/>
          <w:b w:val="false"/>
          <w:i w:val="false"/>
          <w:color w:val="000000"/>
          <w:sz w:val="28"/>
        </w:rPr>
        <w:t>
      В результате проведения геологоразведочных работ на участке Дуберсай месторождения 40 лет Казахской ССР получен прирост запасов 321 тысяч тонн. Однако, необходимого восполнения отработанных запасов хромовых руд практически не происходит.</w:t>
      </w:r>
    </w:p>
    <w:bookmarkEnd w:id="103"/>
    <w:bookmarkStart w:name="z450" w:id="104"/>
    <w:p>
      <w:pPr>
        <w:spacing w:after="0"/>
        <w:ind w:left="0"/>
        <w:jc w:val="both"/>
      </w:pPr>
      <w:r>
        <w:rPr>
          <w:rFonts w:ascii="Times New Roman"/>
          <w:b w:val="false"/>
          <w:i w:val="false"/>
          <w:color w:val="000000"/>
          <w:sz w:val="28"/>
        </w:rPr>
        <w:t xml:space="preserve">
      Крупнейшая в отрасли ресурсная база Донского ГОКа – филиал АО "ТНК "Казхром" включает 211,9 млн тонн уникальной по качеству хромовой руды со средним содержанием хрома 50 % и с низким содержанием примесей. Доказанные и вероятные резервы составляют 167,4 млн тонн хромовой руды и способны обеспечить работу рудника на несколько десятков лет при текущем уровне производства, обеспечивая существенный потенциал дальнейшего расширения. </w:t>
      </w:r>
    </w:p>
    <w:bookmarkEnd w:id="104"/>
    <w:bookmarkStart w:name="z451" w:id="105"/>
    <w:p>
      <w:pPr>
        <w:spacing w:after="0"/>
        <w:ind w:left="0"/>
        <w:jc w:val="both"/>
      </w:pPr>
      <w:r>
        <w:rPr>
          <w:rFonts w:ascii="Times New Roman"/>
          <w:b w:val="false"/>
          <w:i w:val="false"/>
          <w:color w:val="000000"/>
          <w:sz w:val="28"/>
        </w:rPr>
        <w:t>
      Утвержденные запасы месторождения "Восход" ТОО "Восход-Oriel" на 02.01.2018 г. - 9,7 млн тонн руды.</w:t>
      </w:r>
    </w:p>
    <w:bookmarkEnd w:id="105"/>
    <w:bookmarkStart w:name="z452" w:id="106"/>
    <w:p>
      <w:pPr>
        <w:spacing w:after="0"/>
        <w:ind w:left="0"/>
        <w:jc w:val="both"/>
      </w:pPr>
      <w:r>
        <w:rPr>
          <w:rFonts w:ascii="Times New Roman"/>
          <w:b w:val="false"/>
          <w:i w:val="false"/>
          <w:color w:val="000000"/>
          <w:sz w:val="28"/>
        </w:rPr>
        <w:t>
      Поддержание деятельности существующих предприятий горно-металлургического комплекса осуществляется в Северной энергетической зоне, которая является электроизбыточной, что дает возможность полностью обеспечивать производства электроэнергией. Для подключения некоторых предприятий к сетям необходимо строительство линий электропередачи локального значения.</w:t>
      </w:r>
    </w:p>
    <w:bookmarkEnd w:id="106"/>
    <w:bookmarkStart w:name="z453" w:id="107"/>
    <w:p>
      <w:pPr>
        <w:spacing w:after="0"/>
        <w:ind w:left="0"/>
        <w:jc w:val="both"/>
      </w:pPr>
      <w:r>
        <w:rPr>
          <w:rFonts w:ascii="Times New Roman"/>
          <w:b w:val="false"/>
          <w:i w:val="false"/>
          <w:color w:val="000000"/>
          <w:sz w:val="28"/>
        </w:rPr>
        <w:t>
      Потребность производств в водных ресурсах Актюбинской области обеспечивается за счет подземных вод Сарыбулакской группы месторождений, в Костанайской области – осуществляется за счет подземных и поверхностных вод Тобол-Торгайского водохозяйственного бассейна.</w:t>
      </w:r>
    </w:p>
    <w:bookmarkEnd w:id="107"/>
    <w:p>
      <w:pPr>
        <w:spacing w:after="0"/>
        <w:ind w:left="0"/>
        <w:jc w:val="both"/>
      </w:pPr>
      <w:r>
        <w:rPr>
          <w:rFonts w:ascii="Times New Roman"/>
          <w:b/>
          <w:i w:val="false"/>
          <w:color w:val="000000"/>
          <w:sz w:val="28"/>
        </w:rPr>
        <w:t>1.3. Технико-экономические показатели отрасли</w:t>
      </w:r>
    </w:p>
    <w:bookmarkStart w:name="z455" w:id="108"/>
    <w:p>
      <w:pPr>
        <w:spacing w:after="0"/>
        <w:ind w:left="0"/>
        <w:jc w:val="both"/>
      </w:pPr>
      <w:r>
        <w:rPr>
          <w:rFonts w:ascii="Times New Roman"/>
          <w:b w:val="false"/>
          <w:i w:val="false"/>
          <w:color w:val="000000"/>
          <w:sz w:val="28"/>
        </w:rPr>
        <w:t>
      По данным БНС АСПР РК со ссылкой на данные Комитета геологии, в 2019 г. в недропользование минерально-сырьевого комплекса (без учета инвестиций в УВС, уран) было инвестировано 2 292,1 млрд тенге, что на 22,8 % выше уровня 2018 г.</w:t>
      </w:r>
    </w:p>
    <w:bookmarkEnd w:id="108"/>
    <w:bookmarkStart w:name="z456" w:id="109"/>
    <w:p>
      <w:pPr>
        <w:spacing w:after="0"/>
        <w:ind w:left="0"/>
        <w:jc w:val="both"/>
      </w:pPr>
      <w:r>
        <w:rPr>
          <w:rFonts w:ascii="Times New Roman"/>
          <w:b w:val="false"/>
          <w:i w:val="false"/>
          <w:color w:val="000000"/>
          <w:sz w:val="28"/>
        </w:rPr>
        <w:t xml:space="preserve">
      Инвестиции в недропользование по различным видам металлов приведены на рисунке ниже. </w:t>
      </w:r>
    </w:p>
    <w:bookmarkEnd w:id="109"/>
    <w:bookmarkStart w:name="z45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52070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111"/>
    <w:p>
      <w:pPr>
        <w:spacing w:after="0"/>
        <w:ind w:left="0"/>
        <w:jc w:val="both"/>
      </w:pPr>
      <w:r>
        <w:rPr>
          <w:rFonts w:ascii="Times New Roman"/>
          <w:b w:val="false"/>
          <w:i w:val="false"/>
          <w:color w:val="000000"/>
          <w:sz w:val="28"/>
        </w:rPr>
        <w:t>
      Рисунок .. Инвестиции в недропользование по различным видам металлов</w:t>
      </w:r>
    </w:p>
    <w:bookmarkEnd w:id="111"/>
    <w:bookmarkStart w:name="z459" w:id="112"/>
    <w:p>
      <w:pPr>
        <w:spacing w:after="0"/>
        <w:ind w:left="0"/>
        <w:jc w:val="both"/>
      </w:pPr>
      <w:r>
        <w:rPr>
          <w:rFonts w:ascii="Times New Roman"/>
          <w:b w:val="false"/>
          <w:i w:val="false"/>
          <w:color w:val="000000"/>
          <w:sz w:val="28"/>
        </w:rPr>
        <w:t xml:space="preserve">
      Из рисунка выше видно, что инвестиции по добыче руд черных металлов не являются приоритетными, в сравнении с цветными и драгоценными металлами, однако их доля все же значительна и в совокупности для железа, марганца и хромитов составляет более 15 % от всех инвестиций. </w:t>
      </w:r>
    </w:p>
    <w:bookmarkEnd w:id="112"/>
    <w:bookmarkStart w:name="z460" w:id="113"/>
    <w:p>
      <w:pPr>
        <w:spacing w:after="0"/>
        <w:ind w:left="0"/>
        <w:jc w:val="both"/>
      </w:pPr>
      <w:r>
        <w:rPr>
          <w:rFonts w:ascii="Times New Roman"/>
          <w:b w:val="false"/>
          <w:i w:val="false"/>
          <w:color w:val="000000"/>
          <w:sz w:val="28"/>
        </w:rPr>
        <w:t>
      Горно-металлургический комплекс является одним из главных экспортных секторов Республики Казахстан – его доля в общем объеме экспорта страны составляет около 20 %. Как указывалось выше, в структуре экспорта преобладают сырьевые товары, в частности около 80 % составляют добытые руды и рудные концентраты. Главными потребителями казахстанских металлов являются рынки России и Китая.</w:t>
      </w:r>
    </w:p>
    <w:bookmarkEnd w:id="113"/>
    <w:bookmarkStart w:name="z461" w:id="114"/>
    <w:p>
      <w:pPr>
        <w:spacing w:after="0"/>
        <w:ind w:left="0"/>
        <w:jc w:val="both"/>
      </w:pPr>
      <w:r>
        <w:rPr>
          <w:rFonts w:ascii="Times New Roman"/>
          <w:b w:val="false"/>
          <w:i w:val="false"/>
          <w:color w:val="000000"/>
          <w:sz w:val="28"/>
        </w:rPr>
        <w:t>
      Исходные данные по экспорту твердых полезных ископаемых взяты с сайта БНС АСПР РК [5] и Комитета государственных доходов [6].</w:t>
      </w:r>
    </w:p>
    <w:bookmarkEnd w:id="114"/>
    <w:bookmarkStart w:name="z462" w:id="115"/>
    <w:p>
      <w:pPr>
        <w:spacing w:after="0"/>
        <w:ind w:left="0"/>
        <w:jc w:val="both"/>
      </w:pPr>
      <w:r>
        <w:rPr>
          <w:rFonts w:ascii="Times New Roman"/>
          <w:b w:val="false"/>
          <w:i w:val="false"/>
          <w:color w:val="000000"/>
          <w:sz w:val="28"/>
        </w:rPr>
        <w:t>
      В 2019 г. экспорт железной руды в натуральном выражении вырос на 7 %, до 10,2 млн тонн, в стоимостном – на 37,5 %, до 664,4 млн долларов. Из Костанайской области в Россию отправлено 8,5 млн тонн, или 83,1 % от общего объема экспорта железных руд.</w:t>
      </w:r>
    </w:p>
    <w:bookmarkEnd w:id="115"/>
    <w:bookmarkStart w:name="z463" w:id="116"/>
    <w:p>
      <w:pPr>
        <w:spacing w:after="0"/>
        <w:ind w:left="0"/>
        <w:jc w:val="both"/>
      </w:pPr>
      <w:r>
        <w:rPr>
          <w:rFonts w:ascii="Times New Roman"/>
          <w:b w:val="false"/>
          <w:i w:val="false"/>
          <w:color w:val="000000"/>
          <w:sz w:val="28"/>
        </w:rPr>
        <w:t>
      На стабильную поставку железных руд в Россию способствует экспортный контракт, заключенный в декабре 2016 г. АО "ССГПО" с ОАО "Магнитогорский металлургический комбинат" о поставках более 30 млн тонн железорудного сырья до 1 января 2021 г. В 2019 г. поставки железных руд в Китай в натуральном выражении выросли на 17,9 %, до 1,68 млн тонн. На 43,9 %, до 35,4 тыс. тонн вырос экспорт железных руд в Кыргызстан.</w:t>
      </w:r>
    </w:p>
    <w:bookmarkEnd w:id="116"/>
    <w:bookmarkStart w:name="z464" w:id="117"/>
    <w:p>
      <w:pPr>
        <w:spacing w:after="0"/>
        <w:ind w:left="0"/>
        <w:jc w:val="both"/>
      </w:pPr>
      <w:r>
        <w:rPr>
          <w:rFonts w:ascii="Times New Roman"/>
          <w:b w:val="false"/>
          <w:i w:val="false"/>
          <w:color w:val="000000"/>
          <w:sz w:val="28"/>
        </w:rPr>
        <w:t>
      В 2019 г. экспорт хромовых руд сократился как в натуральном, так и в стоимостном выражении. 779 тыс. тонн, или весь объем экспорта хромовых руд из Актюбинской области отправлен в Россию.</w:t>
      </w:r>
    </w:p>
    <w:bookmarkEnd w:id="117"/>
    <w:p>
      <w:pPr>
        <w:spacing w:after="0"/>
        <w:ind w:left="0"/>
        <w:jc w:val="both"/>
      </w:pPr>
      <w:r>
        <w:rPr>
          <w:rFonts w:ascii="Times New Roman"/>
          <w:b/>
          <w:i w:val="false"/>
          <w:color w:val="000000"/>
          <w:sz w:val="28"/>
        </w:rPr>
        <w:t>1.4. Основные экологические проблемы</w:t>
      </w:r>
    </w:p>
    <w:bookmarkStart w:name="z466" w:id="118"/>
    <w:p>
      <w:pPr>
        <w:spacing w:after="0"/>
        <w:ind w:left="0"/>
        <w:jc w:val="both"/>
      </w:pPr>
      <w:r>
        <w:rPr>
          <w:rFonts w:ascii="Times New Roman"/>
          <w:b w:val="false"/>
          <w:i w:val="false"/>
          <w:color w:val="000000"/>
          <w:sz w:val="28"/>
        </w:rPr>
        <w:t>
      Горнодобывающая и горно-обогатительная промышленность неизбежно влияет на окружающую среду. Основными экологическими аспектами предприятий по добыче и обогащении руд черных металлов являются выбросы загрязняющих веществ в атмосферный воздух, образование рудничных и шахтных вод, отходов (золошлаков и хвостов обогащения), использование земель, механические нарушения ландшафта.</w:t>
      </w:r>
    </w:p>
    <w:bookmarkEnd w:id="118"/>
    <w:bookmarkStart w:name="z467" w:id="119"/>
    <w:p>
      <w:pPr>
        <w:spacing w:after="0"/>
        <w:ind w:left="0"/>
        <w:jc w:val="both"/>
      </w:pPr>
      <w:r>
        <w:rPr>
          <w:rFonts w:ascii="Times New Roman"/>
          <w:b w:val="false"/>
          <w:i w:val="false"/>
          <w:color w:val="000000"/>
          <w:sz w:val="28"/>
        </w:rPr>
        <w:t>
      Таблица .. Воздействие на окружающую среду горнодобывающего предприятия на разных этапах деятельности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20"/>
          <w:p>
            <w:pPr>
              <w:spacing w:after="20"/>
              <w:ind w:left="20"/>
              <w:jc w:val="both"/>
            </w:pPr>
            <w:r>
              <w:rPr>
                <w:rFonts w:ascii="Times New Roman"/>
                <w:b w:val="false"/>
                <w:i w:val="false"/>
                <w:color w:val="000000"/>
                <w:sz w:val="20"/>
              </w:rPr>
              <w:t>
№ п/п</w:t>
            </w:r>
          </w:p>
          <w:bookmarkEnd w:id="120"/>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добыча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отходов добычи и обогащения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Геологоразведочные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 складирование плодородного слоя почвы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работы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Добычные работы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Добычные работы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21"/>
          <w:p>
            <w:pPr>
              <w:spacing w:after="20"/>
              <w:ind w:left="20"/>
              <w:jc w:val="both"/>
            </w:pPr>
            <w:r>
              <w:rPr>
                <w:rFonts w:ascii="Times New Roman"/>
                <w:b w:val="false"/>
                <w:i w:val="false"/>
                <w:color w:val="000000"/>
                <w:sz w:val="20"/>
              </w:rPr>
              <w:t>
Дробление</w:t>
            </w:r>
          </w:p>
          <w:bookmarkEnd w:id="121"/>
          <w:p>
            <w:pPr>
              <w:spacing w:after="20"/>
              <w:ind w:left="20"/>
              <w:jc w:val="both"/>
            </w:pPr>
            <w:r>
              <w:rPr>
                <w:rFonts w:ascii="Times New Roman"/>
                <w:b w:val="false"/>
                <w:i w:val="false"/>
                <w:color w:val="000000"/>
                <w:sz w:val="20"/>
              </w:rPr>
              <w:t>
руды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магнитная и электрическая; флотация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эмиссии в окружающую среду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атмосферный воздух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(пыль)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 сточных вод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Шахтных и карьерных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процессов обогащения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и вмещающие породы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обогащения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факторы воздействия (шум и вибрация)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природной среды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ресурсы и почвенный покров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и фауна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i w:val="false"/>
          <w:color w:val="000000"/>
          <w:sz w:val="28"/>
        </w:rPr>
        <w:t>1.4.1. Выбросы загрязняющих веществ в атмосферный воздух</w:t>
      </w:r>
    </w:p>
    <w:bookmarkStart w:name="z471" w:id="122"/>
    <w:p>
      <w:pPr>
        <w:spacing w:after="0"/>
        <w:ind w:left="0"/>
        <w:jc w:val="both"/>
      </w:pPr>
      <w:r>
        <w:rPr>
          <w:rFonts w:ascii="Times New Roman"/>
          <w:b w:val="false"/>
          <w:i w:val="false"/>
          <w:color w:val="000000"/>
          <w:sz w:val="28"/>
        </w:rPr>
        <w:t>
      При добыче и обогащении полезных ископаемых выбросы в атмосферный воздух поступают от взрывных работ, дробления руды, тонкого измельчения и обогащения, сушки и обжига концентрата, теплоснабжения, транспорта и производственных машин, а также отсыпки хвостов и вмещающей породы. Наиболее существенными выбросами являются взрывные газы (CО</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CO, NO</w:t>
      </w:r>
      <w:r>
        <w:rPr>
          <w:rFonts w:ascii="Times New Roman"/>
          <w:b w:val="false"/>
          <w:i w:val="false"/>
          <w:color w:val="000000"/>
          <w:vertAlign w:val="subscript"/>
        </w:rPr>
        <w:t>x</w:t>
      </w:r>
      <w:r>
        <w:rPr>
          <w:rFonts w:ascii="Times New Roman"/>
          <w:b w:val="false"/>
          <w:i w:val="false"/>
          <w:color w:val="000000"/>
          <w:sz w:val="28"/>
        </w:rPr>
        <w:t>), выхлопные газы (CО</w:t>
      </w:r>
      <w:r>
        <w:rPr>
          <w:rFonts w:ascii="Times New Roman"/>
          <w:b w:val="false"/>
          <w:i w:val="false"/>
          <w:color w:val="000000"/>
          <w:vertAlign w:val="subscript"/>
        </w:rPr>
        <w:t>2</w:t>
      </w:r>
      <w:r>
        <w:rPr>
          <w:rFonts w:ascii="Times New Roman"/>
          <w:b w:val="false"/>
          <w:i w:val="false"/>
          <w:color w:val="000000"/>
          <w:sz w:val="28"/>
        </w:rPr>
        <w:t>, CO, углеводороды,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тонкая пыль), производственные газы (в т. ч. от биологического выщелачивания, переработки растворов биовыщелачивания, окисления концентрата под давлением: H</w:t>
      </w:r>
      <w:r>
        <w:rPr>
          <w:rFonts w:ascii="Times New Roman"/>
          <w:b w:val="false"/>
          <w:i w:val="false"/>
          <w:color w:val="000000"/>
          <w:vertAlign w:val="subscript"/>
        </w:rPr>
        <w:t>2</w:t>
      </w:r>
      <w:r>
        <w:rPr>
          <w:rFonts w:ascii="Times New Roman"/>
          <w:b w:val="false"/>
          <w:i w:val="false"/>
          <w:color w:val="000000"/>
          <w:sz w:val="28"/>
        </w:rPr>
        <w:t>S, C</w:t>
      </w:r>
      <w:r>
        <w:rPr>
          <w:rFonts w:ascii="Times New Roman"/>
          <w:b w:val="false"/>
          <w:i w:val="false"/>
          <w:color w:val="000000"/>
          <w:vertAlign w:val="subscript"/>
        </w:rPr>
        <w:t>2</w:t>
      </w:r>
      <w:r>
        <w:rPr>
          <w:rFonts w:ascii="Times New Roman"/>
          <w:b w:val="false"/>
          <w:i w:val="false"/>
          <w:color w:val="000000"/>
          <w:sz w:val="28"/>
        </w:rPr>
        <w:t>S, SO</w:t>
      </w:r>
      <w:r>
        <w:rPr>
          <w:rFonts w:ascii="Times New Roman"/>
          <w:b w:val="false"/>
          <w:i w:val="false"/>
          <w:color w:val="000000"/>
          <w:vertAlign w:val="subscript"/>
        </w:rPr>
        <w:t>2</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SО и сушки: SO</w:t>
      </w:r>
      <w:r>
        <w:rPr>
          <w:rFonts w:ascii="Times New Roman"/>
          <w:b w:val="false"/>
          <w:i w:val="false"/>
          <w:color w:val="000000"/>
          <w:vertAlign w:val="subscript"/>
        </w:rPr>
        <w:t>2</w:t>
      </w:r>
      <w:r>
        <w:rPr>
          <w:rFonts w:ascii="Times New Roman"/>
          <w:b w:val="false"/>
          <w:i w:val="false"/>
          <w:color w:val="000000"/>
          <w:sz w:val="28"/>
        </w:rPr>
        <w:t xml:space="preserve">), взвешенные вещества и минеральная пыль. </w:t>
      </w:r>
    </w:p>
    <w:bookmarkEnd w:id="122"/>
    <w:bookmarkStart w:name="z47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124"/>
    <w:p>
      <w:pPr>
        <w:spacing w:after="0"/>
        <w:ind w:left="0"/>
        <w:jc w:val="both"/>
      </w:pPr>
      <w:r>
        <w:rPr>
          <w:rFonts w:ascii="Times New Roman"/>
          <w:b w:val="false"/>
          <w:i w:val="false"/>
          <w:color w:val="000000"/>
          <w:sz w:val="28"/>
        </w:rPr>
        <w:t>
      Рисунок .. Основные источники и виды загрязнения атмосферы при производстве горных работ</w:t>
      </w:r>
    </w:p>
    <w:bookmarkEnd w:id="124"/>
    <w:bookmarkStart w:name="z474" w:id="125"/>
    <w:p>
      <w:pPr>
        <w:spacing w:after="0"/>
        <w:ind w:left="0"/>
        <w:jc w:val="both"/>
      </w:pPr>
      <w:r>
        <w:rPr>
          <w:rFonts w:ascii="Times New Roman"/>
          <w:b w:val="false"/>
          <w:i w:val="false"/>
          <w:color w:val="000000"/>
          <w:sz w:val="28"/>
        </w:rPr>
        <w:t>
      Воздействие при добыче руды.</w:t>
      </w:r>
    </w:p>
    <w:bookmarkEnd w:id="125"/>
    <w:bookmarkStart w:name="z475" w:id="126"/>
    <w:p>
      <w:pPr>
        <w:spacing w:after="0"/>
        <w:ind w:left="0"/>
        <w:jc w:val="both"/>
      </w:pPr>
      <w:r>
        <w:rPr>
          <w:rFonts w:ascii="Times New Roman"/>
          <w:b w:val="false"/>
          <w:i w:val="false"/>
          <w:color w:val="000000"/>
          <w:sz w:val="28"/>
        </w:rPr>
        <w:t>
      При добыче руды независимо от способа отработки месторождения образуются выбросы минеральной пыли, выхлопных газов и взрывных газов. Загрязнение окружающей среды происходит за счет выделения вредных газов и пыли из пылегазового облака и газов из взорванной горной массы. Используемые для добычи руды ВВ (например, эмульсионные ВВ, АСДТ) при взрыве превращаются в водный пар, оксид и диоксид углерода, и оксиды азота. Кроме того, взрывные газы содержат небольшие количества вредных газов, таких как угарный газ и оксиды азота. При взрыве образуется также дым. Объем этих газов составляет 0,7 – 1 м</w:t>
      </w:r>
      <w:r>
        <w:rPr>
          <w:rFonts w:ascii="Times New Roman"/>
          <w:b w:val="false"/>
          <w:i w:val="false"/>
          <w:color w:val="000000"/>
          <w:vertAlign w:val="superscript"/>
        </w:rPr>
        <w:t>3 </w:t>
      </w:r>
      <w:r>
        <w:rPr>
          <w:rFonts w:ascii="Times New Roman"/>
          <w:b w:val="false"/>
          <w:i w:val="false"/>
          <w:color w:val="000000"/>
          <w:sz w:val="28"/>
        </w:rPr>
        <w:t>газа на килограмм ВВ.</w:t>
      </w:r>
    </w:p>
    <w:bookmarkEnd w:id="126"/>
    <w:bookmarkStart w:name="z476" w:id="127"/>
    <w:p>
      <w:pPr>
        <w:spacing w:after="0"/>
        <w:ind w:left="0"/>
        <w:jc w:val="both"/>
      </w:pPr>
      <w:r>
        <w:rPr>
          <w:rFonts w:ascii="Times New Roman"/>
          <w:b w:val="false"/>
          <w:i w:val="false"/>
          <w:color w:val="000000"/>
          <w:sz w:val="28"/>
        </w:rPr>
        <w:t>
      Образующийся при взрыве горячий газ захватывает с собой в атмосферу какое-то количество пыли горной породы. При этом объем поднимающейся в атмосферу пыли зависит от заряда и взрываемого материала. Материал горной породы осаждается, в основном, в непосредственной близости от рудника, но тонкая пыль может переноситься на большие расстояния от рудника. Например, графитная пыль распространяется на большую территорию и из-за способности пачкать легко заметна даже в небольших количествах.</w:t>
      </w:r>
    </w:p>
    <w:bookmarkEnd w:id="127"/>
    <w:bookmarkStart w:name="z477" w:id="128"/>
    <w:p>
      <w:pPr>
        <w:spacing w:after="0"/>
        <w:ind w:left="0"/>
        <w:jc w:val="both"/>
      </w:pPr>
      <w:r>
        <w:rPr>
          <w:rFonts w:ascii="Times New Roman"/>
          <w:b w:val="false"/>
          <w:i w:val="false"/>
          <w:color w:val="000000"/>
          <w:sz w:val="28"/>
        </w:rPr>
        <w:t>
      При подземном способе добычи руды выбросы, поступающие в атмосферу с воздухом вентиляционной системы рудника, ограничены правилами охраны труда, поэтому уровень выбросов обычно невысок. Влажность воздуха в руднике способствует уменьшению распространения пыли с отработанным воздухом в атмосферу. При открытом способе разработки выбросов пыли и выхлопных газов значительно больше, чем при подземном способе, прежде всего из-за движения автотранспорта.</w:t>
      </w:r>
    </w:p>
    <w:bookmarkEnd w:id="128"/>
    <w:bookmarkStart w:name="z478" w:id="129"/>
    <w:p>
      <w:pPr>
        <w:spacing w:after="0"/>
        <w:ind w:left="0"/>
        <w:jc w:val="both"/>
      </w:pPr>
      <w:r>
        <w:rPr>
          <w:rFonts w:ascii="Times New Roman"/>
          <w:b w:val="false"/>
          <w:i w:val="false"/>
          <w:color w:val="000000"/>
          <w:sz w:val="28"/>
        </w:rPr>
        <w:t>
      Воздействие при грохочении и измельчении.</w:t>
      </w:r>
    </w:p>
    <w:bookmarkEnd w:id="129"/>
    <w:bookmarkStart w:name="z479" w:id="130"/>
    <w:p>
      <w:pPr>
        <w:spacing w:after="0"/>
        <w:ind w:left="0"/>
        <w:jc w:val="both"/>
      </w:pPr>
      <w:r>
        <w:rPr>
          <w:rFonts w:ascii="Times New Roman"/>
          <w:b w:val="false"/>
          <w:i w:val="false"/>
          <w:color w:val="000000"/>
          <w:sz w:val="28"/>
        </w:rPr>
        <w:t>
      Выбросы от дробления и грохочения во многом зависят от расположения оборудования. Выбросы блока дробления и грохочения, размещенного в помещении или в подземных выработках, обычно не вызывают большой нагрузки на окружающую среду, так как выбросы пыли лимитированы правилами охраны труда. Машины опрокидывают горную массу в загрузочное отверстие дробилки обычно на открытом пространстве, таким образом, пылевые выбросы невозможно полностью собрать для очистки. От полностью или частично на открытом воздухе расположенного блока образуется, как правило, больше пылевых выбросов, чем от оборудования, расположенного в помещении. Объем и состав пылевых выбросов расположенного на открытом пространстве блока зависит от погодных условий, вида руды, применяемой технологии. После дробления и грохочения на стадии размола в атмосферу не поступает большого количества выбросов, так как размол проводится, обычно, в закрытом блоке, в водной среде – пульпе.</w:t>
      </w:r>
    </w:p>
    <w:bookmarkEnd w:id="130"/>
    <w:bookmarkStart w:name="z480" w:id="131"/>
    <w:p>
      <w:pPr>
        <w:spacing w:after="0"/>
        <w:ind w:left="0"/>
        <w:jc w:val="both"/>
      </w:pPr>
      <w:r>
        <w:rPr>
          <w:rFonts w:ascii="Times New Roman"/>
          <w:b w:val="false"/>
          <w:i w:val="false"/>
          <w:color w:val="000000"/>
          <w:sz w:val="28"/>
        </w:rPr>
        <w:t>
      Воздействие при обогащении и обжиге концентрата.</w:t>
      </w:r>
    </w:p>
    <w:bookmarkEnd w:id="131"/>
    <w:bookmarkStart w:name="z481" w:id="132"/>
    <w:p>
      <w:pPr>
        <w:spacing w:after="0"/>
        <w:ind w:left="0"/>
        <w:jc w:val="both"/>
      </w:pPr>
      <w:r>
        <w:rPr>
          <w:rFonts w:ascii="Times New Roman"/>
          <w:b w:val="false"/>
          <w:i w:val="false"/>
          <w:color w:val="000000"/>
          <w:sz w:val="28"/>
        </w:rPr>
        <w:t>
      В процессе обогащения могут образовываться газовые и пылевые выбросы, например, при сушке концентрата, приготовлении и использовании флотореагентов и химических реагентов или в самом процессе обогащения, при подготовке шихты и обжиге сырых окатышей. В технологических процессах, требующих нагрева и, соответственно, сжигания топлива, выделяются газовые выбросы, в составе которых выхлопные газы и, в зависимости от технологии, оксиды азота, углекислый газ, диоксид серы и взвешенные вещества. Образующиеся в процессе обогащения газы могут иметь неприятный запах, как например, сероводород (H</w:t>
      </w:r>
      <w:r>
        <w:rPr>
          <w:rFonts w:ascii="Times New Roman"/>
          <w:b w:val="false"/>
          <w:i w:val="false"/>
          <w:color w:val="000000"/>
          <w:vertAlign w:val="subscript"/>
        </w:rPr>
        <w:t>2</w:t>
      </w:r>
      <w:r>
        <w:rPr>
          <w:rFonts w:ascii="Times New Roman"/>
          <w:b w:val="false"/>
          <w:i w:val="false"/>
          <w:color w:val="000000"/>
          <w:sz w:val="28"/>
        </w:rPr>
        <w:t>S).</w:t>
      </w:r>
    </w:p>
    <w:bookmarkEnd w:id="132"/>
    <w:bookmarkStart w:name="z482" w:id="133"/>
    <w:p>
      <w:pPr>
        <w:spacing w:after="0"/>
        <w:ind w:left="0"/>
        <w:jc w:val="both"/>
      </w:pPr>
      <w:r>
        <w:rPr>
          <w:rFonts w:ascii="Times New Roman"/>
          <w:b w:val="false"/>
          <w:i w:val="false"/>
          <w:color w:val="000000"/>
          <w:sz w:val="28"/>
        </w:rPr>
        <w:t xml:space="preserve">
      Основные факторы, определяющие выбросы ртути – исходные концентрации ртути в различных сырьевых материалах, особенно руде/концентрате и извести, а также количество используемой руды/концентратов. Предполагается, что при обогащении руды значительная часть ртути остается в хвостах, которые размещаются на полигонах [7]. </w:t>
      </w:r>
    </w:p>
    <w:bookmarkEnd w:id="133"/>
    <w:bookmarkStart w:name="z483" w:id="134"/>
    <w:p>
      <w:pPr>
        <w:spacing w:after="0"/>
        <w:ind w:left="0"/>
        <w:jc w:val="both"/>
      </w:pPr>
      <w:r>
        <w:rPr>
          <w:rFonts w:ascii="Times New Roman"/>
          <w:b w:val="false"/>
          <w:i w:val="false"/>
          <w:color w:val="000000"/>
          <w:sz w:val="28"/>
        </w:rPr>
        <w:t>
      Воздействие при складировании и транспортировке горной массы (вскрышных пород или концентрата).</w:t>
      </w:r>
    </w:p>
    <w:bookmarkEnd w:id="134"/>
    <w:bookmarkStart w:name="z484" w:id="135"/>
    <w:p>
      <w:pPr>
        <w:spacing w:after="0"/>
        <w:ind w:left="0"/>
        <w:jc w:val="both"/>
      </w:pPr>
      <w:r>
        <w:rPr>
          <w:rFonts w:ascii="Times New Roman"/>
          <w:b w:val="false"/>
          <w:i w:val="false"/>
          <w:color w:val="000000"/>
          <w:sz w:val="28"/>
        </w:rPr>
        <w:t>
      При складировании, погрузке и транспортировке горной массы образуются выбросы от пыления и выхлопных газов транспортных средств, выделяющихся при сжигании топлива карьерным транспортом.</w:t>
      </w:r>
    </w:p>
    <w:bookmarkEnd w:id="135"/>
    <w:bookmarkStart w:name="z485" w:id="136"/>
    <w:p>
      <w:pPr>
        <w:spacing w:after="0"/>
        <w:ind w:left="0"/>
        <w:jc w:val="both"/>
      </w:pPr>
      <w:r>
        <w:rPr>
          <w:rFonts w:ascii="Times New Roman"/>
          <w:b w:val="false"/>
          <w:i w:val="false"/>
          <w:color w:val="000000"/>
          <w:sz w:val="28"/>
        </w:rPr>
        <w:t>
      Транспортировка руды и вскрышных пород происходит на территории предприятий по дорогам без покрытия, на которые попадают перевозимые горные массы. Минеральный материал измельчается в мелкую пыль под колесами тяжелого транспорта, тогда на поверхности дорог часто образуется слой пыли. Объемы транспортных выбросов пыли и выхлопных газов растут при промежуточных погрузках и разгрузках, а также по мере увеличения расстояния от рудника до цеха обогащения.</w:t>
      </w:r>
    </w:p>
    <w:bookmarkEnd w:id="136"/>
    <w:bookmarkStart w:name="z486" w:id="137"/>
    <w:p>
      <w:pPr>
        <w:spacing w:after="0"/>
        <w:ind w:left="0"/>
        <w:jc w:val="both"/>
      </w:pPr>
      <w:r>
        <w:rPr>
          <w:rFonts w:ascii="Times New Roman"/>
          <w:b w:val="false"/>
          <w:i w:val="false"/>
          <w:color w:val="000000"/>
          <w:sz w:val="28"/>
        </w:rPr>
        <w:t>
      Места перегрузки горной массы (перегрузка с конвейера на конвейер, разгрузка автосамосвалов в отвал или бункер, разгрузка вагонов в бункер или в приямок экскаватора на отвале и т. д.) являются интенсивными источниками пылевыделения. Причем при работе роторных комплексов, дробильно-перегрузочных пунктов, разработке пород, передвижении автомобильного транспорта и бульдозерном отвалообразовании все операции технологического процесса сопровождаются активным пылевыделением.</w:t>
      </w:r>
    </w:p>
    <w:bookmarkEnd w:id="137"/>
    <w:bookmarkStart w:name="z487" w:id="138"/>
    <w:p>
      <w:pPr>
        <w:spacing w:after="0"/>
        <w:ind w:left="0"/>
        <w:jc w:val="both"/>
      </w:pPr>
      <w:r>
        <w:rPr>
          <w:rFonts w:ascii="Times New Roman"/>
          <w:b w:val="false"/>
          <w:i w:val="false"/>
          <w:color w:val="000000"/>
          <w:sz w:val="28"/>
        </w:rPr>
        <w:t>
      Складирование горной массы или готового концентрата на открытом пространстве обычно вызывает пыление, пыль с осадками может попадать в поверхностные и подземные водные объекты. Выбросы пыли могут выделяться от поверхности отвалов вскрышных пород и штабелей складируемой готовой продукции или во время погрузки просыпающегося на землю сухого материала. Объемы пылевых выбросов при складировании зависят от погодных условий, а также от применяемых технологий. Пыление с поверхности отвалов и штабелей уменьшается, если поддерживается достаточная влажность концентрата, и он содержит минимальное количество абсолютно сухого материала. Если концентрат складируется в крытых хранилищах, то выбросы ограничиваются выхлопными газами транспортных средств при погрузке и перевозке.</w:t>
      </w:r>
    </w:p>
    <w:bookmarkEnd w:id="138"/>
    <w:p>
      <w:pPr>
        <w:spacing w:after="0"/>
        <w:ind w:left="0"/>
        <w:jc w:val="both"/>
      </w:pPr>
      <w:r>
        <w:rPr>
          <w:rFonts w:ascii="Times New Roman"/>
          <w:b/>
          <w:i w:val="false"/>
          <w:color w:val="000000"/>
          <w:sz w:val="28"/>
        </w:rPr>
        <w:t>1.4.2. Сбросы загрязняющих веществ в водные объекты</w:t>
      </w:r>
    </w:p>
    <w:bookmarkStart w:name="z489" w:id="139"/>
    <w:p>
      <w:pPr>
        <w:spacing w:after="0"/>
        <w:ind w:left="0"/>
        <w:jc w:val="both"/>
      </w:pPr>
      <w:r>
        <w:rPr>
          <w:rFonts w:ascii="Times New Roman"/>
          <w:b w:val="false"/>
          <w:i w:val="false"/>
          <w:color w:val="000000"/>
          <w:sz w:val="28"/>
        </w:rPr>
        <w:t>
      На время жизненного цикла горнодобывающего предприятия основным фактором воздействия на водную среду является сброс поверхностных и шахтных вод, загрязненных взвешенными частицами и растворенными химическими веществами, и, кроме того, при осушении карьеров дренажными шахтами в подземных условиях загрязняются дренируемые грунтовые воды, а при откачке шахтной воды образуются депрессионные воронки, радиус которых может достигать десятков километров. Источниками нагрузки на водоемы могут быть процессы обогащения, а также естественный сток с породных и рудных отвалов и хвостов. К тому же водоемы могут загрязняться пылью, а также поверхностным стоком с поверхности водосбора. Ниже более подробно описывается нагрузка на водоемы от процессов добычи и обогащения руды.</w:t>
      </w:r>
    </w:p>
    <w:bookmarkEnd w:id="139"/>
    <w:bookmarkStart w:name="z490" w:id="140"/>
    <w:p>
      <w:pPr>
        <w:spacing w:after="0"/>
        <w:ind w:left="0"/>
        <w:jc w:val="both"/>
      </w:pPr>
      <w:r>
        <w:rPr>
          <w:rFonts w:ascii="Times New Roman"/>
          <w:b w:val="false"/>
          <w:i w:val="false"/>
          <w:color w:val="000000"/>
          <w:sz w:val="28"/>
        </w:rPr>
        <w:t>
      Воздействие при добыче руды.</w:t>
      </w:r>
    </w:p>
    <w:bookmarkEnd w:id="140"/>
    <w:bookmarkStart w:name="z491" w:id="141"/>
    <w:p>
      <w:pPr>
        <w:spacing w:after="0"/>
        <w:ind w:left="0"/>
        <w:jc w:val="both"/>
      </w:pPr>
      <w:r>
        <w:rPr>
          <w:rFonts w:ascii="Times New Roman"/>
          <w:b w:val="false"/>
          <w:i w:val="false"/>
          <w:color w:val="000000"/>
          <w:sz w:val="28"/>
        </w:rPr>
        <w:t>
      Из карьера (рудника, шахты) откачиваются на поверхность подземные воды и проникающий туда поверхностный сток для поддержания выработок в сухом состоянии. Потребность в откачивании воды зависит от геологических и гидрогеологических особенностей отрабатываемого месторождения. На химический состав откачиваемой воды влияет вещественный состав руды и вмещающих пород и применяемые для извлечения (добычи) полезного ископаемого ВВ.</w:t>
      </w:r>
    </w:p>
    <w:bookmarkEnd w:id="141"/>
    <w:bookmarkStart w:name="z492" w:id="142"/>
    <w:p>
      <w:pPr>
        <w:spacing w:after="0"/>
        <w:ind w:left="0"/>
        <w:jc w:val="both"/>
      </w:pPr>
      <w:r>
        <w:rPr>
          <w:rFonts w:ascii="Times New Roman"/>
          <w:b w:val="false"/>
          <w:i w:val="false"/>
          <w:color w:val="000000"/>
          <w:sz w:val="28"/>
        </w:rPr>
        <w:t>
      При добыче руды в зависимости от ее типа в воду могут проникать тяжелые металлы, полуметаллы и сульфаты. Например, при добыче сульфидных руд откачиваемые воды, как правило, вследствие окисления сульфидных минералов кислые и металлосодержащие.</w:t>
      </w:r>
    </w:p>
    <w:bookmarkEnd w:id="142"/>
    <w:bookmarkStart w:name="z493" w:id="143"/>
    <w:p>
      <w:pPr>
        <w:spacing w:after="0"/>
        <w:ind w:left="0"/>
        <w:jc w:val="both"/>
      </w:pPr>
      <w:r>
        <w:rPr>
          <w:rFonts w:ascii="Times New Roman"/>
          <w:b w:val="false"/>
          <w:i w:val="false"/>
          <w:color w:val="000000"/>
          <w:sz w:val="28"/>
        </w:rPr>
        <w:t xml:space="preserve">
      Вода, откачиваемая из горных выработок, может содержать кроме взвешенных веществ и высвобождающихся в реакциях окисления сульфидных минералов металлов и сульфатов еще и остатки ВВ. ВВ обычно выполнены на основе аммиачной селитры, поэтому из них могут попадать в рудничные воды нитраты и ионы аммония, вызывающие эвтрофирование водоемов. ВВ могут содержать также органические соединения (например, минеральные масла), токсичные для водных организмов. </w:t>
      </w:r>
    </w:p>
    <w:bookmarkEnd w:id="143"/>
    <w:bookmarkStart w:name="z494" w:id="144"/>
    <w:p>
      <w:pPr>
        <w:spacing w:after="0"/>
        <w:ind w:left="0"/>
        <w:jc w:val="both"/>
      </w:pPr>
      <w:r>
        <w:rPr>
          <w:rFonts w:ascii="Times New Roman"/>
          <w:b w:val="false"/>
          <w:i w:val="false"/>
          <w:color w:val="000000"/>
          <w:sz w:val="28"/>
        </w:rPr>
        <w:t>
      Породные отвалы и открытые склады готовой продукции, расположенные на земельных отводах карьеров, шахт и фабрик при таянии снегов или дождях становятся, источниками загрязнения поверхностных и подземных (преимущественно грунтовых) вод. Атмосферная вода, попадая на отвал и стекая с его боковых поверхностей, загрязняется вследствие эрозии пород, а при фильтрации через породную толщу в большей или меньшей степени минерализуется.</w:t>
      </w:r>
    </w:p>
    <w:bookmarkEnd w:id="144"/>
    <w:bookmarkStart w:name="z495" w:id="145"/>
    <w:p>
      <w:pPr>
        <w:spacing w:after="0"/>
        <w:ind w:left="0"/>
        <w:jc w:val="both"/>
      </w:pPr>
      <w:r>
        <w:rPr>
          <w:rFonts w:ascii="Times New Roman"/>
          <w:b w:val="false"/>
          <w:i w:val="false"/>
          <w:color w:val="000000"/>
          <w:sz w:val="28"/>
        </w:rPr>
        <w:t xml:space="preserve">
      Расширение применения в подземных выработках самоходного оборудования, а в открытых горных выработках – мощного транспортного и технологического оборудования с ДВС привело к повышению загрязнения шахтных и карьерных вод нефтепродуктами. При добыче руды качественное ухудшение состояния водных объектов и почв может быть последствием утечки масел, используемых в технологическом оборудовании, и химических реагентов с мест их хранения. Также рудничные воды могут содержать существенные концентрации ГСМ от горно-шахтного оборудования. В период производственной деятельности утечки нефтепродуктов в водоемы возможны, вследствие повреждения гидравлических и топливных систем горнодобывающей техники. Нефтепродукты или смешиваются с рудой и попадут в цех обогащения, или проникают в откачиваемую из выработок шахтную воду. </w:t>
      </w:r>
    </w:p>
    <w:bookmarkEnd w:id="145"/>
    <w:bookmarkStart w:name="z496" w:id="146"/>
    <w:p>
      <w:pPr>
        <w:spacing w:after="0"/>
        <w:ind w:left="0"/>
        <w:jc w:val="both"/>
      </w:pPr>
      <w:r>
        <w:rPr>
          <w:rFonts w:ascii="Times New Roman"/>
          <w:b w:val="false"/>
          <w:i w:val="false"/>
          <w:color w:val="000000"/>
          <w:sz w:val="28"/>
        </w:rPr>
        <w:t>
      Откачиваемая из карьера (рудника, шахты) вода собирается в резервуар (водосборники), затем, исходя из степени загрязнения, направляется в отстойники или пруды-накопители для дальнейшей очистки и выпуска ее в окружающую среду. Дальнейшее воздействие сброса загрязненных сточных шахтных и карьерных вод в поверхностные водные объекты проявляется в изменении гидрологического и температурного режимом водотока, химического состава, повышении мутности и заиливании дна, что негативно сказывается на водном биоразнообразии, а также на возможностях дальнейшего использования водного объекта.</w:t>
      </w:r>
    </w:p>
    <w:bookmarkEnd w:id="146"/>
    <w:bookmarkStart w:name="z497" w:id="147"/>
    <w:p>
      <w:pPr>
        <w:spacing w:after="0"/>
        <w:ind w:left="0"/>
        <w:jc w:val="both"/>
      </w:pPr>
      <w:r>
        <w:rPr>
          <w:rFonts w:ascii="Times New Roman"/>
          <w:b w:val="false"/>
          <w:i w:val="false"/>
          <w:color w:val="000000"/>
          <w:sz w:val="28"/>
        </w:rPr>
        <w:t xml:space="preserve">
      Воздействие при обогащении руд. </w:t>
      </w:r>
    </w:p>
    <w:bookmarkEnd w:id="147"/>
    <w:bookmarkStart w:name="z498" w:id="148"/>
    <w:p>
      <w:pPr>
        <w:spacing w:after="0"/>
        <w:ind w:left="0"/>
        <w:jc w:val="both"/>
      </w:pPr>
      <w:r>
        <w:rPr>
          <w:rFonts w:ascii="Times New Roman"/>
          <w:b w:val="false"/>
          <w:i w:val="false"/>
          <w:color w:val="000000"/>
          <w:sz w:val="28"/>
        </w:rPr>
        <w:t>
      Наибольшим потребителем воды в данной отрасли промышленности являются обогатительные фабрики в зависимости от используемого способа обогащения. В процессе обогащения вода загрязняется взвешенными веществами, минеральными солями, химическими реагентами, если таковые используются при обогащении, и превращается в суспензию (шламовую воду, шлам, отходы флотации и др.). Концентрация механических примесей может достигать более 1000 мг/л. Обогатительные фабрики работают, как правило, на оборотном цикле водоснабжения и после очистки снова используется для производственных целей.</w:t>
      </w:r>
    </w:p>
    <w:bookmarkEnd w:id="148"/>
    <w:bookmarkStart w:name="z499" w:id="149"/>
    <w:p>
      <w:pPr>
        <w:spacing w:after="0"/>
        <w:ind w:left="0"/>
        <w:jc w:val="both"/>
      </w:pPr>
      <w:r>
        <w:rPr>
          <w:rFonts w:ascii="Times New Roman"/>
          <w:b w:val="false"/>
          <w:i w:val="false"/>
          <w:color w:val="000000"/>
          <w:sz w:val="28"/>
        </w:rPr>
        <w:t>
      В процессе мокрого обогащения происходит растворение минеральных солей, содержащихся в частицах угля и породы, выделение газов и труднорастворимых соединений. При этом возможны следующие случаи изменения общей минерализации воды:</w:t>
      </w:r>
    </w:p>
    <w:bookmarkEnd w:id="149"/>
    <w:bookmarkStart w:name="z500" w:id="150"/>
    <w:p>
      <w:pPr>
        <w:spacing w:after="0"/>
        <w:ind w:left="0"/>
        <w:jc w:val="both"/>
      </w:pPr>
      <w:r>
        <w:rPr>
          <w:rFonts w:ascii="Times New Roman"/>
          <w:b w:val="false"/>
          <w:i w:val="false"/>
          <w:color w:val="000000"/>
          <w:sz w:val="28"/>
        </w:rPr>
        <w:t>
      общая минерализация возрастает за счет растворения минералов;</w:t>
      </w:r>
    </w:p>
    <w:bookmarkEnd w:id="150"/>
    <w:bookmarkStart w:name="z501" w:id="151"/>
    <w:p>
      <w:pPr>
        <w:spacing w:after="0"/>
        <w:ind w:left="0"/>
        <w:jc w:val="both"/>
      </w:pPr>
      <w:r>
        <w:rPr>
          <w:rFonts w:ascii="Times New Roman"/>
          <w:b w:val="false"/>
          <w:i w:val="false"/>
          <w:color w:val="000000"/>
          <w:sz w:val="28"/>
        </w:rPr>
        <w:t>
      общая минерализация может оставаться постоянной, если происходят только обменные реакции;</w:t>
      </w:r>
    </w:p>
    <w:bookmarkEnd w:id="151"/>
    <w:bookmarkStart w:name="z502" w:id="152"/>
    <w:p>
      <w:pPr>
        <w:spacing w:after="0"/>
        <w:ind w:left="0"/>
        <w:jc w:val="both"/>
      </w:pPr>
      <w:r>
        <w:rPr>
          <w:rFonts w:ascii="Times New Roman"/>
          <w:b w:val="false"/>
          <w:i w:val="false"/>
          <w:color w:val="000000"/>
          <w:sz w:val="28"/>
        </w:rPr>
        <w:t>
      содержащиеся в воде вещества выделяются из раствора в виде газов и коллоидов, создавая труднорастворимые соединения. Общая минерализация в этом случае может уменьшаться.</w:t>
      </w:r>
    </w:p>
    <w:bookmarkEnd w:id="152"/>
    <w:bookmarkStart w:name="z503" w:id="153"/>
    <w:p>
      <w:pPr>
        <w:spacing w:after="0"/>
        <w:ind w:left="0"/>
        <w:jc w:val="both"/>
      </w:pPr>
      <w:r>
        <w:rPr>
          <w:rFonts w:ascii="Times New Roman"/>
          <w:b w:val="false"/>
          <w:i w:val="false"/>
          <w:color w:val="000000"/>
          <w:sz w:val="28"/>
        </w:rPr>
        <w:t>
      Невзорвавшееся при добыче руды ВВ попадает с рудой в цех обогащения или с пустой породой в отвалы. Содержащаяся во ВВ аммиачная селитра растворяется при обогащении в воде прудов-отстойников или хвостохранилищ и вызывает загрязнение водоемов нитратным и аммиачным азотом.</w:t>
      </w:r>
    </w:p>
    <w:bookmarkEnd w:id="153"/>
    <w:bookmarkStart w:name="z504" w:id="154"/>
    <w:p>
      <w:pPr>
        <w:spacing w:after="0"/>
        <w:ind w:left="0"/>
        <w:jc w:val="both"/>
      </w:pPr>
      <w:r>
        <w:rPr>
          <w:rFonts w:ascii="Times New Roman"/>
          <w:b w:val="false"/>
          <w:i w:val="false"/>
          <w:color w:val="000000"/>
          <w:sz w:val="28"/>
        </w:rPr>
        <w:t>
      На фабриках окатышей вода расходуется на увлажнение шихты, охлаждение возврата, охлаждение различных узлов обжиговых машин, эксгаустеров, охлаждение горна и дымососов. Кроме того, вода расходуется на мокрую уборку помещений, мокрую очистку аспирационного воздуха, газоочистку и гидротранспорт пыли.</w:t>
      </w:r>
    </w:p>
    <w:bookmarkEnd w:id="154"/>
    <w:bookmarkStart w:name="z505" w:id="155"/>
    <w:p>
      <w:pPr>
        <w:spacing w:after="0"/>
        <w:ind w:left="0"/>
        <w:jc w:val="both"/>
      </w:pPr>
      <w:r>
        <w:rPr>
          <w:rFonts w:ascii="Times New Roman"/>
          <w:b w:val="false"/>
          <w:i w:val="false"/>
          <w:color w:val="000000"/>
          <w:sz w:val="28"/>
        </w:rPr>
        <w:t xml:space="preserve">
       </w:t>
      </w:r>
    </w:p>
    <w:bookmarkEnd w:id="155"/>
    <w:p>
      <w:pPr>
        <w:spacing w:after="0"/>
        <w:ind w:left="0"/>
        <w:jc w:val="both"/>
      </w:pPr>
      <w:r>
        <w:rPr>
          <w:rFonts w:ascii="Times New Roman"/>
          <w:b/>
          <w:i w:val="false"/>
          <w:color w:val="000000"/>
          <w:sz w:val="28"/>
        </w:rPr>
        <w:t xml:space="preserve">1.4.3. Воздействие на земельные ресурсы и почвенный покров </w:t>
      </w:r>
    </w:p>
    <w:bookmarkStart w:name="z507" w:id="156"/>
    <w:p>
      <w:pPr>
        <w:spacing w:after="0"/>
        <w:ind w:left="0"/>
        <w:jc w:val="both"/>
      </w:pPr>
      <w:r>
        <w:rPr>
          <w:rFonts w:ascii="Times New Roman"/>
          <w:b w:val="false"/>
          <w:i w:val="false"/>
          <w:color w:val="000000"/>
          <w:sz w:val="28"/>
        </w:rPr>
        <w:t xml:space="preserve">
      Горные работы обычно изменяют окружающий ландшафт, поскольку обнажают ранее нетронутые рыхлые материалы. </w:t>
      </w:r>
    </w:p>
    <w:bookmarkEnd w:id="156"/>
    <w:bookmarkStart w:name="z508" w:id="157"/>
    <w:p>
      <w:pPr>
        <w:spacing w:after="0"/>
        <w:ind w:left="0"/>
        <w:jc w:val="both"/>
      </w:pPr>
      <w:r>
        <w:rPr>
          <w:rFonts w:ascii="Times New Roman"/>
          <w:b w:val="false"/>
          <w:i w:val="false"/>
          <w:color w:val="000000"/>
          <w:sz w:val="28"/>
        </w:rPr>
        <w:t xml:space="preserve">
      Риски для здоровья населения и экологии, связанные с почвами, можно разделить на две категории: </w:t>
      </w:r>
    </w:p>
    <w:bookmarkEnd w:id="157"/>
    <w:bookmarkStart w:name="z509" w:id="158"/>
    <w:p>
      <w:pPr>
        <w:spacing w:after="0"/>
        <w:ind w:left="0"/>
        <w:jc w:val="both"/>
      </w:pPr>
      <w:r>
        <w:rPr>
          <w:rFonts w:ascii="Times New Roman"/>
          <w:b w:val="false"/>
          <w:i w:val="false"/>
          <w:color w:val="000000"/>
          <w:sz w:val="28"/>
        </w:rPr>
        <w:t>
      1) загрязнение почвы в результате разноса пыли ветром;</w:t>
      </w:r>
    </w:p>
    <w:bookmarkEnd w:id="158"/>
    <w:bookmarkStart w:name="z510" w:id="159"/>
    <w:p>
      <w:pPr>
        <w:spacing w:after="0"/>
        <w:ind w:left="0"/>
        <w:jc w:val="both"/>
      </w:pPr>
      <w:r>
        <w:rPr>
          <w:rFonts w:ascii="Times New Roman"/>
          <w:b w:val="false"/>
          <w:i w:val="false"/>
          <w:color w:val="000000"/>
          <w:sz w:val="28"/>
        </w:rPr>
        <w:t>
      2) загрязнение почвы в результате утечек химических веществ.</w:t>
      </w:r>
    </w:p>
    <w:bookmarkEnd w:id="159"/>
    <w:bookmarkStart w:name="z511" w:id="160"/>
    <w:p>
      <w:pPr>
        <w:spacing w:after="0"/>
        <w:ind w:left="0"/>
        <w:jc w:val="both"/>
      </w:pPr>
      <w:r>
        <w:rPr>
          <w:rFonts w:ascii="Times New Roman"/>
          <w:b w:val="false"/>
          <w:i w:val="false"/>
          <w:color w:val="000000"/>
          <w:sz w:val="28"/>
        </w:rPr>
        <w:t>
      Летучая пыль может представлять собой серьезную экологическую проблему на некоторых рудниках. Токсичность пыли зависит от близости добываемой руды к конечным реципиентам. Высокие уровни мышьяка, свинца и радионуклидов в переносимой ветром пыли обычно представляют собой наибольший риск. Почвы, которые подверглись химическому загрязнению в результате разливов на рудниках, могут представлять прямую и непосредственную опасность в случае, если эти материалы используются для возведения насыпей, создания декоративного антропогенного ландшафта или в качестве добавок к почве.[8]</w:t>
      </w:r>
    </w:p>
    <w:bookmarkEnd w:id="160"/>
    <w:bookmarkStart w:name="z512" w:id="161"/>
    <w:p>
      <w:pPr>
        <w:spacing w:after="0"/>
        <w:ind w:left="0"/>
        <w:jc w:val="both"/>
      </w:pPr>
      <w:r>
        <w:rPr>
          <w:rFonts w:ascii="Times New Roman"/>
          <w:b w:val="false"/>
          <w:i w:val="false"/>
          <w:color w:val="000000"/>
          <w:sz w:val="28"/>
        </w:rPr>
        <w:t>
      Горнодобывающая деятельность оказывает воздействие на все компоненты окружающей среды: недра, земли, почвы, поверхностные и подземные воды, атмосферный воздух, растительный и животный мир.</w:t>
      </w:r>
    </w:p>
    <w:bookmarkEnd w:id="161"/>
    <w:p>
      <w:pPr>
        <w:spacing w:after="0"/>
        <w:ind w:left="0"/>
        <w:jc w:val="both"/>
      </w:pPr>
      <w:r>
        <w:rPr>
          <w:rFonts w:ascii="Times New Roman"/>
          <w:b/>
          <w:i w:val="false"/>
          <w:color w:val="000000"/>
          <w:sz w:val="28"/>
        </w:rPr>
        <w:t>1.4.4. Образование и управление отходами производства</w:t>
      </w:r>
    </w:p>
    <w:bookmarkStart w:name="z514" w:id="162"/>
    <w:p>
      <w:pPr>
        <w:spacing w:after="0"/>
        <w:ind w:left="0"/>
        <w:jc w:val="both"/>
      </w:pPr>
      <w:r>
        <w:rPr>
          <w:rFonts w:ascii="Times New Roman"/>
          <w:b w:val="false"/>
          <w:i w:val="false"/>
          <w:color w:val="000000"/>
          <w:sz w:val="28"/>
        </w:rPr>
        <w:t>
      Типичными отходами при добыче металлической руды являются отделяемая при добыче руды вмещающая порода, образующиеся в процессе обогащения хвосты и снимаемый поверхностный слой грунта на этапе строительства (особенно при открытом способе разработки месторождения).</w:t>
      </w:r>
    </w:p>
    <w:bookmarkEnd w:id="162"/>
    <w:bookmarkStart w:name="z515" w:id="163"/>
    <w:p>
      <w:pPr>
        <w:spacing w:after="0"/>
        <w:ind w:left="0"/>
        <w:jc w:val="both"/>
      </w:pPr>
      <w:r>
        <w:rPr>
          <w:rFonts w:ascii="Times New Roman"/>
          <w:b w:val="false"/>
          <w:i w:val="false"/>
          <w:color w:val="000000"/>
          <w:sz w:val="28"/>
        </w:rPr>
        <w:t>
      К тому же в производственных процессах может образовываться осадок или ил, приравниваемый к отходам, например, в виде остаточного материала процесса растворения или химических реакций осаждения (например, осадок, состоящий из смеси гипса и гидроксидов металлов) или в виде осаждения взвешенных частиц рудничных вод (например, при осветлении откачиваемых из выработок вод).</w:t>
      </w:r>
    </w:p>
    <w:bookmarkEnd w:id="163"/>
    <w:bookmarkStart w:name="z516" w:id="164"/>
    <w:p>
      <w:pPr>
        <w:spacing w:after="0"/>
        <w:ind w:left="0"/>
        <w:jc w:val="both"/>
      </w:pPr>
      <w:r>
        <w:rPr>
          <w:rFonts w:ascii="Times New Roman"/>
          <w:b w:val="false"/>
          <w:i w:val="false"/>
          <w:color w:val="000000"/>
          <w:sz w:val="28"/>
        </w:rPr>
        <w:t xml:space="preserve">
      Вмещающие породы. </w:t>
      </w:r>
    </w:p>
    <w:bookmarkEnd w:id="164"/>
    <w:bookmarkStart w:name="z517" w:id="165"/>
    <w:p>
      <w:pPr>
        <w:spacing w:after="0"/>
        <w:ind w:left="0"/>
        <w:jc w:val="both"/>
      </w:pPr>
      <w:r>
        <w:rPr>
          <w:rFonts w:ascii="Times New Roman"/>
          <w:b w:val="false"/>
          <w:i w:val="false"/>
          <w:color w:val="000000"/>
          <w:sz w:val="28"/>
        </w:rPr>
        <w:t>
      Вмещающие породы извлекаются и удаляются как при открытом, так и подземном способе для обеспечения добычи руды. В подземной добыче доля вмещающих пород обычно меньше, чем в открытой, где объемы изымаемых вскрышных и вмещающих пород могут быть в несколько раз больше, чем объем добываемой руды. Когда месторождение разрабатывается подземным способом, то, как правило, вмещающая порода сразу используется для заполнения выработанного пространства в закладочных смесях, для заполнения провалов и воронок обрушения или же складируется на поверхности земли в период строительства рудника, когда еще нет потребности в закладке выработанных пространств. Тогда пустая порода используется, например, в строительстве дорог. Образующиеся в открытой добыче вмещающие породы складируются на территории рудника, если их применение невозможно в строительстве.</w:t>
      </w:r>
    </w:p>
    <w:bookmarkEnd w:id="165"/>
    <w:bookmarkStart w:name="z518" w:id="166"/>
    <w:p>
      <w:pPr>
        <w:spacing w:after="0"/>
        <w:ind w:left="0"/>
        <w:jc w:val="both"/>
      </w:pPr>
      <w:r>
        <w:rPr>
          <w:rFonts w:ascii="Times New Roman"/>
          <w:b w:val="false"/>
          <w:i w:val="false"/>
          <w:color w:val="000000"/>
          <w:sz w:val="28"/>
        </w:rPr>
        <w:t>
      Возможности использования вмещающих пород зависят от их геотехнических особенностей и пригодности для окружающей среды. Вмещающие породы хорошего качества могут быть пригодны для сбыта за пределы рудника как строительный материал либо для до извлечения полезных компонентов/минеральных сырьевых ресурсов, при наличии таковых и при условии экономической эффективности, технической и технологической доступности.</w:t>
      </w:r>
    </w:p>
    <w:bookmarkEnd w:id="166"/>
    <w:bookmarkStart w:name="z519" w:id="167"/>
    <w:p>
      <w:pPr>
        <w:spacing w:after="0"/>
        <w:ind w:left="0"/>
        <w:jc w:val="both"/>
      </w:pPr>
      <w:r>
        <w:rPr>
          <w:rFonts w:ascii="Times New Roman"/>
          <w:b w:val="false"/>
          <w:i w:val="false"/>
          <w:color w:val="000000"/>
          <w:sz w:val="28"/>
        </w:rPr>
        <w:t>
      Размещенные на территории рудника временно или постоянно на хранение отвалы пустой породы могут вызывать выбросы минеральной пыли и загрязнение водных объектов. Пустая порода складируется в виде крупнокускового материала, поэтому сильного пыления не происходит. Между крупными кусками может быть мелко измельченный при изъятии минеральный материал, который легко вызывает пыление. Возможное выветривание минерального материала, отсутствие гумусного слоя, обеспечивающего озеленение поверхности отвала, большая высота отвала увеличивают риск ветровой эрозии и вызываемой ею пылевой нагрузки.</w:t>
      </w:r>
    </w:p>
    <w:bookmarkEnd w:id="167"/>
    <w:bookmarkStart w:name="z520" w:id="168"/>
    <w:p>
      <w:pPr>
        <w:spacing w:after="0"/>
        <w:ind w:left="0"/>
        <w:jc w:val="both"/>
      </w:pPr>
      <w:r>
        <w:rPr>
          <w:rFonts w:ascii="Times New Roman"/>
          <w:b w:val="false"/>
          <w:i w:val="false"/>
          <w:color w:val="000000"/>
          <w:sz w:val="28"/>
        </w:rPr>
        <w:t>
      Характер выбросов от пустой породы зависит в основном от минералогического и химического состава материала. Если отвал пустой, породы содержат сульфидные минералы и являются кислотообразующими, то кислые и содержащие металлы стоки из отвала могут загрязнять поверхностные и подземные водные источники. Вымываемые с хвостохранилищ воды содержат также ВВ, которые вызывают загрязнение ближайших водоемов азотом.</w:t>
      </w:r>
    </w:p>
    <w:bookmarkEnd w:id="168"/>
    <w:bookmarkStart w:name="z521"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Хвосты обогащения </w:t>
      </w:r>
    </w:p>
    <w:bookmarkEnd w:id="169"/>
    <w:bookmarkStart w:name="z522" w:id="170"/>
    <w:p>
      <w:pPr>
        <w:spacing w:after="0"/>
        <w:ind w:left="0"/>
        <w:jc w:val="both"/>
      </w:pPr>
      <w:r>
        <w:rPr>
          <w:rFonts w:ascii="Times New Roman"/>
          <w:b w:val="false"/>
          <w:i w:val="false"/>
          <w:color w:val="000000"/>
          <w:sz w:val="28"/>
        </w:rPr>
        <w:t xml:space="preserve">
      Образующиеся в процессе обогащения отходы или хвосты состоят из тонкоизмельченных рудных минералов и вмещающей породы, а также остатков реагентов обогащения (при наличии). Хвосты размещаются на постоянное хранение в виде пульп в хвостохранилище, где твердый материал осаждается на дно бассейна, а осветленная вода подается на обработку, циркуляцию или прямо в водоем. При увеличении объема материала в хвостохранилище (гидроотвале) его дамбы повышаются для увеличения вместимости хвостохранилища. </w:t>
      </w:r>
    </w:p>
    <w:bookmarkEnd w:id="170"/>
    <w:bookmarkStart w:name="z523" w:id="171"/>
    <w:p>
      <w:pPr>
        <w:spacing w:after="0"/>
        <w:ind w:left="0"/>
        <w:jc w:val="both"/>
      </w:pPr>
      <w:r>
        <w:rPr>
          <w:rFonts w:ascii="Times New Roman"/>
          <w:b w:val="false"/>
          <w:i w:val="false"/>
          <w:color w:val="000000"/>
          <w:sz w:val="28"/>
        </w:rPr>
        <w:t>
      Из образующихся хвостов большая часть размещается на постоянное хранение в хвостохранилище, так как возможности использования этих отходов ограничены. Применение хвостов ограничивают их физические свойства (например, мелко зернистость, прочность) и химические свойства (например, сульфидные хвосты: кислотный потенциал, экологически вредные металлы). Объемы размещаемых на постоянное хранение хвостов можно уменьшить, используя крупные фракции для заполнения пустот подземного рудника. Для этого к крупной фракции добавляется небольшое количество твердеющей добавки (напр. цемента, доменного шлака, пыли-уноса), чтобы хвосты были более пригодны для укрепления структуры рудника. Использование материала для закладки подземных пустот важно с точки зрения производственной деятельности на многих рудниках. Новая технология пастовой закладки позволяет использовать практически все хвосты для заполнения пустот подземного рудника. При этом хвосты концентрируются, и из них приготавливается пастообразный материал, который накачивается в выработанное пространство [9].</w:t>
      </w:r>
    </w:p>
    <w:bookmarkEnd w:id="171"/>
    <w:bookmarkStart w:name="z524" w:id="172"/>
    <w:p>
      <w:pPr>
        <w:spacing w:after="0"/>
        <w:ind w:left="0"/>
        <w:jc w:val="both"/>
      </w:pPr>
      <w:r>
        <w:rPr>
          <w:rFonts w:ascii="Times New Roman"/>
          <w:b w:val="false"/>
          <w:i w:val="false"/>
          <w:color w:val="000000"/>
          <w:sz w:val="28"/>
        </w:rPr>
        <w:t>
      Хвостохранилище может вызвать пылевые выбросы, загрязнение водоемов и иногда распространяет неприятный запах. Поступающие в виде пульпы на хвостохранилище отходы обогащения являются мелкозернистыми и при высыхании могут вызывать сильное пыление. Пылению способствует и большая площадь хвостохранилища и расположение выше уровня земли. В период действия рудника размещение хвостов по всей окружности борта хвостохранилища предотвращает их высыхание. При подаче пульпы с борта хвостохранилища мелкозернистые частицы хвостов перемещаются в центр пруда, более крупные остаются недалеко от места разгрузки. Пыление вероятно, особенно при сухой и ветреной погоде, с сухих бортов ограждающих дамб, а также с участков, ограниченных дамбой обвалования и урезом воды пруда-отстойника. Запах (например, сероводорода) может исходить, например, от реагентов обогащения или возможных химических и биологических реакций, происходящих в пруде-отстойнике.</w:t>
      </w:r>
    </w:p>
    <w:bookmarkEnd w:id="172"/>
    <w:bookmarkStart w:name="z525" w:id="173"/>
    <w:p>
      <w:pPr>
        <w:spacing w:after="0"/>
        <w:ind w:left="0"/>
        <w:jc w:val="both"/>
      </w:pPr>
      <w:r>
        <w:rPr>
          <w:rFonts w:ascii="Times New Roman"/>
          <w:b w:val="false"/>
          <w:i w:val="false"/>
          <w:color w:val="000000"/>
          <w:sz w:val="28"/>
        </w:rPr>
        <w:t xml:space="preserve">
      Загрязняющие вещества поступают от хвостохранилищ в поверхностные и подземные водные объекты с отводом стоков и в результате инфильтрации. Химический состав сточных вод хвостохранилища зависит от состава месторождения, применяемой технологии и реагентов обогащения, а также способа размещения хвостов и строения хвостохранилища. </w:t>
      </w:r>
    </w:p>
    <w:bookmarkEnd w:id="173"/>
    <w:bookmarkStart w:name="z526" w:id="174"/>
    <w:p>
      <w:pPr>
        <w:spacing w:after="0"/>
        <w:ind w:left="0"/>
        <w:jc w:val="both"/>
      </w:pPr>
      <w:r>
        <w:rPr>
          <w:rFonts w:ascii="Times New Roman"/>
          <w:b w:val="false"/>
          <w:i w:val="false"/>
          <w:color w:val="000000"/>
          <w:sz w:val="28"/>
        </w:rPr>
        <w:t>
      Объем воды в хвостохранилище регулируется удалением воды из пруда через водосбросный колодец. Вода поступает обычно в отстойник, откуда она после осветления возвращается обратно в технологический процесс или сбрасывается в водоем. Особенно дамбам, построенным из хвостов, необходима широкая сухая полоса (так называемый пляж) между дамбой и урезом воды пруда-отстойника для обеспечения стабильности гидротехнического сооружения. Кроме обычного сброса сточных вод сквозь дамбу может просачиваться инфильтрат (рисунок 1.3).</w:t>
      </w:r>
    </w:p>
    <w:bookmarkEnd w:id="174"/>
    <w:bookmarkStart w:name="z52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6273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738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176"/>
    <w:p>
      <w:pPr>
        <w:spacing w:after="0"/>
        <w:ind w:left="0"/>
        <w:jc w:val="both"/>
      </w:pPr>
      <w:r>
        <w:rPr>
          <w:rFonts w:ascii="Times New Roman"/>
          <w:b w:val="false"/>
          <w:i w:val="false"/>
          <w:color w:val="000000"/>
          <w:sz w:val="28"/>
        </w:rPr>
        <w:t>
      Рисунок .. Потоки вод в зоне дамбы хвостохранилища, где нет плотного основания</w:t>
      </w:r>
    </w:p>
    <w:bookmarkEnd w:id="176"/>
    <w:bookmarkStart w:name="z529" w:id="177"/>
    <w:p>
      <w:pPr>
        <w:spacing w:after="0"/>
        <w:ind w:left="0"/>
        <w:jc w:val="both"/>
      </w:pPr>
      <w:r>
        <w:rPr>
          <w:rFonts w:ascii="Times New Roman"/>
          <w:b w:val="false"/>
          <w:i w:val="false"/>
          <w:color w:val="000000"/>
          <w:sz w:val="28"/>
        </w:rPr>
        <w:t>
      Инфильтрат обычно собирается в обводной канал, откуда вода может подаваться обратно на хвостохранилище, если по своему качеству она не пригодна для сброса в водоем. Через дно пруда возможна также инфильтрация в подземные воды, если основание пруда выполнено из водопроницаемого грунта. Обычно на стадии строительства хвостохранилища изучаются свойства грунта, при необходимости основание уплотняется искусственными противофильтрационными материалами (например, полимерное пленочное покрытие, бентонит и т. п.)</w:t>
      </w:r>
    </w:p>
    <w:bookmarkEnd w:id="177"/>
    <w:bookmarkStart w:name="z530" w:id="178"/>
    <w:p>
      <w:pPr>
        <w:spacing w:after="0"/>
        <w:ind w:left="0"/>
        <w:jc w:val="both"/>
      </w:pPr>
      <w:r>
        <w:rPr>
          <w:rFonts w:ascii="Times New Roman"/>
          <w:b w:val="false"/>
          <w:i w:val="false"/>
          <w:color w:val="000000"/>
          <w:sz w:val="28"/>
        </w:rPr>
        <w:t>
      Удаляемые земляные массы.</w:t>
      </w:r>
    </w:p>
    <w:bookmarkEnd w:id="178"/>
    <w:bookmarkStart w:name="z531" w:id="179"/>
    <w:p>
      <w:pPr>
        <w:spacing w:after="0"/>
        <w:ind w:left="0"/>
        <w:jc w:val="both"/>
      </w:pPr>
      <w:r>
        <w:rPr>
          <w:rFonts w:ascii="Times New Roman"/>
          <w:b w:val="false"/>
          <w:i w:val="false"/>
          <w:color w:val="000000"/>
          <w:sz w:val="28"/>
        </w:rPr>
        <w:t>
      На начальном этапе деятельности горного предприятия, особенно при строительстве открытого карьера, поверхность месторождения руды очищается от поверхностного слоя земли. Эти земляные массы складируются поблизости и используются по возможности в земляных работах рудника. Сохраненный растительный слой может быть применен для рекультивации участка после закрытия рудника. В этом случае речь идет о длительном хранении почвогрунта. Если данный грунт не подходит для применения в земляных работах во время строительства или после закрытия рудника из-за своих геотехнических особенностей или экологической неприемлемости, то он размещается на участке на постоянное хранение. Объем и состав удаляемых земляных масс зависят от масштабов разработки, толщины и строения поверхностных грунтов.</w:t>
      </w:r>
    </w:p>
    <w:bookmarkEnd w:id="179"/>
    <w:bookmarkStart w:name="z532" w:id="180"/>
    <w:p>
      <w:pPr>
        <w:spacing w:after="0"/>
        <w:ind w:left="0"/>
        <w:jc w:val="both"/>
      </w:pPr>
      <w:r>
        <w:rPr>
          <w:rFonts w:ascii="Times New Roman"/>
          <w:b w:val="false"/>
          <w:i w:val="false"/>
          <w:color w:val="000000"/>
          <w:sz w:val="28"/>
        </w:rPr>
        <w:t>
      Осадки и шламы.</w:t>
      </w:r>
    </w:p>
    <w:bookmarkEnd w:id="180"/>
    <w:bookmarkStart w:name="z533" w:id="181"/>
    <w:p>
      <w:pPr>
        <w:spacing w:after="0"/>
        <w:ind w:left="0"/>
        <w:jc w:val="both"/>
      </w:pPr>
      <w:r>
        <w:rPr>
          <w:rFonts w:ascii="Times New Roman"/>
          <w:b w:val="false"/>
          <w:i w:val="false"/>
          <w:color w:val="000000"/>
          <w:sz w:val="28"/>
        </w:rPr>
        <w:t>
      В деятельности рудника могут образовываться различные осадки или шламы в процессе обогащения или при обработке воды. Минеральный гидрооксидный осадок образуется при химической обработке воды, например, при нейтрализации или осаждении. Гидрооксидный осадок образуется также в результате аэрации железосодержащей воды в хвостохранилище. Состав осадка зависит от химического состава воды и использованных реагентов.</w:t>
      </w:r>
    </w:p>
    <w:bookmarkEnd w:id="181"/>
    <w:bookmarkStart w:name="z534" w:id="182"/>
    <w:p>
      <w:pPr>
        <w:spacing w:after="0"/>
        <w:ind w:left="0"/>
        <w:jc w:val="both"/>
      </w:pPr>
      <w:r>
        <w:rPr>
          <w:rFonts w:ascii="Times New Roman"/>
          <w:b w:val="false"/>
          <w:i w:val="false"/>
          <w:color w:val="000000"/>
          <w:sz w:val="28"/>
        </w:rPr>
        <w:t>
      При обработке воды образуется шлам (ил) в т. ч. при удалении взвешенных веществ из рудничной и технологической воды. Взвешенные вещества удаляются из воды обычно путем отстаивания, осаждения или седиментации в бассейне-осветлителе. При подземной разработке осветлители могут находиться как в очистном пространстве под землей, так и на поверхности. При открытом способе добычи бассейны находятся недалеко от карьера на поверхности земли. Осветление технологической воды проводится чаще всего на территории хвостохранилища до возвращения ее в производственный цикл. На дне бассейнов-осветлителей собирается шлам (ил), который состоит из мелко размолотых рудных минералов и просеянного материала и может содержать также остатки ВВ (ил шахтных и карьерных вод) или реагентов обогащения (ил технологических вод). Осадок и ил размещается на постоянное хранение на территории рудника или на специально созданных для этого полигонах, или вместе с другими отходами рудника. Требования относительно постоянного размещения зависят от состава осадка и ила. В зависимости от состава и размещения осадка и ила, с ними могут быть связаны пылевые выбросы и со стоками рудника попадающие в водоемы сбросы.</w:t>
      </w:r>
    </w:p>
    <w:bookmarkEnd w:id="182"/>
    <w:bookmarkStart w:name="z535" w:id="183"/>
    <w:p>
      <w:pPr>
        <w:spacing w:after="0"/>
        <w:ind w:left="0"/>
        <w:jc w:val="both"/>
      </w:pPr>
      <w:r>
        <w:rPr>
          <w:rFonts w:ascii="Times New Roman"/>
          <w:b w:val="false"/>
          <w:i w:val="false"/>
          <w:color w:val="000000"/>
          <w:sz w:val="28"/>
        </w:rPr>
        <w:t xml:space="preserve">
      Другие отходы. </w:t>
      </w:r>
    </w:p>
    <w:bookmarkEnd w:id="183"/>
    <w:bookmarkStart w:name="z536" w:id="184"/>
    <w:p>
      <w:pPr>
        <w:spacing w:after="0"/>
        <w:ind w:left="0"/>
        <w:jc w:val="both"/>
      </w:pPr>
      <w:r>
        <w:rPr>
          <w:rFonts w:ascii="Times New Roman"/>
          <w:b w:val="false"/>
          <w:i w:val="false"/>
          <w:color w:val="000000"/>
          <w:sz w:val="28"/>
        </w:rPr>
        <w:t xml:space="preserve">
      Кроме вышеперечисленных отходов горного и обогатительного производства образуются: </w:t>
      </w:r>
    </w:p>
    <w:bookmarkEnd w:id="184"/>
    <w:bookmarkStart w:name="z537" w:id="185"/>
    <w:p>
      <w:pPr>
        <w:spacing w:after="0"/>
        <w:ind w:left="0"/>
        <w:jc w:val="both"/>
      </w:pPr>
      <w:r>
        <w:rPr>
          <w:rFonts w:ascii="Times New Roman"/>
          <w:b w:val="false"/>
          <w:i w:val="false"/>
          <w:color w:val="000000"/>
          <w:sz w:val="28"/>
        </w:rPr>
        <w:t>
      отходы картона и бумаги;</w:t>
      </w:r>
    </w:p>
    <w:bookmarkEnd w:id="185"/>
    <w:bookmarkStart w:name="z538" w:id="186"/>
    <w:p>
      <w:pPr>
        <w:spacing w:after="0"/>
        <w:ind w:left="0"/>
        <w:jc w:val="both"/>
      </w:pPr>
      <w:r>
        <w:rPr>
          <w:rFonts w:ascii="Times New Roman"/>
          <w:b w:val="false"/>
          <w:i w:val="false"/>
          <w:color w:val="000000"/>
          <w:sz w:val="28"/>
        </w:rPr>
        <w:t>
      металлолом;</w:t>
      </w:r>
    </w:p>
    <w:bookmarkEnd w:id="186"/>
    <w:bookmarkStart w:name="z539" w:id="187"/>
    <w:p>
      <w:pPr>
        <w:spacing w:after="0"/>
        <w:ind w:left="0"/>
        <w:jc w:val="both"/>
      </w:pPr>
      <w:r>
        <w:rPr>
          <w:rFonts w:ascii="Times New Roman"/>
          <w:b w:val="false"/>
          <w:i w:val="false"/>
          <w:color w:val="000000"/>
          <w:sz w:val="28"/>
        </w:rPr>
        <w:t>
      отходы электрических и электронных приборов;</w:t>
      </w:r>
    </w:p>
    <w:bookmarkEnd w:id="187"/>
    <w:bookmarkStart w:name="z540" w:id="188"/>
    <w:p>
      <w:pPr>
        <w:spacing w:after="0"/>
        <w:ind w:left="0"/>
        <w:jc w:val="both"/>
      </w:pPr>
      <w:r>
        <w:rPr>
          <w:rFonts w:ascii="Times New Roman"/>
          <w:b w:val="false"/>
          <w:i w:val="false"/>
          <w:color w:val="000000"/>
          <w:sz w:val="28"/>
        </w:rPr>
        <w:t>
      отходы резины и пластика;</w:t>
      </w:r>
    </w:p>
    <w:bookmarkEnd w:id="188"/>
    <w:bookmarkStart w:name="z541" w:id="189"/>
    <w:p>
      <w:pPr>
        <w:spacing w:after="0"/>
        <w:ind w:left="0"/>
        <w:jc w:val="both"/>
      </w:pPr>
      <w:r>
        <w:rPr>
          <w:rFonts w:ascii="Times New Roman"/>
          <w:b w:val="false"/>
          <w:i w:val="false"/>
          <w:color w:val="000000"/>
          <w:sz w:val="28"/>
        </w:rPr>
        <w:t>
      проблемные отходы;</w:t>
      </w:r>
    </w:p>
    <w:bookmarkEnd w:id="189"/>
    <w:bookmarkStart w:name="z542" w:id="190"/>
    <w:p>
      <w:pPr>
        <w:spacing w:after="0"/>
        <w:ind w:left="0"/>
        <w:jc w:val="both"/>
      </w:pPr>
      <w:r>
        <w:rPr>
          <w:rFonts w:ascii="Times New Roman"/>
          <w:b w:val="false"/>
          <w:i w:val="false"/>
          <w:color w:val="000000"/>
          <w:sz w:val="28"/>
        </w:rPr>
        <w:t>
      канализационные стоки;</w:t>
      </w:r>
    </w:p>
    <w:bookmarkEnd w:id="190"/>
    <w:bookmarkStart w:name="z543" w:id="191"/>
    <w:p>
      <w:pPr>
        <w:spacing w:after="0"/>
        <w:ind w:left="0"/>
        <w:jc w:val="both"/>
      </w:pPr>
      <w:r>
        <w:rPr>
          <w:rFonts w:ascii="Times New Roman"/>
          <w:b w:val="false"/>
          <w:i w:val="false"/>
          <w:color w:val="000000"/>
          <w:sz w:val="28"/>
        </w:rPr>
        <w:t>
      прочие.</w:t>
      </w:r>
    </w:p>
    <w:bookmarkEnd w:id="191"/>
    <w:bookmarkStart w:name="z544" w:id="192"/>
    <w:p>
      <w:pPr>
        <w:spacing w:after="0"/>
        <w:ind w:left="0"/>
        <w:jc w:val="both"/>
      </w:pPr>
      <w:r>
        <w:rPr>
          <w:rFonts w:ascii="Times New Roman"/>
          <w:b w:val="false"/>
          <w:i w:val="false"/>
          <w:color w:val="000000"/>
          <w:sz w:val="28"/>
        </w:rPr>
        <w:t>
      Отходы сортируются и направляются на рециклинг или места хранения. Объем вывозимых на полигоны отходов должен быть минимальным.</w:t>
      </w:r>
    </w:p>
    <w:bookmarkEnd w:id="192"/>
    <w:p>
      <w:pPr>
        <w:spacing w:after="0"/>
        <w:ind w:left="0"/>
        <w:jc w:val="both"/>
      </w:pPr>
      <w:r>
        <w:rPr>
          <w:rFonts w:ascii="Times New Roman"/>
          <w:b/>
          <w:i w:val="false"/>
          <w:color w:val="000000"/>
          <w:sz w:val="28"/>
        </w:rPr>
        <w:t>1.4.5. Потребление энергетических, сырьевых и водных ресурсов</w:t>
      </w:r>
    </w:p>
    <w:bookmarkStart w:name="z546" w:id="193"/>
    <w:p>
      <w:pPr>
        <w:spacing w:after="0"/>
        <w:ind w:left="0"/>
        <w:jc w:val="both"/>
      </w:pPr>
      <w:r>
        <w:rPr>
          <w:rFonts w:ascii="Times New Roman"/>
          <w:b w:val="false"/>
          <w:i w:val="false"/>
          <w:color w:val="000000"/>
          <w:sz w:val="28"/>
        </w:rPr>
        <w:t>
      Потребление энергетических ресурсов</w:t>
      </w:r>
    </w:p>
    <w:bookmarkEnd w:id="193"/>
    <w:bookmarkStart w:name="z547" w:id="194"/>
    <w:p>
      <w:pPr>
        <w:spacing w:after="0"/>
        <w:ind w:left="0"/>
        <w:jc w:val="both"/>
      </w:pPr>
      <w:r>
        <w:rPr>
          <w:rFonts w:ascii="Times New Roman"/>
          <w:b w:val="false"/>
          <w:i w:val="false"/>
          <w:color w:val="000000"/>
          <w:sz w:val="28"/>
        </w:rPr>
        <w:t>
      Основные производственные процессы горнодобывающего предприятия непрерывно связаны с существенным использованием топливно энергетических ресурсов – моторное топливо, электрическая и ТЭ, котельно-печное топливо.</w:t>
      </w:r>
    </w:p>
    <w:bookmarkEnd w:id="194"/>
    <w:bookmarkStart w:name="z548" w:id="195"/>
    <w:p>
      <w:pPr>
        <w:spacing w:after="0"/>
        <w:ind w:left="0"/>
        <w:jc w:val="both"/>
      </w:pPr>
      <w:r>
        <w:rPr>
          <w:rFonts w:ascii="Times New Roman"/>
          <w:b w:val="false"/>
          <w:i w:val="false"/>
          <w:color w:val="000000"/>
          <w:sz w:val="28"/>
        </w:rPr>
        <w:t xml:space="preserve">
      Наиболее существенное потребление энергии в горнодобывающей отрасли характерно, в частности, для транспортных средств, геологоразведочных работ и таких технологических процессов, как бурение, выемка породы, выемка минерального сырья, размол, дробление, обогащение, водоотлив и вентиляция. </w:t>
      </w:r>
    </w:p>
    <w:bookmarkEnd w:id="195"/>
    <w:bookmarkStart w:name="z549" w:id="196"/>
    <w:p>
      <w:pPr>
        <w:spacing w:after="0"/>
        <w:ind w:left="0"/>
        <w:jc w:val="both"/>
      </w:pPr>
      <w:r>
        <w:rPr>
          <w:rFonts w:ascii="Times New Roman"/>
          <w:b w:val="false"/>
          <w:i w:val="false"/>
          <w:color w:val="000000"/>
          <w:sz w:val="28"/>
        </w:rPr>
        <w:t>
      Для технологических и хозяйственных нужд потребляются следующие виды ресурсов:</w:t>
      </w:r>
    </w:p>
    <w:bookmarkEnd w:id="196"/>
    <w:bookmarkStart w:name="z550" w:id="197"/>
    <w:p>
      <w:pPr>
        <w:spacing w:after="0"/>
        <w:ind w:left="0"/>
        <w:jc w:val="both"/>
      </w:pPr>
      <w:r>
        <w:rPr>
          <w:rFonts w:ascii="Times New Roman"/>
          <w:b w:val="false"/>
          <w:i w:val="false"/>
          <w:color w:val="000000"/>
          <w:sz w:val="28"/>
        </w:rPr>
        <w:t>
      Котельно-печное топливо (уголь каменный, природный газ) – используется в технологических процессах предприятия, а также для производства тепловой и электрической энергии;</w:t>
      </w:r>
    </w:p>
    <w:bookmarkEnd w:id="197"/>
    <w:bookmarkStart w:name="z551" w:id="198"/>
    <w:p>
      <w:pPr>
        <w:spacing w:after="0"/>
        <w:ind w:left="0"/>
        <w:jc w:val="both"/>
      </w:pPr>
      <w:r>
        <w:rPr>
          <w:rFonts w:ascii="Times New Roman"/>
          <w:b w:val="false"/>
          <w:i w:val="false"/>
          <w:color w:val="000000"/>
          <w:sz w:val="28"/>
        </w:rPr>
        <w:t>
      моторное топливо (дизтопливо и бензин) – используется в технологических процессах предприятия, а также для перевозки людей и грузов;</w:t>
      </w:r>
    </w:p>
    <w:bookmarkEnd w:id="198"/>
    <w:bookmarkStart w:name="z552" w:id="199"/>
    <w:p>
      <w:pPr>
        <w:spacing w:after="0"/>
        <w:ind w:left="0"/>
        <w:jc w:val="both"/>
      </w:pPr>
      <w:r>
        <w:rPr>
          <w:rFonts w:ascii="Times New Roman"/>
          <w:b w:val="false"/>
          <w:i w:val="false"/>
          <w:color w:val="000000"/>
          <w:sz w:val="28"/>
        </w:rPr>
        <w:t>
      ТЭ (горячая вода и пар) – применяется как в технологических процессах, а также используется для отопления административных и производственных зданий, строений и сооружений;</w:t>
      </w:r>
    </w:p>
    <w:bookmarkEnd w:id="199"/>
    <w:bookmarkStart w:name="z553" w:id="200"/>
    <w:p>
      <w:pPr>
        <w:spacing w:after="0"/>
        <w:ind w:left="0"/>
        <w:jc w:val="both"/>
      </w:pPr>
      <w:r>
        <w:rPr>
          <w:rFonts w:ascii="Times New Roman"/>
          <w:b w:val="false"/>
          <w:i w:val="false"/>
          <w:color w:val="000000"/>
          <w:sz w:val="28"/>
        </w:rPr>
        <w:t>
      электрическая энергия;</w:t>
      </w:r>
    </w:p>
    <w:bookmarkEnd w:id="200"/>
    <w:bookmarkStart w:name="z554" w:id="201"/>
    <w:p>
      <w:pPr>
        <w:spacing w:after="0"/>
        <w:ind w:left="0"/>
        <w:jc w:val="both"/>
      </w:pPr>
      <w:r>
        <w:rPr>
          <w:rFonts w:ascii="Times New Roman"/>
          <w:b w:val="false"/>
          <w:i w:val="false"/>
          <w:color w:val="000000"/>
          <w:sz w:val="28"/>
        </w:rPr>
        <w:t>
      керосин ТС – 1 (топливо реактивное типа бензина);</w:t>
      </w:r>
    </w:p>
    <w:bookmarkEnd w:id="201"/>
    <w:bookmarkStart w:name="z555" w:id="202"/>
    <w:p>
      <w:pPr>
        <w:spacing w:after="0"/>
        <w:ind w:left="0"/>
        <w:jc w:val="both"/>
      </w:pPr>
      <w:r>
        <w:rPr>
          <w:rFonts w:ascii="Times New Roman"/>
          <w:b w:val="false"/>
          <w:i w:val="false"/>
          <w:color w:val="000000"/>
          <w:sz w:val="28"/>
        </w:rPr>
        <w:t>
      вода (техническая, хозяйственно – питьевая);</w:t>
      </w:r>
    </w:p>
    <w:bookmarkEnd w:id="202"/>
    <w:bookmarkStart w:name="z556" w:id="203"/>
    <w:p>
      <w:pPr>
        <w:spacing w:after="0"/>
        <w:ind w:left="0"/>
        <w:jc w:val="both"/>
      </w:pPr>
      <w:r>
        <w:rPr>
          <w:rFonts w:ascii="Times New Roman"/>
          <w:b w:val="false"/>
          <w:i w:val="false"/>
          <w:color w:val="000000"/>
          <w:sz w:val="28"/>
        </w:rPr>
        <w:t>
      сжатый воздух;</w:t>
      </w:r>
    </w:p>
    <w:bookmarkEnd w:id="203"/>
    <w:bookmarkStart w:name="z557" w:id="204"/>
    <w:p>
      <w:pPr>
        <w:spacing w:after="0"/>
        <w:ind w:left="0"/>
        <w:jc w:val="both"/>
      </w:pPr>
      <w:r>
        <w:rPr>
          <w:rFonts w:ascii="Times New Roman"/>
          <w:b w:val="false"/>
          <w:i w:val="false"/>
          <w:color w:val="000000"/>
          <w:sz w:val="28"/>
        </w:rPr>
        <w:t>
      продукты разделения воздуха (кислород и азот).</w:t>
      </w:r>
    </w:p>
    <w:bookmarkEnd w:id="204"/>
    <w:bookmarkStart w:name="z558" w:id="205"/>
    <w:p>
      <w:pPr>
        <w:spacing w:after="0"/>
        <w:ind w:left="0"/>
        <w:jc w:val="both"/>
      </w:pPr>
      <w:r>
        <w:rPr>
          <w:rFonts w:ascii="Times New Roman"/>
          <w:b w:val="false"/>
          <w:i w:val="false"/>
          <w:color w:val="000000"/>
          <w:sz w:val="28"/>
        </w:rPr>
        <w:t xml:space="preserve">
      Снабжение структурных подразделений предприятия энергетическими ресурсами может осуществляться как от сторонних источников, так и вырабатываться (производиться) самостоятельно структурными подразделениями предприятия. </w:t>
      </w:r>
    </w:p>
    <w:bookmarkEnd w:id="205"/>
    <w:bookmarkStart w:name="z559" w:id="206"/>
    <w:p>
      <w:pPr>
        <w:spacing w:after="0"/>
        <w:ind w:left="0"/>
        <w:jc w:val="both"/>
      </w:pPr>
      <w:r>
        <w:rPr>
          <w:rFonts w:ascii="Times New Roman"/>
          <w:b w:val="false"/>
          <w:i w:val="false"/>
          <w:color w:val="000000"/>
          <w:sz w:val="28"/>
        </w:rPr>
        <w:t>
      Потребление энергии сильно зависит от особенностей руды и необходимого технологического процесса. Если руда твердая, то на ее отделение, измельчение и размол требуется значительно больше энергии, чем на обработку мягкой руды. Показателем энергетической эффективности крупных технологических установок и производств является удельный расход энергетических ресурсов на единицу выпускаемой продукции.</w:t>
      </w:r>
    </w:p>
    <w:bookmarkEnd w:id="206"/>
    <w:bookmarkStart w:name="z560" w:id="207"/>
    <w:p>
      <w:pPr>
        <w:spacing w:after="0"/>
        <w:ind w:left="0"/>
        <w:jc w:val="both"/>
      </w:pPr>
      <w:r>
        <w:rPr>
          <w:rFonts w:ascii="Times New Roman"/>
          <w:b w:val="false"/>
          <w:i w:val="false"/>
          <w:color w:val="000000"/>
          <w:sz w:val="28"/>
        </w:rPr>
        <w:t>
      Используемое в горном производстве электрическое оборудование можно разделить на следующие группы:</w:t>
      </w:r>
    </w:p>
    <w:bookmarkEnd w:id="207"/>
    <w:bookmarkStart w:name="z561" w:id="208"/>
    <w:p>
      <w:pPr>
        <w:spacing w:after="0"/>
        <w:ind w:left="0"/>
        <w:jc w:val="both"/>
      </w:pPr>
      <w:r>
        <w:rPr>
          <w:rFonts w:ascii="Times New Roman"/>
          <w:b w:val="false"/>
          <w:i w:val="false"/>
          <w:color w:val="000000"/>
          <w:sz w:val="28"/>
        </w:rPr>
        <w:t>
      устройства для передачи и распределения электроэнергии: линии электропередачи, трансформаторы, кабели;</w:t>
      </w:r>
    </w:p>
    <w:bookmarkEnd w:id="208"/>
    <w:bookmarkStart w:name="z562" w:id="209"/>
    <w:p>
      <w:pPr>
        <w:spacing w:after="0"/>
        <w:ind w:left="0"/>
        <w:jc w:val="both"/>
      </w:pPr>
      <w:r>
        <w:rPr>
          <w:rFonts w:ascii="Times New Roman"/>
          <w:b w:val="false"/>
          <w:i w:val="false"/>
          <w:color w:val="000000"/>
          <w:sz w:val="28"/>
        </w:rPr>
        <w:t>
      электрическое оборудование: электродвигатели, осветители и ручные инструменты;</w:t>
      </w:r>
    </w:p>
    <w:bookmarkEnd w:id="209"/>
    <w:bookmarkStart w:name="z563" w:id="210"/>
    <w:p>
      <w:pPr>
        <w:spacing w:after="0"/>
        <w:ind w:left="0"/>
        <w:jc w:val="both"/>
      </w:pPr>
      <w:r>
        <w:rPr>
          <w:rFonts w:ascii="Times New Roman"/>
          <w:b w:val="false"/>
          <w:i w:val="false"/>
          <w:color w:val="000000"/>
          <w:sz w:val="28"/>
        </w:rPr>
        <w:t>
      оборудование для управления, контроля, связи и автоматизации.</w:t>
      </w:r>
    </w:p>
    <w:bookmarkEnd w:id="210"/>
    <w:bookmarkStart w:name="z564" w:id="211"/>
    <w:p>
      <w:pPr>
        <w:spacing w:after="0"/>
        <w:ind w:left="0"/>
        <w:jc w:val="both"/>
      </w:pPr>
      <w:r>
        <w:rPr>
          <w:rFonts w:ascii="Times New Roman"/>
          <w:b w:val="false"/>
          <w:i w:val="false"/>
          <w:color w:val="000000"/>
          <w:sz w:val="28"/>
        </w:rPr>
        <w:t>
      В процессе добычи и транспортировки руды электроэнергия расходуется на следующие объекты:</w:t>
      </w:r>
    </w:p>
    <w:bookmarkEnd w:id="211"/>
    <w:bookmarkStart w:name="z565" w:id="212"/>
    <w:p>
      <w:pPr>
        <w:spacing w:after="0"/>
        <w:ind w:left="0"/>
        <w:jc w:val="both"/>
      </w:pPr>
      <w:r>
        <w:rPr>
          <w:rFonts w:ascii="Times New Roman"/>
          <w:b w:val="false"/>
          <w:i w:val="false"/>
          <w:color w:val="000000"/>
          <w:sz w:val="28"/>
        </w:rPr>
        <w:t xml:space="preserve">
      электрогидравлические рабочие машины (напр. Бурильные установки, крепление кровли и стенок выработок, машины для торкретирования бетоном); </w:t>
      </w:r>
    </w:p>
    <w:bookmarkEnd w:id="212"/>
    <w:bookmarkStart w:name="z566" w:id="213"/>
    <w:p>
      <w:pPr>
        <w:spacing w:after="0"/>
        <w:ind w:left="0"/>
        <w:jc w:val="both"/>
      </w:pPr>
      <w:r>
        <w:rPr>
          <w:rFonts w:ascii="Times New Roman"/>
          <w:b w:val="false"/>
          <w:i w:val="false"/>
          <w:color w:val="000000"/>
          <w:sz w:val="28"/>
        </w:rPr>
        <w:t>
      транспортеры;</w:t>
      </w:r>
    </w:p>
    <w:bookmarkEnd w:id="213"/>
    <w:bookmarkStart w:name="z567" w:id="214"/>
    <w:p>
      <w:pPr>
        <w:spacing w:after="0"/>
        <w:ind w:left="0"/>
        <w:jc w:val="both"/>
      </w:pPr>
      <w:r>
        <w:rPr>
          <w:rFonts w:ascii="Times New Roman"/>
          <w:b w:val="false"/>
          <w:i w:val="false"/>
          <w:color w:val="000000"/>
          <w:sz w:val="28"/>
        </w:rPr>
        <w:t>
      подъемники руды;</w:t>
      </w:r>
    </w:p>
    <w:bookmarkEnd w:id="214"/>
    <w:bookmarkStart w:name="z568" w:id="215"/>
    <w:p>
      <w:pPr>
        <w:spacing w:after="0"/>
        <w:ind w:left="0"/>
        <w:jc w:val="both"/>
      </w:pPr>
      <w:r>
        <w:rPr>
          <w:rFonts w:ascii="Times New Roman"/>
          <w:b w:val="false"/>
          <w:i w:val="false"/>
          <w:color w:val="000000"/>
          <w:sz w:val="28"/>
        </w:rPr>
        <w:t>
      производство сжатого воздуха,</w:t>
      </w:r>
    </w:p>
    <w:bookmarkEnd w:id="215"/>
    <w:bookmarkStart w:name="z569" w:id="216"/>
    <w:p>
      <w:pPr>
        <w:spacing w:after="0"/>
        <w:ind w:left="0"/>
        <w:jc w:val="both"/>
      </w:pPr>
      <w:r>
        <w:rPr>
          <w:rFonts w:ascii="Times New Roman"/>
          <w:b w:val="false"/>
          <w:i w:val="false"/>
          <w:color w:val="000000"/>
          <w:sz w:val="28"/>
        </w:rPr>
        <w:t>
      вентиляция.</w:t>
      </w:r>
    </w:p>
    <w:bookmarkEnd w:id="216"/>
    <w:bookmarkStart w:name="z570" w:id="217"/>
    <w:p>
      <w:pPr>
        <w:spacing w:after="0"/>
        <w:ind w:left="0"/>
        <w:jc w:val="both"/>
      </w:pPr>
      <w:r>
        <w:rPr>
          <w:rFonts w:ascii="Times New Roman"/>
          <w:b w:val="false"/>
          <w:i w:val="false"/>
          <w:color w:val="000000"/>
          <w:sz w:val="28"/>
        </w:rPr>
        <w:t>
      Потребление энергии в обогатительных процессах определяется, в первую очередь, объемом перерабатываемой руды, используемыми процессами обогащения и необходимым для этого оборудованием. Обычно самые мощные электродвигатели используются при измельчении руды. Также дробление руды и грохочение являются энергоемкими этапами, но используемые в работе отдельные электродвигатели и насосы меньшие по мощности.</w:t>
      </w:r>
    </w:p>
    <w:bookmarkEnd w:id="217"/>
    <w:bookmarkStart w:name="z571" w:id="218"/>
    <w:p>
      <w:pPr>
        <w:spacing w:after="0"/>
        <w:ind w:left="0"/>
        <w:jc w:val="both"/>
      </w:pPr>
      <w:r>
        <w:rPr>
          <w:rFonts w:ascii="Times New Roman"/>
          <w:b w:val="false"/>
          <w:i w:val="false"/>
          <w:color w:val="000000"/>
          <w:sz w:val="28"/>
        </w:rPr>
        <w:t>
      Водопотребление</w:t>
      </w:r>
    </w:p>
    <w:bookmarkEnd w:id="218"/>
    <w:bookmarkStart w:name="z572" w:id="219"/>
    <w:p>
      <w:pPr>
        <w:spacing w:after="0"/>
        <w:ind w:left="0"/>
        <w:jc w:val="both"/>
      </w:pPr>
      <w:r>
        <w:rPr>
          <w:rFonts w:ascii="Times New Roman"/>
          <w:b w:val="false"/>
          <w:i w:val="false"/>
          <w:color w:val="000000"/>
          <w:sz w:val="28"/>
        </w:rPr>
        <w:t>
      Для добычи полезных ископаемых требуется много воды, например, для следующих целей:</w:t>
      </w:r>
    </w:p>
    <w:bookmarkEnd w:id="219"/>
    <w:bookmarkStart w:name="z573" w:id="220"/>
    <w:p>
      <w:pPr>
        <w:spacing w:after="0"/>
        <w:ind w:left="0"/>
        <w:jc w:val="both"/>
      </w:pPr>
      <w:r>
        <w:rPr>
          <w:rFonts w:ascii="Times New Roman"/>
          <w:b w:val="false"/>
          <w:i w:val="false"/>
          <w:color w:val="000000"/>
          <w:sz w:val="28"/>
        </w:rPr>
        <w:t>
      вода для бурения;</w:t>
      </w:r>
    </w:p>
    <w:bookmarkEnd w:id="220"/>
    <w:bookmarkStart w:name="z574" w:id="221"/>
    <w:p>
      <w:pPr>
        <w:spacing w:after="0"/>
        <w:ind w:left="0"/>
        <w:jc w:val="both"/>
      </w:pPr>
      <w:r>
        <w:rPr>
          <w:rFonts w:ascii="Times New Roman"/>
          <w:b w:val="false"/>
          <w:i w:val="false"/>
          <w:color w:val="000000"/>
          <w:sz w:val="28"/>
        </w:rPr>
        <w:t>
      непосредственно технологическая вода (измельчение и обогащение в пульпе);</w:t>
      </w:r>
    </w:p>
    <w:bookmarkEnd w:id="221"/>
    <w:bookmarkStart w:name="z575" w:id="222"/>
    <w:p>
      <w:pPr>
        <w:spacing w:after="0"/>
        <w:ind w:left="0"/>
        <w:jc w:val="both"/>
      </w:pPr>
      <w:r>
        <w:rPr>
          <w:rFonts w:ascii="Times New Roman"/>
          <w:b w:val="false"/>
          <w:i w:val="false"/>
          <w:color w:val="000000"/>
          <w:sz w:val="28"/>
        </w:rPr>
        <w:t>
      питательная вода (насосы, всасывающие устройства и др.);</w:t>
      </w:r>
    </w:p>
    <w:bookmarkEnd w:id="222"/>
    <w:bookmarkStart w:name="z576" w:id="223"/>
    <w:p>
      <w:pPr>
        <w:spacing w:after="0"/>
        <w:ind w:left="0"/>
        <w:jc w:val="both"/>
      </w:pPr>
      <w:r>
        <w:rPr>
          <w:rFonts w:ascii="Times New Roman"/>
          <w:b w:val="false"/>
          <w:i w:val="false"/>
          <w:color w:val="000000"/>
          <w:sz w:val="28"/>
        </w:rPr>
        <w:t>
      приготовление химикатов (реагентов);</w:t>
      </w:r>
    </w:p>
    <w:bookmarkEnd w:id="223"/>
    <w:bookmarkStart w:name="z577" w:id="224"/>
    <w:p>
      <w:pPr>
        <w:spacing w:after="0"/>
        <w:ind w:left="0"/>
        <w:jc w:val="both"/>
      </w:pPr>
      <w:r>
        <w:rPr>
          <w:rFonts w:ascii="Times New Roman"/>
          <w:b w:val="false"/>
          <w:i w:val="false"/>
          <w:color w:val="000000"/>
          <w:sz w:val="28"/>
        </w:rPr>
        <w:t>
      вода для промывки (например, оборудования и полов);</w:t>
      </w:r>
    </w:p>
    <w:bookmarkEnd w:id="224"/>
    <w:bookmarkStart w:name="z578" w:id="225"/>
    <w:p>
      <w:pPr>
        <w:spacing w:after="0"/>
        <w:ind w:left="0"/>
        <w:jc w:val="both"/>
      </w:pPr>
      <w:r>
        <w:rPr>
          <w:rFonts w:ascii="Times New Roman"/>
          <w:b w:val="false"/>
          <w:i w:val="false"/>
          <w:color w:val="000000"/>
          <w:sz w:val="28"/>
        </w:rPr>
        <w:t>
      вода для промывки (например, фильтровальных тканей);</w:t>
      </w:r>
    </w:p>
    <w:bookmarkEnd w:id="225"/>
    <w:bookmarkStart w:name="z579" w:id="226"/>
    <w:p>
      <w:pPr>
        <w:spacing w:after="0"/>
        <w:ind w:left="0"/>
        <w:jc w:val="both"/>
      </w:pPr>
      <w:r>
        <w:rPr>
          <w:rFonts w:ascii="Times New Roman"/>
          <w:b w:val="false"/>
          <w:i w:val="false"/>
          <w:color w:val="000000"/>
          <w:sz w:val="28"/>
        </w:rPr>
        <w:t>
      хозяйственно-питьевая вода, и др.</w:t>
      </w:r>
    </w:p>
    <w:bookmarkEnd w:id="226"/>
    <w:bookmarkStart w:name="z580" w:id="227"/>
    <w:p>
      <w:pPr>
        <w:spacing w:after="0"/>
        <w:ind w:left="0"/>
        <w:jc w:val="both"/>
      </w:pPr>
      <w:r>
        <w:rPr>
          <w:rFonts w:ascii="Times New Roman"/>
          <w:b w:val="false"/>
          <w:i w:val="false"/>
          <w:color w:val="000000"/>
          <w:sz w:val="28"/>
        </w:rPr>
        <w:t>
      Большая часть требуемой воды обычно восполняется за счет циркуляции в разных технологических процессах, но для работы часто необходима и достаточно чистая свежая вода. Возможности циркуляции воды обуславливаются определенным технологическим процессом, в том числе используемыми в нем химическими реагентами. Циркуляция повышает концентрации содержащихся в воде веществ. В результате этого концентрации веществ могут достигнуть слишком высокого для процесса обогащения уровня, препятствуя использованию технологической воды в процессе. Свежая вода забирается обычно из ближайшего озера или реки.</w:t>
      </w:r>
    </w:p>
    <w:bookmarkEnd w:id="227"/>
    <w:bookmarkStart w:name="z581" w:id="228"/>
    <w:p>
      <w:pPr>
        <w:spacing w:after="0"/>
        <w:ind w:left="0"/>
        <w:jc w:val="both"/>
      </w:pPr>
      <w:r>
        <w:rPr>
          <w:rFonts w:ascii="Times New Roman"/>
          <w:b w:val="false"/>
          <w:i w:val="false"/>
          <w:color w:val="000000"/>
          <w:sz w:val="28"/>
        </w:rPr>
        <w:t>
      В некоторых случаях в качестве свежей воды может использоваться карьерная вода или без обработки, или после обработки (например: отстаивание воды, осаждение металлов). На многих обогатительных фабриках потребность в воде можно обеспечить почти полностью за счет рециркуляции и использования карьерной воды. С другой стороны, забор больших объемов свежей воды за пределами рудника практически невозможен. Используемая на руднике хозяйственно-питьевая вода приобретается обычно отдельно по договору у внешнего поставщика. В некоторых процессах (например, промывка фильтровальных тканей, охлаждение компрессоров) можно применять воду, очищенную на предприятии собственными очищающими устройствами (например, песчаными фильтрами).</w:t>
      </w:r>
    </w:p>
    <w:bookmarkEnd w:id="228"/>
    <w:bookmarkStart w:name="z582" w:id="229"/>
    <w:p>
      <w:pPr>
        <w:spacing w:after="0"/>
        <w:ind w:left="0"/>
        <w:jc w:val="both"/>
      </w:pPr>
      <w:r>
        <w:rPr>
          <w:rFonts w:ascii="Times New Roman"/>
          <w:b w:val="false"/>
          <w:i w:val="false"/>
          <w:color w:val="000000"/>
          <w:sz w:val="28"/>
        </w:rPr>
        <w:t>
      Потребление вспомогательных производственных материалов</w:t>
      </w:r>
    </w:p>
    <w:bookmarkEnd w:id="229"/>
    <w:bookmarkStart w:name="z583" w:id="230"/>
    <w:p>
      <w:pPr>
        <w:spacing w:after="0"/>
        <w:ind w:left="0"/>
        <w:jc w:val="both"/>
      </w:pPr>
      <w:r>
        <w:rPr>
          <w:rFonts w:ascii="Times New Roman"/>
          <w:b w:val="false"/>
          <w:i w:val="false"/>
          <w:color w:val="000000"/>
          <w:sz w:val="28"/>
        </w:rPr>
        <w:t>
      Для горнодобывающего производства кроме ресурсов энергии и воды требуются различные вспомогательные производственные материалы, такие как взрывчатые материалы химикаты, материалы для крепления горных выработок (металлическая арочная крепь, различные типы анкерной крепи, металлическая сетка, торкрет смеси), трубы, буровой инструмент, используемый для бурения скважин различного типа и назначения тела, запасные части для основного и вспомогательного оборудования, мелющие фильтровальные ткани, полимерные и композиционные материалы и т.д.</w:t>
      </w:r>
    </w:p>
    <w:bookmarkEnd w:id="230"/>
    <w:p>
      <w:pPr>
        <w:spacing w:after="0"/>
        <w:ind w:left="0"/>
        <w:jc w:val="both"/>
      </w:pPr>
      <w:r>
        <w:rPr>
          <w:rFonts w:ascii="Times New Roman"/>
          <w:b/>
          <w:i w:val="false"/>
          <w:color w:val="000000"/>
          <w:sz w:val="28"/>
        </w:rPr>
        <w:t>1.4.6. Факторы физического воздействия</w:t>
      </w:r>
    </w:p>
    <w:bookmarkStart w:name="z585" w:id="231"/>
    <w:p>
      <w:pPr>
        <w:spacing w:after="0"/>
        <w:ind w:left="0"/>
        <w:jc w:val="both"/>
      </w:pPr>
      <w:r>
        <w:rPr>
          <w:rFonts w:ascii="Times New Roman"/>
          <w:b w:val="false"/>
          <w:i w:val="false"/>
          <w:color w:val="000000"/>
          <w:sz w:val="28"/>
        </w:rPr>
        <w:t>
      Шум и вибрация</w:t>
      </w:r>
    </w:p>
    <w:bookmarkEnd w:id="231"/>
    <w:bookmarkStart w:name="z586" w:id="232"/>
    <w:p>
      <w:pPr>
        <w:spacing w:after="0"/>
        <w:ind w:left="0"/>
        <w:jc w:val="both"/>
      </w:pPr>
      <w:r>
        <w:rPr>
          <w:rFonts w:ascii="Times New Roman"/>
          <w:b w:val="false"/>
          <w:i w:val="false"/>
          <w:color w:val="000000"/>
          <w:sz w:val="28"/>
        </w:rPr>
        <w:t>
      На предприятиях горнодобывающей промышленности в силу специфических особенностей технологии подземной и открытой добычи полезных ископаемых на работников одномоментно действует многообразие неблагоприятных факторов производственной среды (пыль, шум, вибрация, неблагоприятный микроклимат и др.), степень выраженности которых во многом зависит от конкретных климатогеографических и горно-геологических условий на предприятиях.</w:t>
      </w:r>
    </w:p>
    <w:bookmarkEnd w:id="232"/>
    <w:bookmarkStart w:name="z587" w:id="233"/>
    <w:p>
      <w:pPr>
        <w:spacing w:after="0"/>
        <w:ind w:left="0"/>
        <w:jc w:val="both"/>
      </w:pPr>
      <w:r>
        <w:rPr>
          <w:rFonts w:ascii="Times New Roman"/>
          <w:b w:val="false"/>
          <w:i w:val="false"/>
          <w:color w:val="000000"/>
          <w:sz w:val="28"/>
        </w:rPr>
        <w:t>
      В деятельности горных предприятий основными являются основными источниками шума и вибрации являются взрывные работы, буровые работы, процессы погрузки и перевозки горной массы, шум от двигателей транспортных средств, конвейерный и железнодорожный транспорт, вентиляторные установки, дробление, раскалывание слишком крупных каменных глыб, связанная с дроблением сортировка, измельчение. Совокупное воздействие от работающих экскаваторов, бульдозеров, взрывных работ, транспорта, дробления и измельчения руды, а также складирования материала в отвалы может значительно повлиять на дикую природу и жителей близлежащих районов. Процессы производственного цикла, начиная с дробления проходят, в основном, в закрытых помещениях. При этом воздействие шума на окружающую среду может быть ограничено с помощью проектных решений. В некоторых случаях источники шума цеха обогащения и вспомогательных операций (воздуходувки и проч.) могут быть существенными из-за их узкополосности.</w:t>
      </w:r>
    </w:p>
    <w:bookmarkEnd w:id="233"/>
    <w:bookmarkStart w:name="z588" w:id="234"/>
    <w:p>
      <w:pPr>
        <w:spacing w:after="0"/>
        <w:ind w:left="0"/>
        <w:jc w:val="both"/>
      </w:pPr>
      <w:r>
        <w:rPr>
          <w:rFonts w:ascii="Times New Roman"/>
          <w:b w:val="false"/>
          <w:i w:val="false"/>
          <w:color w:val="000000"/>
          <w:sz w:val="28"/>
        </w:rPr>
        <w:t>
      Вибрация связана с работой разнообразной техники, используемой в добыче полезных ископаемых, но взрывные работы считаются ее основным источником. Вибрация влияет на стабильность инфраструктуры, зданий, человеческого жилья вблизи крупномасштабных горнодобывающих предприятий. При взрывных работах кроме вибрации наблюдается колебание воздуха, которое находится частично в частотном диапазоне слуха человека, а частично ниже его. Это низкочастотное, появляющееся при взрыве колебание воздуха называется волной атмосферного давления. Факторы, влияющие на силу волны, меняются в зависимости от взрыва, что усложняет оценку силы волны атмосферного давления. На распространение волны атмосферного давления в окружающую среду и риск наносимого ею ущерба влияют погодные условия, рельеф, препятствия и направление волны. Другими причинами возникновения волны атмосферного давления являются импульсы атмосферного давления и колебаний земли. Волна атмосферного давления большая, когда взрыв происходит в воздухе или поверхностным зарядом.</w:t>
      </w:r>
    </w:p>
    <w:bookmarkEnd w:id="234"/>
    <w:bookmarkStart w:name="z589" w:id="235"/>
    <w:p>
      <w:pPr>
        <w:spacing w:after="0"/>
        <w:ind w:left="0"/>
        <w:jc w:val="both"/>
      </w:pPr>
      <w:r>
        <w:rPr>
          <w:rFonts w:ascii="Times New Roman"/>
          <w:b w:val="false"/>
          <w:i w:val="false"/>
          <w:color w:val="000000"/>
          <w:sz w:val="28"/>
        </w:rPr>
        <w:t>
      Запах</w:t>
      </w:r>
    </w:p>
    <w:bookmarkEnd w:id="235"/>
    <w:bookmarkStart w:name="z590" w:id="236"/>
    <w:p>
      <w:pPr>
        <w:spacing w:after="0"/>
        <w:ind w:left="0"/>
        <w:jc w:val="both"/>
      </w:pPr>
      <w:r>
        <w:rPr>
          <w:rFonts w:ascii="Times New Roman"/>
          <w:b w:val="false"/>
          <w:i w:val="false"/>
          <w:color w:val="000000"/>
          <w:sz w:val="28"/>
        </w:rPr>
        <w:t>
      Концентрация сероводорода в цехе обогащения может превысить уровень, безопасный для здоровья, но за пределами рудничной территории беспокоит обычно только неприятный запах. Диоксид азота может высвобождаться при промывке керамических фильтров азотной кислотой, когда концентрированная кислота взаимодействует с сульфидными минералами.</w:t>
      </w:r>
    </w:p>
    <w:bookmarkEnd w:id="236"/>
    <w:p>
      <w:pPr>
        <w:spacing w:after="0"/>
        <w:ind w:left="0"/>
        <w:jc w:val="both"/>
      </w:pPr>
      <w:r>
        <w:rPr>
          <w:rFonts w:ascii="Times New Roman"/>
          <w:b/>
          <w:i w:val="false"/>
          <w:color w:val="000000"/>
          <w:sz w:val="28"/>
        </w:rPr>
        <w:t>1.4.7. Воздействие при ликвидации и рекультивации</w:t>
      </w:r>
    </w:p>
    <w:bookmarkStart w:name="z592" w:id="237"/>
    <w:p>
      <w:pPr>
        <w:spacing w:after="0"/>
        <w:ind w:left="0"/>
        <w:jc w:val="both"/>
      </w:pPr>
      <w:r>
        <w:rPr>
          <w:rFonts w:ascii="Times New Roman"/>
          <w:b w:val="false"/>
          <w:i w:val="false"/>
          <w:color w:val="000000"/>
          <w:sz w:val="28"/>
        </w:rPr>
        <w:t>
      Закрытие добывающего предприятия и рекультивационные работы становятся актуальными, когда экономически выгодные запасы руды истощаются, или, когда горнодобывающая деятельность окончательно прекращается. Целью рекультивации и ликвидации последствий производственной деятельности горнодобывающего предприятия должно быть возвращение участка земли в состояние, максимально идентичное его исходному состоянию с целью предотвращения выделения токсичных загрязняющих веществ из различных производственных объектов.</w:t>
      </w:r>
    </w:p>
    <w:bookmarkEnd w:id="237"/>
    <w:bookmarkStart w:name="z593" w:id="238"/>
    <w:p>
      <w:pPr>
        <w:spacing w:after="0"/>
        <w:ind w:left="0"/>
        <w:jc w:val="both"/>
      </w:pPr>
      <w:r>
        <w:rPr>
          <w:rFonts w:ascii="Times New Roman"/>
          <w:b w:val="false"/>
          <w:i w:val="false"/>
          <w:color w:val="000000"/>
          <w:sz w:val="28"/>
        </w:rPr>
        <w:t>
      При выполнении ликвидационных и рекультивационных работ, как и при производственной деятельности, возможно загрязнение атмосферного воздуха твердыми (пыль) и газообразными (выхлопные газы) веществами, образование и размещение отходов от демонтажа зданий и сооружений, образование загрязненного поверхностного стока и сброса шахтных вод в водные объекты, физические факторы воздействия.</w:t>
      </w:r>
    </w:p>
    <w:bookmarkEnd w:id="238"/>
    <w:bookmarkStart w:name="z594" w:id="239"/>
    <w:p>
      <w:pPr>
        <w:spacing w:after="0"/>
        <w:ind w:left="0"/>
        <w:jc w:val="both"/>
      </w:pPr>
      <w:r>
        <w:rPr>
          <w:rFonts w:ascii="Times New Roman"/>
          <w:b w:val="false"/>
          <w:i w:val="false"/>
          <w:color w:val="000000"/>
          <w:sz w:val="28"/>
        </w:rPr>
        <w:t>
      Основной угрозой природной среде после закрытия добывающего предприятия являются сточные воды, образующиеся на бывших территориях отработки месторождения и участках размещения горнопромышленных отходов, а также возможно воды, просачивающиеся из выработанного пространства. На территории добычи сульфидных руд кислые рудничные стоки могут загрязнять природную среду годами, если не удается прекратить реакцию окисления сульфидов в выработанном пространстве и на участках размещения отходов. Из хвостохранилищ кислые, загрязненные металлами воды могут просачиваться через дамбу и основание хвостохранилища, попадая в подземные воды или прямо сквозь дамбу в обводный канал и в поверхностные водоемы.</w:t>
      </w:r>
    </w:p>
    <w:bookmarkEnd w:id="239"/>
    <w:bookmarkStart w:name="z595" w:id="240"/>
    <w:p>
      <w:pPr>
        <w:spacing w:after="0"/>
        <w:ind w:left="0"/>
        <w:jc w:val="both"/>
      </w:pPr>
      <w:r>
        <w:rPr>
          <w:rFonts w:ascii="Times New Roman"/>
          <w:b w:val="false"/>
          <w:i w:val="false"/>
          <w:color w:val="000000"/>
          <w:sz w:val="28"/>
        </w:rPr>
        <w:t>
      При заполнении выработанного пространства водой абсорбированные на ее стенах продукты ВВ (нитратный и аммиачный азот), использованные в горных работах и образованные во время закладки продукты окисления сульфидов смываются и способствуют распространению загрязненной воды по трещинам в подземные воды или путем поверхностного слива в водоемы.</w:t>
      </w:r>
    </w:p>
    <w:bookmarkEnd w:id="240"/>
    <w:bookmarkStart w:name="z596" w:id="241"/>
    <w:p>
      <w:pPr>
        <w:spacing w:after="0"/>
        <w:ind w:left="0"/>
        <w:jc w:val="both"/>
      </w:pPr>
      <w:r>
        <w:rPr>
          <w:rFonts w:ascii="Times New Roman"/>
          <w:b w:val="false"/>
          <w:i w:val="false"/>
          <w:color w:val="000000"/>
          <w:sz w:val="28"/>
        </w:rPr>
        <w:t>
      Кроме нагрузки сточных вод на водные объекты могут наблюдаться пылевые выбросы, в т. ч. из-за пыления поверхности незакрытых отвалов, хвостохранилищ или мест выемки руды. Так же, как и химический состав стоков, состав пыли зависит от минералогического и химического состава месторождения. Пыль может содержать вредные для окружающей среды тяжелые металлы или полуметаллы. Пыль может содержать также сульфидные минералы, окисление которых может вызывать закисление почв, и вследствие этого также закисление поверхностных и подземных вод. В частности, если на поверхность поднята порода с кислой реакцией, то такие отвалы очень долго не покрываются растительностью.</w:t>
      </w:r>
    </w:p>
    <w:bookmarkEnd w:id="241"/>
    <w:bookmarkStart w:name="z597" w:id="242"/>
    <w:p>
      <w:pPr>
        <w:spacing w:after="0"/>
        <w:ind w:left="0"/>
        <w:jc w:val="both"/>
      </w:pPr>
      <w:r>
        <w:rPr>
          <w:rFonts w:ascii="Times New Roman"/>
          <w:b w:val="false"/>
          <w:i w:val="false"/>
          <w:color w:val="000000"/>
          <w:sz w:val="28"/>
        </w:rPr>
        <w:t xml:space="preserve">
      Другими возможными факторами риска для окружающей среды, в т. ч. для здоровья живых существ, после закрытия карьера или рудника могут быть просадки грунта (провальные воронки), оседание земли и обвалы горных выработок или отвалов пустых пород. </w:t>
      </w:r>
    </w:p>
    <w:bookmarkEnd w:id="242"/>
    <w:bookmarkStart w:name="z598" w:id="243"/>
    <w:p>
      <w:pPr>
        <w:spacing w:after="0"/>
        <w:ind w:left="0"/>
        <w:jc w:val="both"/>
      </w:pPr>
      <w:r>
        <w:rPr>
          <w:rFonts w:ascii="Times New Roman"/>
          <w:b w:val="false"/>
          <w:i w:val="false"/>
          <w:color w:val="000000"/>
          <w:sz w:val="28"/>
        </w:rPr>
        <w:t>
      Работы по ликвидации и рекультивации последствий деятельности горнодобывающего предприятия должны проводиться в соответствии с требованиями инструкции по составлению плана ликвидации (приказ Министра по инвестициям и развитию Республики Казахстан от 24 мая 2018 года № 386.) и правил приемки результатов обследования и работ по ликвидации последствий операций по недропользованию.</w:t>
      </w:r>
    </w:p>
    <w:bookmarkEnd w:id="243"/>
    <w:bookmarkStart w:name="z599" w:id="244"/>
    <w:p>
      <w:pPr>
        <w:spacing w:after="0"/>
        <w:ind w:left="0"/>
        <w:jc w:val="left"/>
      </w:pPr>
      <w:r>
        <w:rPr>
          <w:rFonts w:ascii="Times New Roman"/>
          <w:b/>
          <w:i w:val="false"/>
          <w:color w:val="000000"/>
        </w:rPr>
        <w:t xml:space="preserve"> 2. Методология определения наилучших доступных техник</w:t>
      </w:r>
    </w:p>
    <w:bookmarkEnd w:id="244"/>
    <w:bookmarkStart w:name="z600" w:id="245"/>
    <w:p>
      <w:pPr>
        <w:spacing w:after="0"/>
        <w:ind w:left="0"/>
        <w:jc w:val="both"/>
      </w:pPr>
      <w:r>
        <w:rPr>
          <w:rFonts w:ascii="Times New Roman"/>
          <w:b w:val="false"/>
          <w:i w:val="false"/>
          <w:color w:val="000000"/>
          <w:sz w:val="28"/>
        </w:rPr>
        <w:t>
      Процедура определения НДТ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технической рабочей группой по вопросам разработки справочника по НДТ в соответствии с положениями Правил.</w:t>
      </w:r>
    </w:p>
    <w:bookmarkEnd w:id="245"/>
    <w:bookmarkStart w:name="z601" w:id="246"/>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в том числе основанные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[10].</w:t>
      </w:r>
    </w:p>
    <w:bookmarkEnd w:id="246"/>
    <w:p>
      <w:pPr>
        <w:spacing w:after="0"/>
        <w:ind w:left="0"/>
        <w:jc w:val="both"/>
      </w:pPr>
      <w:r>
        <w:rPr>
          <w:rFonts w:ascii="Times New Roman"/>
          <w:b/>
          <w:i w:val="false"/>
          <w:color w:val="000000"/>
          <w:sz w:val="28"/>
        </w:rPr>
        <w:t>2.1. Детерминация, принципы подбора НДТ</w:t>
      </w:r>
    </w:p>
    <w:bookmarkStart w:name="z603" w:id="247"/>
    <w:p>
      <w:pPr>
        <w:spacing w:after="0"/>
        <w:ind w:left="0"/>
        <w:jc w:val="both"/>
      </w:pPr>
      <w:r>
        <w:rPr>
          <w:rFonts w:ascii="Times New Roman"/>
          <w:b w:val="false"/>
          <w:i w:val="false"/>
          <w:color w:val="000000"/>
          <w:sz w:val="28"/>
        </w:rPr>
        <w:t>
      Определение НДТ основываются на соблюдении последовательности действий технических рабочих групп:</w:t>
      </w:r>
    </w:p>
    <w:bookmarkEnd w:id="247"/>
    <w:bookmarkStart w:name="z604" w:id="248"/>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248"/>
    <w:bookmarkStart w:name="z605" w:id="249"/>
    <w:p>
      <w:pPr>
        <w:spacing w:after="0"/>
        <w:ind w:left="0"/>
        <w:jc w:val="both"/>
      </w:pPr>
      <w:r>
        <w:rPr>
          <w:rFonts w:ascii="Times New Roman"/>
          <w:b w:val="false"/>
          <w:i w:val="false"/>
          <w:color w:val="000000"/>
          <w:sz w:val="28"/>
        </w:rPr>
        <w:t>
      Для каждого технологического процесса добычи и обогащения руд черных металлов определен перечень маркерных веществ (более детальная информация приведена в разделе 6 настоящего справочника по НДТ).</w:t>
      </w:r>
    </w:p>
    <w:bookmarkEnd w:id="249"/>
    <w:bookmarkStart w:name="z606" w:id="250"/>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по области применения настоящего справочника по НДТ.</w:t>
      </w:r>
    </w:p>
    <w:bookmarkEnd w:id="250"/>
    <w:bookmarkStart w:name="z607" w:id="251"/>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w:t>
      </w:r>
    </w:p>
    <w:bookmarkEnd w:id="251"/>
    <w:bookmarkStart w:name="z608" w:id="252"/>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252"/>
    <w:bookmarkStart w:name="z609" w:id="253"/>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253"/>
    <w:bookmarkStart w:name="z610" w:id="254"/>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254"/>
    <w:bookmarkStart w:name="z611" w:id="255"/>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из (количество) техник-кандидатов, представленный в разделе 5.</w:t>
      </w:r>
    </w:p>
    <w:bookmarkEnd w:id="255"/>
    <w:bookmarkStart w:name="z612" w:id="256"/>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эффекты и необходимые условия.</w:t>
      </w:r>
    </w:p>
    <w:bookmarkEnd w:id="256"/>
    <w:bookmarkStart w:name="z613" w:id="257"/>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257"/>
    <w:bookmarkStart w:name="z614" w:id="258"/>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258"/>
    <w:bookmarkStart w:name="z615" w:id="259"/>
    <w:p>
      <w:pPr>
        <w:spacing w:after="0"/>
        <w:ind w:left="0"/>
        <w:jc w:val="both"/>
      </w:pPr>
      <w:r>
        <w:rPr>
          <w:rFonts w:ascii="Times New Roman"/>
          <w:b w:val="false"/>
          <w:i w:val="false"/>
          <w:color w:val="000000"/>
          <w:sz w:val="28"/>
        </w:rPr>
        <w:t>
      1. Оценка техники-кандидата по параметрам технологической применимости.</w:t>
      </w:r>
    </w:p>
    <w:bookmarkEnd w:id="259"/>
    <w:bookmarkStart w:name="z616" w:id="260"/>
    <w:p>
      <w:pPr>
        <w:spacing w:after="0"/>
        <w:ind w:left="0"/>
        <w:jc w:val="both"/>
      </w:pPr>
      <w:r>
        <w:rPr>
          <w:rFonts w:ascii="Times New Roman"/>
          <w:b w:val="false"/>
          <w:i w:val="false"/>
          <w:color w:val="000000"/>
          <w:sz w:val="28"/>
        </w:rPr>
        <w:t>
      2. Оценка техники-кандидата по параметрам экологической результативности.</w:t>
      </w:r>
    </w:p>
    <w:bookmarkEnd w:id="260"/>
    <w:bookmarkStart w:name="z617" w:id="261"/>
    <w:p>
      <w:pPr>
        <w:spacing w:after="0"/>
        <w:ind w:left="0"/>
        <w:jc w:val="both"/>
      </w:pPr>
      <w:r>
        <w:rPr>
          <w:rFonts w:ascii="Times New Roman"/>
          <w:b w:val="false"/>
          <w:i w:val="false"/>
          <w:color w:val="000000"/>
          <w:sz w:val="28"/>
        </w:rPr>
        <w:t>
      Был проведен анализ экологического эффекта от внедрения техник-кандидатов, выраженный в количественном значении (единица измерения или % сокращения/увеличения), в отношении следующих показателей:</w:t>
      </w:r>
    </w:p>
    <w:bookmarkEnd w:id="261"/>
    <w:bookmarkStart w:name="z618" w:id="262"/>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262"/>
    <w:bookmarkStart w:name="z619" w:id="263"/>
    <w:p>
      <w:pPr>
        <w:spacing w:after="0"/>
        <w:ind w:left="0"/>
        <w:jc w:val="both"/>
      </w:pPr>
      <w:r>
        <w:rPr>
          <w:rFonts w:ascii="Times New Roman"/>
          <w:b w:val="false"/>
          <w:i w:val="false"/>
          <w:color w:val="000000"/>
          <w:sz w:val="28"/>
        </w:rPr>
        <w:t>
      водопотребление: сокращение общего водопотребления;</w:t>
      </w:r>
    </w:p>
    <w:bookmarkEnd w:id="263"/>
    <w:bookmarkStart w:name="z620" w:id="264"/>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264"/>
    <w:bookmarkStart w:name="z621" w:id="265"/>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265"/>
    <w:bookmarkStart w:name="z622" w:id="266"/>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266"/>
    <w:bookmarkStart w:name="z623" w:id="267"/>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267"/>
    <w:bookmarkStart w:name="z624" w:id="268"/>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268"/>
    <w:bookmarkStart w:name="z625" w:id="269"/>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269"/>
    <w:bookmarkStart w:name="z626" w:id="270"/>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270"/>
    <w:bookmarkStart w:name="z627" w:id="271"/>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ходе КТА.</w:t>
      </w:r>
    </w:p>
    <w:bookmarkEnd w:id="271"/>
    <w:bookmarkStart w:name="z628" w:id="272"/>
    <w:p>
      <w:pPr>
        <w:spacing w:after="0"/>
        <w:ind w:left="0"/>
        <w:jc w:val="both"/>
      </w:pPr>
      <w:r>
        <w:rPr>
          <w:rFonts w:ascii="Times New Roman"/>
          <w:b w:val="false"/>
          <w:i w:val="false"/>
          <w:color w:val="000000"/>
          <w:sz w:val="28"/>
        </w:rPr>
        <w:t xml:space="preserve">
      3. Оценка техники-кандидата по параметрам экономической эффективности. </w:t>
      </w:r>
    </w:p>
    <w:bookmarkEnd w:id="272"/>
    <w:bookmarkStart w:name="z629" w:id="273"/>
    <w:p>
      <w:pPr>
        <w:spacing w:after="0"/>
        <w:ind w:left="0"/>
        <w:jc w:val="both"/>
      </w:pPr>
      <w:r>
        <w:rPr>
          <w:rFonts w:ascii="Times New Roman"/>
          <w:b w:val="false"/>
          <w:i w:val="false"/>
          <w:color w:val="000000"/>
          <w:sz w:val="28"/>
        </w:rPr>
        <w:t>
      Оценка экономической эффективности техники-кандидата не является обязательной, однако, по решению большинства членов технической рабочей группы, экономическая оценка НДТ проводилась членами технической рабочей группы-представителями промышленных предприятий в отношении некоторых техник, имеющих внедрение и эксплуатируемых на хорошо функционирующих промышленных установках/заводах.</w:t>
      </w:r>
    </w:p>
    <w:bookmarkEnd w:id="273"/>
    <w:bookmarkStart w:name="z630" w:id="274"/>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274"/>
    <w:bookmarkStart w:name="z631" w:id="275"/>
    <w:p>
      <w:pPr>
        <w:spacing w:after="0"/>
        <w:ind w:left="0"/>
        <w:jc w:val="both"/>
      </w:pPr>
      <w:r>
        <w:rPr>
          <w:rFonts w:ascii="Times New Roman"/>
          <w:b w:val="false"/>
          <w:i w:val="false"/>
          <w:color w:val="000000"/>
          <w:sz w:val="28"/>
        </w:rPr>
        <w:t>
      4. Определение технологических показателей, связанных с применением НДТ.</w:t>
      </w:r>
    </w:p>
    <w:bookmarkEnd w:id="275"/>
    <w:bookmarkStart w:name="z632" w:id="276"/>
    <w:p>
      <w:pPr>
        <w:spacing w:after="0"/>
        <w:ind w:left="0"/>
        <w:jc w:val="both"/>
      </w:pPr>
      <w:r>
        <w:rPr>
          <w:rFonts w:ascii="Times New Roman"/>
          <w:b w:val="false"/>
          <w:i w:val="false"/>
          <w:color w:val="000000"/>
          <w:sz w:val="28"/>
        </w:rPr>
        <w:t>
      Определение уровней эмиссий и иных технологических показателей, связанных с применением НДТ, в большинстве случаев использовано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w:t>
      </w:r>
    </w:p>
    <w:bookmarkEnd w:id="276"/>
    <w:bookmarkStart w:name="z633" w:id="277"/>
    <w:p>
      <w:pPr>
        <w:spacing w:after="0"/>
        <w:ind w:left="0"/>
        <w:jc w:val="both"/>
      </w:pPr>
      <w:r>
        <w:rPr>
          <w:rFonts w:ascii="Times New Roman"/>
          <w:b w:val="false"/>
          <w:i w:val="false"/>
          <w:color w:val="000000"/>
          <w:sz w:val="28"/>
        </w:rPr>
        <w:t>
      Так, технологические показатели, связанные с применением НДТ, определялись в том числе и с учетом уровней национальных показателей, что подтверждено отчетами проведенных КТА.</w:t>
      </w:r>
    </w:p>
    <w:bookmarkEnd w:id="277"/>
    <w:p>
      <w:pPr>
        <w:spacing w:after="0"/>
        <w:ind w:left="0"/>
        <w:jc w:val="both"/>
      </w:pPr>
      <w:r>
        <w:rPr>
          <w:rFonts w:ascii="Times New Roman"/>
          <w:b/>
          <w:i w:val="false"/>
          <w:color w:val="000000"/>
          <w:sz w:val="28"/>
        </w:rPr>
        <w:t>2.2. Критерии отнесения техник к НДТ</w:t>
      </w:r>
    </w:p>
    <w:bookmarkStart w:name="z635" w:id="278"/>
    <w:p>
      <w:pPr>
        <w:spacing w:after="0"/>
        <w:ind w:left="0"/>
        <w:jc w:val="both"/>
      </w:pPr>
      <w:r>
        <w:rPr>
          <w:rFonts w:ascii="Times New Roman"/>
          <w:b w:val="false"/>
          <w:i w:val="false"/>
          <w:color w:val="000000"/>
          <w:sz w:val="28"/>
        </w:rPr>
        <w:t>
      В соответствии с п. 3 статьи 113 Экологического кодекса критериями определения НДТ являются:</w:t>
      </w:r>
    </w:p>
    <w:bookmarkEnd w:id="278"/>
    <w:bookmarkStart w:name="z636" w:id="279"/>
    <w:p>
      <w:pPr>
        <w:spacing w:after="0"/>
        <w:ind w:left="0"/>
        <w:jc w:val="both"/>
      </w:pPr>
      <w:r>
        <w:rPr>
          <w:rFonts w:ascii="Times New Roman"/>
          <w:b w:val="false"/>
          <w:i w:val="false"/>
          <w:color w:val="000000"/>
          <w:sz w:val="28"/>
        </w:rPr>
        <w:t>
      1) использование малоотходной технологии;</w:t>
      </w:r>
    </w:p>
    <w:bookmarkEnd w:id="279"/>
    <w:bookmarkStart w:name="z637" w:id="280"/>
    <w:p>
      <w:pPr>
        <w:spacing w:after="0"/>
        <w:ind w:left="0"/>
        <w:jc w:val="both"/>
      </w:pPr>
      <w:r>
        <w:rPr>
          <w:rFonts w:ascii="Times New Roman"/>
          <w:b w:val="false"/>
          <w:i w:val="false"/>
          <w:color w:val="000000"/>
          <w:sz w:val="28"/>
        </w:rPr>
        <w:t>
      2) использование менее опасных веществ;</w:t>
      </w:r>
    </w:p>
    <w:bookmarkEnd w:id="280"/>
    <w:bookmarkStart w:name="z638" w:id="281"/>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281"/>
    <w:bookmarkStart w:name="z639" w:id="282"/>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282"/>
    <w:bookmarkStart w:name="z640" w:id="283"/>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283"/>
    <w:bookmarkStart w:name="z641" w:id="284"/>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284"/>
    <w:bookmarkStart w:name="z642" w:id="285"/>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285"/>
    <w:bookmarkStart w:name="z643" w:id="286"/>
    <w:p>
      <w:pPr>
        <w:spacing w:after="0"/>
        <w:ind w:left="0"/>
        <w:jc w:val="both"/>
      </w:pPr>
      <w:r>
        <w:rPr>
          <w:rFonts w:ascii="Times New Roman"/>
          <w:b w:val="false"/>
          <w:i w:val="false"/>
          <w:color w:val="000000"/>
          <w:sz w:val="28"/>
        </w:rPr>
        <w:t>
      8) продолжительность сроков, необходимых для внедрения НДТ;</w:t>
      </w:r>
    </w:p>
    <w:bookmarkEnd w:id="286"/>
    <w:bookmarkStart w:name="z644" w:id="287"/>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287"/>
    <w:bookmarkStart w:name="z645" w:id="288"/>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288"/>
    <w:bookmarkStart w:name="z646" w:id="289"/>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289"/>
    <w:bookmarkStart w:name="z647" w:id="290"/>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290"/>
    <w:bookmarkStart w:name="z648" w:id="291"/>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291"/>
    <w:p>
      <w:pPr>
        <w:spacing w:after="0"/>
        <w:ind w:left="0"/>
        <w:jc w:val="both"/>
      </w:pPr>
      <w:r>
        <w:rPr>
          <w:rFonts w:ascii="Times New Roman"/>
          <w:b/>
          <w:i w:val="false"/>
          <w:color w:val="000000"/>
          <w:sz w:val="28"/>
        </w:rPr>
        <w:t>2.3. Экономические аспекты внедрения НДТ</w:t>
      </w:r>
    </w:p>
    <w:p>
      <w:pPr>
        <w:spacing w:after="0"/>
        <w:ind w:left="0"/>
        <w:jc w:val="both"/>
      </w:pPr>
      <w:r>
        <w:rPr>
          <w:rFonts w:ascii="Times New Roman"/>
          <w:b/>
          <w:i w:val="false"/>
          <w:color w:val="000000"/>
          <w:sz w:val="28"/>
        </w:rPr>
        <w:t>2.3.1. Подходы к экономической оценке НДТ</w:t>
      </w:r>
    </w:p>
    <w:bookmarkStart w:name="z651" w:id="292"/>
    <w:p>
      <w:pPr>
        <w:spacing w:after="0"/>
        <w:ind w:left="0"/>
        <w:jc w:val="both"/>
      </w:pPr>
      <w:r>
        <w:rPr>
          <w:rFonts w:ascii="Times New Roman"/>
          <w:b w:val="false"/>
          <w:i w:val="false"/>
          <w:color w:val="000000"/>
          <w:sz w:val="28"/>
        </w:rPr>
        <w:t>
      НДТ, как правило, широко известны во всем мире, а экономическая оценка является дополнительным критерием для принятия решения о возможности или отказе от внедрения НДТ. НДТ также считается приемлемой, если есть однозначные свидетельства/примеры результатов ее успешной промышленной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w:t>
      </w:r>
    </w:p>
    <w:bookmarkEnd w:id="292"/>
    <w:bookmarkStart w:name="z652" w:id="293"/>
    <w:p>
      <w:pPr>
        <w:spacing w:after="0"/>
        <w:ind w:left="0"/>
        <w:jc w:val="both"/>
      </w:pPr>
      <w:r>
        <w:rPr>
          <w:rFonts w:ascii="Times New Roman"/>
          <w:b w:val="false"/>
          <w:i w:val="false"/>
          <w:color w:val="000000"/>
          <w:sz w:val="28"/>
        </w:rPr>
        <w:t xml:space="preserve">
      Следует понимать, что НДТ не всегда приносят экономический эффект и их применимость определяется инвестиционной обоснованностью использования тех или иных технологических процессов, установок/агрегатов/оборудования, стоимости реагентов и компонентов, соотношения затрат и выгод, стоимости капитала, сроков реализации внедрения НДТ и многих других факторов. Общая экономическая эффективность НДТ определяется финансово-экономическими условиями конкретного предприятия и планово-экономические финансовые службы предприятия проводят самостоятельное технико-экономическое обоснование осуществимости НДТ. </w:t>
      </w:r>
    </w:p>
    <w:bookmarkEnd w:id="293"/>
    <w:bookmarkStart w:name="z653" w:id="294"/>
    <w:p>
      <w:pPr>
        <w:spacing w:after="0"/>
        <w:ind w:left="0"/>
        <w:jc w:val="both"/>
      </w:pPr>
      <w:r>
        <w:rPr>
          <w:rFonts w:ascii="Times New Roman"/>
          <w:b w:val="false"/>
          <w:i w:val="false"/>
          <w:color w:val="000000"/>
          <w:sz w:val="28"/>
        </w:rPr>
        <w:t>
      В соответствии с общепринятыми в мировой практике подходами, экономическая оценка эффективности внедрения НДТ может осуществляться различными способами:</w:t>
      </w:r>
    </w:p>
    <w:bookmarkEnd w:id="294"/>
    <w:bookmarkStart w:name="z654" w:id="295"/>
    <w:p>
      <w:pPr>
        <w:spacing w:after="0"/>
        <w:ind w:left="0"/>
        <w:jc w:val="both"/>
      </w:pPr>
      <w:r>
        <w:rPr>
          <w:rFonts w:ascii="Times New Roman"/>
          <w:b w:val="false"/>
          <w:i w:val="false"/>
          <w:color w:val="000000"/>
          <w:sz w:val="28"/>
        </w:rPr>
        <w:t>
      по инвестиционной обоснованности затрат;</w:t>
      </w:r>
    </w:p>
    <w:bookmarkEnd w:id="295"/>
    <w:bookmarkStart w:name="z655" w:id="296"/>
    <w:p>
      <w:pPr>
        <w:spacing w:after="0"/>
        <w:ind w:left="0"/>
        <w:jc w:val="both"/>
      </w:pPr>
      <w:r>
        <w:rPr>
          <w:rFonts w:ascii="Times New Roman"/>
          <w:b w:val="false"/>
          <w:i w:val="false"/>
          <w:color w:val="000000"/>
          <w:sz w:val="28"/>
        </w:rPr>
        <w:t>
      по анализу затрат и выгод;</w:t>
      </w:r>
    </w:p>
    <w:bookmarkEnd w:id="296"/>
    <w:bookmarkStart w:name="z656" w:id="297"/>
    <w:p>
      <w:pPr>
        <w:spacing w:after="0"/>
        <w:ind w:left="0"/>
        <w:jc w:val="both"/>
      </w:pPr>
      <w:r>
        <w:rPr>
          <w:rFonts w:ascii="Times New Roman"/>
          <w:b w:val="false"/>
          <w:i w:val="false"/>
          <w:color w:val="000000"/>
          <w:sz w:val="28"/>
        </w:rPr>
        <w:t xml:space="preserve">
      по отношению затрат к ряду ключевых показателей предприятия: оборот, операционная прибыль, добавленная стоимость и др. (при доступности соответствующих финансовых данных); </w:t>
      </w:r>
    </w:p>
    <w:bookmarkEnd w:id="297"/>
    <w:bookmarkStart w:name="z657" w:id="298"/>
    <w:p>
      <w:pPr>
        <w:spacing w:after="0"/>
        <w:ind w:left="0"/>
        <w:jc w:val="both"/>
      </w:pPr>
      <w:r>
        <w:rPr>
          <w:rFonts w:ascii="Times New Roman"/>
          <w:b w:val="false"/>
          <w:i w:val="false"/>
          <w:color w:val="000000"/>
          <w:sz w:val="28"/>
        </w:rPr>
        <w:t>
      по затратам к достигаемому экологическому результату и др.</w:t>
      </w:r>
    </w:p>
    <w:bookmarkEnd w:id="298"/>
    <w:bookmarkStart w:name="z658" w:id="299"/>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финансово-экономической деятельности предприятия и может служить источником принятия решения по НДТ. Оператор объекта применяет к экономической оценке НДТ наиболее приемлемый для него, с учетом отраслевой и производственной специфики, способ оценки или их сочетание.</w:t>
      </w:r>
    </w:p>
    <w:bookmarkEnd w:id="299"/>
    <w:bookmarkStart w:name="z659" w:id="300"/>
    <w:p>
      <w:pPr>
        <w:spacing w:after="0"/>
        <w:ind w:left="0"/>
        <w:jc w:val="both"/>
      </w:pPr>
      <w:r>
        <w:rPr>
          <w:rFonts w:ascii="Times New Roman"/>
          <w:b w:val="false"/>
          <w:i w:val="false"/>
          <w:color w:val="000000"/>
          <w:sz w:val="28"/>
        </w:rPr>
        <w:t>
      По результатам общей экономической оценки НДТ могут быть ранжированы, как:</w:t>
      </w:r>
    </w:p>
    <w:bookmarkEnd w:id="300"/>
    <w:bookmarkStart w:name="z660" w:id="301"/>
    <w:p>
      <w:pPr>
        <w:spacing w:after="0"/>
        <w:ind w:left="0"/>
        <w:jc w:val="both"/>
      </w:pPr>
      <w:r>
        <w:rPr>
          <w:rFonts w:ascii="Times New Roman"/>
          <w:b w:val="false"/>
          <w:i w:val="false"/>
          <w:color w:val="000000"/>
          <w:sz w:val="28"/>
        </w:rPr>
        <w:t>
      экономически эффективные, когда техника сокращает расходы, дает экономию денежных средств и/или незначительно влияет на себестоимость продукции;</w:t>
      </w:r>
    </w:p>
    <w:bookmarkEnd w:id="301"/>
    <w:bookmarkStart w:name="z661" w:id="302"/>
    <w:p>
      <w:pPr>
        <w:spacing w:after="0"/>
        <w:ind w:left="0"/>
        <w:jc w:val="both"/>
      </w:pPr>
      <w:r>
        <w:rPr>
          <w:rFonts w:ascii="Times New Roman"/>
          <w:b w:val="false"/>
          <w:i w:val="false"/>
          <w:color w:val="000000"/>
          <w:sz w:val="28"/>
        </w:rPr>
        <w:t>
      экономически эффективные при определенных условиях,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302"/>
    <w:bookmarkStart w:name="z662" w:id="303"/>
    <w:p>
      <w:pPr>
        <w:spacing w:after="0"/>
        <w:ind w:left="0"/>
        <w:jc w:val="both"/>
      </w:pPr>
      <w:r>
        <w:rPr>
          <w:rFonts w:ascii="Times New Roman"/>
          <w:b w:val="false"/>
          <w:i w:val="false"/>
          <w:color w:val="000000"/>
          <w:sz w:val="28"/>
        </w:rPr>
        <w:t>
      экономически неэффективные, когда техника приводит к увеличению затрат, а дополнительные расходы не считаются приемлемыми для экономических условий предприятия или несоразмерны полученным экологическим выгодам.</w:t>
      </w:r>
    </w:p>
    <w:bookmarkEnd w:id="303"/>
    <w:bookmarkStart w:name="z663" w:id="304"/>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соответствующих показателей экономической эффективности для определения наименее затратных.</w:t>
      </w:r>
    </w:p>
    <w:bookmarkEnd w:id="304"/>
    <w:bookmarkStart w:name="z664" w:id="305"/>
    <w:p>
      <w:pPr>
        <w:spacing w:after="0"/>
        <w:ind w:left="0"/>
        <w:jc w:val="both"/>
      </w:pPr>
      <w:r>
        <w:rPr>
          <w:rFonts w:ascii="Times New Roman"/>
          <w:b w:val="false"/>
          <w:i w:val="false"/>
          <w:color w:val="000000"/>
          <w:sz w:val="28"/>
        </w:rPr>
        <w:t>
      В целом, переход на принципы НДТ должен быть экономически выгоден предприятию и не должен снижать его экономическую эффективность и ухудшать финансовое состояние в долгосрочной перспективе.</w:t>
      </w:r>
    </w:p>
    <w:bookmarkEnd w:id="305"/>
    <w:bookmarkStart w:name="z665" w:id="306"/>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производства в долго-, средне- и краткосрочной перспективе. </w:t>
      </w:r>
    </w:p>
    <w:bookmarkEnd w:id="306"/>
    <w:bookmarkStart w:name="z666" w:id="307"/>
    <w:p>
      <w:pPr>
        <w:spacing w:after="0"/>
        <w:ind w:left="0"/>
        <w:jc w:val="both"/>
      </w:pPr>
      <w:r>
        <w:rPr>
          <w:rFonts w:ascii="Times New Roman"/>
          <w:b w:val="false"/>
          <w:i w:val="false"/>
          <w:color w:val="000000"/>
          <w:sz w:val="28"/>
        </w:rPr>
        <w:t xml:space="preserve">
      НДТ может быть признана экономически приемлемой на отраслевом уровне, если возможность ее реализации, с учетом общих финансовых затрат и экологических выгод, подтверждается в масштабе, достаточном для широкого внедрения в данной отрасли. </w:t>
      </w:r>
    </w:p>
    <w:bookmarkEnd w:id="307"/>
    <w:bookmarkStart w:name="z667" w:id="308"/>
    <w:p>
      <w:pPr>
        <w:spacing w:after="0"/>
        <w:ind w:left="0"/>
        <w:jc w:val="both"/>
      </w:pPr>
      <w:r>
        <w:rPr>
          <w:rFonts w:ascii="Times New Roman"/>
          <w:b w:val="false"/>
          <w:i w:val="false"/>
          <w:color w:val="000000"/>
          <w:sz w:val="28"/>
        </w:rPr>
        <w:t>
      Для НДТ, требующих существенных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несет оператор объекта.</w:t>
      </w:r>
    </w:p>
    <w:bookmarkEnd w:id="308"/>
    <w:p>
      <w:pPr>
        <w:spacing w:after="0"/>
        <w:ind w:left="0"/>
        <w:jc w:val="both"/>
      </w:pPr>
      <w:r>
        <w:rPr>
          <w:rFonts w:ascii="Times New Roman"/>
          <w:b/>
          <w:i w:val="false"/>
          <w:color w:val="000000"/>
          <w:sz w:val="28"/>
        </w:rPr>
        <w:t>2.3.2. Способы экономической оценки НДТ</w:t>
      </w:r>
    </w:p>
    <w:bookmarkStart w:name="z669" w:id="309"/>
    <w:p>
      <w:pPr>
        <w:spacing w:after="0"/>
        <w:ind w:left="0"/>
        <w:jc w:val="both"/>
      </w:pPr>
      <w:r>
        <w:rPr>
          <w:rFonts w:ascii="Times New Roman"/>
          <w:b w:val="false"/>
          <w:i w:val="false"/>
          <w:color w:val="000000"/>
          <w:sz w:val="28"/>
        </w:rPr>
        <w:t>
      С точки зрения прибыльности и экономичности инвестиции в НДТ оцениваются, как:</w:t>
      </w:r>
    </w:p>
    <w:bookmarkEnd w:id="309"/>
    <w:bookmarkStart w:name="z670" w:id="310"/>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средств; </w:t>
      </w:r>
    </w:p>
    <w:bookmarkEnd w:id="310"/>
    <w:bookmarkStart w:name="z671" w:id="311"/>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 компании;</w:t>
      </w:r>
    </w:p>
    <w:bookmarkEnd w:id="311"/>
    <w:bookmarkStart w:name="z672" w:id="312"/>
    <w:p>
      <w:pPr>
        <w:spacing w:after="0"/>
        <w:ind w:left="0"/>
        <w:jc w:val="both"/>
      </w:pPr>
      <w:r>
        <w:rPr>
          <w:rFonts w:ascii="Times New Roman"/>
          <w:b w:val="false"/>
          <w:i w:val="false"/>
          <w:color w:val="000000"/>
          <w:sz w:val="28"/>
        </w:rPr>
        <w:t>
      неприбыльные и недопустимые по своим финансовым затратам;</w:t>
      </w:r>
    </w:p>
    <w:bookmarkEnd w:id="312"/>
    <w:bookmarkStart w:name="z673" w:id="313"/>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313"/>
    <w:bookmarkStart w:name="z674" w:id="314"/>
    <w:p>
      <w:pPr>
        <w:spacing w:after="0"/>
        <w:ind w:left="0"/>
        <w:jc w:val="both"/>
      </w:pPr>
      <w:r>
        <w:rPr>
          <w:rFonts w:ascii="Times New Roman"/>
          <w:b w:val="false"/>
          <w:i w:val="false"/>
          <w:color w:val="000000"/>
          <w:sz w:val="28"/>
        </w:rPr>
        <w:t>
      имеющие необоснованно высокие затраты по сравнению с достигнутым экологическим эффектом.</w:t>
      </w:r>
    </w:p>
    <w:bookmarkEnd w:id="314"/>
    <w:p>
      <w:pPr>
        <w:spacing w:after="0"/>
        <w:ind w:left="0"/>
        <w:jc w:val="both"/>
      </w:pPr>
      <w:r>
        <w:rPr>
          <w:rFonts w:ascii="Times New Roman"/>
          <w:b/>
          <w:i w:val="false"/>
          <w:color w:val="000000"/>
          <w:sz w:val="28"/>
        </w:rPr>
        <w:t>2.3.3. Соотношение затрат и ключевых показателей предприятия</w:t>
      </w:r>
    </w:p>
    <w:bookmarkStart w:name="z676" w:id="315"/>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экономических результатов деятельности предприятия: валовый доход, оборот, операционная прибыль, себестоимость и др. (при доступности данных). </w:t>
      </w:r>
    </w:p>
    <w:bookmarkEnd w:id="315"/>
    <w:bookmarkStart w:name="z677" w:id="316"/>
    <w:p>
      <w:pPr>
        <w:spacing w:after="0"/>
        <w:ind w:left="0"/>
        <w:jc w:val="both"/>
      </w:pPr>
      <w:r>
        <w:rPr>
          <w:rFonts w:ascii="Times New Roman"/>
          <w:b w:val="false"/>
          <w:i w:val="false"/>
          <w:color w:val="000000"/>
          <w:sz w:val="28"/>
        </w:rPr>
        <w:t>
      При данной оценке может стать полезной шкала справочных значений, полученных по данным анкетирования европейских предприятий (Голландия), ранжирующих значения на три категории:</w:t>
      </w:r>
    </w:p>
    <w:bookmarkEnd w:id="316"/>
    <w:bookmarkStart w:name="z678" w:id="317"/>
    <w:p>
      <w:pPr>
        <w:spacing w:after="0"/>
        <w:ind w:left="0"/>
        <w:jc w:val="both"/>
      </w:pPr>
      <w:r>
        <w:rPr>
          <w:rFonts w:ascii="Times New Roman"/>
          <w:b w:val="false"/>
          <w:i w:val="false"/>
          <w:color w:val="000000"/>
          <w:sz w:val="28"/>
        </w:rPr>
        <w:t>
      приемлемые затраты – если инвестиции относительно малы по сравнению с ключевыми показателями и можно считать их приемлемыми без дальнейшего обсуждения;</w:t>
      </w:r>
    </w:p>
    <w:bookmarkEnd w:id="317"/>
    <w:bookmarkStart w:name="z679" w:id="318"/>
    <w:p>
      <w:pPr>
        <w:spacing w:after="0"/>
        <w:ind w:left="0"/>
        <w:jc w:val="both"/>
      </w:pPr>
      <w:r>
        <w:rPr>
          <w:rFonts w:ascii="Times New Roman"/>
          <w:b w:val="false"/>
          <w:i w:val="false"/>
          <w:color w:val="000000"/>
          <w:sz w:val="28"/>
        </w:rPr>
        <w:t>
      обсуждаемые – средние затраты, когда затруднительно или невозможно дать четкую оценку целесообразности инвестиций;</w:t>
      </w:r>
    </w:p>
    <w:bookmarkEnd w:id="318"/>
    <w:bookmarkStart w:name="z680" w:id="319"/>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результатам деятельности предприятия.</w:t>
      </w:r>
    </w:p>
    <w:bookmarkEnd w:id="319"/>
    <w:bookmarkStart w:name="z681" w:id="32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xml:space="preserve">. Ориентировочные справочные значения осуществимости инвестиций в охрану окружающей среды </w:t>
      </w:r>
      <w:r>
        <w:rPr>
          <w:rFonts w:ascii="Times New Roman"/>
          <w:b w:val="false"/>
          <w:i w:val="false"/>
          <w:color w:val="000000"/>
          <w:vertAlign w:val="superscript"/>
        </w:rPr>
        <w:t>*</w:t>
      </w:r>
      <w:r>
        <w:rPr>
          <w:rFonts w:ascii="Times New Roman"/>
          <w:b w:val="false"/>
          <w:i w:val="false"/>
          <w:color w:val="000000"/>
          <w:sz w:val="28"/>
        </w:rPr>
        <w:t>.</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затрат к ключевым показателям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общие инвестиционные расходы на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годовой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682" w:id="321"/>
    <w:p>
      <w:pPr>
        <w:spacing w:after="0"/>
        <w:ind w:left="0"/>
        <w:jc w:val="both"/>
      </w:pPr>
      <w:r>
        <w:rPr>
          <w:rFonts w:ascii="Times New Roman"/>
          <w:b w:val="false"/>
          <w:i w:val="false"/>
          <w:color w:val="000000"/>
          <w:sz w:val="28"/>
        </w:rPr>
        <w:t xml:space="preserve">
      * Smets, T., S. Vanassche and D. Huybrechts (2017), Guideline for determining the Best Available Techniques at installation level, VITO, Mol, https://emis.vito.be/sites/emis/files/study/resume/en/Leidraad_BBT_op_bedrijfsniveau_English.pdf. </w:t>
      </w:r>
    </w:p>
    <w:bookmarkEnd w:id="321"/>
    <w:bookmarkStart w:name="z683" w:id="322"/>
    <w:p>
      <w:pPr>
        <w:spacing w:after="0"/>
        <w:ind w:left="0"/>
        <w:jc w:val="both"/>
      </w:pPr>
      <w:r>
        <w:rPr>
          <w:rFonts w:ascii="Times New Roman"/>
          <w:b w:val="false"/>
          <w:i w:val="false"/>
          <w:color w:val="000000"/>
          <w:sz w:val="28"/>
        </w:rPr>
        <w:t>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w:t>
      </w:r>
    </w:p>
    <w:bookmarkEnd w:id="322"/>
    <w:bookmarkStart w:name="z684" w:id="323"/>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осуществляемых природоохранных инвестиций может попасть в этот диапазон, что делает их слишком неопределенными для однозначного вывода об обоснованности инвестиций. </w:t>
      </w:r>
    </w:p>
    <w:bookmarkEnd w:id="323"/>
    <w:bookmarkStart w:name="z685" w:id="324"/>
    <w:p>
      <w:pPr>
        <w:spacing w:after="0"/>
        <w:ind w:left="0"/>
        <w:jc w:val="both"/>
      </w:pPr>
      <w:r>
        <w:rPr>
          <w:rFonts w:ascii="Times New Roman"/>
          <w:b w:val="false"/>
          <w:i w:val="false"/>
          <w:color w:val="000000"/>
          <w:sz w:val="28"/>
        </w:rPr>
        <w:t>
      В этом случае целесообразность вложений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w:t>
      </w:r>
    </w:p>
    <w:bookmarkEnd w:id="324"/>
    <w:bookmarkStart w:name="z686" w:id="325"/>
    <w:p>
      <w:pPr>
        <w:spacing w:after="0"/>
        <w:ind w:left="0"/>
        <w:jc w:val="both"/>
      </w:pPr>
      <w:r>
        <w:rPr>
          <w:rFonts w:ascii="Times New Roman"/>
          <w:b w:val="false"/>
          <w:i w:val="false"/>
          <w:color w:val="000000"/>
          <w:sz w:val="28"/>
        </w:rPr>
        <w:t>
      В целом, шкала справочных затрат может рассматриваться как оценочный ориентир, применимый в некоторых случаях оценки НДТ, и использоваться для построения предприятием собственной шкалы значений с учетом своего финансово-экономического состояния, которые могут применяться при рассмотрении вопросов внедрения НДТ.</w:t>
      </w:r>
    </w:p>
    <w:bookmarkEnd w:id="325"/>
    <w:bookmarkStart w:name="z687" w:id="326"/>
    <w:p>
      <w:pPr>
        <w:spacing w:after="0"/>
        <w:ind w:left="0"/>
        <w:jc w:val="both"/>
      </w:pPr>
      <w:r>
        <w:rPr>
          <w:rFonts w:ascii="Times New Roman"/>
          <w:b w:val="false"/>
          <w:i w:val="false"/>
          <w:color w:val="000000"/>
          <w:sz w:val="28"/>
        </w:rPr>
        <w:t>
      Также, при наличии данных о годовом объеме производства и доходах от реализации товарной продукции могут быть определены такие важные показатели экономической эффективности, как затраты предприятия на внедрение НДТ по отношению к единице произведенной продукции, то есть объем денежных средств, которые предприятие расходует на внедрение НДТ при производстве единицы продукции, а также прирост себестоимости на единицу продукции.</w:t>
      </w:r>
    </w:p>
    <w:bookmarkEnd w:id="326"/>
    <w:p>
      <w:pPr>
        <w:spacing w:after="0"/>
        <w:ind w:left="0"/>
        <w:jc w:val="both"/>
      </w:pPr>
      <w:r>
        <w:rPr>
          <w:rFonts w:ascii="Times New Roman"/>
          <w:b/>
          <w:i w:val="false"/>
          <w:color w:val="000000"/>
          <w:sz w:val="28"/>
        </w:rPr>
        <w:t>2.3.4. Прирост себестоимости на единицу продукции</w:t>
      </w:r>
    </w:p>
    <w:bookmarkStart w:name="z689" w:id="327"/>
    <w:p>
      <w:pPr>
        <w:spacing w:after="0"/>
        <w:ind w:left="0"/>
        <w:jc w:val="both"/>
      </w:pPr>
      <w:r>
        <w:rPr>
          <w:rFonts w:ascii="Times New Roman"/>
          <w:b w:val="false"/>
          <w:i w:val="false"/>
          <w:color w:val="000000"/>
          <w:sz w:val="28"/>
        </w:rPr>
        <w:t xml:space="preserve">
      Существенным фактором для определения применимости НДТ являются дополнительные затраты, которые несет предприятие при ее внедрении в текущий производственный процесс. Это увеличивает себестоимость продукции и снижает потенциал НДТ с точки зрения ее экономической эффективности. </w:t>
      </w:r>
    </w:p>
    <w:bookmarkEnd w:id="327"/>
    <w:bookmarkStart w:name="z690" w:id="328"/>
    <w:p>
      <w:pPr>
        <w:spacing w:after="0"/>
        <w:ind w:left="0"/>
        <w:jc w:val="both"/>
      </w:pPr>
      <w:r>
        <w:rPr>
          <w:rFonts w:ascii="Times New Roman"/>
          <w:b w:val="false"/>
          <w:i w:val="false"/>
          <w:color w:val="000000"/>
          <w:sz w:val="28"/>
        </w:rPr>
        <w:t xml:space="preserve">
      Себестоимость производства единицы продукции определяется как отношение общих годовых денежных затрат на производство продукции к годовому физическому объему производства. Процентное соотношение общих годовых затрат на внедрение НДТ и производственной себестоимости выражает прирост затрат на производство с учетом дополнительных расходов предприятия на природоохранные мероприятия. </w:t>
      </w:r>
    </w:p>
    <w:bookmarkEnd w:id="328"/>
    <w:bookmarkStart w:name="z691" w:id="329"/>
    <w:p>
      <w:pPr>
        <w:spacing w:after="0"/>
        <w:ind w:left="0"/>
        <w:jc w:val="both"/>
      </w:pPr>
      <w:r>
        <w:rPr>
          <w:rFonts w:ascii="Times New Roman"/>
          <w:b w:val="false"/>
          <w:i w:val="false"/>
          <w:color w:val="000000"/>
          <w:sz w:val="28"/>
        </w:rPr>
        <w:t>
      Например, европейское исследование на автозаправочных станциях показывает, что технология улавливания паров привела к увеличению себестоимости бензина на 0,1 – 0,2 евроцента за литр. По сравнению с операционной маржой в 12,0 евроцентов за литр представляется, что увеличение себестоимости приемлемо с точки зрения эффективности.</w:t>
      </w:r>
    </w:p>
    <w:bookmarkEnd w:id="329"/>
    <w:p>
      <w:pPr>
        <w:spacing w:after="0"/>
        <w:ind w:left="0"/>
        <w:jc w:val="both"/>
      </w:pPr>
      <w:r>
        <w:rPr>
          <w:rFonts w:ascii="Times New Roman"/>
          <w:b/>
          <w:i w:val="false"/>
          <w:color w:val="000000"/>
          <w:sz w:val="28"/>
        </w:rPr>
        <w:t>2.3.5. Соотношение затрат и экологического результата</w:t>
      </w:r>
    </w:p>
    <w:bookmarkStart w:name="z693" w:id="330"/>
    <w:p>
      <w:pPr>
        <w:spacing w:after="0"/>
        <w:ind w:left="0"/>
        <w:jc w:val="both"/>
      </w:pPr>
      <w:r>
        <w:rPr>
          <w:rFonts w:ascii="Times New Roman"/>
          <w:b w:val="false"/>
          <w:i w:val="false"/>
          <w:color w:val="000000"/>
          <w:sz w:val="28"/>
        </w:rPr>
        <w:t>
      Для настоящего справочника основным способом экономической оценки НДТ определен анализ расходования денежных средств предприятия на внедрение НДТ и достигаемый экологический результат от ее внедрения в виде снижения/предотвращения эмиссии загрязняющих веществ и/или сокращения отходов. Соотношение данных величин определяет эффективность вложенных средств на единицу массы/объема сокращаемого загрязняющего вещества и/или отходов в годовом исчислении.</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затрат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Годовое сокращение эмиссии </w:t>
            </w:r>
          </w:p>
        </w:tc>
      </w:tr>
    </w:tbl>
    <w:p>
      <w:pPr>
        <w:spacing w:after="0"/>
        <w:ind w:left="0"/>
        <w:jc w:val="left"/>
      </w:pPr>
      <w:r>
        <w:br/>
      </w:r>
      <w:r>
        <w:rPr>
          <w:rFonts w:ascii="Times New Roman"/>
          <w:b w:val="false"/>
          <w:i w:val="false"/>
          <w:color w:val="000000"/>
          <w:sz w:val="28"/>
        </w:rPr>
        <w:t>
</w:t>
      </w:r>
    </w:p>
    <w:bookmarkStart w:name="z694" w:id="331"/>
    <w:p>
      <w:pPr>
        <w:spacing w:after="0"/>
        <w:ind w:left="0"/>
        <w:jc w:val="both"/>
      </w:pPr>
      <w:r>
        <w:rPr>
          <w:rFonts w:ascii="Times New Roman"/>
          <w:b w:val="false"/>
          <w:i w:val="false"/>
          <w:color w:val="000000"/>
          <w:sz w:val="28"/>
        </w:rPr>
        <w:t xml:space="preserve">
      Под годовыми затратами понимается сумма капитальных (инвестиционных) затрат (расходов) в годовом исчислении (Пересчет в годовом исчислении производится с коэффициентом годового пересчета, как функции срока службы оборудования и ставки дисконтирования.) и операционных (эксплуатационных) расходов, распределенных по всему сроку службы рассматриваемой техники. </w:t>
      </w:r>
    </w:p>
    <w:bookmarkEnd w:id="331"/>
    <w:bookmarkStart w:name="z695" w:id="332"/>
    <w:p>
      <w:pPr>
        <w:spacing w:after="0"/>
        <w:ind w:left="0"/>
        <w:jc w:val="both"/>
      </w:pPr>
      <w:r>
        <w:rPr>
          <w:rFonts w:ascii="Times New Roman"/>
          <w:b w:val="false"/>
          <w:i w:val="false"/>
          <w:color w:val="000000"/>
          <w:sz w:val="28"/>
        </w:rPr>
        <w:t>
      При расчете годовых затрат применяется формула:</w:t>
      </w:r>
    </w:p>
    <w:bookmarkEnd w:id="332"/>
    <w:bookmarkStart w:name="z696"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3543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43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334"/>
    <w:p>
      <w:pPr>
        <w:spacing w:after="0"/>
        <w:ind w:left="0"/>
        <w:jc w:val="both"/>
      </w:pPr>
      <w:r>
        <w:rPr>
          <w:rFonts w:ascii="Times New Roman"/>
          <w:b w:val="false"/>
          <w:i w:val="false"/>
          <w:color w:val="000000"/>
          <w:sz w:val="28"/>
        </w:rPr>
        <w:t>
      где:</w:t>
      </w:r>
    </w:p>
    <w:bookmarkEnd w:id="334"/>
    <w:bookmarkStart w:name="z698" w:id="335"/>
    <w:p>
      <w:pPr>
        <w:spacing w:after="0"/>
        <w:ind w:left="0"/>
        <w:jc w:val="both"/>
      </w:pPr>
      <w:r>
        <w:rPr>
          <w:rFonts w:ascii="Times New Roman"/>
          <w:b w:val="false"/>
          <w:i w:val="false"/>
          <w:color w:val="000000"/>
          <w:sz w:val="28"/>
        </w:rPr>
        <w:t>
      I</w:t>
      </w:r>
      <w:r>
        <w:rPr>
          <w:rFonts w:ascii="Times New Roman"/>
          <w:b w:val="false"/>
          <w:i w:val="false"/>
          <w:color w:val="000000"/>
          <w:vertAlign w:val="subscript"/>
        </w:rPr>
        <w:t>0 </w:t>
      </w:r>
      <w:r>
        <w:rPr>
          <w:rFonts w:ascii="Times New Roman"/>
          <w:b w:val="false"/>
          <w:i w:val="false"/>
          <w:color w:val="000000"/>
          <w:sz w:val="28"/>
        </w:rPr>
        <w:t>– общие инвестиционные расходы в год приобретения,</w:t>
      </w:r>
    </w:p>
    <w:bookmarkEnd w:id="335"/>
    <w:bookmarkStart w:name="z699" w:id="336"/>
    <w:p>
      <w:pPr>
        <w:spacing w:after="0"/>
        <w:ind w:left="0"/>
        <w:jc w:val="both"/>
      </w:pPr>
      <w:r>
        <w:rPr>
          <w:rFonts w:ascii="Times New Roman"/>
          <w:b w:val="false"/>
          <w:i w:val="false"/>
          <w:color w:val="000000"/>
          <w:sz w:val="28"/>
        </w:rPr>
        <w:t>
      OС – годовые чистые операционные расходы,</w:t>
      </w:r>
    </w:p>
    <w:bookmarkEnd w:id="336"/>
    <w:bookmarkStart w:name="z700" w:id="337"/>
    <w:p>
      <w:pPr>
        <w:spacing w:after="0"/>
        <w:ind w:left="0"/>
        <w:jc w:val="both"/>
      </w:pPr>
      <w:r>
        <w:rPr>
          <w:rFonts w:ascii="Times New Roman"/>
          <w:b w:val="false"/>
          <w:i w:val="false"/>
          <w:color w:val="000000"/>
          <w:sz w:val="28"/>
        </w:rPr>
        <w:t>
      r – ставка дисконтирования,</w:t>
      </w:r>
    </w:p>
    <w:bookmarkEnd w:id="337"/>
    <w:bookmarkStart w:name="z701" w:id="338"/>
    <w:p>
      <w:pPr>
        <w:spacing w:after="0"/>
        <w:ind w:left="0"/>
        <w:jc w:val="both"/>
      </w:pPr>
      <w:r>
        <w:rPr>
          <w:rFonts w:ascii="Times New Roman"/>
          <w:b w:val="false"/>
          <w:i w:val="false"/>
          <w:color w:val="000000"/>
          <w:sz w:val="28"/>
        </w:rPr>
        <w:t>
      n – ожидаемый срок службы.</w:t>
      </w:r>
    </w:p>
    <w:bookmarkEnd w:id="338"/>
    <w:bookmarkStart w:name="z702" w:id="339"/>
    <w:p>
      <w:pPr>
        <w:spacing w:after="0"/>
        <w:ind w:left="0"/>
        <w:jc w:val="both"/>
      </w:pPr>
      <w:r>
        <w:rPr>
          <w:rFonts w:ascii="Times New Roman"/>
          <w:b w:val="false"/>
          <w:i w:val="false"/>
          <w:color w:val="000000"/>
          <w:sz w:val="28"/>
        </w:rPr>
        <w:t xml:space="preserve">
      Годовые затраты отражают объем инвестиций на проект внедрения НДТ с учетом временной стоимости капитала и сроком службы соответствующего оборудования. </w:t>
      </w:r>
    </w:p>
    <w:bookmarkEnd w:id="339"/>
    <w:bookmarkStart w:name="z703" w:id="340"/>
    <w:p>
      <w:pPr>
        <w:spacing w:after="0"/>
        <w:ind w:left="0"/>
        <w:jc w:val="both"/>
      </w:pPr>
      <w:r>
        <w:rPr>
          <w:rFonts w:ascii="Times New Roman"/>
          <w:b w:val="false"/>
          <w:i w:val="false"/>
          <w:color w:val="000000"/>
          <w:sz w:val="28"/>
        </w:rPr>
        <w:t>
      Для правильного определения годовых затрат на НДТ должна быть применена согласованная ставка дисконтирования с учетом срока службы средозащитного оборудования, а также обеспечена достаточная детализация инвестиционных капитальных вложений и распределение по элементам эксплуатационных затрат.</w:t>
      </w:r>
    </w:p>
    <w:bookmarkEnd w:id="340"/>
    <w:bookmarkStart w:name="z704" w:id="341"/>
    <w:p>
      <w:pPr>
        <w:spacing w:after="0"/>
        <w:ind w:left="0"/>
        <w:jc w:val="both"/>
      </w:pPr>
      <w:r>
        <w:rPr>
          <w:rFonts w:ascii="Times New Roman"/>
          <w:b w:val="false"/>
          <w:i w:val="false"/>
          <w:color w:val="000000"/>
          <w:sz w:val="28"/>
        </w:rPr>
        <w:t>
      Результат соотношения годовых затрат к достигнутому экологическому результату выражает объем денежных средств оператора НДТ в годовом исчислении, который расходуется на уменьшение эмиссии загрязняющего вещества на одну единицу массы/объема.</w:t>
      </w:r>
    </w:p>
    <w:bookmarkEnd w:id="341"/>
    <w:bookmarkStart w:name="z705" w:id="342"/>
    <w:p>
      <w:pPr>
        <w:spacing w:after="0"/>
        <w:ind w:left="0"/>
        <w:jc w:val="both"/>
      </w:pPr>
      <w:r>
        <w:rPr>
          <w:rFonts w:ascii="Times New Roman"/>
          <w:b w:val="false"/>
          <w:i w:val="false"/>
          <w:color w:val="000000"/>
          <w:sz w:val="28"/>
        </w:rPr>
        <w:t>
      Сравнение полученных показателей соотношения затрат к достигнутому экологическому результату по различным техникам-кандидатам позволяет сделать вывод насколько экономически эффективна, с точки зрения денежных затрат предприятия на НДТ, та или иная техника-кандидат и, соответственно, принять решение об ее использовании или отказа от данной НДТ.</w:t>
      </w:r>
    </w:p>
    <w:bookmarkEnd w:id="342"/>
    <w:bookmarkStart w:name="z706" w:id="343"/>
    <w:p>
      <w:pPr>
        <w:spacing w:after="0"/>
        <w:ind w:left="0"/>
        <w:jc w:val="both"/>
      </w:pPr>
      <w:r>
        <w:rPr>
          <w:rFonts w:ascii="Times New Roman"/>
          <w:b w:val="false"/>
          <w:i w:val="false"/>
          <w:color w:val="000000"/>
          <w:sz w:val="28"/>
        </w:rPr>
        <w:t xml:space="preserve">
      Как правило, перед внедрением НДТ планово-экономические/финансовые службы предприятия проводят технико-экономическое обоснование ее осуществимости. При этом применение НДТ может быть связано с большими затратами и не всегда приносить экономический эффект. </w:t>
      </w:r>
    </w:p>
    <w:bookmarkEnd w:id="343"/>
    <w:bookmarkStart w:name="z707" w:id="344"/>
    <w:p>
      <w:pPr>
        <w:spacing w:after="0"/>
        <w:ind w:left="0"/>
        <w:jc w:val="both"/>
      </w:pPr>
      <w:r>
        <w:rPr>
          <w:rFonts w:ascii="Times New Roman"/>
          <w:b w:val="false"/>
          <w:i w:val="false"/>
          <w:color w:val="000000"/>
          <w:sz w:val="28"/>
        </w:rPr>
        <w:t>
      В качестве ориентировочных может быть приведен приемлемый уровень эффективности затрат мероприятий по сокращению выбросов на практике голландских предприятий (European Commission (2006) European IPPC Bureau, "Economics and Cross-Media Effects").</w:t>
      </w:r>
    </w:p>
    <w:bookmarkEnd w:id="344"/>
    <w:bookmarkStart w:name="z708" w:id="345"/>
    <w:p>
      <w:pPr>
        <w:spacing w:after="0"/>
        <w:ind w:left="0"/>
        <w:jc w:val="both"/>
      </w:pPr>
      <w:r>
        <w:rPr>
          <w:rFonts w:ascii="Times New Roman"/>
          <w:b w:val="false"/>
          <w:i w:val="false"/>
          <w:color w:val="000000"/>
          <w:sz w:val="28"/>
        </w:rPr>
        <w:t>
      Таблица .. Ориентировочные справочные затраты на внедрение технологии из расчета на единицу массы загрязняющего вещества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на 1 кг снижения выбросов загрязняющих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2.4. Платежи и штрафы за негативное воздействие на окружающую среду.</w:t>
      </w:r>
    </w:p>
    <w:bookmarkStart w:name="z710" w:id="346"/>
    <w:p>
      <w:pPr>
        <w:spacing w:after="0"/>
        <w:ind w:left="0"/>
        <w:jc w:val="both"/>
      </w:pPr>
      <w:r>
        <w:rPr>
          <w:rFonts w:ascii="Times New Roman"/>
          <w:b w:val="false"/>
          <w:i w:val="false"/>
          <w:color w:val="000000"/>
          <w:sz w:val="28"/>
        </w:rPr>
        <w:t>
      При экономической оценке НДТ может оказаться полезным расчет платежей, подлежащих к выплате за негативное воздействие на окружающую среду в соответствии с налоговым законодательством Республики Казахстан и экологических штрафов, установленных Административным кодексом.</w:t>
      </w:r>
    </w:p>
    <w:bookmarkEnd w:id="346"/>
    <w:bookmarkStart w:name="z711" w:id="347"/>
    <w:p>
      <w:pPr>
        <w:spacing w:after="0"/>
        <w:ind w:left="0"/>
        <w:jc w:val="both"/>
      </w:pPr>
      <w:r>
        <w:rPr>
          <w:rFonts w:ascii="Times New Roman"/>
          <w:b w:val="false"/>
          <w:i w:val="false"/>
          <w:color w:val="000000"/>
          <w:sz w:val="28"/>
        </w:rPr>
        <w:t>
      В настоящее время на государственном уровне принимаются меры по стимулированию внедрения НДТ, в частности для предприятий, внедряющих НДТ, устанавливается нулевой коэффициент к ставкам платежей в бюджет, уплачиваемых за негативное воздействие на окружающую среду, и достигаемая экономия средств может стать решающим фактором для принятия решения о внедрении НДТ. Кроме того, с 2025 г., в целях активной реализации мер по защите окружающей среды и применения НДТ, к действующим ставкам платы за негативное воздействие на окружающую среду предприятиями I группы</w:t>
      </w:r>
      <w:r>
        <w:rPr>
          <w:rFonts w:ascii="Times New Roman"/>
          <w:b w:val="false"/>
          <w:i w:val="false"/>
          <w:color w:val="000000"/>
          <w:vertAlign w:val="superscript"/>
        </w:rPr>
        <w:t xml:space="preserve"> </w:t>
      </w:r>
      <w:r>
        <w:rPr>
          <w:rFonts w:ascii="Times New Roman"/>
          <w:b w:val="false"/>
          <w:i w:val="false"/>
          <w:color w:val="000000"/>
          <w:sz w:val="28"/>
        </w:rPr>
        <w:t>будет применяться повышающий коэффициент 2 (двукратное увеличение платежей), с 2028 г. – коэффициент 4 и с 2031 г. – коэффициент 8.</w:t>
      </w:r>
    </w:p>
    <w:bookmarkEnd w:id="347"/>
    <w:bookmarkStart w:name="z712" w:id="348"/>
    <w:p>
      <w:pPr>
        <w:spacing w:after="0"/>
        <w:ind w:left="0"/>
        <w:jc w:val="both"/>
      </w:pPr>
      <w:r>
        <w:rPr>
          <w:rFonts w:ascii="Times New Roman"/>
          <w:b w:val="false"/>
          <w:i w:val="false"/>
          <w:color w:val="000000"/>
          <w:sz w:val="28"/>
        </w:rPr>
        <w:t>
      Кроме ставок платежей, установленных налоговым законодательством на республиканском уровне, местные представительные органы (маслихаты) также имеют право повышать установленные ставки платы (за исключением выбросов загрязняющих веществ от сжигания попутного и/или природного газа в факелах), но не более, чем в 2 раза.</w:t>
      </w:r>
    </w:p>
    <w:bookmarkEnd w:id="348"/>
    <w:bookmarkStart w:name="z713" w:id="349"/>
    <w:p>
      <w:pPr>
        <w:spacing w:after="0"/>
        <w:ind w:left="0"/>
        <w:jc w:val="both"/>
      </w:pPr>
      <w:r>
        <w:rPr>
          <w:rFonts w:ascii="Times New Roman"/>
          <w:b w:val="false"/>
          <w:i w:val="false"/>
          <w:color w:val="000000"/>
          <w:sz w:val="28"/>
        </w:rPr>
        <w:t xml:space="preserve">
      Порядок и ставки платы за негативное воздействие на окружающую среду на основании соответствующего экологического разрешения регулируются налоговым законодательством Республики Казахстан. </w:t>
      </w:r>
    </w:p>
    <w:bookmarkEnd w:id="349"/>
    <w:bookmarkStart w:name="z714" w:id="350"/>
    <w:p>
      <w:pPr>
        <w:spacing w:after="0"/>
        <w:ind w:left="0"/>
        <w:jc w:val="both"/>
      </w:pPr>
      <w:r>
        <w:rPr>
          <w:rFonts w:ascii="Times New Roman"/>
          <w:b w:val="false"/>
          <w:i w:val="false"/>
          <w:color w:val="000000"/>
          <w:sz w:val="28"/>
        </w:rPr>
        <w:t xml:space="preserve">
      Осуществление эмиссий без экологического разрешения на действующий объект, оказывающий негативное воздействие на окружающую среду, влечет штраф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w:t>
      </w:r>
    </w:p>
    <w:bookmarkEnd w:id="350"/>
    <w:p>
      <w:pPr>
        <w:spacing w:after="0"/>
        <w:ind w:left="0"/>
        <w:jc w:val="both"/>
      </w:pPr>
      <w:r>
        <w:rPr>
          <w:rFonts w:ascii="Times New Roman"/>
          <w:b/>
          <w:i w:val="false"/>
          <w:color w:val="000000"/>
          <w:sz w:val="28"/>
        </w:rPr>
        <w:t>2.5. Расчет на установке</w:t>
      </w:r>
    </w:p>
    <w:bookmarkStart w:name="z716" w:id="351"/>
    <w:p>
      <w:pPr>
        <w:spacing w:after="0"/>
        <w:ind w:left="0"/>
        <w:jc w:val="both"/>
      </w:pPr>
      <w:r>
        <w:rPr>
          <w:rFonts w:ascii="Times New Roman"/>
          <w:b w:val="false"/>
          <w:i w:val="false"/>
          <w:color w:val="000000"/>
          <w:sz w:val="28"/>
        </w:rPr>
        <w:t xml:space="preserve">
      Процесс внедрения технологий по снижению содержания загрязняющих веществ, особенно на крупных промышленных предприятиях, часто является составной частью общего процесса модернизации или проведения комплексных мероприятий по повышению эффективности производства. </w:t>
      </w:r>
    </w:p>
    <w:bookmarkEnd w:id="351"/>
    <w:bookmarkStart w:name="z717" w:id="352"/>
    <w:p>
      <w:pPr>
        <w:spacing w:after="0"/>
        <w:ind w:left="0"/>
        <w:jc w:val="both"/>
      </w:pPr>
      <w:r>
        <w:rPr>
          <w:rFonts w:ascii="Times New Roman"/>
          <w:b w:val="false"/>
          <w:i w:val="false"/>
          <w:color w:val="000000"/>
          <w:sz w:val="28"/>
        </w:rPr>
        <w:t xml:space="preserve">
      Для исключения влияния других инвестиционных и операционных расходов, которые оператор объекта несет в ходе своей обычной производственной деятельности или реализации других инвестиционных проектов, сведения о затратах на первичные и вторичные мероприятия по сокращению негативного воздействия на окружающую среду должны представлять только ту часть затрат, которую предприятие расходует на НДТ. </w:t>
      </w:r>
    </w:p>
    <w:bookmarkEnd w:id="352"/>
    <w:bookmarkStart w:name="z718" w:id="353"/>
    <w:p>
      <w:pPr>
        <w:spacing w:after="0"/>
        <w:ind w:left="0"/>
        <w:jc w:val="both"/>
      </w:pPr>
      <w:r>
        <w:rPr>
          <w:rFonts w:ascii="Times New Roman"/>
          <w:b w:val="false"/>
          <w:i w:val="false"/>
          <w:color w:val="000000"/>
          <w:sz w:val="28"/>
        </w:rPr>
        <w:t>
      В таких условиях, для исключения влияния инвестиционных и операционных расходов, которые оператор объекта осуществляет в ходе реализации таких мероприятий, объективными данными, используемыми для определения НДТ, являются данные о расходах на природоохранное мероприятие на установке, то есть направленные исключительно на сокращение и/или предотвращение эмиссии загрязняющих веществ в окружающую среду на данном технологическом этапе или средозащитной установке.</w:t>
      </w:r>
    </w:p>
    <w:bookmarkEnd w:id="353"/>
    <w:bookmarkStart w:name="z719" w:id="354"/>
    <w:p>
      <w:pPr>
        <w:spacing w:after="0"/>
        <w:ind w:left="0"/>
        <w:jc w:val="both"/>
      </w:pPr>
      <w:r>
        <w:rPr>
          <w:rFonts w:ascii="Times New Roman"/>
          <w:b w:val="false"/>
          <w:i w:val="false"/>
          <w:color w:val="000000"/>
          <w:sz w:val="28"/>
        </w:rPr>
        <w:t>
      В расчетах на установке в общую сумму затрат включается:</w:t>
      </w:r>
    </w:p>
    <w:bookmarkEnd w:id="354"/>
    <w:bookmarkStart w:name="z720" w:id="355"/>
    <w:p>
      <w:pPr>
        <w:spacing w:after="0"/>
        <w:ind w:left="0"/>
        <w:jc w:val="both"/>
      </w:pPr>
      <w:r>
        <w:rPr>
          <w:rFonts w:ascii="Times New Roman"/>
          <w:b w:val="false"/>
          <w:i w:val="false"/>
          <w:color w:val="000000"/>
          <w:sz w:val="28"/>
        </w:rPr>
        <w:t>
      стоимость основной технологии/установки/оборудования и других необходимых компонентов, являющихся неотъемлемой частью НДТ;</w:t>
      </w:r>
    </w:p>
    <w:bookmarkEnd w:id="355"/>
    <w:bookmarkStart w:name="z721" w:id="356"/>
    <w:p>
      <w:pPr>
        <w:spacing w:after="0"/>
        <w:ind w:left="0"/>
        <w:jc w:val="both"/>
      </w:pPr>
      <w:r>
        <w:rPr>
          <w:rFonts w:ascii="Times New Roman"/>
          <w:b w:val="false"/>
          <w:i w:val="false"/>
          <w:color w:val="000000"/>
          <w:sz w:val="28"/>
        </w:rPr>
        <w:t>
      стоимость дополнительных и вспомогательных пред/после очистных технологий/установок/оборудования и сооружений;</w:t>
      </w:r>
    </w:p>
    <w:bookmarkEnd w:id="356"/>
    <w:bookmarkStart w:name="z722" w:id="357"/>
    <w:p>
      <w:pPr>
        <w:spacing w:after="0"/>
        <w:ind w:left="0"/>
        <w:jc w:val="both"/>
      </w:pPr>
      <w:r>
        <w:rPr>
          <w:rFonts w:ascii="Times New Roman"/>
          <w:b w:val="false"/>
          <w:i w:val="false"/>
          <w:color w:val="000000"/>
          <w:sz w:val="28"/>
        </w:rPr>
        <w:t xml:space="preserve">
      стоимость необходимых расходных материалов, сырья и реагентов, без которых применение НДТ невозможно технологически. </w:t>
      </w:r>
    </w:p>
    <w:bookmarkEnd w:id="357"/>
    <w:bookmarkStart w:name="z723" w:id="358"/>
    <w:p>
      <w:pPr>
        <w:spacing w:after="0"/>
        <w:ind w:left="0"/>
        <w:jc w:val="both"/>
      </w:pPr>
      <w:r>
        <w:rPr>
          <w:rFonts w:ascii="Times New Roman"/>
          <w:b w:val="false"/>
          <w:i w:val="false"/>
          <w:color w:val="000000"/>
          <w:sz w:val="28"/>
        </w:rPr>
        <w:t>
      Расчет на установке исключает фактор неопределенности при классификации общих расходов оператора объекта по статьям затрат, а также позволяет сравнить затраты предприятия на альтернативные НДТ по сопоставимым показателям. Такой же принцип используется при расчете выгод НДТ.</w:t>
      </w:r>
    </w:p>
    <w:bookmarkEnd w:id="358"/>
    <w:bookmarkStart w:name="z724" w:id="359"/>
    <w:p>
      <w:pPr>
        <w:spacing w:after="0"/>
        <w:ind w:left="0"/>
        <w:jc w:val="both"/>
      </w:pPr>
      <w:r>
        <w:rPr>
          <w:rFonts w:ascii="Times New Roman"/>
          <w:b w:val="false"/>
          <w:i w:val="false"/>
          <w:color w:val="000000"/>
          <w:sz w:val="28"/>
        </w:rPr>
        <w:t>
      Конкретные примеры расчетов, по экономической оценке, НДТ для каждой отрасли просчитываются в рамках технико-экономического обоснования (ТЭО)</w:t>
      </w:r>
      <w:r>
        <w:rPr>
          <w:rFonts w:ascii="Times New Roman"/>
          <w:b/>
          <w:i w:val="false"/>
          <w:color w:val="000000"/>
          <w:sz w:val="28"/>
        </w:rPr>
        <w:t>.</w:t>
      </w:r>
    </w:p>
    <w:bookmarkEnd w:id="359"/>
    <w:p>
      <w:pPr>
        <w:spacing w:after="0"/>
        <w:ind w:left="0"/>
        <w:jc w:val="both"/>
      </w:pPr>
      <w:r>
        <w:rPr>
          <w:rFonts w:ascii="Times New Roman"/>
          <w:b/>
          <w:i w:val="false"/>
          <w:color w:val="000000"/>
          <w:sz w:val="28"/>
        </w:rPr>
        <w:t>3. Применяемые процессы: технологические, технические решения, используемые в настоящее время</w:t>
      </w:r>
    </w:p>
    <w:bookmarkStart w:name="z726" w:id="360"/>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в числе которых добыча руд открытым и подземным способами, обогащение руд черных металлов, производство окатышей.</w:t>
      </w:r>
    </w:p>
    <w:bookmarkEnd w:id="360"/>
    <w:bookmarkStart w:name="z727" w:id="361"/>
    <w:p>
      <w:pPr>
        <w:spacing w:after="0"/>
        <w:ind w:left="0"/>
        <w:jc w:val="both"/>
      </w:pPr>
      <w:r>
        <w:rPr>
          <w:rFonts w:ascii="Times New Roman"/>
          <w:b w:val="false"/>
          <w:i w:val="false"/>
          <w:color w:val="000000"/>
          <w:sz w:val="28"/>
        </w:rPr>
        <w:t>
      В последующих разделах более подробно описываются этапы горнодобывающей деятельности.</w:t>
      </w:r>
    </w:p>
    <w:bookmarkEnd w:id="361"/>
    <w:bookmarkStart w:name="z728"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2771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363"/>
    <w:p>
      <w:pPr>
        <w:spacing w:after="0"/>
        <w:ind w:left="0"/>
        <w:jc w:val="both"/>
      </w:pPr>
      <w:r>
        <w:rPr>
          <w:rFonts w:ascii="Times New Roman"/>
          <w:b w:val="false"/>
          <w:i w:val="false"/>
          <w:color w:val="000000"/>
          <w:sz w:val="28"/>
        </w:rPr>
        <w:t>
      Рисунок .. Схема основных технологических процессов горнодобывающего предприятия</w:t>
      </w:r>
    </w:p>
    <w:bookmarkEnd w:id="363"/>
    <w:p>
      <w:pPr>
        <w:spacing w:after="0"/>
        <w:ind w:left="0"/>
        <w:jc w:val="both"/>
      </w:pPr>
      <w:r>
        <w:rPr>
          <w:rFonts w:ascii="Times New Roman"/>
          <w:b/>
          <w:i w:val="false"/>
          <w:color w:val="000000"/>
          <w:sz w:val="28"/>
        </w:rPr>
        <w:t>3.1. Открытая добыча руд черных металлов</w:t>
      </w:r>
    </w:p>
    <w:bookmarkStart w:name="z731" w:id="364"/>
    <w:p>
      <w:pPr>
        <w:spacing w:after="0"/>
        <w:ind w:left="0"/>
        <w:jc w:val="both"/>
      </w:pPr>
      <w:r>
        <w:rPr>
          <w:rFonts w:ascii="Times New Roman"/>
          <w:b w:val="false"/>
          <w:i w:val="false"/>
          <w:color w:val="000000"/>
          <w:sz w:val="28"/>
        </w:rPr>
        <w:t>
      Основными процессами открытых горных работ являются (рисунок 3.2): снятие ПСП, производство вскрышных работ, буровзрывные работы, добыча руды, транспортировка, первичное дробление, складирование отвальных пород [9].</w:t>
      </w:r>
    </w:p>
    <w:bookmarkEnd w:id="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2"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5613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13400" cy="2387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33" w:id="366"/>
    <w:p>
      <w:pPr>
        <w:spacing w:after="0"/>
        <w:ind w:left="0"/>
        <w:jc w:val="both"/>
      </w:pPr>
      <w:r>
        <w:rPr>
          <w:rFonts w:ascii="Times New Roman"/>
          <w:b w:val="false"/>
          <w:i w:val="false"/>
          <w:color w:val="000000"/>
          <w:sz w:val="28"/>
        </w:rPr>
        <w:t>
      Рисунок .. Схема технологического процесса открытых горных работ</w:t>
      </w:r>
    </w:p>
    <w:bookmarkEnd w:id="366"/>
    <w:bookmarkStart w:name="z734" w:id="367"/>
    <w:p>
      <w:pPr>
        <w:spacing w:after="0"/>
        <w:ind w:left="0"/>
        <w:jc w:val="both"/>
      </w:pPr>
      <w:r>
        <w:rPr>
          <w:rFonts w:ascii="Times New Roman"/>
          <w:b w:val="false"/>
          <w:i w:val="false"/>
          <w:color w:val="000000"/>
          <w:sz w:val="28"/>
        </w:rPr>
        <w:t>
      К основным источникам воздействия на атмосферный воздух, как правило, относят карьеры по добыче железной руды, хвостохранилища, отвалы вскрышных пород и открытые склады готовой продукции.</w:t>
      </w:r>
    </w:p>
    <w:bookmarkEnd w:id="367"/>
    <w:bookmarkStart w:name="z735"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49149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149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6" w:id="369"/>
    <w:p>
      <w:pPr>
        <w:spacing w:after="0"/>
        <w:ind w:left="0"/>
        <w:jc w:val="both"/>
      </w:pPr>
      <w:r>
        <w:rPr>
          <w:rFonts w:ascii="Times New Roman"/>
          <w:b w:val="false"/>
          <w:i w:val="false"/>
          <w:color w:val="000000"/>
          <w:sz w:val="28"/>
        </w:rPr>
        <w:t>
      Рисунок .. Удельные выбросы пыли при открытой добыче на тонну добываемой горной массы (г/т)</w:t>
      </w:r>
    </w:p>
    <w:bookmarkEnd w:id="369"/>
    <w:bookmarkStart w:name="z737" w:id="370"/>
    <w:p>
      <w:pPr>
        <w:spacing w:after="0"/>
        <w:ind w:left="0"/>
        <w:jc w:val="both"/>
      </w:pPr>
      <w:r>
        <w:rPr>
          <w:rFonts w:ascii="Times New Roman"/>
          <w:b w:val="false"/>
          <w:i w:val="false"/>
          <w:color w:val="000000"/>
          <w:sz w:val="28"/>
        </w:rPr>
        <w:t>
      При определении удельных показателей принимались выбросы пыли с учетом буровзрывных, пыление отвалов пустых пород и некондиционных руд извлечение руды из массива горных пород, погрузочно-разгрузочные работ, транспортировка горной массы, отвалообразование и складирование, первичное дробление, отгрузка продукции и т.д.</w:t>
      </w:r>
    </w:p>
    <w:bookmarkEnd w:id="370"/>
    <w:p>
      <w:pPr>
        <w:spacing w:after="0"/>
        <w:ind w:left="0"/>
        <w:jc w:val="both"/>
      </w:pPr>
      <w:r>
        <w:rPr>
          <w:rFonts w:ascii="Times New Roman"/>
          <w:b/>
          <w:i w:val="false"/>
          <w:color w:val="000000"/>
          <w:sz w:val="28"/>
        </w:rPr>
        <w:t>3.1.1. Снятие и складирование плодородного слоя почвы</w:t>
      </w:r>
    </w:p>
    <w:bookmarkStart w:name="z739" w:id="371"/>
    <w:p>
      <w:pPr>
        <w:spacing w:after="0"/>
        <w:ind w:left="0"/>
        <w:jc w:val="both"/>
      </w:pPr>
      <w:r>
        <w:rPr>
          <w:rFonts w:ascii="Times New Roman"/>
          <w:b w:val="false"/>
          <w:i w:val="false"/>
          <w:color w:val="000000"/>
          <w:sz w:val="28"/>
        </w:rPr>
        <w:t>
      В соответствии с основными положениями по восстановлению земель предприятия, разрабатывающие месторождения полезных ископаемых открытым способом, а также проводящие другие работы, вызывающие нарушение почвенного покрова (механическое повреждение, загрязнение, затопление), обязаны снимать и транспортировать к месту укладки (или временного хранения) ПСП и наносить его на восстанавливаемые земли или малопродуктивные угодья.</w:t>
      </w:r>
    </w:p>
    <w:bookmarkEnd w:id="371"/>
    <w:bookmarkStart w:name="z740" w:id="372"/>
    <w:p>
      <w:pPr>
        <w:spacing w:after="0"/>
        <w:ind w:left="0"/>
        <w:jc w:val="both"/>
      </w:pPr>
      <w:r>
        <w:rPr>
          <w:rFonts w:ascii="Times New Roman"/>
          <w:b w:val="false"/>
          <w:i w:val="false"/>
          <w:color w:val="000000"/>
          <w:sz w:val="28"/>
        </w:rPr>
        <w:t>
      Горнотехническая рекультивация земель, нарушенных горными работами, начинается со снятия ПСП на всех площадях, отведенных под производственные объекты предприятия. Снятие ПСП с использованием бульдозеров различных моделей является наиболее распространенным. Плодородный слой снимается последовательными заходками, и создается временный почвенный штабель. Погрузка почвы производится экскаваторами или погрузчиками в транспортные средства. Бульдозер работает по следующей схеме: машина срезает и перемещает слой почвы в штабель на расстояние, не превышающее оптимальное расстояние транспортировки, исходя из конструктивных особенностей оборудования, а затем возвращается в исходное положение, и цикл повторяется.</w:t>
      </w:r>
    </w:p>
    <w:bookmarkEnd w:id="372"/>
    <w:bookmarkStart w:name="z741"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6591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913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374"/>
    <w:p>
      <w:pPr>
        <w:spacing w:after="0"/>
        <w:ind w:left="0"/>
        <w:jc w:val="both"/>
      </w:pPr>
      <w:r>
        <w:rPr>
          <w:rFonts w:ascii="Times New Roman"/>
          <w:b w:val="false"/>
          <w:i w:val="false"/>
          <w:color w:val="000000"/>
          <w:sz w:val="28"/>
        </w:rPr>
        <w:t>
      а – бульдозером, б – погрузчиком</w:t>
      </w:r>
    </w:p>
    <w:bookmarkEnd w:id="374"/>
    <w:bookmarkStart w:name="z743" w:id="375"/>
    <w:p>
      <w:pPr>
        <w:spacing w:after="0"/>
        <w:ind w:left="0"/>
        <w:jc w:val="both"/>
      </w:pPr>
      <w:r>
        <w:rPr>
          <w:rFonts w:ascii="Times New Roman"/>
          <w:b w:val="false"/>
          <w:i w:val="false"/>
          <w:color w:val="000000"/>
          <w:sz w:val="28"/>
        </w:rPr>
        <w:t>
      Рисунок .. Снятие ПСП</w:t>
      </w:r>
    </w:p>
    <w:bookmarkEnd w:id="375"/>
    <w:bookmarkStart w:name="z744" w:id="376"/>
    <w:p>
      <w:pPr>
        <w:spacing w:after="0"/>
        <w:ind w:left="0"/>
        <w:jc w:val="both"/>
      </w:pPr>
      <w:r>
        <w:rPr>
          <w:rFonts w:ascii="Times New Roman"/>
          <w:b w:val="false"/>
          <w:i w:val="false"/>
          <w:color w:val="000000"/>
          <w:sz w:val="28"/>
        </w:rPr>
        <w:t>
      При наличии автотранспорта его целесообразно использовать для перевозки плодородного грунта. В этом случае снятый бульдозером плодородный слой собирается в штабель с последующей погрузкой в транспорт погрузчиком. Съем ПСП и погрузку его в автотранспорт можно осуществить погрузчиками на гусеничном или пневмоколесном ходу. Погрузчики обладают большой маневренностью, высокой производительностью и применяются на выемочно-погрузочных работах в карьере. По техническим параметрам погрузчик может снимать ПСП и укладывать их в штабель с последующей погрузкой в транспорт. При использовании погрузчиков площадь, отведенная для съема почвы, разрабатывается отдельными участками. Обычно длина участка не превышает 100 м. Складирование ПСП осуществляется во временные отвалы.</w:t>
      </w:r>
    </w:p>
    <w:bookmarkEnd w:id="376"/>
    <w:bookmarkStart w:name="z745" w:id="377"/>
    <w:p>
      <w:pPr>
        <w:spacing w:after="0"/>
        <w:ind w:left="0"/>
        <w:jc w:val="both"/>
      </w:pPr>
      <w:r>
        <w:rPr>
          <w:rFonts w:ascii="Times New Roman"/>
          <w:b w:val="false"/>
          <w:i w:val="false"/>
          <w:color w:val="000000"/>
          <w:sz w:val="28"/>
        </w:rPr>
        <w:t>
      Снятие и складирование ПСП осуществляется в соответствии с требованиями действующего законодательства. Временные отвалы ПСП размещаются в основном поперек склонов, что препятствует выносу ПСП ливневыми потоками за пределы участка, смыву и размыву участка складирования. Снятие, транспортировка и складирование ПСП выполняются в период естественного увлажнения почвы, что исключает пыление. В случае длительного хранения производится засев поверхности отвала семенами многолетних трав.</w:t>
      </w:r>
    </w:p>
    <w:bookmarkEnd w:id="377"/>
    <w:bookmarkStart w:name="z746" w:id="378"/>
    <w:p>
      <w:pPr>
        <w:spacing w:after="0"/>
        <w:ind w:left="0"/>
        <w:jc w:val="both"/>
      </w:pPr>
      <w:r>
        <w:rPr>
          <w:rFonts w:ascii="Times New Roman"/>
          <w:b w:val="false"/>
          <w:i w:val="false"/>
          <w:color w:val="000000"/>
          <w:sz w:val="28"/>
        </w:rPr>
        <w:t>
      При движении автотранспорта для снятия, складирования и транспортировки ПСП основным фактором загрязнения атмосферного воздуха является пыление.</w:t>
      </w:r>
    </w:p>
    <w:bookmarkEnd w:id="378"/>
    <w:bookmarkStart w:name="z747" w:id="379"/>
    <w:p>
      <w:pPr>
        <w:spacing w:after="0"/>
        <w:ind w:left="0"/>
        <w:jc w:val="both"/>
      </w:pPr>
      <w:r>
        <w:rPr>
          <w:rFonts w:ascii="Times New Roman"/>
          <w:b w:val="false"/>
          <w:i w:val="false"/>
          <w:color w:val="000000"/>
          <w:sz w:val="28"/>
        </w:rPr>
        <w:t>
      В результате проведения КТА были получены данные по выбросам пыли, которые приведены в таблице ниже.</w:t>
      </w:r>
    </w:p>
    <w:bookmarkEnd w:id="379"/>
    <w:bookmarkStart w:name="z748" w:id="38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Выбросы пыли в атмосферный воздух (по данным КТА)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81"/>
          <w:p>
            <w:pPr>
              <w:spacing w:after="20"/>
              <w:ind w:left="20"/>
              <w:jc w:val="both"/>
            </w:pPr>
            <w:r>
              <w:rPr>
                <w:rFonts w:ascii="Times New Roman"/>
                <w:b w:val="false"/>
                <w:i w:val="false"/>
                <w:color w:val="000000"/>
                <w:sz w:val="20"/>
              </w:rPr>
              <w:t>
№</w:t>
            </w:r>
          </w:p>
          <w:bookmarkEnd w:id="381"/>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bl>
    <w:p>
      <w:pPr>
        <w:spacing w:after="0"/>
        <w:ind w:left="0"/>
        <w:jc w:val="left"/>
      </w:pPr>
      <w:r>
        <w:br/>
      </w:r>
      <w:r>
        <w:rPr>
          <w:rFonts w:ascii="Times New Roman"/>
          <w:b w:val="false"/>
          <w:i w:val="false"/>
          <w:color w:val="000000"/>
          <w:sz w:val="28"/>
        </w:rPr>
        <w:t>
</w:t>
      </w:r>
    </w:p>
    <w:bookmarkStart w:name="z750" w:id="382"/>
    <w:p>
      <w:pPr>
        <w:spacing w:after="0"/>
        <w:ind w:left="0"/>
        <w:jc w:val="both"/>
      </w:pPr>
      <w:r>
        <w:rPr>
          <w:rFonts w:ascii="Times New Roman"/>
          <w:b w:val="false"/>
          <w:i w:val="false"/>
          <w:color w:val="000000"/>
          <w:sz w:val="28"/>
        </w:rPr>
        <w:t>
      Из таблицы № 3.1 следует, что удельные показатели выбросов пыли при снятии ПСП в процессе добычи варьируются от 0,005 до 0,02 кг/т. Данное расхождение в удельных показателях выбросов на различных предприятиях связанно с особенностями рассматриваемых предприятий, а также с используемым оборудованием и техникой в процессе снятия и складирования ПСП.</w:t>
      </w:r>
    </w:p>
    <w:bookmarkEnd w:id="382"/>
    <w:p>
      <w:pPr>
        <w:spacing w:after="0"/>
        <w:ind w:left="0"/>
        <w:jc w:val="both"/>
      </w:pPr>
      <w:r>
        <w:rPr>
          <w:rFonts w:ascii="Times New Roman"/>
          <w:b/>
          <w:i w:val="false"/>
          <w:color w:val="000000"/>
          <w:sz w:val="28"/>
        </w:rPr>
        <w:t>3.1.2. Вскрытие карьерного поля</w:t>
      </w:r>
    </w:p>
    <w:bookmarkStart w:name="z752" w:id="383"/>
    <w:p>
      <w:pPr>
        <w:spacing w:after="0"/>
        <w:ind w:left="0"/>
        <w:jc w:val="both"/>
      </w:pPr>
      <w:r>
        <w:rPr>
          <w:rFonts w:ascii="Times New Roman"/>
          <w:b w:val="false"/>
          <w:i w:val="false"/>
          <w:color w:val="000000"/>
          <w:sz w:val="28"/>
        </w:rPr>
        <w:t>
      Способ вскрытия определяется рядом признаков, в первую очередь видом вскрывающих выработок. Вскрытие рабочих горизонтов осуществляется посредством сооружения наклонных (капитальных) открытых выработок с поперечным сечением ступенчатой формы или в виде трапеции (траншей) или треугольника (полутраншей) для обеспечения сформированных на уступах грузопотоков транспортными коммуникациями, позволяющими перемещать грузы с рабочих горизонтов до пунктов приема на поверхности или на промежуточных горизонтах. Вскрывающие выработки начинаются с поверхности или с уже вскрытого промежуточного рабочего горизонта и заканчиваются на отметке рабочей площадки вскрываемого горизонта.</w:t>
      </w:r>
    </w:p>
    <w:bookmarkEnd w:id="383"/>
    <w:bookmarkStart w:name="z753" w:id="384"/>
    <w:p>
      <w:pPr>
        <w:spacing w:after="0"/>
        <w:ind w:left="0"/>
        <w:jc w:val="both"/>
      </w:pPr>
      <w:r>
        <w:rPr>
          <w:rFonts w:ascii="Times New Roman"/>
          <w:b w:val="false"/>
          <w:i w:val="false"/>
          <w:color w:val="000000"/>
          <w:sz w:val="28"/>
        </w:rPr>
        <w:t>
      Обычно вскрывающие наклонные траншеи существуют в течение всего времени эксплуатации месторождения и служат для перемещения из карьера пустых пород и полезного ископаемого. Поэтому эти траншеи называются капитальными. Траншеи, предназначенные для движения колесных транспортных средств (железнодорожный и автомобильный транспорт), должны быть наклонными. В зависимости от числа уступов (один, группа или все уступы карьера), обслуживаемых траншеями с общей трассой, различают соответственно отдельные, групповые и общие траншеи.</w:t>
      </w:r>
    </w:p>
    <w:bookmarkEnd w:id="384"/>
    <w:bookmarkStart w:name="z754"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62738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738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386"/>
    <w:p>
      <w:pPr>
        <w:spacing w:after="0"/>
        <w:ind w:left="0"/>
        <w:jc w:val="both"/>
      </w:pPr>
      <w:r>
        <w:rPr>
          <w:rFonts w:ascii="Times New Roman"/>
          <w:b w:val="false"/>
          <w:i w:val="false"/>
          <w:color w:val="000000"/>
          <w:sz w:val="28"/>
        </w:rPr>
        <w:t>
      Рисунок .. Параметры наклонной траншеи</w:t>
      </w:r>
    </w:p>
    <w:bookmarkEnd w:id="386"/>
    <w:bookmarkStart w:name="z756" w:id="387"/>
    <w:p>
      <w:pPr>
        <w:spacing w:after="0"/>
        <w:ind w:left="0"/>
        <w:jc w:val="both"/>
      </w:pPr>
      <w:r>
        <w:rPr>
          <w:rFonts w:ascii="Times New Roman"/>
          <w:b w:val="false"/>
          <w:i w:val="false"/>
          <w:color w:val="000000"/>
          <w:sz w:val="28"/>
        </w:rPr>
        <w:t>
      На основании КТА в большинстве случаев на предприятиях Республики Казахстан рабочие горизонты карьера вскрыты траншейным способом (капитальными траншеями или полутраншеями). Например, карьер А1 вскрыт совмещенной северо-западной, временной восточной и юго-западной траншеями. Совмещенная северо-западная автомобильно-железнодорожная траншея служит для связи рабочих горизонтов с отвалом, постами, расположенными на поверхности, а также для заезда автомобильного транспорта и вспомогательной техники в карьер. Восточная траншея обеспечивает прямыми железнодорожными заездами рабочие горизонты южного и северного бортов до поверхности, порода с которых вывозится в железнодорожные отвалы. Схема вскрытия карьера А2 характеризуется наличием двух автомобильных выездов. Первый выезд для технологического автотранспорта организован в северном направлении к отвалу № 1 и № 3. Второй построен по-восточному, юго-восточному бортам и ориентирован выездом на юг в направлении отвала № 4. Месторождение А3 вскрыто двумя капитальными траншеями внешнего заложения. Основной вскрывающей выработкой карьера по разносу южного борта, является юго-восточная траншея глубиной 70 м, соединенная с горизонтами карьера системой двух пересекающихся в разных уровнях железнодорожных съездов, расположенных в восточном борту и связывающей карьер с фабрикой и отвалом. Северной траншеей на глубину 15 м, по которой транспортируется только порода в отвал. Юго-восточная траншея имеет внешнее заложение до кровли скальных пород и затем переходит в систему внутренних траншей. Северная траншея предназначена для вскрытия верхних горизонтов покровной толщи с помощью системы внутренних траншей, расположенных по северному и северо-западному борту. Руководящий уклон северной траншеи 25 %, юго-восточной 20 %. Нижние горизонты вскрыты железнодорожными тоннелями по тупиковой схеме. Для заезда автотранспорта в карьер в восточном и южном бортах его устраивается система автомобильных съездов. Вскрытие месторождения С1 осуществляется траншеями внутреннего заложения со спирально-петлевой формой трассы.</w:t>
      </w:r>
    </w:p>
    <w:bookmarkEnd w:id="387"/>
    <w:bookmarkStart w:name="z757" w:id="388"/>
    <w:p>
      <w:pPr>
        <w:spacing w:after="0"/>
        <w:ind w:left="0"/>
        <w:jc w:val="both"/>
      </w:pPr>
      <w:r>
        <w:rPr>
          <w:rFonts w:ascii="Times New Roman"/>
          <w:b w:val="false"/>
          <w:i w:val="false"/>
          <w:color w:val="000000"/>
          <w:sz w:val="28"/>
        </w:rPr>
        <w:t>
      Вскрытие с использованием подземных выработок применяется в особых условиях разработки.</w:t>
      </w:r>
    </w:p>
    <w:bookmarkEnd w:id="388"/>
    <w:p>
      <w:pPr>
        <w:spacing w:after="0"/>
        <w:ind w:left="0"/>
        <w:jc w:val="both"/>
      </w:pPr>
      <w:r>
        <w:rPr>
          <w:rFonts w:ascii="Times New Roman"/>
          <w:b/>
          <w:i w:val="false"/>
          <w:color w:val="000000"/>
          <w:sz w:val="28"/>
        </w:rPr>
        <w:t xml:space="preserve">3.1.3. Вскрышные работы </w:t>
      </w:r>
    </w:p>
    <w:bookmarkStart w:name="z759" w:id="389"/>
    <w:p>
      <w:pPr>
        <w:spacing w:after="0"/>
        <w:ind w:left="0"/>
        <w:jc w:val="both"/>
      </w:pPr>
      <w:r>
        <w:rPr>
          <w:rFonts w:ascii="Times New Roman"/>
          <w:b w:val="false"/>
          <w:i w:val="false"/>
          <w:color w:val="000000"/>
          <w:sz w:val="28"/>
        </w:rPr>
        <w:t>
      Вскрышные работы – горные работы по удалению покрывающих руду пустых (вскрышных) пород, включают процессы подготовки пород к выемке, выемочно-погрузочные работы, транспортировку и отвалообразование. Вскрышные работы ведутся для создания первоначального фронта добычных работ при строительстве карьеров и в период эксплуатации для сохранения и развития этого фронта. Вскрышные породы, не содержащие полезных компонентов, удаляются во внешние или внутренние отвалы. В случае если вскрышные породы пригодны в строительной сфере (песок, глина, известняк и так далее), то они могут направляться на дальнейшею переработку в виде дробления и сортировки или реализовываться сторонним потребителям.</w:t>
      </w:r>
    </w:p>
    <w:bookmarkEnd w:id="389"/>
    <w:bookmarkStart w:name="z760" w:id="390"/>
    <w:p>
      <w:pPr>
        <w:spacing w:after="0"/>
        <w:ind w:left="0"/>
        <w:jc w:val="both"/>
      </w:pPr>
      <w:r>
        <w:rPr>
          <w:rFonts w:ascii="Times New Roman"/>
          <w:b w:val="false"/>
          <w:i w:val="false"/>
          <w:color w:val="000000"/>
          <w:sz w:val="28"/>
        </w:rPr>
        <w:t>
      Вскрышные работы подразделяются на горно-капитальные и текущие.</w:t>
      </w:r>
    </w:p>
    <w:bookmarkEnd w:id="390"/>
    <w:bookmarkStart w:name="z761" w:id="391"/>
    <w:p>
      <w:pPr>
        <w:spacing w:after="0"/>
        <w:ind w:left="0"/>
        <w:jc w:val="both"/>
      </w:pPr>
      <w:r>
        <w:rPr>
          <w:rFonts w:ascii="Times New Roman"/>
          <w:b w:val="false"/>
          <w:i w:val="false"/>
          <w:color w:val="000000"/>
          <w:sz w:val="28"/>
        </w:rPr>
        <w:t>
      Горно-капитальные вскрышные работы в основном выполняются на карьере до его ввода в эксплуатацию на пусковую мощность и к ним относятся работы, связанные с удалением вскрышных пород, а также включают возведение первоначальных отвальных насыпей. После ввода в эксплуатацию к горно-капитальным вскрышным работам также будут относиться работы по проходке капитальных траншей и полутраншей, тоннелей, рудоспусков и т. д. При реконструкции и расширении карьера к горно-капитальным вскрышным работам относятся проходка постоянных вскрывающих выработок и удаление пустых пород в объеме, определенном технико-экономическими расчетами.</w:t>
      </w:r>
    </w:p>
    <w:bookmarkEnd w:id="391"/>
    <w:bookmarkStart w:name="z762" w:id="392"/>
    <w:p>
      <w:pPr>
        <w:spacing w:after="0"/>
        <w:ind w:left="0"/>
        <w:jc w:val="both"/>
      </w:pPr>
      <w:r>
        <w:rPr>
          <w:rFonts w:ascii="Times New Roman"/>
          <w:b w:val="false"/>
          <w:i w:val="false"/>
          <w:color w:val="000000"/>
          <w:sz w:val="28"/>
        </w:rPr>
        <w:t>
      Текущие вскрышные работы производятся на предприятии в период его эксплуатации. Это работы по зачистке вскрытых запасов полезных ископаемых, проведению очередных участков разрезных траншей на вскрытых уступах (для увеличения длины фронта работ), удалению покрывающих и вмещающих пустых пород в отвалы.</w:t>
      </w:r>
    </w:p>
    <w:bookmarkEnd w:id="392"/>
    <w:bookmarkStart w:name="z763" w:id="393"/>
    <w:p>
      <w:pPr>
        <w:spacing w:after="0"/>
        <w:ind w:left="0"/>
        <w:jc w:val="both"/>
      </w:pPr>
      <w:r>
        <w:rPr>
          <w:rFonts w:ascii="Times New Roman"/>
          <w:b w:val="false"/>
          <w:i w:val="false"/>
          <w:color w:val="000000"/>
          <w:sz w:val="28"/>
        </w:rPr>
        <w:t>
      Таблица .. Общие сведения о технологии отработки и типах применяемого оборудования на карьерах по добыче руд черных металлов</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выемочных машин на вскрышных и добычных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определяющие степень воздействия на окружающую среду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ЭШ-10/50, ЭШ-10/70, Hitachi ЕХ5600, Hitachi EX5500-6, Hitachi EX3600-6, Terex RH 170-B, погрузчик CAT-993K</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94"/>
          <w:p>
            <w:pPr>
              <w:spacing w:after="20"/>
              <w:ind w:left="20"/>
              <w:jc w:val="both"/>
            </w:pPr>
            <w:r>
              <w:rPr>
                <w:rFonts w:ascii="Times New Roman"/>
                <w:b w:val="false"/>
                <w:i w:val="false"/>
                <w:color w:val="000000"/>
                <w:sz w:val="20"/>
              </w:rPr>
              <w:t>
Массогабаритные размеры</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Давление на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объем и мощность ДВС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используемого топлива </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 поворота экскаватора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ковша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 хода (гусеничный или колесный)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системы пылеподавления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рабочего цикл</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Гидравлическая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Потребляемая мощность электродвигателей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 до капитального ремонта</w:t>
            </w:r>
          </w:p>
          <w:p>
            <w:pPr>
              <w:spacing w:after="20"/>
              <w:ind w:left="20"/>
              <w:jc w:val="both"/>
            </w:pPr>
            <w:r>
              <w:rPr>
                <w:rFonts w:ascii="Times New Roman"/>
                <w:b w:val="false"/>
                <w:i w:val="false"/>
                <w:color w:val="000000"/>
                <w:sz w:val="20"/>
              </w:rPr>
              <w:t>
Показатели по шуму, вибрации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95"/>
          <w:p>
            <w:pPr>
              <w:spacing w:after="20"/>
              <w:ind w:left="20"/>
              <w:jc w:val="both"/>
            </w:pPr>
            <w:r>
              <w:rPr>
                <w:rFonts w:ascii="Times New Roman"/>
                <w:b w:val="false"/>
                <w:i w:val="false"/>
                <w:color w:val="000000"/>
                <w:sz w:val="20"/>
              </w:rPr>
              <w:t xml:space="preserve">
Экскаваторы ЭКГ-5А, ЭКГ-8И, </w:t>
            </w:r>
          </w:p>
          <w:bookmarkEnd w:id="395"/>
          <w:p>
            <w:pPr>
              <w:spacing w:after="20"/>
              <w:ind w:left="20"/>
              <w:jc w:val="both"/>
            </w:pPr>
            <w:r>
              <w:rPr>
                <w:rFonts w:ascii="Times New Roman"/>
                <w:b w:val="false"/>
                <w:i w:val="false"/>
                <w:color w:val="000000"/>
                <w:sz w:val="20"/>
              </w:rPr>
              <w:t>
ЭКГ-10, ЭКГ-12К, ЭШ-10/60, ЭШ-11/50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ЭКГ-6,3УС, ЭКГ-8УС, ЭКГ-8И, ЭКГ-10, ЭКГ-12К, ЭКГ-15М, ЭШ-10/50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ЭКГ- 8И, ЭКГ-10, ЭКГ-15М, ЭШ-10/50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ЭКГ-8И, ЭШ-6-45, ЭШ-5-45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Komatsu РС 750, Komatsu 1250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ЭКГ-5А, Komatsu 1250, CAT-385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ЭКГ-8И и Hitachi</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778" w:id="396"/>
    <w:p>
      <w:pPr>
        <w:spacing w:after="0"/>
        <w:ind w:left="0"/>
        <w:jc w:val="both"/>
      </w:pPr>
      <w:r>
        <w:rPr>
          <w:rFonts w:ascii="Times New Roman"/>
          <w:b w:val="false"/>
          <w:i w:val="false"/>
          <w:color w:val="000000"/>
          <w:sz w:val="28"/>
        </w:rPr>
        <w:t>
      Из таблицы 3.2 видно, что в качестве выемочных машин для разработки месторождений используются экскаваторы типа ЭКГ, ЭШ и гидравлические экскаваторы различных производителей.</w:t>
      </w:r>
    </w:p>
    <w:bookmarkEnd w:id="396"/>
    <w:bookmarkStart w:name="z779" w:id="397"/>
    <w:p>
      <w:pPr>
        <w:spacing w:after="0"/>
        <w:ind w:left="0"/>
        <w:jc w:val="both"/>
      </w:pPr>
      <w:r>
        <w:rPr>
          <w:rFonts w:ascii="Times New Roman"/>
          <w:b w:val="false"/>
          <w:i w:val="false"/>
          <w:color w:val="000000"/>
          <w:sz w:val="28"/>
        </w:rPr>
        <w:t xml:space="preserve">
      В процессе вскрышных работ выделяется пыль. В сухое время года применяется орошение экскаваторного забоя. В таблице 3.3 представлены объемы выбросов пыли при проведении вскрышных и добычных работ. Удельные значения основных загрязняющих веществ определены как кг/т переработанного сырья. </w:t>
      </w:r>
    </w:p>
    <w:bookmarkEnd w:id="397"/>
    <w:bookmarkStart w:name="z780" w:id="398"/>
    <w:p>
      <w:pPr>
        <w:spacing w:after="0"/>
        <w:ind w:left="0"/>
        <w:jc w:val="both"/>
      </w:pPr>
      <w:r>
        <w:rPr>
          <w:rFonts w:ascii="Times New Roman"/>
          <w:b w:val="false"/>
          <w:i w:val="false"/>
          <w:color w:val="000000"/>
          <w:sz w:val="28"/>
        </w:rPr>
        <w:t>
      Таблица .. Выбросы пыли в атмосферный воздух при вскрышных и добычных работах (по данным КТА)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left"/>
      </w:pPr>
      <w:r>
        <w:br/>
      </w:r>
      <w:r>
        <w:rPr>
          <w:rFonts w:ascii="Times New Roman"/>
          <w:b w:val="false"/>
          <w:i w:val="false"/>
          <w:color w:val="000000"/>
          <w:sz w:val="28"/>
        </w:rPr>
        <w:t>
</w:t>
      </w:r>
    </w:p>
    <w:bookmarkStart w:name="z781" w:id="399"/>
    <w:p>
      <w:pPr>
        <w:spacing w:after="0"/>
        <w:ind w:left="0"/>
        <w:jc w:val="both"/>
      </w:pPr>
      <w:r>
        <w:rPr>
          <w:rFonts w:ascii="Times New Roman"/>
          <w:b w:val="false"/>
          <w:i w:val="false"/>
          <w:color w:val="000000"/>
          <w:sz w:val="28"/>
        </w:rPr>
        <w:t>
      Из таблицы 3.3 следует, что удельные показатели выбросов пыли колеблются от 0,003 до 0,1 кг/т добываемой руды, на интенсивность пылевыделения оказывают влияние используемых экскаваторов, площади их ковша, продолжительности работы спецтехники, использования орошения экскаваторного забоя в сухое время года.</w:t>
      </w:r>
    </w:p>
    <w:bookmarkEnd w:id="399"/>
    <w:bookmarkStart w:name="z782" w:id="400"/>
    <w:p>
      <w:pPr>
        <w:spacing w:after="0"/>
        <w:ind w:left="0"/>
        <w:jc w:val="both"/>
      </w:pPr>
      <w:r>
        <w:rPr>
          <w:rFonts w:ascii="Times New Roman"/>
          <w:b w:val="false"/>
          <w:i w:val="false"/>
          <w:color w:val="000000"/>
          <w:sz w:val="28"/>
        </w:rPr>
        <w:t>
      Таблица .. Технические решения для контроля выбросов загрязняющих веществ (по данным КТА), используемые на предприятиях</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и технические характеристики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системы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аспирационная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в хвостохранилище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дробления АТУ-1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дробления АТУ-2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дробления АТУ-3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дробления АТУ-4а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дробления АТУ-4б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дробления АТУ-5а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дробления АТУ-5б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буровых станках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3.1.4. Системы разработки</w:t>
      </w:r>
    </w:p>
    <w:bookmarkStart w:name="z784" w:id="401"/>
    <w:p>
      <w:pPr>
        <w:spacing w:after="0"/>
        <w:ind w:left="0"/>
        <w:jc w:val="both"/>
      </w:pPr>
      <w:r>
        <w:rPr>
          <w:rFonts w:ascii="Times New Roman"/>
          <w:b w:val="false"/>
          <w:i w:val="false"/>
          <w:color w:val="000000"/>
          <w:sz w:val="28"/>
        </w:rPr>
        <w:t>
      Способы вскрытия и система вскрывающих выработок органически связаны с применяемой системой разработки и ее параметрами. Под системой открытой разработки месторождения понимается установленный порядок выполнения во времени и в пространстве горно-подготовительных, вскрышных и добычных работ и последовательность выполнения открытых горных работ в пределах карьерного поля или его участка. Системы открытой разработки предопределяют тип горнотранспортного оборудования, главные параметры карьера и его основные элементы, а также технико-экономические показатели работы карьера в целом. Правильный выбор системы разработки обеспечивает экономичную и безопасную разработку при рациональном использовании запасов месторождения и охрану окружающей среды.</w:t>
      </w:r>
    </w:p>
    <w:bookmarkEnd w:id="401"/>
    <w:bookmarkStart w:name="z785" w:id="402"/>
    <w:p>
      <w:pPr>
        <w:spacing w:after="0"/>
        <w:ind w:left="0"/>
        <w:jc w:val="both"/>
      </w:pPr>
      <w:r>
        <w:rPr>
          <w:rFonts w:ascii="Times New Roman"/>
          <w:b w:val="false"/>
          <w:i w:val="false"/>
          <w:color w:val="000000"/>
          <w:sz w:val="28"/>
        </w:rPr>
        <w:t>
      К элементам системы разработки относят уступы, фронт работ уступа и карьера, рабочую зону карьера, рабочие площадки, транспортные и предохранительные бермы. Параметры элементов системы разработки (высота уступов, ширина рабочих и нерабочих площадок, длина фронта работ, скорость подвигания фронта работ, размеры панелей и заходок и др.) взаимосвязаны с рабочими параметрами и мощностью комплекса оборудования.</w:t>
      </w:r>
    </w:p>
    <w:bookmarkEnd w:id="402"/>
    <w:bookmarkStart w:name="z786" w:id="403"/>
    <w:p>
      <w:pPr>
        <w:spacing w:after="0"/>
        <w:ind w:left="0"/>
        <w:jc w:val="both"/>
      </w:pPr>
      <w:r>
        <w:rPr>
          <w:rFonts w:ascii="Times New Roman"/>
          <w:b w:val="false"/>
          <w:i w:val="false"/>
          <w:color w:val="000000"/>
          <w:sz w:val="28"/>
        </w:rPr>
        <w:t>
      Основные показатели системы разработки: скорость подвигания уступов, скорость углубки карьера, производительность с единицы рудного и породного фронтов работ, производительность с 1 м</w:t>
      </w:r>
      <w:r>
        <w:rPr>
          <w:rFonts w:ascii="Times New Roman"/>
          <w:b w:val="false"/>
          <w:i w:val="false"/>
          <w:color w:val="000000"/>
          <w:vertAlign w:val="superscript"/>
        </w:rPr>
        <w:t>2 </w:t>
      </w:r>
      <w:r>
        <w:rPr>
          <w:rFonts w:ascii="Times New Roman"/>
          <w:b w:val="false"/>
          <w:i w:val="false"/>
          <w:color w:val="000000"/>
          <w:sz w:val="28"/>
        </w:rPr>
        <w:t>рабочей зоны (вскрышной, добычной)Основные показатели системы разработки: скорость подвигания уступов, скорость углубки карьера, производительность с единицы рудного и породного фронтов работ, производительность с 1 м</w:t>
      </w:r>
      <w:r>
        <w:rPr>
          <w:rFonts w:ascii="Times New Roman"/>
          <w:b w:val="false"/>
          <w:i w:val="false"/>
          <w:color w:val="000000"/>
          <w:vertAlign w:val="superscript"/>
        </w:rPr>
        <w:t>2 </w:t>
      </w:r>
      <w:r>
        <w:rPr>
          <w:rFonts w:ascii="Times New Roman"/>
          <w:b w:val="false"/>
          <w:i w:val="false"/>
          <w:color w:val="000000"/>
          <w:sz w:val="28"/>
        </w:rPr>
        <w:t xml:space="preserve">рабочей зоны (вскрышной, добычной). </w:t>
      </w:r>
    </w:p>
    <w:bookmarkEnd w:id="403"/>
    <w:bookmarkStart w:name="z787" w:id="404"/>
    <w:p>
      <w:pPr>
        <w:spacing w:after="0"/>
        <w:ind w:left="0"/>
        <w:jc w:val="both"/>
      </w:pPr>
      <w:r>
        <w:rPr>
          <w:rFonts w:ascii="Times New Roman"/>
          <w:b w:val="false"/>
          <w:i w:val="false"/>
          <w:color w:val="000000"/>
          <w:sz w:val="28"/>
        </w:rPr>
        <w:t>
      На горнодобывающих предприятиях Республики Казахстан наибольшее распространение получили транспортные системы разработки карьеров, при которых перемещение пород во внутренние (расположенные в выработанном пространстве) или внешние (расположенные за границами карьера) отвалы производится железнодорожным, автомобильным, конвейерным, и комбинированным транспортом.</w:t>
      </w:r>
    </w:p>
    <w:bookmarkEnd w:id="404"/>
    <w:bookmarkStart w:name="z788" w:id="405"/>
    <w:p>
      <w:pPr>
        <w:spacing w:after="0"/>
        <w:ind w:left="0"/>
        <w:jc w:val="both"/>
      </w:pPr>
      <w:r>
        <w:rPr>
          <w:rFonts w:ascii="Times New Roman"/>
          <w:b w:val="false"/>
          <w:i w:val="false"/>
          <w:color w:val="000000"/>
          <w:sz w:val="28"/>
        </w:rPr>
        <w:t>
      Система разработки месторождения А1 транспортная с перемещением вскрышных пород во внешние отвалы. Проектом горных работ на карьере А1 предусматривается отработка двух верхних уступов рыхлой толщи высотой 13 метров шагающими экскаваторами ЭШ-10/50 с погрузкой в железнодорожный транспорт. Разработка рыхлых пород покрывающей толщи (пески, суглинки, глина чеганская, опоковидная глина с кремнистыми включениями) осуществляется уступами высотой 10-15 м. При разработке песков используются драглайны ЭШ-10/70, при этом высота рабочего уступа составляет 24 м. Углы откосов рабочих уступов при построении промежуточных планов по рыхлым породам приняты до 500. Углы откосов рабочих уступов по скальным породам приняты до 800.</w:t>
      </w:r>
    </w:p>
    <w:bookmarkEnd w:id="405"/>
    <w:bookmarkStart w:name="z789" w:id="406"/>
    <w:p>
      <w:pPr>
        <w:spacing w:after="0"/>
        <w:ind w:left="0"/>
        <w:jc w:val="both"/>
      </w:pPr>
      <w:r>
        <w:rPr>
          <w:rFonts w:ascii="Times New Roman"/>
          <w:b w:val="false"/>
          <w:i w:val="false"/>
          <w:color w:val="000000"/>
          <w:sz w:val="28"/>
        </w:rPr>
        <w:t>
      Железорудное месторождение А2 разрабатывается открытым способом с применением автомобильного транспорта. Горно-геологические условия залегания железных руд на месторождении предопределили применение на карьере транспортной системы разработки с вывозом руды автомобильным транспортом на поверхность, где богатая руда перевозится до перегрузочного склада и далее перегружается в думпкары и транспортируется на ДОФ, а бедная руда до приемного бункера комплекса крупнокусковый магнитной рудоразборки.</w:t>
      </w:r>
    </w:p>
    <w:bookmarkEnd w:id="406"/>
    <w:bookmarkStart w:name="z790" w:id="407"/>
    <w:p>
      <w:pPr>
        <w:spacing w:after="0"/>
        <w:ind w:left="0"/>
        <w:jc w:val="both"/>
      </w:pPr>
      <w:r>
        <w:rPr>
          <w:rFonts w:ascii="Times New Roman"/>
          <w:b w:val="false"/>
          <w:i w:val="false"/>
          <w:color w:val="000000"/>
          <w:sz w:val="28"/>
        </w:rPr>
        <w:t>
      Система разработки карьера А3 принята транспортная, с применением комбинированного (автомобильного и железнодорожного) транспорта. Вскрышные породы транспортируются на внешний и внутренний отвалы, руда на обогатительную фабрику. Направление горных работ развивается вкрест простирания рудных тел. Элементы системы разработки следующие: разработка рыхлых пород месторождения предусматривается механизированными лопатами ЭКГ-10 с непосредственной погрузкой в железнодорожный транспорт. Высота уступов принята от 10 до 14 м. Скальные породы и руда отрабатываются 20-метровыми уступами с помощью экскаваторов ЭКГ-8И и ЭКГ-10 с погрузкой, как в железнодорожный транспорт, так и в автомобильный с дальнейшей экскаваторной внутрикарьерной перегрузкой в железнодорожный транспорт. По рыхлым породам расчетная ширина рабочих площадок при работе мехлопат на железнодорожный транспорт принята 40 м.</w:t>
      </w:r>
    </w:p>
    <w:bookmarkEnd w:id="407"/>
    <w:bookmarkStart w:name="z791" w:id="408"/>
    <w:p>
      <w:pPr>
        <w:spacing w:after="0"/>
        <w:ind w:left="0"/>
        <w:jc w:val="both"/>
      </w:pPr>
      <w:r>
        <w:rPr>
          <w:rFonts w:ascii="Times New Roman"/>
          <w:b w:val="false"/>
          <w:i w:val="false"/>
          <w:color w:val="000000"/>
          <w:sz w:val="28"/>
        </w:rPr>
        <w:t>
      Карьер С1 отрабатывается транспортной системой разработки с внутренним отвалообразованием. Выемка руды проводится на основании проекта с учетом положения забоев и экскаваторов, скважин, количества руды по сортам и очередности выемки разрыхленной горной массы. Вскрышные работы производятся уступами высотой 10 м. Образующаяся после взрывания пустая порода, отгружается экскаваторами ЭКГ-8И и Hitachi в большегрузные автосамосвалы и вывозится на внутренние отвалы вскрышных пород. Руда загружается в большегрузный автотранспорт и перевозится на прикарьерный рудный склад. Далее руда перегружается в железнодорожный транспорт экскаватором ЭКГ или погрузчиком Сat для доставки на фабрики.</w:t>
      </w:r>
    </w:p>
    <w:bookmarkEnd w:id="408"/>
    <w:p>
      <w:pPr>
        <w:spacing w:after="0"/>
        <w:ind w:left="0"/>
        <w:jc w:val="both"/>
      </w:pPr>
      <w:r>
        <w:rPr>
          <w:rFonts w:ascii="Times New Roman"/>
          <w:b/>
          <w:i w:val="false"/>
          <w:color w:val="000000"/>
          <w:sz w:val="28"/>
        </w:rPr>
        <w:t>3.1.5. Буровзрывные работы</w:t>
      </w:r>
    </w:p>
    <w:bookmarkStart w:name="z793" w:id="409"/>
    <w:p>
      <w:pPr>
        <w:spacing w:after="0"/>
        <w:ind w:left="0"/>
        <w:jc w:val="both"/>
      </w:pPr>
      <w:r>
        <w:rPr>
          <w:rFonts w:ascii="Times New Roman"/>
          <w:b w:val="false"/>
          <w:i w:val="false"/>
          <w:color w:val="000000"/>
          <w:sz w:val="28"/>
        </w:rPr>
        <w:t xml:space="preserve">
      Буровзрывные работы представляют собой комплекс работ, связанных с подготовкой скального массива пород к экскавации. </w:t>
      </w:r>
    </w:p>
    <w:bookmarkEnd w:id="409"/>
    <w:bookmarkStart w:name="z794" w:id="410"/>
    <w:p>
      <w:pPr>
        <w:spacing w:after="0"/>
        <w:ind w:left="0"/>
        <w:jc w:val="both"/>
      </w:pPr>
      <w:r>
        <w:rPr>
          <w:rFonts w:ascii="Times New Roman"/>
          <w:b w:val="false"/>
          <w:i w:val="false"/>
          <w:color w:val="000000"/>
          <w:sz w:val="28"/>
        </w:rPr>
        <w:t xml:space="preserve">
      Ввиду крепости скальных пород их экскавация без предварительного буровзрывного или механического рыхления не может быть произведена, так как современным канатным, реечным или гидравлическим экскаваторам не хватает усилия на ковше для разрушения скального массива пород. </w:t>
      </w:r>
    </w:p>
    <w:bookmarkEnd w:id="410"/>
    <w:bookmarkStart w:name="z795" w:id="411"/>
    <w:p>
      <w:pPr>
        <w:spacing w:after="0"/>
        <w:ind w:left="0"/>
        <w:jc w:val="both"/>
      </w:pPr>
      <w:r>
        <w:rPr>
          <w:rFonts w:ascii="Times New Roman"/>
          <w:b w:val="false"/>
          <w:i w:val="false"/>
          <w:color w:val="000000"/>
          <w:sz w:val="28"/>
        </w:rPr>
        <w:t xml:space="preserve">
      Для подготовки к экскавации плотных, рыхлых, смерзшихся или скальных горных пород к выемке применяется предварительное рыхление или механическим способом (фрезы, рыхлители), или буровзрывным способом. Ввиду большой производительности и конструктивных параметров, таких как высота забоя железорудных карьеров до 15 метров, механическая подготовка массива нецелесообразна и малоэффективна, порой технически невозможна. </w:t>
      </w:r>
    </w:p>
    <w:bookmarkEnd w:id="411"/>
    <w:bookmarkStart w:name="z796" w:id="412"/>
    <w:p>
      <w:pPr>
        <w:spacing w:after="0"/>
        <w:ind w:left="0"/>
        <w:jc w:val="both"/>
      </w:pPr>
      <w:r>
        <w:rPr>
          <w:rFonts w:ascii="Times New Roman"/>
          <w:b w:val="false"/>
          <w:i w:val="false"/>
          <w:color w:val="000000"/>
          <w:sz w:val="28"/>
        </w:rPr>
        <w:t>
      Развитие буровзрывных работ в карьерах происходит в зависимости от совершенствования средств взрывания и методов бурения скважин для закладки ВВ. Расчет параметров взрывного рыхления базируется на пропорциональной зависимости разрушенного объема определенной горной породы от массы заряда ВВ. Свойства массива в этом расчете учитываются через удельный расход ВВ, величина которого устанавливается расчетными методами или эмпирически. В настоящее время на всех железорудных карьерах используется буровзрывной способ рыхления массива, основанный на методе скважинных зарядов. ВВ закладывается непосредственно в скважины, пробуренные буровыми станками в массиве пород.</w:t>
      </w:r>
    </w:p>
    <w:bookmarkEnd w:id="412"/>
    <w:bookmarkStart w:name="z797" w:id="413"/>
    <w:p>
      <w:pPr>
        <w:spacing w:after="0"/>
        <w:ind w:left="0"/>
        <w:jc w:val="both"/>
      </w:pPr>
      <w:r>
        <w:rPr>
          <w:rFonts w:ascii="Times New Roman"/>
          <w:b w:val="false"/>
          <w:i w:val="false"/>
          <w:color w:val="000000"/>
          <w:sz w:val="28"/>
        </w:rPr>
        <w:t>
      На карьерах предприятий А, В и С горные работы ведутся с предварительной буровзрывной подготовкой. Для обуривания скальной вскрышной породы и руды с учетом физико-механических свойств пород месторождения производится преимущественно станками шарошечного бурения СБШ-190/250-60, СБШ-250МНА32 с диаметром бурения 250 мм которые получили наибольшее распространение на открытых горных работах при добыче железной руды. Также применяются дизельные буровые станки EPIROC DM75 LP с диаметром бурения 150 – 250 мм, ROC L8, Pit Viper 235.</w:t>
      </w:r>
    </w:p>
    <w:bookmarkEnd w:id="413"/>
    <w:bookmarkStart w:name="z798"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4737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371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9" w:id="415"/>
    <w:p>
      <w:pPr>
        <w:spacing w:after="0"/>
        <w:ind w:left="0"/>
        <w:jc w:val="both"/>
      </w:pPr>
      <w:r>
        <w:rPr>
          <w:rFonts w:ascii="Times New Roman"/>
          <w:b w:val="false"/>
          <w:i w:val="false"/>
          <w:color w:val="000000"/>
          <w:sz w:val="28"/>
        </w:rPr>
        <w:t>
      а – СБШ-250МНА32, б – DM75</w:t>
      </w:r>
    </w:p>
    <w:bookmarkEnd w:id="415"/>
    <w:bookmarkStart w:name="z800" w:id="416"/>
    <w:p>
      <w:pPr>
        <w:spacing w:after="0"/>
        <w:ind w:left="0"/>
        <w:jc w:val="both"/>
      </w:pPr>
      <w:r>
        <w:rPr>
          <w:rFonts w:ascii="Times New Roman"/>
          <w:b w:val="false"/>
          <w:i w:val="false"/>
          <w:color w:val="000000"/>
          <w:sz w:val="28"/>
        </w:rPr>
        <w:t>
      Рисунок .. Буровые станки, используемые на карьерах</w:t>
      </w:r>
    </w:p>
    <w:bookmarkEnd w:id="416"/>
    <w:bookmarkStart w:name="z801" w:id="417"/>
    <w:p>
      <w:pPr>
        <w:spacing w:after="0"/>
        <w:ind w:left="0"/>
        <w:jc w:val="both"/>
      </w:pPr>
      <w:r>
        <w:rPr>
          <w:rFonts w:ascii="Times New Roman"/>
          <w:b w:val="false"/>
          <w:i w:val="false"/>
          <w:color w:val="000000"/>
          <w:sz w:val="28"/>
        </w:rPr>
        <w:t>
      Эффективность буровзрывных работ в значительной мере зависит от правильного выбора ВВ для конкретных горно-геологических условий взрывания. Выбор типа ВВ должен производиться с учетом ряда производственных, геологических, гидрогеологических, технических и экономических факторов. Физико-механические свойства горных пород, их минералогический состав и строение определяют крепость и взрываемость горных пород. Чем выше плотность породы, ее твердость и вязкость, тем больше требуется энергии на ее разрушение и перемещение. В условиях конкретного применения ВВ выбирают с учетом этих соображений, а также практического опыта горного предприятия и технологичности ВВ в соответствии с принятой схемой механизации взрывных работ.</w:t>
      </w:r>
    </w:p>
    <w:bookmarkEnd w:id="417"/>
    <w:bookmarkStart w:name="z802" w:id="418"/>
    <w:p>
      <w:pPr>
        <w:spacing w:after="0"/>
        <w:ind w:left="0"/>
        <w:jc w:val="both"/>
      </w:pPr>
      <w:r>
        <w:rPr>
          <w:rFonts w:ascii="Times New Roman"/>
          <w:b w:val="false"/>
          <w:i w:val="false"/>
          <w:color w:val="000000"/>
          <w:sz w:val="28"/>
        </w:rPr>
        <w:t xml:space="preserve">
      В то же время высокая цена на ВВ заводского приготовления вынуждает предприятия удешевлять буровзрывные работы, повышать эффективность взрывных работ, снижать долю их затрат в себестоимости продукции. Все это достигается за счет применения новых дешевых ВВ, изготавливаемых на местах производства работ, которые просты в изготовлении, безопасны в применении, позволяют использовать существующие зарядно-доставочные машины и механизмы. В качестве ВВ для взрывания скважин в основном применяются гранулит-Э, гранулит-ЭМ и гранулотол. По сравнению с ВВ заводского изготовления гранулит-Э обладает пониженной чувствительностью к механическим, тепловым воздействиям и поэтому менее опасен в обращении. Простота технологии изготовления гранулита-Э позволила осуществить приготовление взрывчатой смеси непосредственно у устья скважины. </w:t>
      </w:r>
    </w:p>
    <w:bookmarkEnd w:id="418"/>
    <w:bookmarkStart w:name="z803" w:id="419"/>
    <w:p>
      <w:pPr>
        <w:spacing w:after="0"/>
        <w:ind w:left="0"/>
        <w:jc w:val="both"/>
      </w:pPr>
      <w:r>
        <w:rPr>
          <w:rFonts w:ascii="Times New Roman"/>
          <w:b w:val="false"/>
          <w:i w:val="false"/>
          <w:color w:val="000000"/>
          <w:sz w:val="28"/>
        </w:rPr>
        <w:t>
      Взрывные работы на карьерах осуществляются на основании типового проекта буровзрывных работ. Сущность метода скважинных рядов заключается в размещении ВВ в наклонных или вертикальных скважинах с забойкой (заполнением) верхней части инертными материалами из песка, буровой мелочи или забоечного материала специального состава.</w:t>
      </w:r>
    </w:p>
    <w:bookmarkEnd w:id="419"/>
    <w:bookmarkStart w:name="z804" w:id="420"/>
    <w:p>
      <w:pPr>
        <w:spacing w:after="0"/>
        <w:ind w:left="0"/>
        <w:jc w:val="both"/>
      </w:pPr>
      <w:r>
        <w:rPr>
          <w:rFonts w:ascii="Times New Roman"/>
          <w:b w:val="false"/>
          <w:i w:val="false"/>
          <w:color w:val="000000"/>
          <w:sz w:val="28"/>
        </w:rPr>
        <w:t>
      В качестве ВВ для взрывания скважин в основном применяются гранулит-Э, гранулит-ЭМ и гранулотол. Взрывание производится методом многорядных зарядов при помощи детонирующего шнура или систем инициирования неэлектрического взрывания с дублированием сети и применением короткозамедленного способа взрывания. Выход негабарита принят в количестве 1 % от взрываемой горной массы. Дробление негабарита на карьерах предусматривается механическим способом с использованием экскаватора оборудованного бутобоем.</w:t>
      </w:r>
    </w:p>
    <w:bookmarkEnd w:id="420"/>
    <w:bookmarkStart w:name="z805" w:id="421"/>
    <w:p>
      <w:pPr>
        <w:spacing w:after="0"/>
        <w:ind w:left="0"/>
        <w:jc w:val="both"/>
      </w:pPr>
      <w:r>
        <w:rPr>
          <w:rFonts w:ascii="Times New Roman"/>
          <w:b w:val="false"/>
          <w:i w:val="false"/>
          <w:color w:val="000000"/>
          <w:sz w:val="28"/>
        </w:rPr>
        <w:t xml:space="preserve">
      При выборе ВВ учитывается также диаметр скважин и шпуров. Скважины располагаются в один или несколько рядов параллельно верхней бровке уступа и размещаются друг от друга на расчетном расстоянии по прямоугольной сетке или в шахматном порядке. На предприятии С1 взрывные скважины диаметром 245 мм располагаются по прямоугольной сетке в 5 – 12 рядов. Наиболее распространены схемы взрывания "на зажатую среду" или "на подпорную стенку". При заряжании скважин применяется сплошная колонка заряда с двумя боевиками. Верхний боевик имеет замедление 450 мс, нижний – 500 мс. Более 98 % используемых взрывных веществ – гранулит Э, изготавливаемый на месте производства работ и представляющий собой смесь аммиачной селитры и водомасляной эмульсии. </w:t>
      </w:r>
    </w:p>
    <w:bookmarkEnd w:id="421"/>
    <w:bookmarkStart w:name="z806" w:id="422"/>
    <w:p>
      <w:pPr>
        <w:spacing w:after="0"/>
        <w:ind w:left="0"/>
        <w:jc w:val="both"/>
      </w:pPr>
      <w:r>
        <w:rPr>
          <w:rFonts w:ascii="Times New Roman"/>
          <w:b w:val="false"/>
          <w:i w:val="false"/>
          <w:color w:val="000000"/>
          <w:sz w:val="28"/>
        </w:rPr>
        <w:t>
      Таблица .. ВВ, используемые на действующих карьерах по добыче руд черных металлов в Республике Казахстан (по данным КТА).</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23"/>
          <w:p>
            <w:pPr>
              <w:spacing w:after="20"/>
              <w:ind w:left="20"/>
              <w:jc w:val="both"/>
            </w:pPr>
            <w:r>
              <w:rPr>
                <w:rFonts w:ascii="Times New Roman"/>
                <w:b w:val="false"/>
                <w:i w:val="false"/>
                <w:color w:val="000000"/>
                <w:sz w:val="20"/>
              </w:rPr>
              <w:t>
Наименование</w:t>
            </w:r>
          </w:p>
          <w:bookmarkEnd w:id="423"/>
          <w:p>
            <w:pPr>
              <w:spacing w:after="20"/>
              <w:ind w:left="20"/>
              <w:jc w:val="both"/>
            </w:pPr>
            <w:r>
              <w:rPr>
                <w:rFonts w:ascii="Times New Roman"/>
                <w:b w:val="false"/>
                <w:i w:val="false"/>
                <w:color w:val="000000"/>
                <w:sz w:val="20"/>
              </w:rPr>
              <w:t>
структурного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расход ВВ, макс,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расход ВВ, мин, 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24"/>
          <w:p>
            <w:pPr>
              <w:spacing w:after="20"/>
              <w:ind w:left="20"/>
              <w:jc w:val="both"/>
            </w:pPr>
            <w:r>
              <w:rPr>
                <w:rFonts w:ascii="Times New Roman"/>
                <w:b w:val="false"/>
                <w:i w:val="false"/>
                <w:color w:val="000000"/>
                <w:sz w:val="20"/>
              </w:rPr>
              <w:t>
Гранулированная аммиачная</w:t>
            </w:r>
          </w:p>
          <w:bookmarkEnd w:id="424"/>
          <w:p>
            <w:pPr>
              <w:spacing w:after="20"/>
              <w:ind w:left="20"/>
              <w:jc w:val="both"/>
            </w:pPr>
            <w:r>
              <w:rPr>
                <w:rFonts w:ascii="Times New Roman"/>
                <w:b w:val="false"/>
                <w:i w:val="false"/>
                <w:color w:val="000000"/>
                <w:sz w:val="20"/>
              </w:rPr>
              <w:t>
селитра (NH</w:t>
            </w:r>
            <w:r>
              <w:rPr>
                <w:rFonts w:ascii="Times New Roman"/>
                <w:b w:val="false"/>
                <w:i w:val="false"/>
                <w:color w:val="000000"/>
                <w:vertAlign w:val="subscript"/>
              </w:rPr>
              <w:t>4 </w:t>
            </w:r>
            <w:r>
              <w:rPr>
                <w:rFonts w:ascii="Times New Roman"/>
                <w:b w:val="false"/>
                <w:i w:val="false"/>
                <w:color w:val="000000"/>
                <w:sz w:val="20"/>
              </w:rPr>
              <w:t>NO</w:t>
            </w:r>
            <w:r>
              <w:rPr>
                <w:rFonts w:ascii="Times New Roman"/>
                <w:b w:val="false"/>
                <w:i w:val="false"/>
                <w:color w:val="000000"/>
                <w:vertAlign w:val="subscript"/>
              </w:rPr>
              <w:t>3 </w:t>
            </w:r>
            <w:r>
              <w:rPr>
                <w:rFonts w:ascii="Times New Roman"/>
                <w:b w:val="false"/>
                <w:i w:val="false"/>
                <w:color w:val="000000"/>
                <w:sz w:val="20"/>
              </w:rPr>
              <w:t>содержание азота 34,4 % серы 14) до 85 % с водомасляной эмульсией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4 </w:t>
            </w:r>
            <w:r>
              <w:rPr>
                <w:rFonts w:ascii="Times New Roman"/>
                <w:b w:val="false"/>
                <w:i w:val="false"/>
                <w:color w:val="000000"/>
                <w:sz w:val="20"/>
              </w:rPr>
              <w:t>NO</w:t>
            </w:r>
            <w:r>
              <w:rPr>
                <w:rFonts w:ascii="Times New Roman"/>
                <w:b w:val="false"/>
                <w:i w:val="false"/>
                <w:color w:val="000000"/>
                <w:vertAlign w:val="subscript"/>
              </w:rPr>
              <w:t>3 </w:t>
            </w:r>
            <w:r>
              <w:rPr>
                <w:rFonts w:ascii="Times New Roman"/>
                <w:b w:val="false"/>
                <w:i w:val="false"/>
                <w:color w:val="000000"/>
                <w:sz w:val="20"/>
              </w:rPr>
              <w:t>содержание азота 34,4% (94,5%±1) индустриальное масло, дизельное топливо (5,5 %±0,5)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25"/>
          <w:p>
            <w:pPr>
              <w:spacing w:after="20"/>
              <w:ind w:left="20"/>
              <w:jc w:val="both"/>
            </w:pPr>
            <w:r>
              <w:rPr>
                <w:rFonts w:ascii="Times New Roman"/>
                <w:b w:val="false"/>
                <w:i w:val="false"/>
                <w:color w:val="000000"/>
                <w:sz w:val="20"/>
              </w:rPr>
              <w:t>
Гранулированная аммиачная</w:t>
            </w:r>
          </w:p>
          <w:bookmarkEnd w:id="425"/>
          <w:p>
            <w:pPr>
              <w:spacing w:after="20"/>
              <w:ind w:left="20"/>
              <w:jc w:val="both"/>
            </w:pPr>
            <w:r>
              <w:rPr>
                <w:rFonts w:ascii="Times New Roman"/>
                <w:b w:val="false"/>
                <w:i w:val="false"/>
                <w:color w:val="000000"/>
                <w:sz w:val="20"/>
              </w:rPr>
              <w:t>
селитра (NH</w:t>
            </w:r>
            <w:r>
              <w:rPr>
                <w:rFonts w:ascii="Times New Roman"/>
                <w:b w:val="false"/>
                <w:i w:val="false"/>
                <w:color w:val="000000"/>
                <w:vertAlign w:val="subscript"/>
              </w:rPr>
              <w:t>4 </w:t>
            </w:r>
            <w:r>
              <w:rPr>
                <w:rFonts w:ascii="Times New Roman"/>
                <w:b w:val="false"/>
                <w:i w:val="false"/>
                <w:color w:val="000000"/>
                <w:sz w:val="20"/>
              </w:rPr>
              <w:t>NO</w:t>
            </w:r>
            <w:r>
              <w:rPr>
                <w:rFonts w:ascii="Times New Roman"/>
                <w:b w:val="false"/>
                <w:i w:val="false"/>
                <w:color w:val="000000"/>
                <w:vertAlign w:val="subscript"/>
              </w:rPr>
              <w:t>3 </w:t>
            </w:r>
            <w:r>
              <w:rPr>
                <w:rFonts w:ascii="Times New Roman"/>
                <w:b w:val="false"/>
                <w:i w:val="false"/>
                <w:color w:val="000000"/>
                <w:sz w:val="20"/>
              </w:rPr>
              <w:t>содержание азота 34,4 % серы 14) до 85 % с водомасляной эмульсией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4 </w:t>
            </w:r>
            <w:r>
              <w:rPr>
                <w:rFonts w:ascii="Times New Roman"/>
                <w:b w:val="false"/>
                <w:i w:val="false"/>
                <w:color w:val="000000"/>
                <w:sz w:val="20"/>
              </w:rPr>
              <w:t>NO</w:t>
            </w:r>
            <w:r>
              <w:rPr>
                <w:rFonts w:ascii="Times New Roman"/>
                <w:b w:val="false"/>
                <w:i w:val="false"/>
                <w:color w:val="000000"/>
                <w:vertAlign w:val="subscript"/>
              </w:rPr>
              <w:t>3 </w:t>
            </w:r>
            <w:r>
              <w:rPr>
                <w:rFonts w:ascii="Times New Roman"/>
                <w:b w:val="false"/>
                <w:i w:val="false"/>
                <w:color w:val="000000"/>
                <w:sz w:val="20"/>
              </w:rPr>
              <w:t>содержание азота 34,4% (94,5%±1) индустриальное масло, дизельное топливо (5,5%±0,5)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26"/>
          <w:p>
            <w:pPr>
              <w:spacing w:after="20"/>
              <w:ind w:left="20"/>
              <w:jc w:val="both"/>
            </w:pPr>
            <w:r>
              <w:rPr>
                <w:rFonts w:ascii="Times New Roman"/>
                <w:b w:val="false"/>
                <w:i w:val="false"/>
                <w:color w:val="000000"/>
                <w:sz w:val="20"/>
              </w:rPr>
              <w:t>
Гранулированная аммиачная</w:t>
            </w:r>
          </w:p>
          <w:bookmarkEnd w:id="426"/>
          <w:p>
            <w:pPr>
              <w:spacing w:after="20"/>
              <w:ind w:left="20"/>
              <w:jc w:val="both"/>
            </w:pPr>
            <w:r>
              <w:rPr>
                <w:rFonts w:ascii="Times New Roman"/>
                <w:b w:val="false"/>
                <w:i w:val="false"/>
                <w:color w:val="000000"/>
                <w:sz w:val="20"/>
              </w:rPr>
              <w:t>
селитра (NH</w:t>
            </w:r>
            <w:r>
              <w:rPr>
                <w:rFonts w:ascii="Times New Roman"/>
                <w:b w:val="false"/>
                <w:i w:val="false"/>
                <w:color w:val="000000"/>
                <w:vertAlign w:val="subscript"/>
              </w:rPr>
              <w:t>4 </w:t>
            </w:r>
            <w:r>
              <w:rPr>
                <w:rFonts w:ascii="Times New Roman"/>
                <w:b w:val="false"/>
                <w:i w:val="false"/>
                <w:color w:val="000000"/>
                <w:sz w:val="20"/>
              </w:rPr>
              <w:t>NO</w:t>
            </w:r>
            <w:r>
              <w:rPr>
                <w:rFonts w:ascii="Times New Roman"/>
                <w:b w:val="false"/>
                <w:i w:val="false"/>
                <w:color w:val="000000"/>
                <w:vertAlign w:val="subscript"/>
              </w:rPr>
              <w:t>3 </w:t>
            </w:r>
            <w:r>
              <w:rPr>
                <w:rFonts w:ascii="Times New Roman"/>
                <w:b w:val="false"/>
                <w:i w:val="false"/>
                <w:color w:val="000000"/>
                <w:sz w:val="20"/>
              </w:rPr>
              <w:t>содержание азота 34,4% серы 14) до 85% с водомасляной эмульсией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4 </w:t>
            </w:r>
            <w:r>
              <w:rPr>
                <w:rFonts w:ascii="Times New Roman"/>
                <w:b w:val="false"/>
                <w:i w:val="false"/>
                <w:color w:val="000000"/>
                <w:sz w:val="20"/>
              </w:rPr>
              <w:t>NO</w:t>
            </w:r>
            <w:r>
              <w:rPr>
                <w:rFonts w:ascii="Times New Roman"/>
                <w:b w:val="false"/>
                <w:i w:val="false"/>
                <w:color w:val="000000"/>
                <w:vertAlign w:val="subscript"/>
              </w:rPr>
              <w:t>3 </w:t>
            </w:r>
            <w:r>
              <w:rPr>
                <w:rFonts w:ascii="Times New Roman"/>
                <w:b w:val="false"/>
                <w:i w:val="false"/>
                <w:color w:val="000000"/>
                <w:sz w:val="20"/>
              </w:rPr>
              <w:t>содержание азота 34,4% (94,5%±1) индустриальное масло, дизельное топливо (5,5%±0,5)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27"/>
          <w:p>
            <w:pPr>
              <w:spacing w:after="20"/>
              <w:ind w:left="20"/>
              <w:jc w:val="both"/>
            </w:pPr>
            <w:r>
              <w:rPr>
                <w:rFonts w:ascii="Times New Roman"/>
                <w:b w:val="false"/>
                <w:i w:val="false"/>
                <w:color w:val="000000"/>
                <w:sz w:val="20"/>
              </w:rPr>
              <w:t>
Гранулированная аммиачная</w:t>
            </w:r>
          </w:p>
          <w:bookmarkEnd w:id="427"/>
          <w:p>
            <w:pPr>
              <w:spacing w:after="20"/>
              <w:ind w:left="20"/>
              <w:jc w:val="both"/>
            </w:pPr>
            <w:r>
              <w:rPr>
                <w:rFonts w:ascii="Times New Roman"/>
                <w:b w:val="false"/>
                <w:i w:val="false"/>
                <w:color w:val="000000"/>
                <w:sz w:val="20"/>
              </w:rPr>
              <w:t>
селитра (NH</w:t>
            </w:r>
            <w:r>
              <w:rPr>
                <w:rFonts w:ascii="Times New Roman"/>
                <w:b w:val="false"/>
                <w:i w:val="false"/>
                <w:color w:val="000000"/>
                <w:vertAlign w:val="subscript"/>
              </w:rPr>
              <w:t>4 </w:t>
            </w:r>
            <w:r>
              <w:rPr>
                <w:rFonts w:ascii="Times New Roman"/>
                <w:b w:val="false"/>
                <w:i w:val="false"/>
                <w:color w:val="000000"/>
                <w:sz w:val="20"/>
              </w:rPr>
              <w:t>NO</w:t>
            </w:r>
            <w:r>
              <w:rPr>
                <w:rFonts w:ascii="Times New Roman"/>
                <w:b w:val="false"/>
                <w:i w:val="false"/>
                <w:color w:val="000000"/>
                <w:vertAlign w:val="subscript"/>
              </w:rPr>
              <w:t>3 </w:t>
            </w:r>
            <w:r>
              <w:rPr>
                <w:rFonts w:ascii="Times New Roman"/>
                <w:b w:val="false"/>
                <w:i w:val="false"/>
                <w:color w:val="000000"/>
                <w:sz w:val="20"/>
              </w:rPr>
              <w:t>содержание азота 34,4% серы 14) до 85% с водомасляной эмульсией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4 </w:t>
            </w:r>
            <w:r>
              <w:rPr>
                <w:rFonts w:ascii="Times New Roman"/>
                <w:b w:val="false"/>
                <w:i w:val="false"/>
                <w:color w:val="000000"/>
                <w:sz w:val="20"/>
              </w:rPr>
              <w:t>NO</w:t>
            </w:r>
            <w:r>
              <w:rPr>
                <w:rFonts w:ascii="Times New Roman"/>
                <w:b w:val="false"/>
                <w:i w:val="false"/>
                <w:color w:val="000000"/>
                <w:vertAlign w:val="subscript"/>
              </w:rPr>
              <w:t>3 </w:t>
            </w:r>
            <w:r>
              <w:rPr>
                <w:rFonts w:ascii="Times New Roman"/>
                <w:b w:val="false"/>
                <w:i w:val="false"/>
                <w:color w:val="000000"/>
                <w:sz w:val="20"/>
              </w:rPr>
              <w:t>содержание азота 34,4% (94,5%±1) индустриальное масло, дизельное топливо (5,5%±0,5)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bl>
    <w:p>
      <w:pPr>
        <w:spacing w:after="0"/>
        <w:ind w:left="0"/>
        <w:jc w:val="left"/>
      </w:pPr>
      <w:r>
        <w:br/>
      </w:r>
      <w:r>
        <w:rPr>
          <w:rFonts w:ascii="Times New Roman"/>
          <w:b w:val="false"/>
          <w:i w:val="false"/>
          <w:color w:val="000000"/>
          <w:sz w:val="28"/>
        </w:rPr>
        <w:t>
</w:t>
      </w:r>
    </w:p>
    <w:bookmarkStart w:name="z812" w:id="428"/>
    <w:p>
      <w:pPr>
        <w:spacing w:after="0"/>
        <w:ind w:left="0"/>
        <w:jc w:val="both"/>
      </w:pPr>
      <w:r>
        <w:rPr>
          <w:rFonts w:ascii="Times New Roman"/>
          <w:b w:val="false"/>
          <w:i w:val="false"/>
          <w:color w:val="000000"/>
          <w:sz w:val="28"/>
        </w:rPr>
        <w:t>
      Основными эмиссиями при буровзрывных работах являются выбросы газообразных веществ (окислы азота, оксид углерода, диоксид серы) и пыли неорганической SiO</w:t>
      </w:r>
      <w:r>
        <w:rPr>
          <w:rFonts w:ascii="Times New Roman"/>
          <w:b w:val="false"/>
          <w:i w:val="false"/>
          <w:color w:val="000000"/>
          <w:vertAlign w:val="subscript"/>
        </w:rPr>
        <w:t>2 </w:t>
      </w:r>
      <w:r>
        <w:rPr>
          <w:rFonts w:ascii="Times New Roman"/>
          <w:b w:val="false"/>
          <w:i w:val="false"/>
          <w:color w:val="000000"/>
          <w:sz w:val="28"/>
        </w:rPr>
        <w:t>менее 20 %. Крупные частицы продуктов бурения оседают у устья скважины, а мелкие (в том числе и пылевые) уносятся на расстояние до 10 – 14 м. Пылеподавление и очистка забоя скважин от продуктов разрушения и выноса буровой мелочи осуществляется с помощью воздушно-водяной смеси, так как использование воды при пылеподавлении в технологическом процессе буровзрывных работ самый эффективный и доступный способ снижения загрязнения атмосферного воздуха. Данный метод позволяет снизить объемы пыли неорганической SiO</w:t>
      </w:r>
      <w:r>
        <w:rPr>
          <w:rFonts w:ascii="Times New Roman"/>
          <w:b w:val="false"/>
          <w:i w:val="false"/>
          <w:color w:val="000000"/>
          <w:vertAlign w:val="subscript"/>
        </w:rPr>
        <w:t>2 </w:t>
      </w:r>
      <w:r>
        <w:rPr>
          <w:rFonts w:ascii="Times New Roman"/>
          <w:b w:val="false"/>
          <w:i w:val="false"/>
          <w:color w:val="000000"/>
          <w:sz w:val="28"/>
        </w:rPr>
        <w:t xml:space="preserve">менее 20 % в 5 – 7 раз. </w:t>
      </w:r>
    </w:p>
    <w:bookmarkEnd w:id="428"/>
    <w:bookmarkStart w:name="z813" w:id="429"/>
    <w:p>
      <w:pPr>
        <w:spacing w:after="0"/>
        <w:ind w:left="0"/>
        <w:jc w:val="both"/>
      </w:pPr>
      <w:r>
        <w:rPr>
          <w:rFonts w:ascii="Times New Roman"/>
          <w:b w:val="false"/>
          <w:i w:val="false"/>
          <w:color w:val="000000"/>
          <w:sz w:val="28"/>
        </w:rPr>
        <w:t>
      Мощные выбросы пыли происходят при массовых взрывах, достигают 100 – 250 тонн. Пылевое облако при массовом взрыве выбрасывается на высоту 150 – 300 м, в своем развитии оно может достигать высоты 16 км и распространяться по направлению ветра на значительные расстояния (10 – 14 км). Гидрообеспыливание для сокращения выделения и рассеивания вредных примесей при взрывных работах осуществляется с помощью водяной забойки (гидрозабойки). Гидрозабойка выполняется с использованием полиэтиленовых емкостей, наполненных водой. Применение гидрозабойки позволяет сократить объемы образующейся пыли в пылегазовом облаке 20 – 30 %, а объем образующихся окислов азота уменьшается в 1,5 – 2 раза [11].</w:t>
      </w:r>
    </w:p>
    <w:bookmarkEnd w:id="429"/>
    <w:bookmarkStart w:name="z814" w:id="430"/>
    <w:p>
      <w:pPr>
        <w:spacing w:after="0"/>
        <w:ind w:left="0"/>
        <w:jc w:val="both"/>
      </w:pPr>
      <w:r>
        <w:rPr>
          <w:rFonts w:ascii="Times New Roman"/>
          <w:b w:val="false"/>
          <w:i w:val="false"/>
          <w:color w:val="000000"/>
          <w:sz w:val="28"/>
        </w:rPr>
        <w:t>
      В таблицах 3.6, 3.7, 3.8 представлены объемы выбросов пыли, окислов азота и углерода оксида при проведении буровзрывных работ. Удельные значения основных загрязняющих веществ определены как кг/т переработанного сырья.</w:t>
      </w:r>
    </w:p>
    <w:bookmarkEnd w:id="430"/>
    <w:bookmarkStart w:name="z815" w:id="43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Выбросы пыли в атмосферный воздух при проведении буровзрывных работ (по данным КТА)</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bookmarkStart w:name="z816" w:id="432"/>
    <w:p>
      <w:pPr>
        <w:spacing w:after="0"/>
        <w:ind w:left="0"/>
        <w:jc w:val="both"/>
      </w:pPr>
      <w:r>
        <w:rPr>
          <w:rFonts w:ascii="Times New Roman"/>
          <w:b w:val="false"/>
          <w:i w:val="false"/>
          <w:color w:val="000000"/>
          <w:sz w:val="28"/>
        </w:rPr>
        <w:t xml:space="preserve">
      В ходе проведенного КТА было оценено общее воздействие крупных предприятий по добыче и обогащению железной руды, действующих на территории Республики Казахстана. Было установлено, что удельные выбросы пыли в атмосферу от предприятий колеблются в пределах от 0,003 до 0,9 кг/т добытой руды, данное расхождение зависит от физико-механические свойства горных пород и их обводненности, методов взрывания, время производства массового взрыва, метеоусловия на момент массового взрыва и др. </w:t>
      </w:r>
    </w:p>
    <w:bookmarkEnd w:id="432"/>
    <w:bookmarkStart w:name="z817" w:id="433"/>
    <w:p>
      <w:pPr>
        <w:spacing w:after="0"/>
        <w:ind w:left="0"/>
        <w:jc w:val="both"/>
      </w:pPr>
      <w:r>
        <w:rPr>
          <w:rFonts w:ascii="Times New Roman"/>
          <w:b w:val="false"/>
          <w:i w:val="false"/>
          <w:color w:val="000000"/>
          <w:sz w:val="28"/>
        </w:rPr>
        <w:t>
      Таблица .. Выбросы окислов азота в атмосферный воздух (по данным КТА)</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bl>
    <w:p>
      <w:pPr>
        <w:spacing w:after="0"/>
        <w:ind w:left="0"/>
        <w:jc w:val="left"/>
      </w:pPr>
      <w:r>
        <w:br/>
      </w:r>
      <w:r>
        <w:rPr>
          <w:rFonts w:ascii="Times New Roman"/>
          <w:b w:val="false"/>
          <w:i w:val="false"/>
          <w:color w:val="000000"/>
          <w:sz w:val="28"/>
        </w:rPr>
        <w:t>
</w:t>
      </w:r>
    </w:p>
    <w:bookmarkStart w:name="z818" w:id="434"/>
    <w:p>
      <w:pPr>
        <w:spacing w:after="0"/>
        <w:ind w:left="0"/>
        <w:jc w:val="both"/>
      </w:pPr>
      <w:r>
        <w:rPr>
          <w:rFonts w:ascii="Times New Roman"/>
          <w:b w:val="false"/>
          <w:i w:val="false"/>
          <w:color w:val="000000"/>
          <w:sz w:val="28"/>
        </w:rPr>
        <w:t>
      Из таблицы 3.7 следует, что удельные показатели выбросов окислов азота при буровзрывных работах в процессе добычи варьируются в пределах от 0,0006 до 0,02 кг/т добытой руды, это связано с количеством и химическим составом применяемых взрывных веществ, методами взрывания, времени проведения массового взрыва, метеоусловия на момент массового взрыва и др.</w:t>
      </w:r>
    </w:p>
    <w:bookmarkEnd w:id="434"/>
    <w:bookmarkStart w:name="z819" w:id="435"/>
    <w:p>
      <w:pPr>
        <w:spacing w:after="0"/>
        <w:ind w:left="0"/>
        <w:jc w:val="both"/>
      </w:pPr>
      <w:r>
        <w:rPr>
          <w:rFonts w:ascii="Times New Roman"/>
          <w:b w:val="false"/>
          <w:i w:val="false"/>
          <w:color w:val="000000"/>
          <w:sz w:val="28"/>
        </w:rPr>
        <w:t>
      Таблица .. Выбросы оксида углерода в атмосферный воздух (по данным КТА)</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p>
      <w:pPr>
        <w:spacing w:after="0"/>
        <w:ind w:left="0"/>
        <w:jc w:val="left"/>
      </w:pPr>
      <w:r>
        <w:br/>
      </w:r>
      <w:r>
        <w:rPr>
          <w:rFonts w:ascii="Times New Roman"/>
          <w:b w:val="false"/>
          <w:i w:val="false"/>
          <w:color w:val="000000"/>
          <w:sz w:val="28"/>
        </w:rPr>
        <w:t>
</w:t>
      </w:r>
    </w:p>
    <w:bookmarkStart w:name="z820" w:id="436"/>
    <w:p>
      <w:pPr>
        <w:spacing w:after="0"/>
        <w:ind w:left="0"/>
        <w:jc w:val="both"/>
      </w:pPr>
      <w:r>
        <w:rPr>
          <w:rFonts w:ascii="Times New Roman"/>
          <w:b w:val="false"/>
          <w:i w:val="false"/>
          <w:color w:val="000000"/>
          <w:sz w:val="28"/>
        </w:rPr>
        <w:t>
      Из таблицы 3.8 следует, что удельные показатели выбросов оксида углерода при буровзрывных работах в процессе добычи варьируются в пределах от 0,002 до 0,03 кг/т добытой руды, это связано с химическим составом и количеством применяемых взрывных веществ, методами взрывания, времени проведения массового взрыва, метеоусловия на момент массового взрыва и др.</w:t>
      </w:r>
    </w:p>
    <w:bookmarkEnd w:id="436"/>
    <w:p>
      <w:pPr>
        <w:spacing w:after="0"/>
        <w:ind w:left="0"/>
        <w:jc w:val="both"/>
      </w:pPr>
      <w:r>
        <w:rPr>
          <w:rFonts w:ascii="Times New Roman"/>
          <w:b/>
          <w:i w:val="false"/>
          <w:color w:val="000000"/>
          <w:sz w:val="28"/>
        </w:rPr>
        <w:t>3.1.6. Добыча руды</w:t>
      </w:r>
    </w:p>
    <w:bookmarkStart w:name="z822" w:id="437"/>
    <w:p>
      <w:pPr>
        <w:spacing w:after="0"/>
        <w:ind w:left="0"/>
        <w:jc w:val="both"/>
      </w:pPr>
      <w:r>
        <w:rPr>
          <w:rFonts w:ascii="Times New Roman"/>
          <w:b w:val="false"/>
          <w:i w:val="false"/>
          <w:color w:val="000000"/>
          <w:sz w:val="28"/>
        </w:rPr>
        <w:t>
      Добычные работы представляют собой комплекс процессов по извлечению руды из массива горных пород. На открытых карьерах по добыче черных руд в Республике Казахстан выемка производиться отдельными слоями, формируемыми в виде уступов, глубина горных работ достигает более 500 м (предприятие А3), средняя высота уступов 10 – 15 м. Углы откосов рабочих уступов при построении промежуточных планов по рыхлым породам принимаются до 500. Углы откосов рабочих уступов по скальным породам принимаются до 800.</w:t>
      </w:r>
    </w:p>
    <w:bookmarkEnd w:id="437"/>
    <w:bookmarkStart w:name="z823" w:id="438"/>
    <w:p>
      <w:pPr>
        <w:spacing w:after="0"/>
        <w:ind w:left="0"/>
        <w:jc w:val="both"/>
      </w:pPr>
      <w:r>
        <w:rPr>
          <w:rFonts w:ascii="Times New Roman"/>
          <w:b w:val="false"/>
          <w:i w:val="false"/>
          <w:color w:val="000000"/>
          <w:sz w:val="28"/>
        </w:rPr>
        <w:t>
      Добыча руды в карьерах осуществляется экскаваторным способом. Основное распространение на добыче руды получили одноковшовые экскаваторы типа ЭКГ с объемами ковша от 5 до 20 м</w:t>
      </w:r>
      <w:r>
        <w:rPr>
          <w:rFonts w:ascii="Times New Roman"/>
          <w:b w:val="false"/>
          <w:i w:val="false"/>
          <w:color w:val="000000"/>
          <w:vertAlign w:val="superscript"/>
        </w:rPr>
        <w:t>3 </w:t>
      </w:r>
      <w:r>
        <w:rPr>
          <w:rFonts w:ascii="Times New Roman"/>
          <w:b w:val="false"/>
          <w:i w:val="false"/>
          <w:color w:val="000000"/>
          <w:sz w:val="28"/>
        </w:rPr>
        <w:t>и гидравлические экскаваторы типа прямая лопата с вместимостью ковша до 30 м</w:t>
      </w:r>
      <w:r>
        <w:rPr>
          <w:rFonts w:ascii="Times New Roman"/>
          <w:b w:val="false"/>
          <w:i w:val="false"/>
          <w:color w:val="000000"/>
          <w:vertAlign w:val="superscript"/>
        </w:rPr>
        <w:t>3 </w:t>
      </w:r>
      <w:r>
        <w:rPr>
          <w:rFonts w:ascii="Times New Roman"/>
          <w:b w:val="false"/>
          <w:i w:val="false"/>
          <w:color w:val="000000"/>
          <w:sz w:val="28"/>
        </w:rPr>
        <w:t>(перечень применяемых типов и моделей экскаваторов приведен в разделе 3.1.2).</w:t>
      </w:r>
    </w:p>
    <w:bookmarkEnd w:id="438"/>
    <w:bookmarkStart w:name="z824" w:id="439"/>
    <w:p>
      <w:pPr>
        <w:spacing w:after="0"/>
        <w:ind w:left="0"/>
        <w:jc w:val="both"/>
      </w:pPr>
      <w:r>
        <w:rPr>
          <w:rFonts w:ascii="Times New Roman"/>
          <w:b w:val="false"/>
          <w:i w:val="false"/>
          <w:color w:val="000000"/>
          <w:sz w:val="28"/>
        </w:rPr>
        <w:t xml:space="preserve">
      Процесс экскавации руды из массива заключается в срезании стружки режущей кромкой ковша, повороте экскаватора к месту разгрузки, разгрузке ковша и возвращении рабочего органа в забой. Выемка взорванной горной массы крепких пород осуществляется заглублением ковша в развал. Рабочий цикл по добыче экскаватора складывается из операций: черпания, выведения ковша из забоя, поворота его к месту разгрузки, подъема или опускания ковша на уровень разгрузки, возвращения ковша в забой и установки его для черпания. </w:t>
      </w:r>
    </w:p>
    <w:bookmarkEnd w:id="439"/>
    <w:bookmarkStart w:name="z825" w:id="440"/>
    <w:p>
      <w:pPr>
        <w:spacing w:after="0"/>
        <w:ind w:left="0"/>
        <w:jc w:val="both"/>
      </w:pPr>
      <w:r>
        <w:rPr>
          <w:rFonts w:ascii="Times New Roman"/>
          <w:b w:val="false"/>
          <w:i w:val="false"/>
          <w:color w:val="000000"/>
          <w:sz w:val="28"/>
        </w:rPr>
        <w:t>
      По средствам перемещения рукояти с ковшом современные экскаваторы разделяются на канатные и гидравлические. Разгрузка у гидравлического экскаватора осуществляется опрокидыванием или раскрытием ковша. У канатного экскаватора разгрузка осуществляется отрыванием днища ковша над местом разгрузки. Разгрузка руды осуществляется в автосамосвалы или железнодорожные думпкары.</w:t>
      </w:r>
    </w:p>
    <w:bookmarkEnd w:id="440"/>
    <w:bookmarkStart w:name="z826" w:id="441"/>
    <w:p>
      <w:pPr>
        <w:spacing w:after="0"/>
        <w:ind w:left="0"/>
        <w:jc w:val="both"/>
      </w:pPr>
      <w:r>
        <w:rPr>
          <w:rFonts w:ascii="Times New Roman"/>
          <w:b w:val="false"/>
          <w:i w:val="false"/>
          <w:color w:val="000000"/>
          <w:sz w:val="28"/>
        </w:rPr>
        <w:t>
      При разработке забоя с погрузкой горной массы в средства железнодорожного транспорта ось железнодорожного пути располагают на определенном расстоянии максимального радиуса черпания от оси экскаватора. При автомобильном транспорте автосамосвалы могут располагаться сбоку или позади экскаватора в зоне разгрузки ковша с минимальным углом разворота от места черпания. При конвейерном транспорте горная масса загружается экскаватором в бункер-питатель, который располагается сбоку экскаватора или внутри заходки позади экскаватора.</w:t>
      </w:r>
    </w:p>
    <w:bookmarkEnd w:id="441"/>
    <w:bookmarkStart w:name="z827" w:id="442"/>
    <w:p>
      <w:pPr>
        <w:spacing w:after="0"/>
        <w:ind w:left="0"/>
        <w:jc w:val="both"/>
      </w:pPr>
      <w:r>
        <w:rPr>
          <w:rFonts w:ascii="Times New Roman"/>
          <w:b w:val="false"/>
          <w:i w:val="false"/>
          <w:color w:val="000000"/>
          <w:sz w:val="28"/>
        </w:rPr>
        <w:t>
      Текущие объемы потребления энергетических ресурсов (по данным КТА) при проведении вскрышных и добычных работ приведены в таблице 3.16 раздела 3.1.11.</w:t>
      </w:r>
    </w:p>
    <w:bookmarkEnd w:id="442"/>
    <w:p>
      <w:pPr>
        <w:spacing w:after="0"/>
        <w:ind w:left="0"/>
        <w:jc w:val="both"/>
      </w:pPr>
      <w:r>
        <w:rPr>
          <w:rFonts w:ascii="Times New Roman"/>
          <w:b/>
          <w:i w:val="false"/>
          <w:color w:val="000000"/>
          <w:sz w:val="28"/>
        </w:rPr>
        <w:t>3.1.7. Транспортировка</w:t>
      </w:r>
    </w:p>
    <w:bookmarkStart w:name="z829" w:id="443"/>
    <w:p>
      <w:pPr>
        <w:spacing w:after="0"/>
        <w:ind w:left="0"/>
        <w:jc w:val="both"/>
      </w:pPr>
      <w:r>
        <w:rPr>
          <w:rFonts w:ascii="Times New Roman"/>
          <w:b w:val="false"/>
          <w:i w:val="false"/>
          <w:color w:val="000000"/>
          <w:sz w:val="28"/>
        </w:rPr>
        <w:t xml:space="preserve">
      Для перевозки вскрышных пород, руды и материалов используют транспорт непрерывного действия (конвейерный, трубопроводный) и цикличного действия (железнодорожный, автомобильный) (см. рисунок 3.7). При большой производительности карьеров преимущественно применяется железнодорожный транспорт. </w:t>
      </w:r>
    </w:p>
    <w:bookmarkEnd w:id="443"/>
    <w:bookmarkStart w:name="z830" w:id="444"/>
    <w:p>
      <w:pPr>
        <w:spacing w:after="0"/>
        <w:ind w:left="0"/>
        <w:jc w:val="both"/>
      </w:pPr>
      <w:r>
        <w:rPr>
          <w:rFonts w:ascii="Times New Roman"/>
          <w:b w:val="false"/>
          <w:i w:val="false"/>
          <w:color w:val="000000"/>
          <w:sz w:val="28"/>
        </w:rPr>
        <w:t xml:space="preserve">
      Транспортировка карьерных грузов является наиболее энергоемким производственным процессом на предприятиях по добыче металлических руд. Исходя из существа открытых горных разработок, перевозке подлежат: вскрышные породы, руда и материалы для производства горных работ. Для перевозки карьерных грузов используются почти все известные виды транспорта: непрерывного действия (конвейерный); цикличного действия (железнодорожный, автомобильный). Каждый вид транспорта обладает своей специфичностью, поэтому для эффективного использования в зависимости от горнотехнических условий он может применяться в грузопотоках в единственном виде или в комбинации с другими. </w:t>
      </w:r>
    </w:p>
    <w:bookmarkEnd w:id="444"/>
    <w:bookmarkStart w:name="z831" w:id="445"/>
    <w:p>
      <w:pPr>
        <w:spacing w:after="0"/>
        <w:ind w:left="0"/>
        <w:jc w:val="both"/>
      </w:pPr>
      <w:r>
        <w:rPr>
          <w:rFonts w:ascii="Times New Roman"/>
          <w:b w:val="false"/>
          <w:i w:val="false"/>
          <w:color w:val="000000"/>
          <w:sz w:val="28"/>
        </w:rPr>
        <w:t>
      В настоящее время на предприятиях Республика Казахстан вскрышные породы и руда перевозятся автомобильным и железнодорожным транспортом и их комбинацией, в меньшей степени используется конвейерный транспорт.</w:t>
      </w:r>
    </w:p>
    <w:bookmarkEnd w:id="445"/>
    <w:bookmarkStart w:name="z832" w:id="446"/>
    <w:p>
      <w:pPr>
        <w:spacing w:after="0"/>
        <w:ind w:left="0"/>
        <w:jc w:val="both"/>
      </w:pPr>
      <w:r>
        <w:rPr>
          <w:rFonts w:ascii="Times New Roman"/>
          <w:b w:val="false"/>
          <w:i w:val="false"/>
          <w:color w:val="000000"/>
          <w:sz w:val="28"/>
        </w:rPr>
        <w:t>
      Таблица .. Общие сведения о технологии отработки и типах применяемого оборудования на карьерах по добыче руд черных металлов</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47"/>
          <w:p>
            <w:pPr>
              <w:spacing w:after="20"/>
              <w:ind w:left="20"/>
              <w:jc w:val="both"/>
            </w:pPr>
            <w:r>
              <w:rPr>
                <w:rFonts w:ascii="Times New Roman"/>
                <w:b w:val="false"/>
                <w:i w:val="false"/>
                <w:color w:val="000000"/>
                <w:sz w:val="20"/>
              </w:rPr>
              <w:t>
Наименование</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структурного</w:t>
            </w:r>
          </w:p>
          <w:p>
            <w:pPr>
              <w:spacing w:after="20"/>
              <w:ind w:left="20"/>
              <w:jc w:val="both"/>
            </w:pPr>
            <w:r>
              <w:rPr>
                <w:rFonts w:ascii="Times New Roman"/>
                <w:b w:val="false"/>
                <w:i w:val="false"/>
                <w:color w:val="000000"/>
                <w:sz w:val="20"/>
              </w:rPr>
              <w:t>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отработки, типы транспортных машин на вскрышных и добычных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определяющие степень воздействия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48"/>
          <w:p>
            <w:pPr>
              <w:spacing w:after="20"/>
              <w:ind w:left="20"/>
              <w:jc w:val="both"/>
            </w:pPr>
            <w:r>
              <w:rPr>
                <w:rFonts w:ascii="Times New Roman"/>
                <w:b w:val="false"/>
                <w:i w:val="false"/>
                <w:color w:val="000000"/>
                <w:sz w:val="20"/>
              </w:rPr>
              <w:t>
Транспортная, комбинированный (автомобильный и железнодорожный)</w:t>
            </w:r>
          </w:p>
          <w:bookmarkEnd w:id="448"/>
          <w:p>
            <w:pPr>
              <w:spacing w:after="20"/>
              <w:ind w:left="20"/>
              <w:jc w:val="both"/>
            </w:pPr>
            <w:r>
              <w:rPr>
                <w:rFonts w:ascii="Times New Roman"/>
                <w:b w:val="false"/>
                <w:i w:val="false"/>
                <w:color w:val="000000"/>
                <w:sz w:val="20"/>
              </w:rPr>
              <w:t>
автосамосвалы Hitachi EH3500AC2, Hitachi EH4000 AC-3, БелАЗ-75131, думпкары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49"/>
          <w:p>
            <w:pPr>
              <w:spacing w:after="20"/>
              <w:ind w:left="20"/>
              <w:jc w:val="both"/>
            </w:pPr>
            <w:r>
              <w:rPr>
                <w:rFonts w:ascii="Times New Roman"/>
                <w:b w:val="false"/>
                <w:i w:val="false"/>
                <w:color w:val="000000"/>
                <w:sz w:val="20"/>
              </w:rPr>
              <w:t>
Массогабаритные размеры</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Давление на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объем и мощность ДВС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используемого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Общий расход материалов, затраченных на рейс</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Грузоподъемность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кузова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Высота погрузки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 до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разгрузки</w:t>
            </w:r>
          </w:p>
          <w:p>
            <w:pPr>
              <w:spacing w:after="20"/>
              <w:ind w:left="20"/>
              <w:jc w:val="both"/>
            </w:pPr>
            <w:r>
              <w:rPr>
                <w:rFonts w:ascii="Times New Roman"/>
                <w:b w:val="false"/>
                <w:i w:val="false"/>
                <w:color w:val="000000"/>
                <w:sz w:val="20"/>
              </w:rPr>
              <w:t>
Показатели по шуму, вибрации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50"/>
          <w:p>
            <w:pPr>
              <w:spacing w:after="20"/>
              <w:ind w:left="20"/>
              <w:jc w:val="both"/>
            </w:pPr>
            <w:r>
              <w:rPr>
                <w:rFonts w:ascii="Times New Roman"/>
                <w:b w:val="false"/>
                <w:i w:val="false"/>
                <w:color w:val="000000"/>
                <w:sz w:val="20"/>
              </w:rPr>
              <w:t>
Транспортная, автомобильный автосамосвалы</w:t>
            </w:r>
          </w:p>
          <w:bookmarkEnd w:id="450"/>
          <w:p>
            <w:pPr>
              <w:spacing w:after="20"/>
              <w:ind w:left="20"/>
              <w:jc w:val="both"/>
            </w:pPr>
            <w:r>
              <w:rPr>
                <w:rFonts w:ascii="Times New Roman"/>
                <w:b w:val="false"/>
                <w:i w:val="false"/>
                <w:color w:val="000000"/>
                <w:sz w:val="20"/>
              </w:rPr>
              <w:t>
БелАЗ-75131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51"/>
          <w:p>
            <w:pPr>
              <w:spacing w:after="20"/>
              <w:ind w:left="20"/>
              <w:jc w:val="both"/>
            </w:pPr>
            <w:r>
              <w:rPr>
                <w:rFonts w:ascii="Times New Roman"/>
                <w:b w:val="false"/>
                <w:i w:val="false"/>
                <w:color w:val="000000"/>
                <w:sz w:val="20"/>
              </w:rPr>
              <w:t>
Транспортная, комбинированный (автомобильный и железнодорожный)</w:t>
            </w:r>
          </w:p>
          <w:bookmarkEnd w:id="451"/>
          <w:p>
            <w:pPr>
              <w:spacing w:after="20"/>
              <w:ind w:left="20"/>
              <w:jc w:val="both"/>
            </w:pPr>
            <w:r>
              <w:rPr>
                <w:rFonts w:ascii="Times New Roman"/>
                <w:b w:val="false"/>
                <w:i w:val="false"/>
                <w:color w:val="000000"/>
                <w:sz w:val="20"/>
              </w:rPr>
              <w:t>
автосамосвалы, думпкары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комбинированный (автомобильный и железнодорожный) автосамосвалы, думпкары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52"/>
          <w:p>
            <w:pPr>
              <w:spacing w:after="20"/>
              <w:ind w:left="20"/>
              <w:jc w:val="both"/>
            </w:pPr>
            <w:r>
              <w:rPr>
                <w:rFonts w:ascii="Times New Roman"/>
                <w:b w:val="false"/>
                <w:i w:val="false"/>
                <w:color w:val="000000"/>
                <w:sz w:val="20"/>
              </w:rPr>
              <w:t>
Транспортная, комбинированный (автомобильный и железнодорожный)</w:t>
            </w:r>
          </w:p>
          <w:bookmarkEnd w:id="452"/>
          <w:p>
            <w:pPr>
              <w:spacing w:after="20"/>
              <w:ind w:left="20"/>
              <w:jc w:val="both"/>
            </w:pPr>
            <w:r>
              <w:rPr>
                <w:rFonts w:ascii="Times New Roman"/>
                <w:b w:val="false"/>
                <w:i w:val="false"/>
                <w:color w:val="000000"/>
                <w:sz w:val="20"/>
              </w:rPr>
              <w:t>
автосамосвалы, думпкары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автосамосвалы БелАЗ-7523, Komatsu HD-465 и CAT -773E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автосамосвалы БелАЗ 130, R-170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51" w:id="453"/>
    <w:p>
      <w:pPr>
        <w:spacing w:after="0"/>
        <w:ind w:left="0"/>
        <w:jc w:val="both"/>
      </w:pPr>
      <w:r>
        <w:rPr>
          <w:rFonts w:ascii="Times New Roman"/>
          <w:b w:val="false"/>
          <w:i w:val="false"/>
          <w:color w:val="000000"/>
          <w:sz w:val="28"/>
        </w:rPr>
        <w:t>
      Основным же видом транспорта для перевозки руды и пород вскрыши является автомобильный автосамосвалами марки БелАЗ, Komatsu, HOVA, Cat, грузоподъемностью от 35 до 130 тонн.</w:t>
      </w:r>
    </w:p>
    <w:bookmarkEnd w:id="453"/>
    <w:bookmarkStart w:name="z852" w:id="454"/>
    <w:p>
      <w:pPr>
        <w:spacing w:after="0"/>
        <w:ind w:left="0"/>
        <w:jc w:val="both"/>
      </w:pPr>
      <w:r>
        <w:rPr>
          <w:rFonts w:ascii="Times New Roman"/>
          <w:b w:val="false"/>
          <w:i w:val="false"/>
          <w:color w:val="000000"/>
          <w:sz w:val="28"/>
        </w:rPr>
        <w:t>
      Конвейерный транспорт обеспечивает поточность производства горных работ, автоматизацию управления и высокую производительность труда. Сочетание его с выемочно-погрузочной и отвалообразующей техникой позволяет создавать полностью автоматизированные высокопроизводительные комплексы для разработки горных пород.</w:t>
      </w:r>
    </w:p>
    <w:bookmarkEnd w:id="454"/>
    <w:bookmarkStart w:name="z853" w:id="455"/>
    <w:p>
      <w:pPr>
        <w:spacing w:after="0"/>
        <w:ind w:left="0"/>
        <w:jc w:val="both"/>
      </w:pPr>
      <w:r>
        <w:rPr>
          <w:rFonts w:ascii="Times New Roman"/>
          <w:b w:val="false"/>
          <w:i w:val="false"/>
          <w:color w:val="000000"/>
          <w:sz w:val="28"/>
        </w:rPr>
        <w:t>
      По назначению и месторасположению в карьере конвейерный транспорт разделяется на забойный, сборочный, подъемный, магистральный и отвальный. Забойные конвейеры располагают на рабочей площадке уступа. Сборочные конвейеры перемещают вслед за забойными конвейерами параллельно их оси. Подъемные конвейеры располагают в нерабочей или временно нерабочей зоне карьера и предназначены для доставки горной массы из рабочей зоны карьера на поверхность. Магистральные конвейеры располагают на поверхности карьера и предназначены для транспортировки пород вскрыши к отвалам, а полезного ископаемого – на обогатительную фабрику или к складам. Отвальные конвейеры располагают на отвалах и перемещают вслед за отвальным фронтом.</w:t>
      </w:r>
    </w:p>
    <w:bookmarkEnd w:id="455"/>
    <w:bookmarkStart w:name="z854" w:id="456"/>
    <w:p>
      <w:pPr>
        <w:spacing w:after="0"/>
        <w:ind w:left="0"/>
        <w:jc w:val="both"/>
      </w:pPr>
      <w:r>
        <w:rPr>
          <w:rFonts w:ascii="Times New Roman"/>
          <w:b w:val="false"/>
          <w:i w:val="false"/>
          <w:color w:val="000000"/>
          <w:sz w:val="28"/>
        </w:rPr>
        <w:t xml:space="preserve">
      Железнодорожный транспорт является распространенным транспортом на железорудных карьерах благодаря его высокой надежности в любых климатических условиях, высокой производительности и эффективности в эксплуатации. Принцип работы железнодорожного транспорта заключается в перемещении электровозами или тепловозами горных пород в думпкарах из забоев к месту разгрузки. Железнодорожные пути подразделяются на временные и стационарные. К временным относятся пути на рабочих площадках в карьере и на отвале. К стационарным относятся пути в траншеях, на транспортных бермах и на поверхности карьера. </w:t>
      </w:r>
    </w:p>
    <w:bookmarkEnd w:id="456"/>
    <w:bookmarkStart w:name="z855"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785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851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458"/>
    <w:p>
      <w:pPr>
        <w:spacing w:after="0"/>
        <w:ind w:left="0"/>
        <w:jc w:val="both"/>
      </w:pPr>
      <w:r>
        <w:rPr>
          <w:rFonts w:ascii="Times New Roman"/>
          <w:b w:val="false"/>
          <w:i w:val="false"/>
          <w:color w:val="000000"/>
          <w:sz w:val="28"/>
        </w:rPr>
        <w:t>
      а – железнодорожным, б- автомобильным и в – конвейерным транспортом</w:t>
      </w:r>
    </w:p>
    <w:bookmarkEnd w:id="458"/>
    <w:bookmarkStart w:name="z857" w:id="459"/>
    <w:p>
      <w:pPr>
        <w:spacing w:after="0"/>
        <w:ind w:left="0"/>
        <w:jc w:val="both"/>
      </w:pPr>
      <w:r>
        <w:rPr>
          <w:rFonts w:ascii="Times New Roman"/>
          <w:b w:val="false"/>
          <w:i w:val="false"/>
          <w:color w:val="000000"/>
          <w:sz w:val="28"/>
        </w:rPr>
        <w:t>
      Рисунок .. Транспортировка руды</w:t>
      </w:r>
    </w:p>
    <w:bookmarkEnd w:id="459"/>
    <w:bookmarkStart w:name="z858" w:id="460"/>
    <w:p>
      <w:pPr>
        <w:spacing w:after="0"/>
        <w:ind w:left="0"/>
        <w:jc w:val="both"/>
      </w:pPr>
      <w:r>
        <w:rPr>
          <w:rFonts w:ascii="Times New Roman"/>
          <w:b w:val="false"/>
          <w:i w:val="false"/>
          <w:color w:val="000000"/>
          <w:sz w:val="28"/>
        </w:rPr>
        <w:t>
      Движение автотранспорта в пределах добычных участков обуславливает выделение пыли. При взаимодействии колес с полотном дороги и в результате сдувания ее с поверхности транспортируемого материала, находящегося в кузове, загрязняющие вещества выделяются при транспортировке ПСП, пустых пород и забалансовых руд в автосамосвалах.</w:t>
      </w:r>
    </w:p>
    <w:bookmarkEnd w:id="460"/>
    <w:bookmarkStart w:name="z859" w:id="461"/>
    <w:p>
      <w:pPr>
        <w:spacing w:after="0"/>
        <w:ind w:left="0"/>
        <w:jc w:val="both"/>
      </w:pPr>
      <w:r>
        <w:rPr>
          <w:rFonts w:ascii="Times New Roman"/>
          <w:b w:val="false"/>
          <w:i w:val="false"/>
          <w:color w:val="000000"/>
          <w:sz w:val="28"/>
        </w:rPr>
        <w:t>
      В таблице 3.10 представлены объемы выбросов пыли при транспортировке. Удельные значения основных загрязняющих веществ определены как кг/т переработанного сырья.</w:t>
      </w:r>
    </w:p>
    <w:bookmarkEnd w:id="461"/>
    <w:bookmarkStart w:name="z860" w:id="462"/>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Выбросы пыли в атмосферный воздух (по данным КТА)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left"/>
      </w:pPr>
      <w:r>
        <w:br/>
      </w:r>
      <w:r>
        <w:rPr>
          <w:rFonts w:ascii="Times New Roman"/>
          <w:b w:val="false"/>
          <w:i w:val="false"/>
          <w:color w:val="000000"/>
          <w:sz w:val="28"/>
        </w:rPr>
        <w:t>
</w:t>
      </w:r>
    </w:p>
    <w:bookmarkStart w:name="z861" w:id="463"/>
    <w:p>
      <w:pPr>
        <w:spacing w:after="0"/>
        <w:ind w:left="0"/>
        <w:jc w:val="both"/>
      </w:pPr>
      <w:r>
        <w:rPr>
          <w:rFonts w:ascii="Times New Roman"/>
          <w:b w:val="false"/>
          <w:i w:val="false"/>
          <w:color w:val="000000"/>
          <w:sz w:val="28"/>
        </w:rPr>
        <w:t>
      Из таблицы 3.10 следует, что удельные показатели выбросов пыли при транспортировке руды в процессе добычи колеблются в пределах от 0,0002 до 0,2 кг/т добытой руды, такое расхождение в удельных показателях может быть связано с мощностью и грузоподъемностью используемой техники, также с природной увлажненностью руды.</w:t>
      </w:r>
    </w:p>
    <w:bookmarkEnd w:id="463"/>
    <w:bookmarkStart w:name="z862" w:id="464"/>
    <w:p>
      <w:pPr>
        <w:spacing w:after="0"/>
        <w:ind w:left="0"/>
        <w:jc w:val="both"/>
      </w:pPr>
      <w:r>
        <w:rPr>
          <w:rFonts w:ascii="Times New Roman"/>
          <w:b w:val="false"/>
          <w:i w:val="false"/>
          <w:color w:val="000000"/>
          <w:sz w:val="28"/>
        </w:rPr>
        <w:t xml:space="preserve">
      Автотранспорт при транспортировке горной массы поднимает большое количество пыли. Автомобильные дороги на карьерах, использующих автотранспорт, занимают одно из первых мест в балансе пылевыделения по всем источникам выделения пыли в карьере. На их долю приходится 70 – 90 % всей выделяемой пыли. Интенсивность выделения пыли карьерных автодорог зависит от состояния дорожного покрытия, скорости движения автотранспорта и климатических условий. Особенно большое пылевыделение на грунтовых дорогах, а также на щебеночно-гравийных, не обработанных специальными составами. </w:t>
      </w:r>
    </w:p>
    <w:bookmarkEnd w:id="464"/>
    <w:bookmarkStart w:name="z863" w:id="465"/>
    <w:p>
      <w:pPr>
        <w:spacing w:after="0"/>
        <w:ind w:left="0"/>
        <w:jc w:val="both"/>
      </w:pPr>
      <w:r>
        <w:rPr>
          <w:rFonts w:ascii="Times New Roman"/>
          <w:b w:val="false"/>
          <w:i w:val="false"/>
          <w:color w:val="000000"/>
          <w:sz w:val="28"/>
        </w:rPr>
        <w:t>
      Сухой способ очистки дорог применяется в районах ограничения применения воды и в холодный период года. Очистка производится легкими или средними бульдозерами, автогрейдерами, универсальными погрузчиками.</w:t>
      </w:r>
    </w:p>
    <w:bookmarkEnd w:id="465"/>
    <w:bookmarkStart w:name="z864" w:id="466"/>
    <w:p>
      <w:pPr>
        <w:spacing w:after="0"/>
        <w:ind w:left="0"/>
        <w:jc w:val="both"/>
      </w:pPr>
      <w:r>
        <w:rPr>
          <w:rFonts w:ascii="Times New Roman"/>
          <w:b w:val="false"/>
          <w:i w:val="false"/>
          <w:color w:val="000000"/>
          <w:sz w:val="28"/>
        </w:rPr>
        <w:t>
      Для борьбы с пылью в теплое время года на автодорогах предусматривается мокрый способ (гидрообеспыливание) – полив проезжей части водой. Наиболее часто для полива автодорог на карьерах используются поливочные машины на базе БелАЗ, КамАЗ. Забор воды на пылеподавление осуществляется из зумпфов-отстойников, находящихся внутри карьера или временного накопителя, расположенного на поверхности</w:t>
      </w:r>
    </w:p>
    <w:bookmarkEnd w:id="466"/>
    <w:p>
      <w:pPr>
        <w:spacing w:after="0"/>
        <w:ind w:left="0"/>
        <w:jc w:val="both"/>
      </w:pPr>
      <w:r>
        <w:rPr>
          <w:rFonts w:ascii="Times New Roman"/>
          <w:b/>
          <w:i w:val="false"/>
          <w:color w:val="000000"/>
          <w:sz w:val="28"/>
        </w:rPr>
        <w:t>3.1.8. Первичное дробление</w:t>
      </w:r>
    </w:p>
    <w:bookmarkStart w:name="z866" w:id="467"/>
    <w:p>
      <w:pPr>
        <w:spacing w:after="0"/>
        <w:ind w:left="0"/>
        <w:jc w:val="both"/>
      </w:pPr>
      <w:r>
        <w:rPr>
          <w:rFonts w:ascii="Times New Roman"/>
          <w:b w:val="false"/>
          <w:i w:val="false"/>
          <w:color w:val="000000"/>
          <w:sz w:val="28"/>
        </w:rPr>
        <w:t>
      Дробление и измельчение выполняют для получения кусков руды, требуемых крупности, гранулометрического состава или степени раскрытия минералов, пригодных для последующих процессов обогащения. По своему назначению процесс дробления может быть подготовительным и самостоятельным. Дробление является первым этапом в процессе измельчения. Условно принято считать, что при дроблении получают частицы крупнее 5 мм, а при измельчении - мельче 5 мм. Размер наиболее крупных зерен, до которого необходимо раздробить или измельчить полезное ископаемое при его подготовке к обогащению, зависит от размера включений основных компонентов, входящих в состав полезного ископаемого, и от технических возможностей оборудования, на котором предполагается проводить следующую операцию переработки раздробленного (измельченного) продукта. В зависимости от крупности исходной руды и крупности дробленого продукта различают три стадии дробления:</w:t>
      </w:r>
    </w:p>
    <w:bookmarkEnd w:id="467"/>
    <w:bookmarkStart w:name="z867" w:id="468"/>
    <w:p>
      <w:pPr>
        <w:spacing w:after="0"/>
        <w:ind w:left="0"/>
        <w:jc w:val="both"/>
      </w:pPr>
      <w:r>
        <w:rPr>
          <w:rFonts w:ascii="Times New Roman"/>
          <w:b w:val="false"/>
          <w:i w:val="false"/>
          <w:color w:val="000000"/>
          <w:sz w:val="28"/>
        </w:rPr>
        <w:t>
      1) крупное – от 1500 – 300 до 350 – 100 мм;</w:t>
      </w:r>
    </w:p>
    <w:bookmarkEnd w:id="468"/>
    <w:bookmarkStart w:name="z868" w:id="469"/>
    <w:p>
      <w:pPr>
        <w:spacing w:after="0"/>
        <w:ind w:left="0"/>
        <w:jc w:val="both"/>
      </w:pPr>
      <w:r>
        <w:rPr>
          <w:rFonts w:ascii="Times New Roman"/>
          <w:b w:val="false"/>
          <w:i w:val="false"/>
          <w:color w:val="000000"/>
          <w:sz w:val="28"/>
        </w:rPr>
        <w:t>
      2) среднее – от 350 – 100 до 100 – 40 мм;</w:t>
      </w:r>
    </w:p>
    <w:bookmarkEnd w:id="469"/>
    <w:bookmarkStart w:name="z869" w:id="470"/>
    <w:p>
      <w:pPr>
        <w:spacing w:after="0"/>
        <w:ind w:left="0"/>
        <w:jc w:val="both"/>
      </w:pPr>
      <w:r>
        <w:rPr>
          <w:rFonts w:ascii="Times New Roman"/>
          <w:b w:val="false"/>
          <w:i w:val="false"/>
          <w:color w:val="000000"/>
          <w:sz w:val="28"/>
        </w:rPr>
        <w:t xml:space="preserve">
      3) мелкое – от 100 – 40 до 30 – 5 мм. </w:t>
      </w:r>
    </w:p>
    <w:bookmarkEnd w:id="470"/>
    <w:bookmarkStart w:name="z870" w:id="471"/>
    <w:p>
      <w:pPr>
        <w:spacing w:after="0"/>
        <w:ind w:left="0"/>
        <w:jc w:val="both"/>
      </w:pPr>
      <w:r>
        <w:rPr>
          <w:rFonts w:ascii="Times New Roman"/>
          <w:b w:val="false"/>
          <w:i w:val="false"/>
          <w:color w:val="000000"/>
          <w:sz w:val="28"/>
        </w:rPr>
        <w:t xml:space="preserve">
      Дробление проводят на специальных дробильных установках (дробилках). В зависимости от целей дробления и прочности материала дробления применяют дробилки различного типа (щековые, конусные, барабанные, барабанно-молотковые, валковые, зубчатые, молотковые, роторные). </w:t>
      </w:r>
    </w:p>
    <w:bookmarkEnd w:id="471"/>
    <w:bookmarkStart w:name="z871"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58547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547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473"/>
    <w:p>
      <w:pPr>
        <w:spacing w:after="0"/>
        <w:ind w:left="0"/>
        <w:jc w:val="both"/>
      </w:pPr>
      <w:r>
        <w:rPr>
          <w:rFonts w:ascii="Times New Roman"/>
          <w:b w:val="false"/>
          <w:i w:val="false"/>
          <w:color w:val="000000"/>
          <w:sz w:val="28"/>
        </w:rPr>
        <w:t>
      а – щековой, б – конусной</w:t>
      </w:r>
    </w:p>
    <w:bookmarkEnd w:id="473"/>
    <w:bookmarkStart w:name="z873" w:id="474"/>
    <w:p>
      <w:pPr>
        <w:spacing w:after="0"/>
        <w:ind w:left="0"/>
        <w:jc w:val="both"/>
      </w:pPr>
      <w:r>
        <w:rPr>
          <w:rFonts w:ascii="Times New Roman"/>
          <w:b w:val="false"/>
          <w:i w:val="false"/>
          <w:color w:val="000000"/>
          <w:sz w:val="28"/>
        </w:rPr>
        <w:t>
      Рисунок .. Принципиальная схема работы дробилки</w:t>
      </w:r>
    </w:p>
    <w:bookmarkEnd w:id="474"/>
    <w:bookmarkStart w:name="z874" w:id="475"/>
    <w:p>
      <w:pPr>
        <w:spacing w:after="0"/>
        <w:ind w:left="0"/>
        <w:jc w:val="both"/>
      </w:pPr>
      <w:r>
        <w:rPr>
          <w:rFonts w:ascii="Times New Roman"/>
          <w:b w:val="false"/>
          <w:i w:val="false"/>
          <w:color w:val="000000"/>
          <w:sz w:val="28"/>
        </w:rPr>
        <w:t xml:space="preserve">
      Под процессом первичного дробления понимается наличие в карьере или на его борту дробильного комплекса, который служит для первичного дробления руды или вскрышной породы. В железорудных карьерах первичное дробление используется для возможности последующей транспортировки дробленого материала конвейерным транспортом или возможности первичного обогащения руды непосредственно в карьере или на его борту. Комплекс первичного дробления состоит из приемных бункеров, принимающих руду или породу от автосамосвалов, под приемными бункерами располагаются дробилки крупного дробления (конусные, реже щековые), позволяющие дробить руду или породу крупностью до 1500 мм. На выходе с дробильных установок крупность руды не превышает 300 – 400 мм, что позволяет производить ее дальнейшую транспортировку конвейерным транспортом. </w:t>
      </w:r>
    </w:p>
    <w:bookmarkEnd w:id="4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438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43800" cy="3479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 w:id="476"/>
    <w:p>
      <w:pPr>
        <w:spacing w:after="0"/>
        <w:ind w:left="0"/>
        <w:jc w:val="both"/>
      </w:pPr>
      <w:r>
        <w:rPr>
          <w:rFonts w:ascii="Times New Roman"/>
          <w:b w:val="false"/>
          <w:i w:val="false"/>
          <w:color w:val="000000"/>
          <w:sz w:val="28"/>
        </w:rPr>
        <w:t>
      Рисунок .. Щековая дробилка ЩДП 15х21</w:t>
      </w:r>
    </w:p>
    <w:bookmarkEnd w:id="476"/>
    <w:bookmarkStart w:name="z876" w:id="477"/>
    <w:p>
      <w:pPr>
        <w:spacing w:after="0"/>
        <w:ind w:left="0"/>
        <w:jc w:val="both"/>
      </w:pPr>
      <w:r>
        <w:rPr>
          <w:rFonts w:ascii="Times New Roman"/>
          <w:b w:val="false"/>
          <w:i w:val="false"/>
          <w:color w:val="000000"/>
          <w:sz w:val="28"/>
        </w:rPr>
        <w:t xml:space="preserve">
      Процесс дробления является энергоемким и дорогостоящим, поэтому рекомендуется соблюдать принцип "не дробить ничего лишнего", применяя предварительное или контрольное грохочение. </w:t>
      </w:r>
    </w:p>
    <w:bookmarkEnd w:id="477"/>
    <w:bookmarkStart w:name="z877" w:id="478"/>
    <w:p>
      <w:pPr>
        <w:spacing w:after="0"/>
        <w:ind w:left="0"/>
        <w:jc w:val="both"/>
      </w:pPr>
      <w:r>
        <w:rPr>
          <w:rFonts w:ascii="Times New Roman"/>
          <w:b w:val="false"/>
          <w:i w:val="false"/>
          <w:color w:val="000000"/>
          <w:sz w:val="28"/>
        </w:rPr>
        <w:t xml:space="preserve">
      Для осуществления этого принципа после дробилок первой стадии могут располагаться грохоты или дробилки второй стадии, обеспечивающие дробление руды до крупности 150 – 200 мм, что позволяет транспортировать ее крутонаклонными конвейерами. </w:t>
      </w:r>
    </w:p>
    <w:bookmarkEnd w:id="478"/>
    <w:bookmarkStart w:name="z878" w:id="479"/>
    <w:p>
      <w:pPr>
        <w:spacing w:after="0"/>
        <w:ind w:left="0"/>
        <w:jc w:val="both"/>
      </w:pPr>
      <w:r>
        <w:rPr>
          <w:rFonts w:ascii="Times New Roman"/>
          <w:b w:val="false"/>
          <w:i w:val="false"/>
          <w:color w:val="000000"/>
          <w:sz w:val="28"/>
        </w:rPr>
        <w:t>
      В зависимости от сочетания операций дробления и грохочения схема рудоподготовки бывает открытая и замкнутая. При дроблении в открытом цикле каждый кусок руды проходит через дробилку данной стадии только один раз (см. рисунок 3.10). При дроблении в замкнутом цикле наиболее крупные и чаще труднодробимые куски руды выделяются из дробленого продукта на грохоте (контрольное грохочение) и возвращаются на додрабливание в ту же дробилку.</w:t>
      </w:r>
    </w:p>
    <w:bookmarkEnd w:id="479"/>
    <w:bookmarkStart w:name="z879"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0" w:id="481"/>
    <w:p>
      <w:pPr>
        <w:spacing w:after="0"/>
        <w:ind w:left="0"/>
        <w:jc w:val="both"/>
      </w:pPr>
      <w:r>
        <w:rPr>
          <w:rFonts w:ascii="Times New Roman"/>
          <w:b w:val="false"/>
          <w:i w:val="false"/>
          <w:color w:val="000000"/>
          <w:sz w:val="28"/>
        </w:rPr>
        <w:t>
      а – в открытом цикле б – закрытом цикле</w:t>
      </w:r>
    </w:p>
    <w:bookmarkEnd w:id="481"/>
    <w:bookmarkStart w:name="z881" w:id="482"/>
    <w:p>
      <w:pPr>
        <w:spacing w:after="0"/>
        <w:ind w:left="0"/>
        <w:jc w:val="both"/>
      </w:pPr>
      <w:r>
        <w:rPr>
          <w:rFonts w:ascii="Times New Roman"/>
          <w:b w:val="false"/>
          <w:i w:val="false"/>
          <w:color w:val="000000"/>
          <w:sz w:val="28"/>
        </w:rPr>
        <w:t>
      Рисунок .. Схемы одностадиального дробления</w:t>
      </w:r>
    </w:p>
    <w:bookmarkEnd w:id="482"/>
    <w:bookmarkStart w:name="z882" w:id="483"/>
    <w:p>
      <w:pPr>
        <w:spacing w:after="0"/>
        <w:ind w:left="0"/>
        <w:jc w:val="both"/>
      </w:pPr>
      <w:r>
        <w:rPr>
          <w:rFonts w:ascii="Times New Roman"/>
          <w:b w:val="false"/>
          <w:i w:val="false"/>
          <w:color w:val="000000"/>
          <w:sz w:val="28"/>
        </w:rPr>
        <w:t>
      Первичное дробление используется при комбинированном автомобильно-конвейерном транспорте и является частью конвейерного комплекса. Руду или породу из забоя доставляют автомобильным транспортом до дробилки и после нее транспортируют подъемным конвейером на борт карьера и дальше магистральным конвейером на отвал, руду – на обогатительную фабрику.</w:t>
      </w:r>
    </w:p>
    <w:bookmarkEnd w:id="483"/>
    <w:bookmarkStart w:name="z883" w:id="484"/>
    <w:p>
      <w:pPr>
        <w:spacing w:after="0"/>
        <w:ind w:left="0"/>
        <w:jc w:val="both"/>
      </w:pPr>
      <w:r>
        <w:rPr>
          <w:rFonts w:ascii="Times New Roman"/>
          <w:b w:val="false"/>
          <w:i w:val="false"/>
          <w:color w:val="000000"/>
          <w:sz w:val="28"/>
        </w:rPr>
        <w:t>
      Таблица .. Дробильно-сортировочные комплексы на действующих карьерах по добыче металлических руд в Республике Казахстан</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85"/>
          <w:p>
            <w:pPr>
              <w:spacing w:after="20"/>
              <w:ind w:left="20"/>
              <w:jc w:val="both"/>
            </w:pPr>
            <w:r>
              <w:rPr>
                <w:rFonts w:ascii="Times New Roman"/>
                <w:b w:val="false"/>
                <w:i w:val="false"/>
                <w:color w:val="000000"/>
                <w:sz w:val="20"/>
              </w:rPr>
              <w:t>
№</w:t>
            </w:r>
          </w:p>
          <w:bookmarkEnd w:id="48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и грохочение (классификация)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86"/>
          <w:p>
            <w:pPr>
              <w:spacing w:after="20"/>
              <w:ind w:left="20"/>
              <w:jc w:val="both"/>
            </w:pPr>
            <w:r>
              <w:rPr>
                <w:rFonts w:ascii="Times New Roman"/>
                <w:b w:val="false"/>
                <w:i w:val="false"/>
                <w:color w:val="000000"/>
                <w:sz w:val="20"/>
              </w:rPr>
              <w:t>
1 стадия дробления – конусные дробилки крупного дробления ККД-1500/180</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стадия дробления – конусные дробилки "Hydrocone" H-8800</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стадия дробления – КСД 2200А и КСД 2200Т или Н8800, TRIO ТС84Х, METSO НР800</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стадия дробления – конусные дробилки "Hydrocone" H-6800, в конусных дробилках для мелкого дробления КМД-2200 Т, TRIO ТС 84Х, METSO НР800.</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стадия грохочения – инерционный грохот SkH×2S</w:t>
            </w:r>
          </w:p>
          <w:p>
            <w:pPr>
              <w:spacing w:after="20"/>
              <w:ind w:left="20"/>
              <w:jc w:val="both"/>
            </w:pPr>
            <w:r>
              <w:rPr>
                <w:rFonts w:ascii="Times New Roman"/>
                <w:b w:val="false"/>
                <w:i w:val="false"/>
                <w:color w:val="000000"/>
                <w:sz w:val="20"/>
              </w:rPr>
              <w:t>
2 стадия грохочения ГИТ-51М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87"/>
          <w:p>
            <w:pPr>
              <w:spacing w:after="20"/>
              <w:ind w:left="20"/>
              <w:jc w:val="both"/>
            </w:pPr>
            <w:r>
              <w:rPr>
                <w:rFonts w:ascii="Times New Roman"/>
                <w:b w:val="false"/>
                <w:i w:val="false"/>
                <w:color w:val="000000"/>
                <w:sz w:val="20"/>
              </w:rPr>
              <w:t xml:space="preserve">
1 стадия дробления – дробильно-фрезерная машина ДФМ-11-Г. </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2 стадия дробления – молотковая дробилка СМД-102</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стадия дробления – дробилка СМД-102</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стадия грохочения – грохота ГИТ-51Н и ГИТ-71Н</w:t>
            </w:r>
          </w:p>
          <w:p>
            <w:pPr>
              <w:spacing w:after="20"/>
              <w:ind w:left="20"/>
              <w:jc w:val="both"/>
            </w:pPr>
            <w:r>
              <w:rPr>
                <w:rFonts w:ascii="Times New Roman"/>
                <w:b w:val="false"/>
                <w:i w:val="false"/>
                <w:color w:val="000000"/>
                <w:sz w:val="20"/>
              </w:rPr>
              <w:t>
2 стадия грохочения – грохот ГИТ-71Н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88"/>
          <w:p>
            <w:pPr>
              <w:spacing w:after="20"/>
              <w:ind w:left="20"/>
              <w:jc w:val="both"/>
            </w:pPr>
            <w:r>
              <w:rPr>
                <w:rFonts w:ascii="Times New Roman"/>
                <w:b w:val="false"/>
                <w:i w:val="false"/>
                <w:color w:val="000000"/>
                <w:sz w:val="20"/>
              </w:rPr>
              <w:t>
1 стадия дробления – щековая дробилка С-125</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2 стадия дробления – конусная дробилка КСД 2200Т</w:t>
            </w:r>
          </w:p>
          <w:p>
            <w:pPr>
              <w:spacing w:after="20"/>
              <w:ind w:left="20"/>
              <w:jc w:val="both"/>
            </w:pPr>
            <w:r>
              <w:rPr>
                <w:rFonts w:ascii="Times New Roman"/>
                <w:b w:val="false"/>
                <w:i w:val="false"/>
                <w:color w:val="000000"/>
                <w:sz w:val="20"/>
              </w:rPr>
              <w:t>
1 стадия грохочения – грохот ГИТ-42М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89"/>
          <w:p>
            <w:pPr>
              <w:spacing w:after="20"/>
              <w:ind w:left="20"/>
              <w:jc w:val="both"/>
            </w:pPr>
            <w:r>
              <w:rPr>
                <w:rFonts w:ascii="Times New Roman"/>
                <w:b w:val="false"/>
                <w:i w:val="false"/>
                <w:color w:val="000000"/>
                <w:sz w:val="20"/>
              </w:rPr>
              <w:t>
1 стадия дробления – щековая дробилка С140</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2 стадия дробления – конусная дробилка NW НР 400</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стадия дробления – центробежные дробилки BARMAC 9100</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стадия грохочения – грохот METSO В16-50-3V</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стадия грохочения – грохот MULTIFLOW 3х8,5 DD </w:t>
            </w:r>
          </w:p>
          <w:p>
            <w:pPr>
              <w:spacing w:after="20"/>
              <w:ind w:left="20"/>
              <w:jc w:val="both"/>
            </w:pPr>
            <w:r>
              <w:rPr>
                <w:rFonts w:ascii="Times New Roman"/>
                <w:b w:val="false"/>
                <w:i w:val="false"/>
                <w:color w:val="000000"/>
                <w:sz w:val="20"/>
              </w:rPr>
              <w:t>
3 стадия грохочения – грохот NW2060 CVB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90"/>
          <w:p>
            <w:pPr>
              <w:spacing w:after="20"/>
              <w:ind w:left="20"/>
              <w:jc w:val="both"/>
            </w:pPr>
            <w:r>
              <w:rPr>
                <w:rFonts w:ascii="Times New Roman"/>
                <w:b w:val="false"/>
                <w:i w:val="false"/>
                <w:color w:val="000000"/>
                <w:sz w:val="20"/>
              </w:rPr>
              <w:t>
1 стадия дробления – щековая дробилка ЩДП 15х21</w:t>
            </w:r>
          </w:p>
          <w:bookmarkEnd w:id="490"/>
          <w:p>
            <w:pPr>
              <w:spacing w:after="20"/>
              <w:ind w:left="20"/>
              <w:jc w:val="both"/>
            </w:pPr>
            <w:r>
              <w:rPr>
                <w:rFonts w:ascii="Times New Roman"/>
                <w:b w:val="false"/>
                <w:i w:val="false"/>
                <w:color w:val="000000"/>
                <w:sz w:val="20"/>
              </w:rPr>
              <w:t>
2 стадия дробления – конусная дробилка КСД 2200Т</w:t>
            </w:r>
          </w:p>
        </w:tc>
      </w:tr>
    </w:tbl>
    <w:p>
      <w:pPr>
        <w:spacing w:after="0"/>
        <w:ind w:left="0"/>
        <w:jc w:val="left"/>
      </w:pPr>
      <w:r>
        <w:br/>
      </w:r>
      <w:r>
        <w:rPr>
          <w:rFonts w:ascii="Times New Roman"/>
          <w:b w:val="false"/>
          <w:i w:val="false"/>
          <w:color w:val="000000"/>
          <w:sz w:val="28"/>
        </w:rPr>
        <w:t>
</w:t>
      </w:r>
    </w:p>
    <w:bookmarkStart w:name="z902" w:id="491"/>
    <w:p>
      <w:pPr>
        <w:spacing w:after="0"/>
        <w:ind w:left="0"/>
        <w:jc w:val="both"/>
      </w:pPr>
      <w:r>
        <w:rPr>
          <w:rFonts w:ascii="Times New Roman"/>
          <w:b w:val="false"/>
          <w:i w:val="false"/>
          <w:color w:val="000000"/>
          <w:sz w:val="28"/>
        </w:rPr>
        <w:t>
      Таблица .. Подземные дробильные комплексы первичного дробления руды на горнодобывающих предприятиях Республики Казахстан.</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92"/>
          <w:p>
            <w:pPr>
              <w:spacing w:after="20"/>
              <w:ind w:left="20"/>
              <w:jc w:val="both"/>
            </w:pPr>
            <w:r>
              <w:rPr>
                <w:rFonts w:ascii="Times New Roman"/>
                <w:b w:val="false"/>
                <w:i w:val="false"/>
                <w:color w:val="000000"/>
                <w:sz w:val="20"/>
              </w:rPr>
              <w:t>
№</w:t>
            </w:r>
          </w:p>
          <w:bookmarkEnd w:id="49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и грохочение (классификация)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Дробильно-бункерный комплекс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подземных дробильных комплекса с щековыми дробилками СМД-111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подземных дробильных комплекса с щековыми дробилками СМД-111Д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Дробильно-бункерный комплекс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3.1.9. Обращение со вскрышными породами</w:t>
      </w:r>
    </w:p>
    <w:bookmarkStart w:name="z905" w:id="493"/>
    <w:p>
      <w:pPr>
        <w:spacing w:after="0"/>
        <w:ind w:left="0"/>
        <w:jc w:val="both"/>
      </w:pPr>
      <w:r>
        <w:rPr>
          <w:rFonts w:ascii="Times New Roman"/>
          <w:b w:val="false"/>
          <w:i w:val="false"/>
          <w:color w:val="000000"/>
          <w:sz w:val="28"/>
        </w:rPr>
        <w:t xml:space="preserve">
      Отвалообразование и складирование являются заключительными технологическими процессами в разработке горных пород на карьерах. Насыпь пустых пород называется породным отвалом, насыпи пород плодородного слоя, некондиционных руд и полезного ископаемого – складами или спецотвалами. </w:t>
      </w:r>
    </w:p>
    <w:bookmarkEnd w:id="493"/>
    <w:bookmarkStart w:name="z906" w:id="494"/>
    <w:p>
      <w:pPr>
        <w:spacing w:after="0"/>
        <w:ind w:left="0"/>
        <w:jc w:val="both"/>
      </w:pPr>
      <w:r>
        <w:rPr>
          <w:rFonts w:ascii="Times New Roman"/>
          <w:b w:val="false"/>
          <w:i w:val="false"/>
          <w:color w:val="000000"/>
          <w:sz w:val="28"/>
        </w:rPr>
        <w:t xml:space="preserve">
      Породные отвалы обустраивают до начала производственных работ и различают по месторасположению относительно контура карьера, числу ярусов отсыпки и средствам механизации отвальных работ, которые гарантируют безопасное с точки зрения здоровья и окружающей среды складирование производственных отходов. При разработке горизонтальных и пологих месторождений отвалы располагают в выработанном пространстве внутри контура карьера. Эти отвалы называются внутренними. При разработке наклонных и крутых месторождений отвалы располагают на поверхности за контуром карьера, поэтому они называются внешними. Отвалы отсыпают в один или несколько ярусов. Высота яруса определяется устойчивостью, которая зависит от свойств складируемых пород, рельефа поверхности, гидрогеологических, климатических условий и технологии отвалообразования. </w:t>
      </w:r>
    </w:p>
    <w:bookmarkEnd w:id="494"/>
    <w:bookmarkStart w:name="z907" w:id="495"/>
    <w:p>
      <w:pPr>
        <w:spacing w:after="0"/>
        <w:ind w:left="0"/>
        <w:jc w:val="both"/>
      </w:pPr>
      <w:r>
        <w:rPr>
          <w:rFonts w:ascii="Times New Roman"/>
          <w:b w:val="false"/>
          <w:i w:val="false"/>
          <w:color w:val="000000"/>
          <w:sz w:val="28"/>
        </w:rPr>
        <w:t>
      Отвалообразование мягких горных пород при конвейерном транспорте производится транспортно-отвальными мостами, консольными отвалообразователями, при железнодорожном транспорте – драглайнами, при автомобильном транспорте – бульдозерами. При бульдозерном отвалообразовании на горнорудных предприятиях Республики Казахстан применяются тяжелые бульдозеры типа Д355, Д155, ТД-40Е, ТД-25, D9R, ТД-20, D10T (класса тяги 25 – 45 тс).</w:t>
      </w:r>
    </w:p>
    <w:bookmarkEnd w:id="495"/>
    <w:bookmarkStart w:name="z908" w:id="496"/>
    <w:p>
      <w:pPr>
        <w:spacing w:after="0"/>
        <w:ind w:left="0"/>
        <w:jc w:val="both"/>
      </w:pPr>
      <w:r>
        <w:rPr>
          <w:rFonts w:ascii="Times New Roman"/>
          <w:b w:val="false"/>
          <w:i w:val="false"/>
          <w:color w:val="000000"/>
          <w:sz w:val="28"/>
        </w:rPr>
        <w:t>
      Не отвечающие в настоящее время требованиям кондиций или потребителей, руды укладываются в отдельные отвалы. Технология отвалообразования и комплексная механизация аналогичны отвалообразованию пустых пород. Аналогично складируются попутные полезные ископаемые, не используемые в данный момент потребителем.</w:t>
      </w:r>
    </w:p>
    <w:bookmarkEnd w:id="496"/>
    <w:bookmarkStart w:name="z909" w:id="497"/>
    <w:p>
      <w:pPr>
        <w:spacing w:after="0"/>
        <w:ind w:left="0"/>
        <w:jc w:val="both"/>
      </w:pPr>
      <w:r>
        <w:rPr>
          <w:rFonts w:ascii="Times New Roman"/>
          <w:b w:val="false"/>
          <w:i w:val="false"/>
          <w:color w:val="000000"/>
          <w:sz w:val="28"/>
        </w:rPr>
        <w:t>
      Образующиеся отходы вскрышных и вмещающих пород, буровые шламы и другое, размещаются на территории предприятия и могут быть источником загрязнения почвенного и растительного покрова, загрязнения поверхностных водных объектов и грунтовых вод.</w:t>
      </w:r>
    </w:p>
    <w:bookmarkEnd w:id="497"/>
    <w:bookmarkStart w:name="z910" w:id="498"/>
    <w:p>
      <w:pPr>
        <w:spacing w:after="0"/>
        <w:ind w:left="0"/>
        <w:jc w:val="both"/>
      </w:pPr>
      <w:r>
        <w:rPr>
          <w:rFonts w:ascii="Times New Roman"/>
          <w:b w:val="false"/>
          <w:i w:val="false"/>
          <w:color w:val="000000"/>
          <w:sz w:val="28"/>
        </w:rPr>
        <w:t>
      Серьезной проблемой всех горно-обогатительных предприятий, имеющих намывные хвостохранилища и шламохранилища, является наличие отработанных сухих пляжей, на которых при скорости ветра более 5 м/с начинается интенсивное пыление.</w:t>
      </w:r>
    </w:p>
    <w:bookmarkEnd w:id="498"/>
    <w:bookmarkStart w:name="z911" w:id="499"/>
    <w:p>
      <w:pPr>
        <w:spacing w:after="0"/>
        <w:ind w:left="0"/>
        <w:jc w:val="both"/>
      </w:pPr>
      <w:r>
        <w:rPr>
          <w:rFonts w:ascii="Times New Roman"/>
          <w:b w:val="false"/>
          <w:i w:val="false"/>
          <w:color w:val="000000"/>
          <w:sz w:val="28"/>
        </w:rPr>
        <w:t>
      В настоящее время закрепление сухих пылящих пляжей осуществляется с применением химических и биологических методов. Химическое закрепление заключается в обработке поверхности закрепляющими растворами: например, реагентом Dustbint, бишофит, хлористый кальций. Недостатком этого метода являются сезонность его применения (закрепления возможного только при температуре + 4 °C и выше) и неустойчивость при скорости ветра более 15 – 20 м/с.</w:t>
      </w:r>
    </w:p>
    <w:bookmarkEnd w:id="499"/>
    <w:bookmarkStart w:name="z912" w:id="500"/>
    <w:p>
      <w:pPr>
        <w:spacing w:after="0"/>
        <w:ind w:left="0"/>
        <w:jc w:val="both"/>
      </w:pPr>
      <w:r>
        <w:rPr>
          <w:rFonts w:ascii="Times New Roman"/>
          <w:b w:val="false"/>
          <w:i w:val="false"/>
          <w:color w:val="000000"/>
          <w:sz w:val="28"/>
        </w:rPr>
        <w:t>
      Биологическое закрепление пляжей осуществляется путем посева определенных растений, корневая система которых препятствует пылению.</w:t>
      </w:r>
    </w:p>
    <w:bookmarkEnd w:id="500"/>
    <w:bookmarkStart w:name="z913" w:id="501"/>
    <w:p>
      <w:pPr>
        <w:spacing w:after="0"/>
        <w:ind w:left="0"/>
        <w:jc w:val="both"/>
      </w:pPr>
      <w:r>
        <w:rPr>
          <w:rFonts w:ascii="Times New Roman"/>
          <w:b w:val="false"/>
          <w:i w:val="false"/>
          <w:color w:val="000000"/>
          <w:sz w:val="28"/>
        </w:rPr>
        <w:t>
      Образующиеся отходы от вспомогательного производства передаются на утилизацию сторонним организациям, либо размещается на полигоне. Отходы из шахт и карьеров металлосодержащего минерального сырья, включая вскрышные породы складируется в отвалы.</w:t>
      </w:r>
    </w:p>
    <w:bookmarkEnd w:id="501"/>
    <w:bookmarkStart w:name="z914" w:id="502"/>
    <w:p>
      <w:pPr>
        <w:spacing w:after="0"/>
        <w:ind w:left="0"/>
        <w:jc w:val="both"/>
      </w:pPr>
      <w:r>
        <w:rPr>
          <w:rFonts w:ascii="Times New Roman"/>
          <w:b w:val="false"/>
          <w:i w:val="false"/>
          <w:color w:val="000000"/>
          <w:sz w:val="28"/>
        </w:rPr>
        <w:t>
      В таблице 3.13 представлены данные по отходам производства при открытой добыче железных руд. Удельные значения основных загрязняющих веществ определены как кг/т переработанного сырья.</w:t>
      </w:r>
    </w:p>
    <w:bookmarkEnd w:id="502"/>
    <w:bookmarkStart w:name="z915" w:id="503"/>
    <w:p>
      <w:pPr>
        <w:spacing w:after="0"/>
        <w:ind w:left="0"/>
        <w:jc w:val="both"/>
      </w:pPr>
      <w:r>
        <w:rPr>
          <w:rFonts w:ascii="Times New Roman"/>
          <w:b w:val="false"/>
          <w:i w:val="false"/>
          <w:color w:val="000000"/>
          <w:sz w:val="28"/>
        </w:rPr>
        <w:t>
      Выбросы пыли в атмосферу происходят при формировании отвала и при сдувании твердых частиц с поверхности отвала. Выделение пыли при формировании отвала зависят от типа используемого оборудования, объема и влажности одновременно перегружаемого материала, высоты пересыпа, климатических особенностей местности и эффективности применяемых средств пылеподавления.</w:t>
      </w:r>
    </w:p>
    <w:bookmarkEnd w:id="503"/>
    <w:bookmarkStart w:name="z916" w:id="504"/>
    <w:p>
      <w:pPr>
        <w:spacing w:after="0"/>
        <w:ind w:left="0"/>
        <w:jc w:val="both"/>
      </w:pPr>
      <w:r>
        <w:rPr>
          <w:rFonts w:ascii="Times New Roman"/>
          <w:b w:val="false"/>
          <w:i w:val="false"/>
          <w:color w:val="000000"/>
          <w:sz w:val="28"/>
        </w:rPr>
        <w:t>
      Таблица .. Отходы при открытой добыче железных руд.</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05"/>
          <w:p>
            <w:pPr>
              <w:spacing w:after="20"/>
              <w:ind w:left="20"/>
              <w:jc w:val="both"/>
            </w:pPr>
            <w:r>
              <w:rPr>
                <w:rFonts w:ascii="Times New Roman"/>
                <w:b w:val="false"/>
                <w:i w:val="false"/>
                <w:color w:val="000000"/>
                <w:sz w:val="20"/>
              </w:rPr>
              <w:t>
№</w:t>
            </w:r>
          </w:p>
          <w:bookmarkEnd w:id="505"/>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образования отходов на единицу произведенной продукции, кг/тонну продукции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вскрышных пород/ размещение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складирование (варианты указаны ниже, могут быть дополнены)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 открытым способом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Образующиеся отходы от вспомогательного производства передаются на утилизацию сторонним организациям, либо размещается на полигоне.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передача сторонним организациям на утилизацию и (или) реализация сторонним организациям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 складируется в отвалы.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передача сторонним организациям на утилизацию и (или) реализация сторонним организациям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Образующиеся отходы от вспомогательного производства передаются на утилизацию сторонним организациям, либо размещается на полигоне.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передача сторонним организациям на утилизацию и (или) реализация сторонним организациям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повторно в полном объеме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 вскрышных пород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передача сторонним организациям на утилизацию и (или) реализация сторонним организациям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повторно в полном объеме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 вскрышных пород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 вскрышных пород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повторно в полном объеме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Отвалообразование в Соколовском месторождении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передача сторонним организациям на утилизацию и (или) реализация сторонним организациям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Пустая порода перемещается во внутренний отвал пустых пород отработанного участка карьера для рекультивации, забалансовая руда на внешний отвал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 по мере образования временно складируются во временный склад вскрышных пород при карьере, затем в полном объеме размещаются на отвале вскрышных пород.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нужды предприятия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отвале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золошлак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отвале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зола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отвале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в выработанное пространство карьера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Образующиеся отходы: вмещающая порода – закладывается в выработанное пространство карьеров.</w:t>
            </w:r>
          </w:p>
        </w:tc>
      </w:tr>
    </w:tbl>
    <w:p>
      <w:pPr>
        <w:spacing w:after="0"/>
        <w:ind w:left="0"/>
        <w:jc w:val="both"/>
      </w:pPr>
      <w:r>
        <w:rPr>
          <w:rFonts w:ascii="Times New Roman"/>
          <w:b/>
          <w:i w:val="false"/>
          <w:color w:val="000000"/>
          <w:sz w:val="28"/>
        </w:rPr>
        <w:t>3.1.10. Карьерный водоотлив</w:t>
      </w:r>
    </w:p>
    <w:bookmarkStart w:name="z919" w:id="506"/>
    <w:p>
      <w:pPr>
        <w:spacing w:after="0"/>
        <w:ind w:left="0"/>
        <w:jc w:val="both"/>
      </w:pPr>
      <w:r>
        <w:rPr>
          <w:rFonts w:ascii="Times New Roman"/>
          <w:b w:val="false"/>
          <w:i w:val="false"/>
          <w:color w:val="000000"/>
          <w:sz w:val="28"/>
        </w:rPr>
        <w:t>
      Система осушения карьера представляет собой комплекс мер, направленных на удаление из карьерного пространства поступающих подземных вод, атмосферных осадков и инфильтрационных вод (технологические воды).</w:t>
      </w:r>
    </w:p>
    <w:bookmarkEnd w:id="506"/>
    <w:bookmarkStart w:name="z920"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5638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6388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508"/>
    <w:p>
      <w:pPr>
        <w:spacing w:after="0"/>
        <w:ind w:left="0"/>
        <w:jc w:val="both"/>
      </w:pPr>
      <w:r>
        <w:rPr>
          <w:rFonts w:ascii="Times New Roman"/>
          <w:b w:val="false"/>
          <w:i w:val="false"/>
          <w:color w:val="000000"/>
          <w:sz w:val="28"/>
        </w:rPr>
        <w:t>
      Рисунок .. Традиционная схема циркуляции воды</w:t>
      </w:r>
    </w:p>
    <w:bookmarkEnd w:id="508"/>
    <w:bookmarkStart w:name="z922" w:id="509"/>
    <w:p>
      <w:pPr>
        <w:spacing w:after="0"/>
        <w:ind w:left="0"/>
        <w:jc w:val="both"/>
      </w:pPr>
      <w:r>
        <w:rPr>
          <w:rFonts w:ascii="Times New Roman"/>
          <w:b w:val="false"/>
          <w:i w:val="false"/>
          <w:color w:val="000000"/>
          <w:sz w:val="28"/>
        </w:rPr>
        <w:t>
      При открытой разработке карьерный водоотлив включает в себя устройства для регулирования внутрикарьерного стока, водосборники, карьерные насосные станции с водоотливными установками и с нагнетательными трубопроводами.</w:t>
      </w:r>
    </w:p>
    <w:bookmarkEnd w:id="509"/>
    <w:bookmarkStart w:name="z923" w:id="510"/>
    <w:p>
      <w:pPr>
        <w:spacing w:after="0"/>
        <w:ind w:left="0"/>
        <w:jc w:val="both"/>
      </w:pPr>
      <w:r>
        <w:rPr>
          <w:rFonts w:ascii="Times New Roman"/>
          <w:b w:val="false"/>
          <w:i w:val="false"/>
          <w:color w:val="000000"/>
          <w:sz w:val="28"/>
        </w:rPr>
        <w:t>
      Устройства для регулирования внутрикарьерного стока включают пригрузки для предотвращения деформаций рыхлых пород на участках просачивания подземных вод на откосах, систему нагорных и водоотводных канав или труб для сбора воды на всех уступах и в выработанном пространстве и отвода воды вначале к участковым, а затем к главным водосборникам.</w:t>
      </w:r>
    </w:p>
    <w:bookmarkEnd w:id="510"/>
    <w:bookmarkStart w:name="z924" w:id="511"/>
    <w:p>
      <w:pPr>
        <w:spacing w:after="0"/>
        <w:ind w:left="0"/>
        <w:jc w:val="both"/>
      </w:pPr>
      <w:r>
        <w:rPr>
          <w:rFonts w:ascii="Times New Roman"/>
          <w:b w:val="false"/>
          <w:i w:val="false"/>
          <w:color w:val="000000"/>
          <w:sz w:val="28"/>
        </w:rPr>
        <w:t>
      В зависимости от местоположения главных водосборников карьерный водоотлив разделяется на открытый, подземный и комбинированный, включающий элементы открытого и подземного.</w:t>
      </w:r>
    </w:p>
    <w:bookmarkEnd w:id="511"/>
    <w:bookmarkStart w:name="z925" w:id="512"/>
    <w:p>
      <w:pPr>
        <w:spacing w:after="0"/>
        <w:ind w:left="0"/>
        <w:jc w:val="both"/>
      </w:pPr>
      <w:r>
        <w:rPr>
          <w:rFonts w:ascii="Times New Roman"/>
          <w:b w:val="false"/>
          <w:i w:val="false"/>
          <w:color w:val="000000"/>
          <w:sz w:val="28"/>
        </w:rPr>
        <w:t>
      При открытом водоотливе водосборники с насосными станциями располагают на самых низких отметках карьера. Насосные станции сооружают у водосборников и оборудуют водоотливными установками, производительность которых должна обеспечивать откачку максимального суточного притока воды, дополнительно предусматриваются резервные насосы. В районах, где притоки ливневых вод могут в несколько раз превышать нормальные, насосы главных водоотливов выполняют плавучими. При открытом водоотливе на обводненных карьерах применяют в основном высокопроизводительные низконапорные насосы. Нагнетательные трубопроводы прокладываются на нерабочих бортах карьеров. В зимнее время водоотливные установки, нагнетательные трубопроводы, а также водоотводные канавы защищаются от промерзания.</w:t>
      </w:r>
    </w:p>
    <w:bookmarkEnd w:id="512"/>
    <w:bookmarkStart w:name="z926" w:id="513"/>
    <w:p>
      <w:pPr>
        <w:spacing w:after="0"/>
        <w:ind w:left="0"/>
        <w:jc w:val="both"/>
      </w:pPr>
      <w:r>
        <w:rPr>
          <w:rFonts w:ascii="Times New Roman"/>
          <w:b w:val="false"/>
          <w:i w:val="false"/>
          <w:color w:val="000000"/>
          <w:sz w:val="28"/>
        </w:rPr>
        <w:t xml:space="preserve">
      При подземном водоотливе в карьере вода перекачивается или отводится в специальные дренажно-водоотводные выработки (штреки), пройденные с уклоном в сторону водосборника с насосной камерой, откуда она откачивается насосами на поверхность через водоотливные стволы или скважины в поверхностные водотоки или водоемы. При этом используются в основном те же насосы, что и при шахтном водоотливе. </w:t>
      </w:r>
    </w:p>
    <w:bookmarkEnd w:id="513"/>
    <w:bookmarkStart w:name="z927" w:id="514"/>
    <w:p>
      <w:pPr>
        <w:spacing w:after="0"/>
        <w:ind w:left="0"/>
        <w:jc w:val="both"/>
      </w:pPr>
      <w:r>
        <w:rPr>
          <w:rFonts w:ascii="Times New Roman"/>
          <w:b w:val="false"/>
          <w:i w:val="false"/>
          <w:color w:val="000000"/>
          <w:sz w:val="28"/>
        </w:rPr>
        <w:t>
      Карьерные воды могут использоваться предприятием для подпитки системы оборотного водоснабжения.</w:t>
      </w:r>
    </w:p>
    <w:bookmarkEnd w:id="514"/>
    <w:bookmarkStart w:name="z928" w:id="515"/>
    <w:p>
      <w:pPr>
        <w:spacing w:after="0"/>
        <w:ind w:left="0"/>
        <w:jc w:val="both"/>
      </w:pPr>
      <w:r>
        <w:rPr>
          <w:rFonts w:ascii="Times New Roman"/>
          <w:b w:val="false"/>
          <w:i w:val="false"/>
          <w:color w:val="000000"/>
          <w:sz w:val="28"/>
        </w:rPr>
        <w:t>
      Качественный состав воды карьерного водоотлива исследуется в ходе проведения аналитического контроля над сбросами сточных вод и оценке их влияния на природные воды.</w:t>
      </w:r>
    </w:p>
    <w:bookmarkEnd w:id="515"/>
    <w:bookmarkStart w:name="z929" w:id="516"/>
    <w:p>
      <w:pPr>
        <w:spacing w:after="0"/>
        <w:ind w:left="0"/>
        <w:jc w:val="both"/>
      </w:pPr>
      <w:r>
        <w:rPr>
          <w:rFonts w:ascii="Times New Roman"/>
          <w:b w:val="false"/>
          <w:i w:val="false"/>
          <w:color w:val="000000"/>
          <w:sz w:val="28"/>
        </w:rPr>
        <w:t xml:space="preserve">
      В результате проведения КТА для предприятий, осуществляющих добычу железных руд открытым способом, были собраны данные по маркерным загрязняющим веществам в сбросах. </w:t>
      </w:r>
    </w:p>
    <w:bookmarkEnd w:id="516"/>
    <w:bookmarkStart w:name="z930" w:id="517"/>
    <w:p>
      <w:pPr>
        <w:spacing w:after="0"/>
        <w:ind w:left="0"/>
        <w:jc w:val="both"/>
      </w:pPr>
      <w:r>
        <w:rPr>
          <w:rFonts w:ascii="Times New Roman"/>
          <w:b w:val="false"/>
          <w:i w:val="false"/>
          <w:color w:val="000000"/>
          <w:sz w:val="28"/>
        </w:rPr>
        <w:t>
      Данные по концентрациям, валовым сбросам и удельным значениям наиболее характерных загрязняющих веществ по предприятиям, прошедшим КТА приведены в таблице 3.14</w:t>
      </w:r>
    </w:p>
    <w:bookmarkEnd w:id="517"/>
    <w:bookmarkStart w:name="z931" w:id="518"/>
    <w:p>
      <w:pPr>
        <w:spacing w:after="0"/>
        <w:ind w:left="0"/>
        <w:jc w:val="both"/>
      </w:pPr>
      <w:r>
        <w:rPr>
          <w:rFonts w:ascii="Times New Roman"/>
          <w:b w:val="false"/>
          <w:i w:val="false"/>
          <w:color w:val="000000"/>
          <w:sz w:val="28"/>
        </w:rPr>
        <w:t>
      Удельные значения основных загрязняющих веществ определены как кг/т переработанного сырья. Представленные в таблице загрязняющие вещества рассматривались с целью определения маркерных веществ.</w:t>
      </w:r>
    </w:p>
    <w:bookmarkEnd w:id="518"/>
    <w:bookmarkStart w:name="z932" w:id="51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Валовые сбросы и удельные значения основных загрязняющих веществ при добыче железных руд открытым способом (по данным КТА)</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20"/>
          <w:p>
            <w:pPr>
              <w:spacing w:after="20"/>
              <w:ind w:left="20"/>
              <w:jc w:val="both"/>
            </w:pPr>
            <w:r>
              <w:rPr>
                <w:rFonts w:ascii="Times New Roman"/>
                <w:b w:val="false"/>
                <w:i w:val="false"/>
                <w:color w:val="000000"/>
                <w:sz w:val="20"/>
              </w:rPr>
              <w:t>
№</w:t>
            </w:r>
          </w:p>
          <w:bookmarkEnd w:id="520"/>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загрязняющих веществ, мг/дм³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сбросов на единицу выпуска конечной продукции или услуги*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 открытым способом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w:t>
            </w:r>
            <w:r>
              <w:rPr>
                <w:rFonts w:ascii="Times New Roman"/>
                <w:b w:val="false"/>
                <w:i w:val="false"/>
                <w:color w:val="000000"/>
                <w:vertAlign w:val="sub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w:t>
            </w:r>
            <w:r>
              <w:rPr>
                <w:rFonts w:ascii="Times New Roman"/>
                <w:b w:val="false"/>
                <w:i w:val="false"/>
                <w:color w:val="000000"/>
                <w:vertAlign w:val="sub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w:t>
            </w:r>
            <w:r>
              <w:rPr>
                <w:rFonts w:ascii="Times New Roman"/>
                <w:b w:val="false"/>
                <w:i w:val="false"/>
                <w:color w:val="000000"/>
                <w:vertAlign w:val="subscript"/>
              </w:rPr>
              <w:t>2</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w:t>
            </w:r>
            <w:r>
              <w:rPr>
                <w:rFonts w:ascii="Times New Roman"/>
                <w:b w:val="false"/>
                <w:i w:val="false"/>
                <w:color w:val="000000"/>
                <w:vertAlign w:val="sub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w:t>
            </w:r>
            <w:r>
              <w:rPr>
                <w:rFonts w:ascii="Times New Roman"/>
                <w:b w:val="false"/>
                <w:i w:val="false"/>
                <w:color w:val="000000"/>
                <w:vertAlign w:val="subscript"/>
              </w:rPr>
              <w:t>2</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w:t>
            </w:r>
            <w:r>
              <w:rPr>
                <w:rFonts w:ascii="Times New Roman"/>
                <w:b w:val="false"/>
                <w:i w:val="false"/>
                <w:color w:val="000000"/>
                <w:vertAlign w:val="sub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bl>
    <w:p>
      <w:pPr>
        <w:spacing w:after="0"/>
        <w:ind w:left="0"/>
        <w:jc w:val="left"/>
      </w:pPr>
      <w:r>
        <w:br/>
      </w:r>
      <w:r>
        <w:rPr>
          <w:rFonts w:ascii="Times New Roman"/>
          <w:b w:val="false"/>
          <w:i w:val="false"/>
          <w:color w:val="000000"/>
          <w:sz w:val="28"/>
        </w:rPr>
        <w:t>
</w:t>
      </w:r>
    </w:p>
    <w:bookmarkStart w:name="z934" w:id="521"/>
    <w:p>
      <w:pPr>
        <w:spacing w:after="0"/>
        <w:ind w:left="0"/>
        <w:jc w:val="both"/>
      </w:pPr>
      <w:r>
        <w:rPr>
          <w:rFonts w:ascii="Times New Roman"/>
          <w:b w:val="false"/>
          <w:i w:val="false"/>
          <w:color w:val="000000"/>
          <w:sz w:val="28"/>
        </w:rPr>
        <w:t xml:space="preserve">
      Удельные показатели сбросов зависят от притока карьерных вод и их качественного состава. </w:t>
      </w:r>
    </w:p>
    <w:bookmarkEnd w:id="521"/>
    <w:bookmarkStart w:name="z935" w:id="522"/>
    <w:p>
      <w:pPr>
        <w:spacing w:after="0"/>
        <w:ind w:left="0"/>
        <w:jc w:val="both"/>
      </w:pPr>
      <w:r>
        <w:rPr>
          <w:rFonts w:ascii="Times New Roman"/>
          <w:b w:val="false"/>
          <w:i w:val="false"/>
          <w:color w:val="000000"/>
          <w:sz w:val="28"/>
        </w:rPr>
        <w:t>
      Виды и концентрация загрязняющих веществ в сточных водах зависят главным образом от состава перерабатываемого сырья и применяемых технологических реагентов, а также от качества очистки (обезвреживания) сточных вод.</w:t>
      </w:r>
    </w:p>
    <w:bookmarkEnd w:id="522"/>
    <w:bookmarkStart w:name="z936" w:id="523"/>
    <w:p>
      <w:pPr>
        <w:spacing w:after="0"/>
        <w:ind w:left="0"/>
        <w:jc w:val="both"/>
      </w:pPr>
      <w:r>
        <w:rPr>
          <w:rFonts w:ascii="Times New Roman"/>
          <w:b w:val="false"/>
          <w:i w:val="false"/>
          <w:color w:val="000000"/>
          <w:sz w:val="28"/>
        </w:rPr>
        <w:t>
      Европейские справочники не содержат требований к показателям сточных вод. В Российском справочнике ИТС 25 – 2021 концентрации загрязняющих (маркерных) веществ в сбросах в водные объекты при добыче железных руд открытым способом представлены в таблице 3.15</w:t>
      </w:r>
    </w:p>
    <w:bookmarkEnd w:id="523"/>
    <w:bookmarkStart w:name="z937" w:id="524"/>
    <w:p>
      <w:pPr>
        <w:spacing w:after="0"/>
        <w:ind w:left="0"/>
        <w:jc w:val="both"/>
      </w:pPr>
      <w:r>
        <w:rPr>
          <w:rFonts w:ascii="Times New Roman"/>
          <w:b w:val="false"/>
          <w:i w:val="false"/>
          <w:color w:val="000000"/>
          <w:sz w:val="28"/>
        </w:rPr>
        <w:t>
      Таблица .. Российские технологические показатели загрязняющих веществ в сбросах в водные объекты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25"/>
          <w:p>
            <w:pPr>
              <w:spacing w:after="20"/>
              <w:ind w:left="20"/>
              <w:jc w:val="both"/>
            </w:pPr>
            <w:r>
              <w:rPr>
                <w:rFonts w:ascii="Times New Roman"/>
                <w:b w:val="false"/>
                <w:i w:val="false"/>
                <w:color w:val="000000"/>
                <w:sz w:val="20"/>
              </w:rPr>
              <w:t>
№</w:t>
            </w:r>
          </w:p>
          <w:bookmarkEnd w:id="52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концентрация, мг/дм3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Сульфат-анион(сульфаты)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left"/>
      </w:pPr>
      <w:r>
        <w:br/>
      </w:r>
      <w:r>
        <w:rPr>
          <w:rFonts w:ascii="Times New Roman"/>
          <w:b w:val="false"/>
          <w:i w:val="false"/>
          <w:color w:val="000000"/>
          <w:sz w:val="28"/>
        </w:rPr>
        <w:t>
</w:t>
      </w:r>
    </w:p>
    <w:bookmarkStart w:name="z939" w:id="526"/>
    <w:p>
      <w:pPr>
        <w:spacing w:after="0"/>
        <w:ind w:left="0"/>
        <w:jc w:val="both"/>
      </w:pPr>
      <w:r>
        <w:rPr>
          <w:rFonts w:ascii="Times New Roman"/>
          <w:b w:val="false"/>
          <w:i w:val="false"/>
          <w:color w:val="000000"/>
          <w:sz w:val="28"/>
        </w:rPr>
        <w:t xml:space="preserve">
      Загрязняющие вещества в рудничных водах – хлориды, сульфаты, марганец, железо – связаны с высокой минерализацией дренажных палеозойских вод в карьерах. Следует отметить, что высокие концентрации хлоридов и сульфатов характерны так же и для поверхностных вод Северного Казахстана, что не связано с производственной деятельностью предприятий, а является природным фактором региона. Повышенные содержания марганца и железа объясняются геохимической спецификой железорудного месторождения. </w:t>
      </w:r>
    </w:p>
    <w:bookmarkEnd w:id="526"/>
    <w:bookmarkStart w:name="z940" w:id="527"/>
    <w:p>
      <w:pPr>
        <w:spacing w:after="0"/>
        <w:ind w:left="0"/>
        <w:jc w:val="both"/>
      </w:pPr>
      <w:r>
        <w:rPr>
          <w:rFonts w:ascii="Times New Roman"/>
          <w:b w:val="false"/>
          <w:i w:val="false"/>
          <w:color w:val="000000"/>
          <w:sz w:val="28"/>
        </w:rPr>
        <w:t xml:space="preserve">
      С производственной деятельностью машин и механизмов связано присутствие в сточных водах нефтепродуктов, фосфатов и взвешенных веществ. Применение в основном технологическом процессе взрывных работ обусловило наличие в карьерных водах загрязняющих веществ группы азота: нитратов, нитритов и азота аммонийного. Массовые взрывы на карьерах оказывают негативное влияние на окружающую среду. При взрывах выделяются ядовитые газы – оксид углерода, оксиды азота и пыль. Пока не изобретут эффективного и дешевого способа разрушения крепких скальных пород, взрывные технологии в обозримом будущем останутся на карьерах как самые опасные и экологически вредные. Для производства взрывных работ предприятия применяют штатные ВВ, основу которых составляет аммиачная селитра (порядка 90 %). В настоящее время технология производства горных работ с применением ВВ как в Республика Казахстан, так и в мировой практике, не может полностью исключить попадания в дренажные воды остатков ВВ. </w:t>
      </w:r>
    </w:p>
    <w:bookmarkEnd w:id="527"/>
    <w:bookmarkStart w:name="z941" w:id="528"/>
    <w:p>
      <w:pPr>
        <w:spacing w:after="0"/>
        <w:ind w:left="0"/>
        <w:jc w:val="both"/>
      </w:pPr>
      <w:r>
        <w:rPr>
          <w:rFonts w:ascii="Times New Roman"/>
          <w:b w:val="false"/>
          <w:i w:val="false"/>
          <w:color w:val="000000"/>
          <w:sz w:val="28"/>
        </w:rPr>
        <w:t>
      Содержание загрязняющих веществ азотной группы в сбрасываемых водах площадок не высокие.</w:t>
      </w:r>
    </w:p>
    <w:bookmarkEnd w:id="528"/>
    <w:bookmarkStart w:name="z942" w:id="529"/>
    <w:p>
      <w:pPr>
        <w:spacing w:after="0"/>
        <w:ind w:left="0"/>
        <w:jc w:val="both"/>
      </w:pPr>
      <w:r>
        <w:rPr>
          <w:rFonts w:ascii="Times New Roman"/>
          <w:b w:val="false"/>
          <w:i w:val="false"/>
          <w:color w:val="000000"/>
          <w:sz w:val="28"/>
        </w:rPr>
        <w:t>
      Все сточные воды подвергаются очистке с целью удаления растворенных в них металлов и твердых частиц.</w:t>
      </w:r>
    </w:p>
    <w:bookmarkEnd w:id="529"/>
    <w:bookmarkStart w:name="z943" w:id="530"/>
    <w:p>
      <w:pPr>
        <w:spacing w:after="0"/>
        <w:ind w:left="0"/>
        <w:jc w:val="both"/>
      </w:pPr>
      <w:r>
        <w:rPr>
          <w:rFonts w:ascii="Times New Roman"/>
          <w:b w:val="false"/>
          <w:i w:val="false"/>
          <w:color w:val="000000"/>
          <w:sz w:val="28"/>
        </w:rPr>
        <w:t>
      Характеристики приемников сточных вод.</w:t>
      </w:r>
    </w:p>
    <w:bookmarkEnd w:id="530"/>
    <w:bookmarkStart w:name="z944" w:id="531"/>
    <w:p>
      <w:pPr>
        <w:spacing w:after="0"/>
        <w:ind w:left="0"/>
        <w:jc w:val="both"/>
      </w:pPr>
      <w:r>
        <w:rPr>
          <w:rFonts w:ascii="Times New Roman"/>
          <w:b w:val="false"/>
          <w:i w:val="false"/>
          <w:color w:val="000000"/>
          <w:sz w:val="28"/>
        </w:rPr>
        <w:t>
      На объекте А1 отвод стоков осуществляется по напорным трубопроводам, сброс сточных рудничных вод проводится через один выпуск в накопитель-испаритель Сорколь-Тызыгун. Как промежуточное звено действует накопитель-испаритель копань Качар. Накопитель-испаритель Сорколь-Тызыгун является конечным водоприемником вод, замкнутого типа, т. е. нет открытых водозаборов воды на орошение, не осуществляется сброс части стоков накопителей в другие природные объекты. Вода из копань Качар насосной установкой производительностью 400 м</w:t>
      </w:r>
      <w:r>
        <w:rPr>
          <w:rFonts w:ascii="Times New Roman"/>
          <w:b w:val="false"/>
          <w:i w:val="false"/>
          <w:color w:val="000000"/>
          <w:vertAlign w:val="superscript"/>
        </w:rPr>
        <w:t>3</w:t>
      </w:r>
      <w:r>
        <w:rPr>
          <w:rFonts w:ascii="Times New Roman"/>
          <w:b w:val="false"/>
          <w:i w:val="false"/>
          <w:color w:val="000000"/>
          <w:sz w:val="28"/>
        </w:rPr>
        <w:t>/час перекачиваются по напорному трубопроводу в приемник насосной станции рудничных вод и оттуда в накопитель-испаритель Сорколь-Тызыгун.</w:t>
      </w:r>
    </w:p>
    <w:bookmarkEnd w:id="531"/>
    <w:bookmarkStart w:name="z945" w:id="532"/>
    <w:p>
      <w:pPr>
        <w:spacing w:after="0"/>
        <w:ind w:left="0"/>
        <w:jc w:val="both"/>
      </w:pPr>
      <w:r>
        <w:rPr>
          <w:rFonts w:ascii="Times New Roman"/>
          <w:b w:val="false"/>
          <w:i w:val="false"/>
          <w:color w:val="000000"/>
          <w:sz w:val="28"/>
        </w:rPr>
        <w:t>
      На руднике А2 для очистки хозяйственно-бытовых стоков работает станция глубокой биологической очистки "Астра-100 лонг" и "Астра-150 лонг", общей производительностью 50 м</w:t>
      </w:r>
      <w:r>
        <w:rPr>
          <w:rFonts w:ascii="Times New Roman"/>
          <w:b w:val="false"/>
          <w:i w:val="false"/>
          <w:color w:val="000000"/>
          <w:vertAlign w:val="superscript"/>
        </w:rPr>
        <w:t>3</w:t>
      </w:r>
      <w:r>
        <w:rPr>
          <w:rFonts w:ascii="Times New Roman"/>
          <w:b w:val="false"/>
          <w:i w:val="false"/>
          <w:color w:val="000000"/>
          <w:sz w:val="28"/>
        </w:rPr>
        <w:t>/час, жироулавливающей установки и сороудерживающего колодца производительностью 3л/с, резервуара для сточных вод объемом 50 м</w:t>
      </w:r>
      <w:r>
        <w:rPr>
          <w:rFonts w:ascii="Times New Roman"/>
          <w:b w:val="false"/>
          <w:i w:val="false"/>
          <w:color w:val="000000"/>
          <w:vertAlign w:val="superscript"/>
        </w:rPr>
        <w:t>3</w:t>
      </w:r>
      <w:r>
        <w:rPr>
          <w:rFonts w:ascii="Times New Roman"/>
          <w:b w:val="false"/>
          <w:i w:val="false"/>
          <w:color w:val="000000"/>
          <w:sz w:val="28"/>
        </w:rPr>
        <w:t xml:space="preserve">. </w:t>
      </w:r>
    </w:p>
    <w:bookmarkEnd w:id="532"/>
    <w:bookmarkStart w:name="z946" w:id="533"/>
    <w:p>
      <w:pPr>
        <w:spacing w:after="0"/>
        <w:ind w:left="0"/>
        <w:jc w:val="both"/>
      </w:pPr>
      <w:r>
        <w:rPr>
          <w:rFonts w:ascii="Times New Roman"/>
          <w:b w:val="false"/>
          <w:i w:val="false"/>
          <w:color w:val="000000"/>
          <w:sz w:val="28"/>
        </w:rPr>
        <w:t>
      Очистные сооружения для рудничных вод, сбрасываемых в накопитель-испаритель, не предусмотрены.</w:t>
      </w:r>
    </w:p>
    <w:bookmarkEnd w:id="533"/>
    <w:bookmarkStart w:name="z947" w:id="534"/>
    <w:p>
      <w:pPr>
        <w:spacing w:after="0"/>
        <w:ind w:left="0"/>
        <w:jc w:val="both"/>
      </w:pPr>
      <w:r>
        <w:rPr>
          <w:rFonts w:ascii="Times New Roman"/>
          <w:b w:val="false"/>
          <w:i w:val="false"/>
          <w:color w:val="000000"/>
          <w:sz w:val="28"/>
        </w:rPr>
        <w:t>
      Дренажная насосная станция откачивает карьерную воду, поступающую самотеком по дренажным канавам в зумпф.</w:t>
      </w:r>
    </w:p>
    <w:bookmarkEnd w:id="534"/>
    <w:bookmarkStart w:name="z948" w:id="535"/>
    <w:p>
      <w:pPr>
        <w:spacing w:after="0"/>
        <w:ind w:left="0"/>
        <w:jc w:val="both"/>
      </w:pPr>
      <w:r>
        <w:rPr>
          <w:rFonts w:ascii="Times New Roman"/>
          <w:b w:val="false"/>
          <w:i w:val="false"/>
          <w:color w:val="000000"/>
          <w:sz w:val="28"/>
        </w:rPr>
        <w:t>
      Откачка воды производиться по трубопроводу, длиной от 600 до 700 м на поверхность в самотечную канаву и далее она поступит в озеро Кужай.</w:t>
      </w:r>
    </w:p>
    <w:bookmarkEnd w:id="535"/>
    <w:bookmarkStart w:name="z949" w:id="536"/>
    <w:p>
      <w:pPr>
        <w:spacing w:after="0"/>
        <w:ind w:left="0"/>
        <w:jc w:val="both"/>
      </w:pPr>
      <w:r>
        <w:rPr>
          <w:rFonts w:ascii="Times New Roman"/>
          <w:b w:val="false"/>
          <w:i w:val="false"/>
          <w:color w:val="000000"/>
          <w:sz w:val="28"/>
        </w:rPr>
        <w:t xml:space="preserve">
      Водоприемником карьерных и сточных вод Куржункульской промышленной площадки является накопитель-испаритель оз. Кужай, где происходит доочистка сточных вод в естественных условиях. </w:t>
      </w:r>
    </w:p>
    <w:bookmarkEnd w:id="536"/>
    <w:bookmarkStart w:name="z950" w:id="537"/>
    <w:p>
      <w:pPr>
        <w:spacing w:after="0"/>
        <w:ind w:left="0"/>
        <w:jc w:val="both"/>
      </w:pPr>
      <w:r>
        <w:rPr>
          <w:rFonts w:ascii="Times New Roman"/>
          <w:b w:val="false"/>
          <w:i w:val="false"/>
          <w:color w:val="000000"/>
          <w:sz w:val="28"/>
        </w:rPr>
        <w:t>
      Сточные воды от цехов по системе канализации самотеком поступают на очистные сооружения бытовой канализации, очищаются и затем сбрасываются в накопитель-испаритель. Озеро Кужай является технологическим водоемом и функционирует как накопитель-испаритель сточных вод Куржункульской промышленной площадки.</w:t>
      </w:r>
    </w:p>
    <w:bookmarkEnd w:id="537"/>
    <w:bookmarkStart w:name="z951" w:id="538"/>
    <w:p>
      <w:pPr>
        <w:spacing w:after="0"/>
        <w:ind w:left="0"/>
        <w:jc w:val="both"/>
      </w:pPr>
      <w:r>
        <w:rPr>
          <w:rFonts w:ascii="Times New Roman"/>
          <w:b w:val="false"/>
          <w:i w:val="false"/>
          <w:color w:val="000000"/>
          <w:sz w:val="28"/>
        </w:rPr>
        <w:t>
      Объектами А3 водоотведение дренажных вод производится через шахту Южно-Сарбайская сбрасывается на обогатительную фабрику, и затем на хвостохранилище.</w:t>
      </w:r>
    </w:p>
    <w:bookmarkEnd w:id="538"/>
    <w:bookmarkStart w:name="z952" w:id="539"/>
    <w:p>
      <w:pPr>
        <w:spacing w:after="0"/>
        <w:ind w:left="0"/>
        <w:jc w:val="both"/>
      </w:pPr>
      <w:r>
        <w:rPr>
          <w:rFonts w:ascii="Times New Roman"/>
          <w:b w:val="false"/>
          <w:i w:val="false"/>
          <w:color w:val="000000"/>
          <w:sz w:val="28"/>
        </w:rPr>
        <w:t>
      На объекте В3 сброс загрязненных подземных вод, отводимых из действующего карьера, вскрывающего железные руды месторождения, производится в пруд-испаритель.</w:t>
      </w:r>
    </w:p>
    <w:bookmarkEnd w:id="539"/>
    <w:bookmarkStart w:name="z953" w:id="540"/>
    <w:p>
      <w:pPr>
        <w:spacing w:after="0"/>
        <w:ind w:left="0"/>
        <w:jc w:val="both"/>
      </w:pPr>
      <w:r>
        <w:rPr>
          <w:rFonts w:ascii="Times New Roman"/>
          <w:b w:val="false"/>
          <w:i w:val="false"/>
          <w:color w:val="000000"/>
          <w:sz w:val="28"/>
        </w:rPr>
        <w:t>
      Карьерные воды (водоотлив) карьера С1 отводятся на рельеф местности.</w:t>
      </w:r>
    </w:p>
    <w:bookmarkEnd w:id="540"/>
    <w:p>
      <w:pPr>
        <w:spacing w:after="0"/>
        <w:ind w:left="0"/>
        <w:jc w:val="both"/>
      </w:pPr>
      <w:r>
        <w:rPr>
          <w:rFonts w:ascii="Times New Roman"/>
          <w:b/>
          <w:i w:val="false"/>
          <w:color w:val="000000"/>
          <w:sz w:val="28"/>
        </w:rPr>
        <w:t xml:space="preserve">3.1.11. Потребление топливно-энергетических ресурсов </w:t>
      </w:r>
    </w:p>
    <w:bookmarkStart w:name="z955" w:id="541"/>
    <w:p>
      <w:pPr>
        <w:spacing w:after="0"/>
        <w:ind w:left="0"/>
        <w:jc w:val="both"/>
      </w:pPr>
      <w:r>
        <w:rPr>
          <w:rFonts w:ascii="Times New Roman"/>
          <w:b w:val="false"/>
          <w:i w:val="false"/>
          <w:color w:val="000000"/>
          <w:sz w:val="28"/>
        </w:rPr>
        <w:t>
      При проведении вскрышных и добычных работ на предприятиях используются следующие сырьевые и энергетические ресурсы:</w:t>
      </w:r>
    </w:p>
    <w:bookmarkEnd w:id="541"/>
    <w:bookmarkStart w:name="z956" w:id="542"/>
    <w:p>
      <w:pPr>
        <w:spacing w:after="0"/>
        <w:ind w:left="0"/>
        <w:jc w:val="both"/>
      </w:pPr>
      <w:r>
        <w:rPr>
          <w:rFonts w:ascii="Times New Roman"/>
          <w:b w:val="false"/>
          <w:i w:val="false"/>
          <w:color w:val="000000"/>
          <w:sz w:val="28"/>
        </w:rPr>
        <w:t>
      моторное топливо (дизельное топливо, керосин, бензин);</w:t>
      </w:r>
    </w:p>
    <w:bookmarkEnd w:id="542"/>
    <w:bookmarkStart w:name="z957" w:id="543"/>
    <w:p>
      <w:pPr>
        <w:spacing w:after="0"/>
        <w:ind w:left="0"/>
        <w:jc w:val="both"/>
      </w:pPr>
      <w:r>
        <w:rPr>
          <w:rFonts w:ascii="Times New Roman"/>
          <w:b w:val="false"/>
          <w:i w:val="false"/>
          <w:color w:val="000000"/>
          <w:sz w:val="28"/>
        </w:rPr>
        <w:t xml:space="preserve">
      электрическая энергия; </w:t>
      </w:r>
    </w:p>
    <w:bookmarkEnd w:id="543"/>
    <w:bookmarkStart w:name="z958" w:id="544"/>
    <w:p>
      <w:pPr>
        <w:spacing w:after="0"/>
        <w:ind w:left="0"/>
        <w:jc w:val="both"/>
      </w:pPr>
      <w:r>
        <w:rPr>
          <w:rFonts w:ascii="Times New Roman"/>
          <w:b w:val="false"/>
          <w:i w:val="false"/>
          <w:color w:val="000000"/>
          <w:sz w:val="28"/>
        </w:rPr>
        <w:t>
      вода.</w:t>
      </w:r>
    </w:p>
    <w:bookmarkEnd w:id="544"/>
    <w:bookmarkStart w:name="z959" w:id="545"/>
    <w:p>
      <w:pPr>
        <w:spacing w:after="0"/>
        <w:ind w:left="0"/>
        <w:jc w:val="both"/>
      </w:pPr>
      <w:r>
        <w:rPr>
          <w:rFonts w:ascii="Times New Roman"/>
          <w:b w:val="false"/>
          <w:i w:val="false"/>
          <w:color w:val="000000"/>
          <w:sz w:val="28"/>
        </w:rPr>
        <w:t>
      В общей доле потребления энергетических ресурсов на добычу открытым способом расходуется от 4 до 10 % от общего потребления. Основными потребителями энергоресурсов при открытой добычи руды являются:</w:t>
      </w:r>
    </w:p>
    <w:bookmarkEnd w:id="545"/>
    <w:bookmarkStart w:name="z960" w:id="546"/>
    <w:p>
      <w:pPr>
        <w:spacing w:after="0"/>
        <w:ind w:left="0"/>
        <w:jc w:val="both"/>
      </w:pPr>
      <w:r>
        <w:rPr>
          <w:rFonts w:ascii="Times New Roman"/>
          <w:b w:val="false"/>
          <w:i w:val="false"/>
          <w:color w:val="000000"/>
          <w:sz w:val="28"/>
        </w:rPr>
        <w:t>
      для добычи и экскавации горной массы – применяют бурильные установки и экскаваторы, как правило данная техника потребляет электрическую энергию, также при осложненном доступе к электроэнергии применяют технику, работающую на моторном топливе (до 40 % от потребления электроэнергии карьером);</w:t>
      </w:r>
    </w:p>
    <w:bookmarkEnd w:id="546"/>
    <w:bookmarkStart w:name="z961" w:id="547"/>
    <w:p>
      <w:pPr>
        <w:spacing w:after="0"/>
        <w:ind w:left="0"/>
        <w:jc w:val="both"/>
      </w:pPr>
      <w:r>
        <w:rPr>
          <w:rFonts w:ascii="Times New Roman"/>
          <w:b w:val="false"/>
          <w:i w:val="false"/>
          <w:color w:val="000000"/>
          <w:sz w:val="28"/>
        </w:rPr>
        <w:t xml:space="preserve">
      транспортировка горной массы – применят карьерные самосвалы железнодорожный транспорт (думпкары), при достаточном заглублении карьера могут применять ЦПТ, как наиболее эффективные (до 70 % от потребления электроэнергии карьером). </w:t>
      </w:r>
    </w:p>
    <w:bookmarkEnd w:id="547"/>
    <w:bookmarkStart w:name="z962" w:id="548"/>
    <w:p>
      <w:pPr>
        <w:spacing w:after="0"/>
        <w:ind w:left="0"/>
        <w:jc w:val="both"/>
      </w:pPr>
      <w:r>
        <w:rPr>
          <w:rFonts w:ascii="Times New Roman"/>
          <w:b w:val="false"/>
          <w:i w:val="false"/>
          <w:color w:val="000000"/>
          <w:sz w:val="28"/>
        </w:rPr>
        <w:t>
      Также при добычи открытым способом на предприятии могут применять предварительное дробление на карьере (при применении ЦПТ).</w:t>
      </w:r>
    </w:p>
    <w:bookmarkEnd w:id="548"/>
    <w:bookmarkStart w:name="z963" w:id="549"/>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потребляемых энергетических ресурсов по технологическим переделам были рассмотрены укрупненные показатели потребления ТЭР и удельных расходов на производимую продукцию.</w:t>
      </w:r>
    </w:p>
    <w:bookmarkEnd w:id="549"/>
    <w:bookmarkStart w:name="z964" w:id="550"/>
    <w:p>
      <w:pPr>
        <w:spacing w:after="0"/>
        <w:ind w:left="0"/>
        <w:jc w:val="both"/>
      </w:pPr>
      <w:r>
        <w:rPr>
          <w:rFonts w:ascii="Times New Roman"/>
          <w:b w:val="false"/>
          <w:i w:val="false"/>
          <w:color w:val="000000"/>
          <w:sz w:val="28"/>
        </w:rPr>
        <w:t>
      В таблице 3.16 представлены текущие объемы потребления энергетических ресурсов применяемых при открытой добыче руд черных металлов. В качестве удельных расходов потребления ресурсов определено потребление ресурсов на тонну добытой руды.</w:t>
      </w:r>
    </w:p>
    <w:bookmarkEnd w:id="550"/>
    <w:bookmarkStart w:name="z965" w:id="551"/>
    <w:p>
      <w:pPr>
        <w:spacing w:after="0"/>
        <w:ind w:left="0"/>
        <w:jc w:val="both"/>
      </w:pPr>
      <w:r>
        <w:rPr>
          <w:rFonts w:ascii="Times New Roman"/>
          <w:b w:val="false"/>
          <w:i w:val="false"/>
          <w:color w:val="000000"/>
          <w:sz w:val="28"/>
        </w:rPr>
        <w:t>
      Таблица .. Текущие объемы потребления энергетических ресурсов (по данным КТА) при проведении вскрышных и добычных работ</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52"/>
          <w:p>
            <w:pPr>
              <w:spacing w:after="20"/>
              <w:ind w:left="20"/>
              <w:jc w:val="both"/>
            </w:pPr>
            <w:r>
              <w:rPr>
                <w:rFonts w:ascii="Times New Roman"/>
                <w:b w:val="false"/>
                <w:i w:val="false"/>
                <w:color w:val="000000"/>
                <w:sz w:val="20"/>
              </w:rPr>
              <w:t>
№</w:t>
            </w:r>
          </w:p>
          <w:bookmarkEnd w:id="55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т.у.т./т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0,00305</w:t>
            </w:r>
          </w:p>
        </w:tc>
      </w:tr>
    </w:tbl>
    <w:p>
      <w:pPr>
        <w:spacing w:after="0"/>
        <w:ind w:left="0"/>
        <w:jc w:val="left"/>
      </w:pPr>
      <w:r>
        <w:br/>
      </w:r>
      <w:r>
        <w:rPr>
          <w:rFonts w:ascii="Times New Roman"/>
          <w:b w:val="false"/>
          <w:i w:val="false"/>
          <w:color w:val="000000"/>
          <w:sz w:val="28"/>
        </w:rPr>
        <w:t>
</w:t>
      </w:r>
    </w:p>
    <w:bookmarkStart w:name="z967" w:id="553"/>
    <w:p>
      <w:pPr>
        <w:spacing w:after="0"/>
        <w:ind w:left="0"/>
        <w:jc w:val="both"/>
      </w:pPr>
      <w:r>
        <w:rPr>
          <w:rFonts w:ascii="Times New Roman"/>
          <w:b w:val="false"/>
          <w:i w:val="false"/>
          <w:color w:val="000000"/>
          <w:sz w:val="28"/>
        </w:rPr>
        <w:t>
      Из представленной таблице видно, что удельный расход электрической энергии на добытую руду может варьироваться в пределах от 0,00092 до 0,728 т.у.т. (1,92 – 20,9 кВт*ч/т) на тонну добытой руды. По данным ИТС НДТ 25 – 2021 на предприятиях горнодобывающей отрасли Российской Федерации удельный расход электрической энергии на тонну добычи горной массы составляет 0,61 – 3,84 кВт*ч/т.</w:t>
      </w:r>
    </w:p>
    <w:bookmarkEnd w:id="553"/>
    <w:bookmarkStart w:name="z968" w:id="554"/>
    <w:p>
      <w:pPr>
        <w:spacing w:after="0"/>
        <w:ind w:left="0"/>
        <w:jc w:val="both"/>
      </w:pPr>
      <w:r>
        <w:rPr>
          <w:rFonts w:ascii="Times New Roman"/>
          <w:b w:val="false"/>
          <w:i w:val="false"/>
          <w:color w:val="000000"/>
          <w:sz w:val="28"/>
        </w:rPr>
        <w:t xml:space="preserve">
      Удельный расход моторных топлив на добытую руду варьируется от 0,00062 до 0,00305 т.у.т. на тонну добытой руды (0,0004 – 0,004 т/т). По данным ИТС НДТ 25 – 2021 на предприятиях горнодобывающей отрасли Российской Федерации удельный расход дизельного топлива на тонну добычи горной массы составляет 0,0004 – 0,002 т/т. </w:t>
      </w:r>
    </w:p>
    <w:bookmarkEnd w:id="554"/>
    <w:bookmarkStart w:name="z969" w:id="555"/>
    <w:p>
      <w:pPr>
        <w:spacing w:after="0"/>
        <w:ind w:left="0"/>
        <w:jc w:val="both"/>
      </w:pPr>
      <w:r>
        <w:rPr>
          <w:rFonts w:ascii="Times New Roman"/>
          <w:b w:val="false"/>
          <w:i w:val="false"/>
          <w:color w:val="000000"/>
          <w:sz w:val="28"/>
        </w:rPr>
        <w:t>
      Основные факторы, влияющие на удельный расход электрической энергии и моторного топлива при открытой добычи:</w:t>
      </w:r>
    </w:p>
    <w:bookmarkEnd w:id="555"/>
    <w:bookmarkStart w:name="z970" w:id="556"/>
    <w:p>
      <w:pPr>
        <w:spacing w:after="0"/>
        <w:ind w:left="0"/>
        <w:jc w:val="both"/>
      </w:pPr>
      <w:r>
        <w:rPr>
          <w:rFonts w:ascii="Times New Roman"/>
          <w:b w:val="false"/>
          <w:i w:val="false"/>
          <w:color w:val="000000"/>
          <w:sz w:val="28"/>
        </w:rPr>
        <w:t>
      применение экскаваторов (ЭКГ, ЭШ), работающих от электрической сети или экскаваторов, работающих на моторном топливе;</w:t>
      </w:r>
    </w:p>
    <w:bookmarkEnd w:id="556"/>
    <w:bookmarkStart w:name="z971" w:id="557"/>
    <w:p>
      <w:pPr>
        <w:spacing w:after="0"/>
        <w:ind w:left="0"/>
        <w:jc w:val="both"/>
      </w:pPr>
      <w:r>
        <w:rPr>
          <w:rFonts w:ascii="Times New Roman"/>
          <w:b w:val="false"/>
          <w:i w:val="false"/>
          <w:color w:val="000000"/>
          <w:sz w:val="28"/>
        </w:rPr>
        <w:t>
      применение железнодорожного транспорта (думпкары) или транспортировка горной массы на карьерных самосвалах;</w:t>
      </w:r>
    </w:p>
    <w:bookmarkEnd w:id="557"/>
    <w:bookmarkStart w:name="z972" w:id="558"/>
    <w:p>
      <w:pPr>
        <w:spacing w:after="0"/>
        <w:ind w:left="0"/>
        <w:jc w:val="both"/>
      </w:pPr>
      <w:r>
        <w:rPr>
          <w:rFonts w:ascii="Times New Roman"/>
          <w:b w:val="false"/>
          <w:i w:val="false"/>
          <w:color w:val="000000"/>
          <w:sz w:val="28"/>
        </w:rPr>
        <w:t>
      применение ЦПТ;</w:t>
      </w:r>
    </w:p>
    <w:bookmarkEnd w:id="558"/>
    <w:bookmarkStart w:name="z973" w:id="559"/>
    <w:p>
      <w:pPr>
        <w:spacing w:after="0"/>
        <w:ind w:left="0"/>
        <w:jc w:val="both"/>
      </w:pPr>
      <w:r>
        <w:rPr>
          <w:rFonts w:ascii="Times New Roman"/>
          <w:b w:val="false"/>
          <w:i w:val="false"/>
          <w:color w:val="000000"/>
          <w:sz w:val="28"/>
        </w:rPr>
        <w:t>
      предварительное измельчение на карьере (применение щековых дробилок);</w:t>
      </w:r>
    </w:p>
    <w:bookmarkEnd w:id="559"/>
    <w:bookmarkStart w:name="z974" w:id="560"/>
    <w:p>
      <w:pPr>
        <w:spacing w:after="0"/>
        <w:ind w:left="0"/>
        <w:jc w:val="both"/>
      </w:pPr>
      <w:r>
        <w:rPr>
          <w:rFonts w:ascii="Times New Roman"/>
          <w:b w:val="false"/>
          <w:i w:val="false"/>
          <w:color w:val="000000"/>
          <w:sz w:val="28"/>
        </w:rPr>
        <w:t>
      глубина разрабатываемого карьера.</w:t>
      </w:r>
    </w:p>
    <w:bookmarkEnd w:id="560"/>
    <w:bookmarkStart w:name="z975" w:id="561"/>
    <w:p>
      <w:pPr>
        <w:spacing w:after="0"/>
        <w:ind w:left="0"/>
        <w:jc w:val="both"/>
      </w:pPr>
      <w:r>
        <w:rPr>
          <w:rFonts w:ascii="Times New Roman"/>
          <w:b w:val="false"/>
          <w:i w:val="false"/>
          <w:color w:val="000000"/>
          <w:sz w:val="28"/>
        </w:rPr>
        <w:t>
      Также значительное влияние на удельные расходы энергетических ресурсов оказывает объем вскрышных работ, проводимых на карьере, так как удельные расходы определяются на тонну добытой руды.</w:t>
      </w:r>
    </w:p>
    <w:bookmarkEnd w:id="561"/>
    <w:bookmarkStart w:name="z976" w:id="562"/>
    <w:p>
      <w:pPr>
        <w:spacing w:after="0"/>
        <w:ind w:left="0"/>
        <w:jc w:val="both"/>
      </w:pPr>
      <w:r>
        <w:rPr>
          <w:rFonts w:ascii="Times New Roman"/>
          <w:b w:val="false"/>
          <w:i w:val="false"/>
          <w:color w:val="000000"/>
          <w:sz w:val="28"/>
        </w:rPr>
        <w:t xml:space="preserve">
      Еще одним фактором, влияющим на определение удельных расходов, является особенности учета и распределения потребления энергетических ресурсов на различных предприятиях (отсутствие учета по технологическим переделам, а также по каждой значимой единицы оборудования). </w:t>
      </w:r>
    </w:p>
    <w:bookmarkEnd w:id="562"/>
    <w:bookmarkStart w:name="z977" w:id="563"/>
    <w:p>
      <w:pPr>
        <w:spacing w:after="0"/>
        <w:ind w:left="0"/>
        <w:jc w:val="both"/>
      </w:pPr>
      <w:r>
        <w:rPr>
          <w:rFonts w:ascii="Times New Roman"/>
          <w:b w:val="false"/>
          <w:i w:val="false"/>
          <w:color w:val="000000"/>
          <w:sz w:val="28"/>
        </w:rPr>
        <w:t>
      3.2. Подземная добыча руд черных металлов</w:t>
      </w:r>
    </w:p>
    <w:bookmarkEnd w:id="563"/>
    <w:bookmarkStart w:name="z978" w:id="564"/>
    <w:p>
      <w:pPr>
        <w:spacing w:after="0"/>
        <w:ind w:left="0"/>
        <w:jc w:val="both"/>
      </w:pPr>
      <w:r>
        <w:rPr>
          <w:rFonts w:ascii="Times New Roman"/>
          <w:b w:val="false"/>
          <w:i w:val="false"/>
          <w:color w:val="000000"/>
          <w:sz w:val="28"/>
        </w:rPr>
        <w:t xml:space="preserve">
      Подземная разработка месторождений руд черных металлов различных форм, мощности, углов падения, на разных глубинах осуществляется с использованием подземных горных выработок под толщей перекрывающих пород. </w:t>
      </w:r>
    </w:p>
    <w:bookmarkEnd w:id="564"/>
    <w:bookmarkStart w:name="z979" w:id="565"/>
    <w:p>
      <w:pPr>
        <w:spacing w:after="0"/>
        <w:ind w:left="0"/>
        <w:jc w:val="both"/>
      </w:pPr>
      <w:r>
        <w:rPr>
          <w:rFonts w:ascii="Times New Roman"/>
          <w:b w:val="false"/>
          <w:i w:val="false"/>
          <w:color w:val="000000"/>
          <w:sz w:val="28"/>
        </w:rPr>
        <w:t>
      Подземная разработка месторождений состоит из трех стадий: вскрытие, подготовка и очистная выемка, которые выполняются последовательно или совмещенно во времени и пространстве с целью обеспечения производства достаточными запасами вскрытых, подготовленных и готовых к выемке запасов полезного ископаемого. Планомерная и эффективная разработка месторождения возможна при условии строгой увязки во времени и пространстве вскрытия, подготовки и очистной выемки, и при обеспеченности рудника достаточными запасами вскрытого, подготовленного и готового к выемке полезного ископаемого.</w:t>
      </w:r>
    </w:p>
    <w:bookmarkEnd w:id="565"/>
    <w:bookmarkStart w:name="z980" w:id="566"/>
    <w:p>
      <w:pPr>
        <w:spacing w:after="0"/>
        <w:ind w:left="0"/>
        <w:jc w:val="both"/>
      </w:pPr>
      <w:r>
        <w:rPr>
          <w:rFonts w:ascii="Times New Roman"/>
          <w:b w:val="false"/>
          <w:i w:val="false"/>
          <w:color w:val="000000"/>
          <w:sz w:val="28"/>
        </w:rPr>
        <w:t>
      Источниками загрязнения атмосферы являются газопылевые выбросы, образующиеся, главным образом, от ведения буровзрывных и добычных работ. Газы и пыль выделяются также с поверхности породных отвалов и складов полезных ископаемых.</w:t>
      </w:r>
    </w:p>
    <w:bookmarkEnd w:id="566"/>
    <w:bookmarkStart w:name="z981"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568"/>
    <w:p>
      <w:pPr>
        <w:spacing w:after="0"/>
        <w:ind w:left="0"/>
        <w:jc w:val="both"/>
      </w:pPr>
      <w:r>
        <w:rPr>
          <w:rFonts w:ascii="Times New Roman"/>
          <w:b w:val="false"/>
          <w:i w:val="false"/>
          <w:color w:val="000000"/>
          <w:sz w:val="28"/>
        </w:rPr>
        <w:t>
      Рисунок .. Удельные выбросы пыли при подземной добыче, г/т</w:t>
      </w:r>
    </w:p>
    <w:bookmarkEnd w:id="568"/>
    <w:bookmarkStart w:name="z983" w:id="569"/>
    <w:p>
      <w:pPr>
        <w:spacing w:after="0"/>
        <w:ind w:left="0"/>
        <w:jc w:val="both"/>
      </w:pPr>
      <w:r>
        <w:rPr>
          <w:rFonts w:ascii="Times New Roman"/>
          <w:b w:val="false"/>
          <w:i w:val="false"/>
          <w:color w:val="000000"/>
          <w:sz w:val="28"/>
        </w:rPr>
        <w:t>
      Анализ рисунка 3.12 показывает, что удельные выбросы пыли при подземной добыче на некоторых предприятиях немного завышен требований ИТС-25 Российская Федерация. При определении удельных показателей принимались выбросы пыли без учета буровзрывных работ и выбросов при хранении.</w:t>
      </w:r>
    </w:p>
    <w:bookmarkEnd w:id="569"/>
    <w:bookmarkStart w:name="z984" w:id="570"/>
    <w:p>
      <w:pPr>
        <w:spacing w:after="0"/>
        <w:ind w:left="0"/>
        <w:jc w:val="both"/>
      </w:pPr>
      <w:r>
        <w:rPr>
          <w:rFonts w:ascii="Times New Roman"/>
          <w:b w:val="false"/>
          <w:i w:val="false"/>
          <w:color w:val="000000"/>
          <w:sz w:val="28"/>
        </w:rPr>
        <w:t>
      Для казахстанских предприятий, согласно отчетам КТА, при подземной добыче удельные выбросы пыли при дроблении и буровзрывных работах составляют 0,02 – 168 г/т добываемой горной массы.</w:t>
      </w:r>
    </w:p>
    <w:bookmarkEnd w:id="570"/>
    <w:bookmarkStart w:name="z985" w:id="571"/>
    <w:p>
      <w:pPr>
        <w:spacing w:after="0"/>
        <w:ind w:left="0"/>
        <w:jc w:val="both"/>
      </w:pPr>
      <w:r>
        <w:rPr>
          <w:rFonts w:ascii="Times New Roman"/>
          <w:b w:val="false"/>
          <w:i w:val="false"/>
          <w:color w:val="000000"/>
          <w:sz w:val="28"/>
        </w:rPr>
        <w:t>
      Так, например, в ИТС 25 – 2021 удельные выбросы взвешенных веществ при добыче железных руд подземным способом составляют 26 г/т добываемой горной массы.</w:t>
      </w:r>
    </w:p>
    <w:bookmarkEnd w:id="571"/>
    <w:bookmarkStart w:name="z986" w:id="572"/>
    <w:p>
      <w:pPr>
        <w:spacing w:after="0"/>
        <w:ind w:left="0"/>
        <w:jc w:val="both"/>
      </w:pPr>
      <w:r>
        <w:rPr>
          <w:rFonts w:ascii="Times New Roman"/>
          <w:b w:val="false"/>
          <w:i w:val="false"/>
          <w:color w:val="000000"/>
          <w:sz w:val="28"/>
        </w:rPr>
        <w:t xml:space="preserve">
      В таблицах 3.24 и 3.27 представлены данные по выбросам загрязняющих веществ, сточным водам и отходам по процессу проведения работ при подземной добыче железных руд, полученные по результатам отчетности КТА в Республике Казахстан. </w:t>
      </w:r>
    </w:p>
    <w:bookmarkEnd w:id="572"/>
    <w:p>
      <w:pPr>
        <w:spacing w:after="0"/>
        <w:ind w:left="0"/>
        <w:jc w:val="both"/>
      </w:pPr>
      <w:r>
        <w:rPr>
          <w:rFonts w:ascii="Times New Roman"/>
          <w:b/>
          <w:i w:val="false"/>
          <w:color w:val="000000"/>
          <w:sz w:val="28"/>
        </w:rPr>
        <w:t>3.2.1. Вскрышные работы</w:t>
      </w:r>
    </w:p>
    <w:bookmarkStart w:name="z988" w:id="573"/>
    <w:p>
      <w:pPr>
        <w:spacing w:after="0"/>
        <w:ind w:left="0"/>
        <w:jc w:val="both"/>
      </w:pPr>
      <w:r>
        <w:rPr>
          <w:rFonts w:ascii="Times New Roman"/>
          <w:b w:val="false"/>
          <w:i w:val="false"/>
          <w:color w:val="000000"/>
          <w:sz w:val="28"/>
        </w:rPr>
        <w:t xml:space="preserve">
      Вскрытие заключается в проведении горных выработок, открывающих доступ с поверхности к рудному телу и обеспечивающих возможность проведения подготовительных выработок. </w:t>
      </w:r>
    </w:p>
    <w:bookmarkEnd w:id="573"/>
    <w:bookmarkStart w:name="z989" w:id="574"/>
    <w:p>
      <w:pPr>
        <w:spacing w:after="0"/>
        <w:ind w:left="0"/>
        <w:jc w:val="both"/>
      </w:pPr>
      <w:r>
        <w:rPr>
          <w:rFonts w:ascii="Times New Roman"/>
          <w:b w:val="false"/>
          <w:i w:val="false"/>
          <w:color w:val="000000"/>
          <w:sz w:val="28"/>
        </w:rPr>
        <w:t xml:space="preserve">
      Вскрывающие выработки – это выработки, предназначенные для вскрытия шахтного поля, на первых и всех последующих откаточных и вентиляционных горизонтах. Проведение вскрывающих выработок называется горно-капитальными работами, а сами выработки – капитальными. К вскрывающим выработкам относятся: вертикальные и наклонные стволы, штольни, квершлаги, околоствольные дворы, капитальные рудоспуски и породоспуски, шурфы, автомобильные съезды и уклоны, обслуживающие основные горизонты и т.д. </w:t>
      </w:r>
    </w:p>
    <w:bookmarkEnd w:id="574"/>
    <w:bookmarkStart w:name="z990" w:id="575"/>
    <w:p>
      <w:pPr>
        <w:spacing w:after="0"/>
        <w:ind w:left="0"/>
        <w:jc w:val="both"/>
      </w:pPr>
      <w:r>
        <w:rPr>
          <w:rFonts w:ascii="Times New Roman"/>
          <w:b w:val="false"/>
          <w:i w:val="false"/>
          <w:color w:val="000000"/>
          <w:sz w:val="28"/>
        </w:rPr>
        <w:t xml:space="preserve">
      Вскрывающие выработки по расположению относительно земной поверхности подразделяются на 2 группы: </w:t>
      </w:r>
    </w:p>
    <w:bookmarkEnd w:id="575"/>
    <w:bookmarkStart w:name="z991" w:id="576"/>
    <w:p>
      <w:pPr>
        <w:spacing w:after="0"/>
        <w:ind w:left="0"/>
        <w:jc w:val="both"/>
      </w:pPr>
      <w:r>
        <w:rPr>
          <w:rFonts w:ascii="Times New Roman"/>
          <w:b w:val="false"/>
          <w:i w:val="false"/>
          <w:color w:val="000000"/>
          <w:sz w:val="28"/>
        </w:rPr>
        <w:t xml:space="preserve">
      основные имеющие непосредственный выход на земную поверхность; </w:t>
      </w:r>
    </w:p>
    <w:bookmarkEnd w:id="576"/>
    <w:bookmarkStart w:name="z992" w:id="577"/>
    <w:p>
      <w:pPr>
        <w:spacing w:after="0"/>
        <w:ind w:left="0"/>
        <w:jc w:val="both"/>
      </w:pPr>
      <w:r>
        <w:rPr>
          <w:rFonts w:ascii="Times New Roman"/>
          <w:b w:val="false"/>
          <w:i w:val="false"/>
          <w:color w:val="000000"/>
          <w:sz w:val="28"/>
        </w:rPr>
        <w:t xml:space="preserve">
      подземные не имеющие непосредственного выхода на поверхность. </w:t>
      </w:r>
    </w:p>
    <w:bookmarkEnd w:id="577"/>
    <w:bookmarkStart w:name="z993" w:id="578"/>
    <w:p>
      <w:pPr>
        <w:spacing w:after="0"/>
        <w:ind w:left="0"/>
        <w:jc w:val="both"/>
      </w:pPr>
      <w:r>
        <w:rPr>
          <w:rFonts w:ascii="Times New Roman"/>
          <w:b w:val="false"/>
          <w:i w:val="false"/>
          <w:color w:val="000000"/>
          <w:sz w:val="28"/>
        </w:rPr>
        <w:t xml:space="preserve">
      По выполняемым функциям вскрывающие выработки подразделяются на: </w:t>
      </w:r>
    </w:p>
    <w:bookmarkEnd w:id="578"/>
    <w:bookmarkStart w:name="z994" w:id="579"/>
    <w:p>
      <w:pPr>
        <w:spacing w:after="0"/>
        <w:ind w:left="0"/>
        <w:jc w:val="both"/>
      </w:pPr>
      <w:r>
        <w:rPr>
          <w:rFonts w:ascii="Times New Roman"/>
          <w:b w:val="false"/>
          <w:i w:val="false"/>
          <w:color w:val="000000"/>
          <w:sz w:val="28"/>
        </w:rPr>
        <w:t xml:space="preserve">
      главные – служащие для транспортировки и подъема руды; </w:t>
      </w:r>
    </w:p>
    <w:bookmarkEnd w:id="579"/>
    <w:bookmarkStart w:name="z995" w:id="580"/>
    <w:p>
      <w:pPr>
        <w:spacing w:after="0"/>
        <w:ind w:left="0"/>
        <w:jc w:val="both"/>
      </w:pPr>
      <w:r>
        <w:rPr>
          <w:rFonts w:ascii="Times New Roman"/>
          <w:b w:val="false"/>
          <w:i w:val="false"/>
          <w:color w:val="000000"/>
          <w:sz w:val="28"/>
        </w:rPr>
        <w:t xml:space="preserve">
      вспомогательные – все остальные выработки. </w:t>
      </w:r>
    </w:p>
    <w:bookmarkEnd w:id="580"/>
    <w:bookmarkStart w:name="z996" w:id="581"/>
    <w:p>
      <w:pPr>
        <w:spacing w:after="0"/>
        <w:ind w:left="0"/>
        <w:jc w:val="both"/>
      </w:pPr>
      <w:r>
        <w:rPr>
          <w:rFonts w:ascii="Times New Roman"/>
          <w:b w:val="false"/>
          <w:i w:val="false"/>
          <w:color w:val="000000"/>
          <w:sz w:val="28"/>
        </w:rPr>
        <w:t>
      К основным главным вскрывающим выработкам относятся: вертикальные и наклонные шахтные стволы, штольни, автомобильные съезды, выполняющие основные функции по подъему или транспортировке полезного ископаемого, а к основным вспомогательным – вертикальные и наклонные стволы, штольни, предназначенные для вентиляции, передвижения людей, доставке материалов и т. д.</w:t>
      </w:r>
    </w:p>
    <w:bookmarkEnd w:id="581"/>
    <w:bookmarkStart w:name="z997" w:id="582"/>
    <w:p>
      <w:pPr>
        <w:spacing w:after="0"/>
        <w:ind w:left="0"/>
        <w:jc w:val="both"/>
      </w:pPr>
      <w:r>
        <w:rPr>
          <w:rFonts w:ascii="Times New Roman"/>
          <w:b w:val="false"/>
          <w:i w:val="false"/>
          <w:color w:val="000000"/>
          <w:sz w:val="28"/>
        </w:rPr>
        <w:t>
      К подземным главным вскрывающим выработкам относятся слепые вертикальные и наклонные стволы, этажные квершлаги, автомобильные съезды и транспортные уклоны служащие для транспортировки и подъема руды.</w:t>
      </w:r>
    </w:p>
    <w:bookmarkEnd w:id="582"/>
    <w:bookmarkStart w:name="z998" w:id="583"/>
    <w:p>
      <w:pPr>
        <w:spacing w:after="0"/>
        <w:ind w:left="0"/>
        <w:jc w:val="both"/>
      </w:pPr>
      <w:r>
        <w:rPr>
          <w:rFonts w:ascii="Times New Roman"/>
          <w:b w:val="false"/>
          <w:i w:val="false"/>
          <w:color w:val="000000"/>
          <w:sz w:val="28"/>
        </w:rPr>
        <w:t xml:space="preserve">
      Главные вскрывающие выработки служат для транспортировки руды (сырой) и пустой породы на поверхность, вентиляции, перемещения людей, доставки материалов и оборудования. Данные выработки проходят: по месторождению; по пустым породам со стороны лежачего либо висячего бока или с флангов; по пустым породам и руде, пересекая рудное тело. </w:t>
      </w:r>
    </w:p>
    <w:bookmarkEnd w:id="583"/>
    <w:bookmarkStart w:name="z999" w:id="584"/>
    <w:p>
      <w:pPr>
        <w:spacing w:after="0"/>
        <w:ind w:left="0"/>
        <w:jc w:val="both"/>
      </w:pPr>
      <w:r>
        <w:rPr>
          <w:rFonts w:ascii="Times New Roman"/>
          <w:b w:val="false"/>
          <w:i w:val="false"/>
          <w:color w:val="000000"/>
          <w:sz w:val="28"/>
        </w:rPr>
        <w:t xml:space="preserve">
      К подземным вспомогательным вскрывающим выработкам относятся: околоствольные выработки (околоствольные дворы, насосные камеры, водосборники, камеры электроподстанций, обгонные и соединительные выработки), подземные бункера, дозаторные камеры и камеры дробильных установок, капитальные рудоспуски и породоспуски, камерные выработки специального назначения (камеры подъемных машин, электровозное депо, ремонтные и заправочные пункты, склады любого назначения, камеры ожидания, медпункты и т.д.), специальные закладочные, вентиляционные, дренажные и водоотливные выработки, уклоны по доставке самоходного и другого оборудования с основного горизонта на подэтажные горизонты, все выработки концентрационного горизонта. Вспомогательные выработки служат для вентиляции, доставки оборудования, а также в качестве дополнительного выхода на поверхность и других целей. </w:t>
      </w:r>
    </w:p>
    <w:bookmarkEnd w:id="584"/>
    <w:bookmarkStart w:name="z1000" w:id="585"/>
    <w:p>
      <w:pPr>
        <w:spacing w:after="0"/>
        <w:ind w:left="0"/>
        <w:jc w:val="both"/>
      </w:pPr>
      <w:r>
        <w:rPr>
          <w:rFonts w:ascii="Times New Roman"/>
          <w:b w:val="false"/>
          <w:i w:val="false"/>
          <w:color w:val="000000"/>
          <w:sz w:val="28"/>
        </w:rPr>
        <w:t>
      Форма, размеры, способы проведения, крепления вскрывающих выработок зависят от срока их службы, оптимальной работы транспорта, безопасности передвижения людей, доставки материалов и оборудования, а также пропуска необходимого количества воздуха.</w:t>
      </w:r>
    </w:p>
    <w:bookmarkEnd w:id="585"/>
    <w:bookmarkStart w:name="z1001" w:id="586"/>
    <w:p>
      <w:pPr>
        <w:spacing w:after="0"/>
        <w:ind w:left="0"/>
        <w:jc w:val="both"/>
      </w:pPr>
      <w:r>
        <w:rPr>
          <w:rFonts w:ascii="Times New Roman"/>
          <w:b w:val="false"/>
          <w:i w:val="false"/>
          <w:color w:val="000000"/>
          <w:sz w:val="28"/>
        </w:rPr>
        <w:t xml:space="preserve">
      В зависимости от места расположения главных вскрывающих выработок способы вскрытия месторождения разделяют на простые и комбинированные. Существует достаточное разнообразие простых и комбинированных способов вскрытия. </w:t>
      </w:r>
    </w:p>
    <w:bookmarkEnd w:id="586"/>
    <w:bookmarkStart w:name="z1002" w:id="587"/>
    <w:p>
      <w:pPr>
        <w:spacing w:after="0"/>
        <w:ind w:left="0"/>
        <w:jc w:val="both"/>
      </w:pPr>
      <w:r>
        <w:rPr>
          <w:rFonts w:ascii="Times New Roman"/>
          <w:b w:val="false"/>
          <w:i w:val="false"/>
          <w:color w:val="000000"/>
          <w:sz w:val="28"/>
        </w:rPr>
        <w:t>
      К простым способам относятся вскрытия: вертикальным шахтным стволом по рудному телу, по породам лежачего бока, по породам висячего бока; наклонным шахтным стволом по породам лежачего бока и на флангах месторождения; вскрытие штольней по рудному телу, по породам лежачего бока, по породам висячего бока. Сущность простых способов вскрытия состоит в том, что вскрытие месторождения производится главной вскрывающей выработкой на всю глубину разработки.</w:t>
      </w:r>
    </w:p>
    <w:bookmarkEnd w:id="587"/>
    <w:bookmarkStart w:name="z1003" w:id="588"/>
    <w:p>
      <w:pPr>
        <w:spacing w:after="0"/>
        <w:ind w:left="0"/>
        <w:jc w:val="both"/>
      </w:pPr>
      <w:r>
        <w:rPr>
          <w:rFonts w:ascii="Times New Roman"/>
          <w:b w:val="false"/>
          <w:i w:val="false"/>
          <w:color w:val="000000"/>
          <w:sz w:val="28"/>
        </w:rPr>
        <w:t>
      Комбинированные способы сочетают два или более способа вскрытия, например: вертикальный шахтный ствол с поверхности с переходом в вертикальный слепой ствол; вертикальный шахтный ствол с поверхности с переходом в наклонный слепой ствол; штольня с переходом в вертикальный слепой ствол; штольня с переходом в слепой наклонный ствол. Сущность комбинированных способов вскрытия заключается в том, что верхнюю часть месторождения вскрывают одной главной выработкой, а нижнюю – другой с выдачей руды на поверхность последовательно по обеим главным выработкам.</w:t>
      </w:r>
    </w:p>
    <w:bookmarkEnd w:id="588"/>
    <w:bookmarkStart w:name="z1004" w:id="589"/>
    <w:p>
      <w:pPr>
        <w:spacing w:after="0"/>
        <w:ind w:left="0"/>
        <w:jc w:val="both"/>
      </w:pPr>
      <w:r>
        <w:rPr>
          <w:rFonts w:ascii="Times New Roman"/>
          <w:b w:val="false"/>
          <w:i w:val="false"/>
          <w:color w:val="000000"/>
          <w:sz w:val="28"/>
        </w:rPr>
        <w:t>
      Шахта А5 разрабатывает участок железорудного месторождения, который вскрыт с поверхности вертикальными стволами по типовой диагональной схеме проветривания, предусмотренной для рудников со значительной производственной мощностью. Шахтное поле с лежачего бока за зоной сдвижения горных пород вскрыто: по центру двумя стволами: главным и вспомогательным; на северном и южном флангах - по одному вентиляционному.</w:t>
      </w:r>
    </w:p>
    <w:bookmarkEnd w:id="589"/>
    <w:bookmarkStart w:name="z1005" w:id="590"/>
    <w:p>
      <w:pPr>
        <w:spacing w:after="0"/>
        <w:ind w:left="0"/>
        <w:jc w:val="both"/>
      </w:pPr>
      <w:r>
        <w:rPr>
          <w:rFonts w:ascii="Times New Roman"/>
          <w:b w:val="false"/>
          <w:i w:val="false"/>
          <w:color w:val="000000"/>
          <w:sz w:val="28"/>
        </w:rPr>
        <w:t>
      Вскрытие рудной зоны по каждому горизонту осуществлено двумя квершлагами от центральной группы стволов и по одному вентиляционному квершлагу от фланговых стволов, которые делят шахтное поле на этажи. Подготовка эксплуатационных горизонтов по кольцевой схеме откаточными ортами и штреками делит шахтное поле условно на три участка: северный, центральный и южный.</w:t>
      </w:r>
    </w:p>
    <w:bookmarkEnd w:id="590"/>
    <w:bookmarkStart w:name="z1006" w:id="591"/>
    <w:p>
      <w:pPr>
        <w:spacing w:after="0"/>
        <w:ind w:left="0"/>
        <w:jc w:val="both"/>
      </w:pPr>
      <w:r>
        <w:rPr>
          <w:rFonts w:ascii="Times New Roman"/>
          <w:b w:val="false"/>
          <w:i w:val="false"/>
          <w:color w:val="000000"/>
          <w:sz w:val="28"/>
        </w:rPr>
        <w:t>
      Шахта С2 вскрыта фланговым способом тремя стволами: скиповой, клетевой и вентиляционный. Шахта С3, вводимая по проекту двумя очередями, вскрыта четырьмя стволами: скипово-клетевой, клетевой, вентиляционный и вспомогательный.</w:t>
      </w:r>
    </w:p>
    <w:bookmarkEnd w:id="591"/>
    <w:p>
      <w:pPr>
        <w:spacing w:after="0"/>
        <w:ind w:left="0"/>
        <w:jc w:val="both"/>
      </w:pPr>
      <w:r>
        <w:rPr>
          <w:rFonts w:ascii="Times New Roman"/>
          <w:b/>
          <w:i w:val="false"/>
          <w:color w:val="000000"/>
          <w:sz w:val="28"/>
        </w:rPr>
        <w:t>3.2.2. Подготовка</w:t>
      </w:r>
    </w:p>
    <w:bookmarkStart w:name="z1008" w:id="592"/>
    <w:p>
      <w:pPr>
        <w:spacing w:after="0"/>
        <w:ind w:left="0"/>
        <w:jc w:val="both"/>
      </w:pPr>
      <w:r>
        <w:rPr>
          <w:rFonts w:ascii="Times New Roman"/>
          <w:b w:val="false"/>
          <w:i w:val="false"/>
          <w:color w:val="000000"/>
          <w:sz w:val="28"/>
        </w:rPr>
        <w:t>
      Способы подготовки основных горизонтов определяются технико-экономическим сравнением возможных вариантов, учитывающих геологические, технические, технологические и экономические факторы и зависят от характера рудного тела - его мощности и угла падения, от физико-механических свойств руды и вмещающих пород, принятого порядка очистной выемки в этаже, от способа транспортировки полезного ископаемого.</w:t>
      </w:r>
    </w:p>
    <w:bookmarkEnd w:id="592"/>
    <w:bookmarkStart w:name="z1009" w:id="593"/>
    <w:p>
      <w:pPr>
        <w:spacing w:after="0"/>
        <w:ind w:left="0"/>
        <w:jc w:val="both"/>
      </w:pPr>
      <w:r>
        <w:rPr>
          <w:rFonts w:ascii="Times New Roman"/>
          <w:b w:val="false"/>
          <w:i w:val="false"/>
          <w:color w:val="000000"/>
          <w:sz w:val="28"/>
        </w:rPr>
        <w:t>
      Назначение подготовительных выработок заключается в следующем:</w:t>
      </w:r>
    </w:p>
    <w:bookmarkEnd w:id="593"/>
    <w:bookmarkStart w:name="z1010" w:id="594"/>
    <w:p>
      <w:pPr>
        <w:spacing w:after="0"/>
        <w:ind w:left="0"/>
        <w:jc w:val="both"/>
      </w:pPr>
      <w:r>
        <w:rPr>
          <w:rFonts w:ascii="Times New Roman"/>
          <w:b w:val="false"/>
          <w:i w:val="false"/>
          <w:color w:val="000000"/>
          <w:sz w:val="28"/>
        </w:rPr>
        <w:t>
      оконтуривание (выделение) этажа, шахтного поля, блоков или панелей;</w:t>
      </w:r>
    </w:p>
    <w:bookmarkEnd w:id="594"/>
    <w:bookmarkStart w:name="z1011" w:id="595"/>
    <w:p>
      <w:pPr>
        <w:spacing w:after="0"/>
        <w:ind w:left="0"/>
        <w:jc w:val="both"/>
      </w:pPr>
      <w:r>
        <w:rPr>
          <w:rFonts w:ascii="Times New Roman"/>
          <w:b w:val="false"/>
          <w:i w:val="false"/>
          <w:color w:val="000000"/>
          <w:sz w:val="28"/>
        </w:rPr>
        <w:t>
      создание связи блока (панели) с общерудничной транспортной сетью;</w:t>
      </w:r>
    </w:p>
    <w:bookmarkEnd w:id="595"/>
    <w:bookmarkStart w:name="z1012" w:id="596"/>
    <w:p>
      <w:pPr>
        <w:spacing w:after="0"/>
        <w:ind w:left="0"/>
        <w:jc w:val="both"/>
      </w:pPr>
      <w:r>
        <w:rPr>
          <w:rFonts w:ascii="Times New Roman"/>
          <w:b w:val="false"/>
          <w:i w:val="false"/>
          <w:color w:val="000000"/>
          <w:sz w:val="28"/>
        </w:rPr>
        <w:t>
      обеспечение эффективного проветривания рабочих мест;</w:t>
      </w:r>
    </w:p>
    <w:bookmarkEnd w:id="596"/>
    <w:bookmarkStart w:name="z1013" w:id="597"/>
    <w:p>
      <w:pPr>
        <w:spacing w:after="0"/>
        <w:ind w:left="0"/>
        <w:jc w:val="both"/>
      </w:pPr>
      <w:r>
        <w:rPr>
          <w:rFonts w:ascii="Times New Roman"/>
          <w:b w:val="false"/>
          <w:i w:val="false"/>
          <w:color w:val="000000"/>
          <w:sz w:val="28"/>
        </w:rPr>
        <w:t>
      обеспечение свободного доступа в забои и аварийного выхода из них, снабжение забоев оборудованием, материалами, энергией, высокопроизводительная выдача из них добытой руды.</w:t>
      </w:r>
    </w:p>
    <w:bookmarkEnd w:id="597"/>
    <w:bookmarkStart w:name="z1014" w:id="598"/>
    <w:p>
      <w:pPr>
        <w:spacing w:after="0"/>
        <w:ind w:left="0"/>
        <w:jc w:val="both"/>
      </w:pPr>
      <w:r>
        <w:rPr>
          <w:rFonts w:ascii="Times New Roman"/>
          <w:b w:val="false"/>
          <w:i w:val="false"/>
          <w:color w:val="000000"/>
          <w:sz w:val="28"/>
        </w:rPr>
        <w:t xml:space="preserve">
      Подготовка рудных месторождений к очистным работам включает проведение подготовительно-нарезных выработок. Подготовительные работы – проведение подготовительных выработок с одной плоскостью обнажения, которые разделяют шахтное поле или его часть на отдельные выемочные блоки (панели) с целью обеспечения транспорта материалов и руды, вентиляции, нарезных и очистных работ. </w:t>
      </w:r>
    </w:p>
    <w:bookmarkEnd w:id="598"/>
    <w:bookmarkStart w:name="z1015" w:id="599"/>
    <w:p>
      <w:pPr>
        <w:spacing w:after="0"/>
        <w:ind w:left="0"/>
        <w:jc w:val="both"/>
      </w:pPr>
      <w:r>
        <w:rPr>
          <w:rFonts w:ascii="Times New Roman"/>
          <w:b w:val="false"/>
          <w:i w:val="false"/>
          <w:color w:val="000000"/>
          <w:sz w:val="28"/>
        </w:rPr>
        <w:t xml:space="preserve">
      Принятый способ подготовки, расположение и размеры подготовительных выработок должны обеспечивать: безопасное производство очистных работ; эффективное проветривание очистных забоев; своевременную подготовку этажей и блоков для сохранения постоянного резерва подготовленных и готовых к выемке запасов руды с определенным средним содержанием полезных компонентов; удобные и безопасные условия передвижения людей, доставку материалов и оборудования по выработкам; минимальные потери руды в целиках, предохраняющих подготовительные выработки, удобные и производительные способы доставки руды, погрузки и откатки; минимальные расходы на поддержание выработок и ремонт крепи. В рамках подготовки создаются коммуникации и магистрали для вентиляции, канализации электроэнергии, передвижения людей и транспортировки грузов. </w:t>
      </w:r>
    </w:p>
    <w:bookmarkEnd w:id="599"/>
    <w:bookmarkStart w:name="z1016" w:id="600"/>
    <w:p>
      <w:pPr>
        <w:spacing w:after="0"/>
        <w:ind w:left="0"/>
        <w:jc w:val="both"/>
      </w:pPr>
      <w:r>
        <w:rPr>
          <w:rFonts w:ascii="Times New Roman"/>
          <w:b w:val="false"/>
          <w:i w:val="false"/>
          <w:color w:val="000000"/>
          <w:sz w:val="28"/>
        </w:rPr>
        <w:t xml:space="preserve">
      Подготовленные запасы руды – запасы выемочных участков, в которых полностью пройдены подготовительные выработки, предусмотренные принятой системой разработки. </w:t>
      </w:r>
    </w:p>
    <w:bookmarkEnd w:id="600"/>
    <w:bookmarkStart w:name="z1017" w:id="601"/>
    <w:p>
      <w:pPr>
        <w:spacing w:after="0"/>
        <w:ind w:left="0"/>
        <w:jc w:val="both"/>
      </w:pPr>
      <w:r>
        <w:rPr>
          <w:rFonts w:ascii="Times New Roman"/>
          <w:b w:val="false"/>
          <w:i w:val="false"/>
          <w:color w:val="000000"/>
          <w:sz w:val="28"/>
        </w:rPr>
        <w:t xml:space="preserve">
      Для разделения шахтного поля на этажи используют подготовительные выработки основного горизонта – откаточные штреки и орты, а разделение этажа на отдельные выемочные участки – блоки используют восстающие. В некоторых случаях этажи делят по высоте на подэтажи. Высота этажа составляет 50 – 100 м (редко более) в зависимости от горно-геологических условий и технологии добычи. </w:t>
      </w:r>
    </w:p>
    <w:bookmarkEnd w:id="601"/>
    <w:bookmarkStart w:name="z1018" w:id="602"/>
    <w:p>
      <w:pPr>
        <w:spacing w:after="0"/>
        <w:ind w:left="0"/>
        <w:jc w:val="both"/>
      </w:pPr>
      <w:r>
        <w:rPr>
          <w:rFonts w:ascii="Times New Roman"/>
          <w:b w:val="false"/>
          <w:i w:val="false"/>
          <w:color w:val="000000"/>
          <w:sz w:val="28"/>
        </w:rPr>
        <w:t xml:space="preserve">
      При большой мощности рудных тел в породах лежачего бока проходят полевые восстающие, соединяющие полевые этажные штреки. Помимо этого, проходят вспомогательные восстающие у контакта висячего бока или восстающие, пересекающие рудное тело. </w:t>
      </w:r>
    </w:p>
    <w:bookmarkEnd w:id="602"/>
    <w:bookmarkStart w:name="z1019" w:id="603"/>
    <w:p>
      <w:pPr>
        <w:spacing w:after="0"/>
        <w:ind w:left="0"/>
        <w:jc w:val="both"/>
      </w:pPr>
      <w:r>
        <w:rPr>
          <w:rFonts w:ascii="Times New Roman"/>
          <w:b w:val="false"/>
          <w:i w:val="false"/>
          <w:color w:val="000000"/>
          <w:sz w:val="28"/>
        </w:rPr>
        <w:t xml:space="preserve">
      Для передвижения механизмов на участках очистной выемки используют систему горизонтальных выработок откаточного и вентиляционного горизонтов, восстающих и рудоспусков, при подготовке наклонными съездами используют съезды спиральной или иной формы и рудоспуски, сбитые с подэтажами. </w:t>
      </w:r>
    </w:p>
    <w:bookmarkEnd w:id="603"/>
    <w:bookmarkStart w:name="z1020" w:id="604"/>
    <w:p>
      <w:pPr>
        <w:spacing w:after="0"/>
        <w:ind w:left="0"/>
        <w:jc w:val="both"/>
      </w:pPr>
      <w:r>
        <w:rPr>
          <w:rFonts w:ascii="Times New Roman"/>
          <w:b w:val="false"/>
          <w:i w:val="false"/>
          <w:color w:val="000000"/>
          <w:sz w:val="28"/>
        </w:rPr>
        <w:t>
      По расположению подготовительных выработок относительно рудного тела подготовка месторождений может быть рудной, полевой и смешанной.</w:t>
      </w:r>
    </w:p>
    <w:bookmarkEnd w:id="604"/>
    <w:bookmarkStart w:name="z1021" w:id="605"/>
    <w:p>
      <w:pPr>
        <w:spacing w:after="0"/>
        <w:ind w:left="0"/>
        <w:jc w:val="both"/>
      </w:pPr>
      <w:r>
        <w:rPr>
          <w:rFonts w:ascii="Times New Roman"/>
          <w:b w:val="false"/>
          <w:i w:val="false"/>
          <w:color w:val="000000"/>
          <w:sz w:val="28"/>
        </w:rPr>
        <w:t xml:space="preserve">
      При большой мощности рудных тел в породах лежачего бока проходят полевые восстающие, соединяющие полевые этажные штреки. Помимо этого, проходят вспомогательные восстающие у контакта висячего бока или восстающие, пересекающие рудное тело. </w:t>
      </w:r>
    </w:p>
    <w:bookmarkEnd w:id="605"/>
    <w:bookmarkStart w:name="z1022" w:id="606"/>
    <w:p>
      <w:pPr>
        <w:spacing w:after="0"/>
        <w:ind w:left="0"/>
        <w:jc w:val="both"/>
      </w:pPr>
      <w:r>
        <w:rPr>
          <w:rFonts w:ascii="Times New Roman"/>
          <w:b w:val="false"/>
          <w:i w:val="false"/>
          <w:color w:val="000000"/>
          <w:sz w:val="28"/>
        </w:rPr>
        <w:t xml:space="preserve">
      Отрезные, рудоспускные, вентиляционно-ходовые, восстающие между подэтажами и дучки проходят буровзрывным способом секционного взрывания скважин, шпуровым или бурением (расширением) скважин большого диаметра. Наибольшее распространение способ проходки восстающих секционным взрыванием получил при оформлении отрезных восстающих или щелей при этажной и подэтажной отбойке руд. Часто проходка восстающих секционным взрыванием осложняется тектоникой и проявлениями горного давления. </w:t>
      </w:r>
    </w:p>
    <w:bookmarkEnd w:id="606"/>
    <w:bookmarkStart w:name="z1023" w:id="607"/>
    <w:p>
      <w:pPr>
        <w:spacing w:after="0"/>
        <w:ind w:left="0"/>
        <w:jc w:val="both"/>
      </w:pPr>
      <w:r>
        <w:rPr>
          <w:rFonts w:ascii="Times New Roman"/>
          <w:b w:val="false"/>
          <w:i w:val="false"/>
          <w:color w:val="000000"/>
          <w:sz w:val="28"/>
        </w:rPr>
        <w:t>
      Проведение горных выработок, в зависимости от их назначения, горногеологических и гидрологических условий, могут осуществляться различными способами. Выбор способа и оборудования для проведения выработок зависит как от размеров их поперечных сечений, устанавливаемых в зависимости от назначения выработки, так и от крепости и устойчивости горных пород. В настоящее время при подземной разработке рудных месторождений наиболее широкое распространение получили два способа проведения горных выработок буровзрывной и комбайновый.</w:t>
      </w:r>
    </w:p>
    <w:bookmarkEnd w:id="607"/>
    <w:bookmarkStart w:name="z1024" w:id="608"/>
    <w:p>
      <w:pPr>
        <w:spacing w:after="0"/>
        <w:ind w:left="0"/>
        <w:jc w:val="both"/>
      </w:pPr>
      <w:r>
        <w:rPr>
          <w:rFonts w:ascii="Times New Roman"/>
          <w:b w:val="false"/>
          <w:i w:val="false"/>
          <w:color w:val="000000"/>
          <w:sz w:val="28"/>
        </w:rPr>
        <w:t>
      На шахте А5 горизонтальные горные выработки проводят с помощью БВР с мелкошпуровой отбойкой, вертикальные – с секционной отбойкой пучков глубоких скважин. Удельный объем горно-подготовительных работ составляет 3 м/1000 тонн добытой руды. Уходка забоя за цикл в среднем составляет 1,5 м, продолжительность цикла – одна шестичасовая смена, годовой объем горнопроходческих работ – 13 км.</w:t>
      </w:r>
    </w:p>
    <w:bookmarkEnd w:id="608"/>
    <w:bookmarkStart w:name="z1025" w:id="609"/>
    <w:p>
      <w:pPr>
        <w:spacing w:after="0"/>
        <w:ind w:left="0"/>
        <w:jc w:val="both"/>
      </w:pPr>
      <w:r>
        <w:rPr>
          <w:rFonts w:ascii="Times New Roman"/>
          <w:b w:val="false"/>
          <w:i w:val="false"/>
          <w:color w:val="000000"/>
          <w:sz w:val="28"/>
        </w:rPr>
        <w:t xml:space="preserve">
      Проходка восстающих выработок – один из трудоемких и опасных процессов. Для механизации процессов проходки выработок с углом наклона 60 – 90 °С применяют комплексы КПВ. Полок перемещается по монорельсу с помощью приводных звездочек. Бурение с полков осуществляется перфораторами. Однако способ не исключает главного недостатка пребывания проходчиков в опасных условиях и в последнее время применяется все реже. </w:t>
      </w:r>
    </w:p>
    <w:bookmarkEnd w:id="609"/>
    <w:bookmarkStart w:name="z1026"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7" w:id="611"/>
    <w:p>
      <w:pPr>
        <w:spacing w:after="0"/>
        <w:ind w:left="0"/>
        <w:jc w:val="both"/>
      </w:pPr>
      <w:r>
        <w:rPr>
          <w:rFonts w:ascii="Times New Roman"/>
          <w:b w:val="false"/>
          <w:i w:val="false"/>
          <w:color w:val="000000"/>
          <w:sz w:val="28"/>
        </w:rPr>
        <w:t>
      Рисунок .. Комплекс проходческий КПВ-4А</w:t>
      </w:r>
    </w:p>
    <w:bookmarkEnd w:id="611"/>
    <w:bookmarkStart w:name="z1028" w:id="612"/>
    <w:p>
      <w:pPr>
        <w:spacing w:after="0"/>
        <w:ind w:left="0"/>
        <w:jc w:val="both"/>
      </w:pPr>
      <w:r>
        <w:rPr>
          <w:rFonts w:ascii="Times New Roman"/>
          <w:b w:val="false"/>
          <w:i w:val="false"/>
          <w:color w:val="000000"/>
          <w:sz w:val="28"/>
        </w:rPr>
        <w:t>
      Способ проходки бурением и расширением вертикальных и наклонных скважин использованием буровых станков – безлюдный и один их самых перспективных. Скорость проходки восстающих увеличивается по сравнению с буровзрывными способами в разы. Станки этого типа предназначены для проведения вертикальных и наклонных выработок диаметром до 3 м, до 100 м в длину и под углом до 70 ° С в породах с коэффициентом крепости до 12 по Протодьяконову, однако применяется и в более крепких породах. Применяют также станки для проходки восстающих снизу-вверх сплошным забоем или в две стадии с первоначальным бурением опережающей скважины. По такому принципу комбайны 2КВ, "Robbins" фирмы "Atlas Copco" (Швеция) и комбайны "Rhino" фирмы "TRB-Raise Borers" (Финляндия). Незначительное место (10 %) в общем объеме проходки рудника А5 занимает комбайновый способ проведения восстающих выработок с применением установки Robbins 44RH.</w:t>
      </w:r>
    </w:p>
    <w:bookmarkEnd w:id="612"/>
    <w:bookmarkStart w:name="z1029" w:id="613"/>
    <w:p>
      <w:pPr>
        <w:spacing w:after="0"/>
        <w:ind w:left="0"/>
        <w:jc w:val="both"/>
      </w:pPr>
      <w:r>
        <w:rPr>
          <w:rFonts w:ascii="Times New Roman"/>
          <w:b w:val="false"/>
          <w:i w:val="false"/>
          <w:color w:val="000000"/>
          <w:sz w:val="28"/>
        </w:rPr>
        <w:t xml:space="preserve">
      Горные выработки, проводимые в уже подготовленных участках с одной или двумя плоскостями обнажения в пределах добычных блоков и необходимые для производства очистных (добычных) работ из этих участков, принято называть нарезными выработками, а выполняемые при их проведении работы – нарезными работами. Главной целью этих работ является создание выемочных участков, подэтажных горизонтов, отрезных щелей, выработок подсечки и т. д. После завершения нарезных работ блок считается подготовленным к очистным работам. </w:t>
      </w:r>
    </w:p>
    <w:bookmarkEnd w:id="613"/>
    <w:bookmarkStart w:name="z1030" w:id="614"/>
    <w:p>
      <w:pPr>
        <w:spacing w:after="0"/>
        <w:ind w:left="0"/>
        <w:jc w:val="both"/>
      </w:pPr>
      <w:r>
        <w:rPr>
          <w:rFonts w:ascii="Times New Roman"/>
          <w:b w:val="false"/>
          <w:i w:val="false"/>
          <w:color w:val="000000"/>
          <w:sz w:val="28"/>
        </w:rPr>
        <w:t xml:space="preserve">
      Количество и расположение нарезных выработок в пространстве зависит от системы разработки. Нарезные выработки по назначению могут делиться на: </w:t>
      </w:r>
    </w:p>
    <w:bookmarkEnd w:id="614"/>
    <w:bookmarkStart w:name="z1031" w:id="615"/>
    <w:p>
      <w:pPr>
        <w:spacing w:after="0"/>
        <w:ind w:left="0"/>
        <w:jc w:val="both"/>
      </w:pPr>
      <w:r>
        <w:rPr>
          <w:rFonts w:ascii="Times New Roman"/>
          <w:b w:val="false"/>
          <w:i w:val="false"/>
          <w:color w:val="000000"/>
          <w:sz w:val="28"/>
        </w:rPr>
        <w:t xml:space="preserve">
      буровые (буровые штреки, орты, восстающие, камеры и заходки); </w:t>
      </w:r>
    </w:p>
    <w:bookmarkEnd w:id="615"/>
    <w:bookmarkStart w:name="z1032" w:id="616"/>
    <w:p>
      <w:pPr>
        <w:spacing w:after="0"/>
        <w:ind w:left="0"/>
        <w:jc w:val="both"/>
      </w:pPr>
      <w:r>
        <w:rPr>
          <w:rFonts w:ascii="Times New Roman"/>
          <w:b w:val="false"/>
          <w:i w:val="false"/>
          <w:color w:val="000000"/>
          <w:sz w:val="28"/>
        </w:rPr>
        <w:t xml:space="preserve">
      выпускные (воронки, траншеи, дучки, погрузочные заезды и т. д.); </w:t>
      </w:r>
    </w:p>
    <w:bookmarkEnd w:id="616"/>
    <w:bookmarkStart w:name="z1033" w:id="617"/>
    <w:p>
      <w:pPr>
        <w:spacing w:after="0"/>
        <w:ind w:left="0"/>
        <w:jc w:val="both"/>
      </w:pPr>
      <w:r>
        <w:rPr>
          <w:rFonts w:ascii="Times New Roman"/>
          <w:b w:val="false"/>
          <w:i w:val="false"/>
          <w:color w:val="000000"/>
          <w:sz w:val="28"/>
        </w:rPr>
        <w:t xml:space="preserve">
      доставочные (рудоспуски, скреперные штреки или орты, ниши для питателей, конвейерные выработки и т. д.); </w:t>
      </w:r>
    </w:p>
    <w:bookmarkEnd w:id="617"/>
    <w:bookmarkStart w:name="z1034" w:id="618"/>
    <w:p>
      <w:pPr>
        <w:spacing w:after="0"/>
        <w:ind w:left="0"/>
        <w:jc w:val="both"/>
      </w:pPr>
      <w:r>
        <w:rPr>
          <w:rFonts w:ascii="Times New Roman"/>
          <w:b w:val="false"/>
          <w:i w:val="false"/>
          <w:color w:val="000000"/>
          <w:sz w:val="28"/>
        </w:rPr>
        <w:t xml:space="preserve">
      подсечные и отрезные (отрезные щели и восстающие, подсечные штреки или орты, и т.д.); </w:t>
      </w:r>
    </w:p>
    <w:bookmarkEnd w:id="618"/>
    <w:bookmarkStart w:name="z1035" w:id="619"/>
    <w:p>
      <w:pPr>
        <w:spacing w:after="0"/>
        <w:ind w:left="0"/>
        <w:jc w:val="both"/>
      </w:pPr>
      <w:r>
        <w:rPr>
          <w:rFonts w:ascii="Times New Roman"/>
          <w:b w:val="false"/>
          <w:i w:val="false"/>
          <w:color w:val="000000"/>
          <w:sz w:val="28"/>
        </w:rPr>
        <w:t xml:space="preserve">
      вентиляционные (вентиляционные штреки, орты, восстающие, сбойки и т.д.); </w:t>
      </w:r>
    </w:p>
    <w:bookmarkEnd w:id="619"/>
    <w:bookmarkStart w:name="z1036" w:id="620"/>
    <w:p>
      <w:pPr>
        <w:spacing w:after="0"/>
        <w:ind w:left="0"/>
        <w:jc w:val="both"/>
      </w:pPr>
      <w:r>
        <w:rPr>
          <w:rFonts w:ascii="Times New Roman"/>
          <w:b w:val="false"/>
          <w:i w:val="false"/>
          <w:color w:val="000000"/>
          <w:sz w:val="28"/>
        </w:rPr>
        <w:t xml:space="preserve">
      соединительные (ходки, материально-ходовые выработки и т.д.); </w:t>
      </w:r>
    </w:p>
    <w:bookmarkEnd w:id="620"/>
    <w:bookmarkStart w:name="z1037" w:id="621"/>
    <w:p>
      <w:pPr>
        <w:spacing w:after="0"/>
        <w:ind w:left="0"/>
        <w:jc w:val="both"/>
      </w:pPr>
      <w:r>
        <w:rPr>
          <w:rFonts w:ascii="Times New Roman"/>
          <w:b w:val="false"/>
          <w:i w:val="false"/>
          <w:color w:val="000000"/>
          <w:sz w:val="28"/>
        </w:rPr>
        <w:t xml:space="preserve">
      выработки для управления горным давлением (используются при производстве закладочных работ и обрушении вмещающих пород и руды). </w:t>
      </w:r>
    </w:p>
    <w:bookmarkEnd w:id="621"/>
    <w:bookmarkStart w:name="z1038" w:id="622"/>
    <w:p>
      <w:pPr>
        <w:spacing w:after="0"/>
        <w:ind w:left="0"/>
        <w:jc w:val="both"/>
      </w:pPr>
      <w:r>
        <w:rPr>
          <w:rFonts w:ascii="Times New Roman"/>
          <w:b w:val="false"/>
          <w:i w:val="false"/>
          <w:color w:val="000000"/>
          <w:sz w:val="28"/>
        </w:rPr>
        <w:t xml:space="preserve">
      Нарезные выработки проходят в пределах блоков, панелей непосредственно для очистной выемки: </w:t>
      </w:r>
    </w:p>
    <w:bookmarkEnd w:id="622"/>
    <w:bookmarkStart w:name="z1039" w:id="623"/>
    <w:p>
      <w:pPr>
        <w:spacing w:after="0"/>
        <w:ind w:left="0"/>
        <w:jc w:val="both"/>
      </w:pPr>
      <w:r>
        <w:rPr>
          <w:rFonts w:ascii="Times New Roman"/>
          <w:b w:val="false"/>
          <w:i w:val="false"/>
          <w:color w:val="000000"/>
          <w:sz w:val="28"/>
        </w:rPr>
        <w:t xml:space="preserve">
      подэтажные горизонтальные выработки разделяют блок на отдельные выемочные подэтажи; </w:t>
      </w:r>
    </w:p>
    <w:bookmarkEnd w:id="623"/>
    <w:bookmarkStart w:name="z1040" w:id="624"/>
    <w:p>
      <w:pPr>
        <w:spacing w:after="0"/>
        <w:ind w:left="0"/>
        <w:jc w:val="both"/>
      </w:pPr>
      <w:r>
        <w:rPr>
          <w:rFonts w:ascii="Times New Roman"/>
          <w:b w:val="false"/>
          <w:i w:val="false"/>
          <w:color w:val="000000"/>
          <w:sz w:val="28"/>
        </w:rPr>
        <w:t xml:space="preserve">
      выработки горизонта скреперования – штреки или орты – служат для доставки отбитой руды до выработок основного горизонта, а также для вторичного ее дробления; </w:t>
      </w:r>
    </w:p>
    <w:bookmarkEnd w:id="624"/>
    <w:bookmarkStart w:name="z1041" w:id="625"/>
    <w:p>
      <w:pPr>
        <w:spacing w:after="0"/>
        <w:ind w:left="0"/>
        <w:jc w:val="both"/>
      </w:pPr>
      <w:r>
        <w:rPr>
          <w:rFonts w:ascii="Times New Roman"/>
          <w:b w:val="false"/>
          <w:i w:val="false"/>
          <w:color w:val="000000"/>
          <w:sz w:val="28"/>
        </w:rPr>
        <w:t xml:space="preserve">
      выработки горизонта грохочения – камеры, штреки, орты – служат для вторичного дробления руды и перепуска руды на основной горизонт; </w:t>
      </w:r>
    </w:p>
    <w:bookmarkEnd w:id="625"/>
    <w:bookmarkStart w:name="z1042" w:id="626"/>
    <w:p>
      <w:pPr>
        <w:spacing w:after="0"/>
        <w:ind w:left="0"/>
        <w:jc w:val="both"/>
      </w:pPr>
      <w:r>
        <w:rPr>
          <w:rFonts w:ascii="Times New Roman"/>
          <w:b w:val="false"/>
          <w:i w:val="false"/>
          <w:color w:val="000000"/>
          <w:sz w:val="28"/>
        </w:rPr>
        <w:t xml:space="preserve">
      выработки горизонта подсечки служат для подрезки массива руды в днище блока; </w:t>
      </w:r>
    </w:p>
    <w:bookmarkEnd w:id="626"/>
    <w:bookmarkStart w:name="z1043" w:id="627"/>
    <w:p>
      <w:pPr>
        <w:spacing w:after="0"/>
        <w:ind w:left="0"/>
        <w:jc w:val="both"/>
      </w:pPr>
      <w:r>
        <w:rPr>
          <w:rFonts w:ascii="Times New Roman"/>
          <w:b w:val="false"/>
          <w:i w:val="false"/>
          <w:color w:val="000000"/>
          <w:sz w:val="28"/>
        </w:rPr>
        <w:t xml:space="preserve">
      отрезные восстающие служат для отрезки массива руды в заданном месте блока; </w:t>
      </w:r>
    </w:p>
    <w:bookmarkEnd w:id="627"/>
    <w:bookmarkStart w:name="z1044" w:id="628"/>
    <w:p>
      <w:pPr>
        <w:spacing w:after="0"/>
        <w:ind w:left="0"/>
        <w:jc w:val="both"/>
      </w:pPr>
      <w:r>
        <w:rPr>
          <w:rFonts w:ascii="Times New Roman"/>
          <w:b w:val="false"/>
          <w:i w:val="false"/>
          <w:color w:val="000000"/>
          <w:sz w:val="28"/>
        </w:rPr>
        <w:t xml:space="preserve">
      щели, ходки, сбойки и ряд других выработок обеспечивают оптимальное развитие работ. </w:t>
      </w:r>
    </w:p>
    <w:bookmarkEnd w:id="628"/>
    <w:bookmarkStart w:name="z1045" w:id="629"/>
    <w:p>
      <w:pPr>
        <w:spacing w:after="0"/>
        <w:ind w:left="0"/>
        <w:jc w:val="both"/>
      </w:pPr>
      <w:r>
        <w:rPr>
          <w:rFonts w:ascii="Times New Roman"/>
          <w:b w:val="false"/>
          <w:i w:val="false"/>
          <w:color w:val="000000"/>
          <w:sz w:val="28"/>
        </w:rPr>
        <w:t>
      Для нарезки днища блоков используют самоходные буровые установки и погрузочно-доставочные машины или перфораторы на пневмоподдержке и скреперные установки различных модификаций.</w:t>
      </w:r>
    </w:p>
    <w:bookmarkEnd w:id="629"/>
    <w:bookmarkStart w:name="z1046" w:id="630"/>
    <w:p>
      <w:pPr>
        <w:spacing w:after="0"/>
        <w:ind w:left="0"/>
        <w:jc w:val="both"/>
      </w:pPr>
      <w:r>
        <w:rPr>
          <w:rFonts w:ascii="Times New Roman"/>
          <w:b w:val="false"/>
          <w:i w:val="false"/>
          <w:color w:val="000000"/>
          <w:sz w:val="28"/>
        </w:rPr>
        <w:t xml:space="preserve">
      Готовые к выемке – запасы руды подготовленных выемочных участков, в которых полностью пройдены нарезные выработки, необходимые для производства очистной выемки. </w:t>
      </w:r>
    </w:p>
    <w:bookmarkEnd w:id="630"/>
    <w:bookmarkStart w:name="z1047" w:id="631"/>
    <w:p>
      <w:pPr>
        <w:spacing w:after="0"/>
        <w:ind w:left="0"/>
        <w:jc w:val="both"/>
      </w:pPr>
      <w:r>
        <w:rPr>
          <w:rFonts w:ascii="Times New Roman"/>
          <w:b w:val="false"/>
          <w:i w:val="false"/>
          <w:color w:val="000000"/>
          <w:sz w:val="28"/>
        </w:rPr>
        <w:t>
      Создание и постоянное сохранение резерва вскрытых, подготовленных и готовых к выемке запасов необходимо для того, чтобы:</w:t>
      </w:r>
    </w:p>
    <w:bookmarkEnd w:id="631"/>
    <w:bookmarkStart w:name="z1048" w:id="632"/>
    <w:p>
      <w:pPr>
        <w:spacing w:after="0"/>
        <w:ind w:left="0"/>
        <w:jc w:val="both"/>
      </w:pPr>
      <w:r>
        <w:rPr>
          <w:rFonts w:ascii="Times New Roman"/>
          <w:b w:val="false"/>
          <w:i w:val="false"/>
          <w:color w:val="000000"/>
          <w:sz w:val="28"/>
        </w:rPr>
        <w:t>
      планомерно и своевременно по мере отработки одних участков месторождения развивать добычу руды на других участках в необходимом количестве;</w:t>
      </w:r>
    </w:p>
    <w:bookmarkEnd w:id="632"/>
    <w:bookmarkStart w:name="z1049" w:id="633"/>
    <w:p>
      <w:pPr>
        <w:spacing w:after="0"/>
        <w:ind w:left="0"/>
        <w:jc w:val="both"/>
      </w:pPr>
      <w:r>
        <w:rPr>
          <w:rFonts w:ascii="Times New Roman"/>
          <w:b w:val="false"/>
          <w:i w:val="false"/>
          <w:color w:val="000000"/>
          <w:sz w:val="28"/>
        </w:rPr>
        <w:t>
      иметь запас времени для эксплуатационной разведки и дренажа вводимых в эксплуатацию частей месторождения;</w:t>
      </w:r>
    </w:p>
    <w:bookmarkEnd w:id="633"/>
    <w:bookmarkStart w:name="z1050" w:id="634"/>
    <w:p>
      <w:pPr>
        <w:spacing w:after="0"/>
        <w:ind w:left="0"/>
        <w:jc w:val="both"/>
      </w:pPr>
      <w:r>
        <w:rPr>
          <w:rFonts w:ascii="Times New Roman"/>
          <w:b w:val="false"/>
          <w:i w:val="false"/>
          <w:color w:val="000000"/>
          <w:sz w:val="28"/>
        </w:rPr>
        <w:t>
      поддерживать равномерное содержание полезных компонентов в руде, направляемой на переработку, путем планомерного ввода в очистную выемку участков месторождения с различным составом руды;</w:t>
      </w:r>
    </w:p>
    <w:bookmarkEnd w:id="634"/>
    <w:bookmarkStart w:name="z1051" w:id="635"/>
    <w:p>
      <w:pPr>
        <w:spacing w:after="0"/>
        <w:ind w:left="0"/>
        <w:jc w:val="both"/>
      </w:pPr>
      <w:r>
        <w:rPr>
          <w:rFonts w:ascii="Times New Roman"/>
          <w:b w:val="false"/>
          <w:i w:val="false"/>
          <w:color w:val="000000"/>
          <w:sz w:val="28"/>
        </w:rPr>
        <w:t>
      иметь резервные участки на случай временного прекращения работ по вскрытию и подготовке или необходимости увеличения добычи руды сверхустановленного плана.</w:t>
      </w:r>
    </w:p>
    <w:bookmarkEnd w:id="635"/>
    <w:p>
      <w:pPr>
        <w:spacing w:after="0"/>
        <w:ind w:left="0"/>
        <w:jc w:val="both"/>
      </w:pPr>
      <w:r>
        <w:rPr>
          <w:rFonts w:ascii="Times New Roman"/>
          <w:b/>
          <w:i w:val="false"/>
          <w:color w:val="000000"/>
          <w:sz w:val="28"/>
        </w:rPr>
        <w:t>3.2.3. Системы разработки</w:t>
      </w:r>
    </w:p>
    <w:bookmarkStart w:name="z1053" w:id="636"/>
    <w:p>
      <w:pPr>
        <w:spacing w:after="0"/>
        <w:ind w:left="0"/>
        <w:jc w:val="both"/>
      </w:pPr>
      <w:r>
        <w:rPr>
          <w:rFonts w:ascii="Times New Roman"/>
          <w:b w:val="false"/>
          <w:i w:val="false"/>
          <w:color w:val="000000"/>
          <w:sz w:val="28"/>
        </w:rPr>
        <w:t>
      Система разработки рудных месторождений подземным способом - порядок и технология очистной выемки руды, определяющие совокупность конструктивных элементов выемочного участка, технологических процессов и способ управления горным давлением, увязанных во времени и пространстве.</w:t>
      </w:r>
    </w:p>
    <w:bookmarkEnd w:id="636"/>
    <w:bookmarkStart w:name="z1054" w:id="637"/>
    <w:p>
      <w:pPr>
        <w:spacing w:after="0"/>
        <w:ind w:left="0"/>
        <w:jc w:val="both"/>
      </w:pPr>
      <w:r>
        <w:rPr>
          <w:rFonts w:ascii="Times New Roman"/>
          <w:b w:val="false"/>
          <w:i w:val="false"/>
          <w:color w:val="000000"/>
          <w:sz w:val="28"/>
        </w:rPr>
        <w:t xml:space="preserve">
      Во всем многообразии систем каждой системе присущи: конструктивные характеристики; порядок очистной выемки; технология очистной выемки. </w:t>
      </w:r>
    </w:p>
    <w:bookmarkEnd w:id="637"/>
    <w:bookmarkStart w:name="z1055" w:id="638"/>
    <w:p>
      <w:pPr>
        <w:spacing w:after="0"/>
        <w:ind w:left="0"/>
        <w:jc w:val="both"/>
      </w:pPr>
      <w:r>
        <w:rPr>
          <w:rFonts w:ascii="Times New Roman"/>
          <w:b w:val="false"/>
          <w:i w:val="false"/>
          <w:color w:val="000000"/>
          <w:sz w:val="28"/>
        </w:rPr>
        <w:t>
      В качестве единой классификации систем подземной разработки рудных месторождений устанавливается классификация в основу, которой положен способ управления горным давлением.</w:t>
      </w:r>
    </w:p>
    <w:bookmarkEnd w:id="638"/>
    <w:bookmarkStart w:name="z1056" w:id="63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Единая классификация систем подземной разработки рудных месторождений</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40"/>
          <w:p>
            <w:pPr>
              <w:spacing w:after="20"/>
              <w:ind w:left="20"/>
              <w:jc w:val="both"/>
            </w:pPr>
            <w:r>
              <w:rPr>
                <w:rFonts w:ascii="Times New Roman"/>
                <w:b w:val="false"/>
                <w:i w:val="false"/>
                <w:color w:val="000000"/>
                <w:sz w:val="20"/>
              </w:rPr>
              <w:t>
№</w:t>
            </w:r>
          </w:p>
          <w:bookmarkEnd w:id="64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открытым выработанным пространством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41"/>
          <w:p>
            <w:pPr>
              <w:spacing w:after="20"/>
              <w:ind w:left="20"/>
              <w:jc w:val="both"/>
            </w:pPr>
            <w:r>
              <w:rPr>
                <w:rFonts w:ascii="Times New Roman"/>
                <w:b w:val="false"/>
                <w:i w:val="false"/>
                <w:color w:val="000000"/>
                <w:sz w:val="20"/>
              </w:rPr>
              <w:t>
Сплошные системы</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Камерно-столбовые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Потолкоуступные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 доставкой руды силой взрыва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 подэтажной отбойкой</w:t>
            </w:r>
          </w:p>
          <w:p>
            <w:pPr>
              <w:spacing w:after="20"/>
              <w:ind w:left="20"/>
              <w:jc w:val="both"/>
            </w:pPr>
            <w:r>
              <w:rPr>
                <w:rFonts w:ascii="Times New Roman"/>
                <w:b w:val="false"/>
                <w:i w:val="false"/>
                <w:color w:val="000000"/>
                <w:sz w:val="20"/>
              </w:rPr>
              <w:t>
Этажно-камерные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магазинированием 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42"/>
          <w:p>
            <w:pPr>
              <w:spacing w:after="20"/>
              <w:ind w:left="20"/>
              <w:jc w:val="both"/>
            </w:pPr>
            <w:r>
              <w:rPr>
                <w:rFonts w:ascii="Times New Roman"/>
                <w:b w:val="false"/>
                <w:i w:val="false"/>
                <w:color w:val="000000"/>
                <w:sz w:val="20"/>
              </w:rPr>
              <w:t>
Системы с магазинированием руды блоками</w:t>
            </w:r>
          </w:p>
          <w:bookmarkEnd w:id="642"/>
          <w:p>
            <w:pPr>
              <w:spacing w:after="20"/>
              <w:ind w:left="20"/>
              <w:jc w:val="both"/>
            </w:pPr>
            <w:r>
              <w:rPr>
                <w:rFonts w:ascii="Times New Roman"/>
                <w:b w:val="false"/>
                <w:i w:val="false"/>
                <w:color w:val="000000"/>
                <w:sz w:val="20"/>
              </w:rPr>
              <w:t>
Системы с магазинированием и отбойкой руды глубокими скважинами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закладкой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43"/>
          <w:p>
            <w:pPr>
              <w:spacing w:after="20"/>
              <w:ind w:left="20"/>
              <w:jc w:val="both"/>
            </w:pPr>
            <w:r>
              <w:rPr>
                <w:rFonts w:ascii="Times New Roman"/>
                <w:b w:val="false"/>
                <w:i w:val="false"/>
                <w:color w:val="000000"/>
                <w:sz w:val="20"/>
              </w:rPr>
              <w:t>
Сплошные системы с однослойной выемкой и закладкой</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разработки горизонтальными слоями с закладкой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Столбовые системы с однослойной выемкой и закладкой</w:t>
            </w:r>
          </w:p>
          <w:p>
            <w:pPr>
              <w:spacing w:after="20"/>
              <w:ind w:left="20"/>
              <w:jc w:val="both"/>
            </w:pPr>
            <w:r>
              <w:rPr>
                <w:rFonts w:ascii="Times New Roman"/>
                <w:b w:val="false"/>
                <w:i w:val="false"/>
                <w:color w:val="000000"/>
                <w:sz w:val="20"/>
              </w:rPr>
              <w:t>
Системы с камерной выемкой и закладкой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креплением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44"/>
          <w:p>
            <w:pPr>
              <w:spacing w:after="20"/>
              <w:ind w:left="20"/>
              <w:jc w:val="both"/>
            </w:pPr>
            <w:r>
              <w:rPr>
                <w:rFonts w:ascii="Times New Roman"/>
                <w:b w:val="false"/>
                <w:i w:val="false"/>
                <w:color w:val="000000"/>
                <w:sz w:val="20"/>
              </w:rPr>
              <w:t>
Системы с распорной крепью</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 крепежными рамами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Сплошные системы с однослойной выемкой и креплением</w:t>
            </w:r>
          </w:p>
          <w:p>
            <w:pPr>
              <w:spacing w:after="20"/>
              <w:ind w:left="20"/>
              <w:jc w:val="both"/>
            </w:pPr>
            <w:r>
              <w:rPr>
                <w:rFonts w:ascii="Times New Roman"/>
                <w:b w:val="false"/>
                <w:i w:val="false"/>
                <w:color w:val="000000"/>
                <w:sz w:val="20"/>
              </w:rPr>
              <w:t>
Столбовые системы с однослойной выемкой и креплением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обрушением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45"/>
          <w:p>
            <w:pPr>
              <w:spacing w:after="20"/>
              <w:ind w:left="20"/>
              <w:jc w:val="both"/>
            </w:pPr>
            <w:r>
              <w:rPr>
                <w:rFonts w:ascii="Times New Roman"/>
                <w:b w:val="false"/>
                <w:i w:val="false"/>
                <w:color w:val="000000"/>
                <w:sz w:val="20"/>
              </w:rPr>
              <w:t>
Системы слоевого обрушения</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подэтажного обрушения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этажного обрушения</w:t>
            </w:r>
          </w:p>
          <w:p>
            <w:pPr>
              <w:spacing w:after="20"/>
              <w:ind w:left="20"/>
              <w:jc w:val="both"/>
            </w:pPr>
            <w:r>
              <w:rPr>
                <w:rFonts w:ascii="Times New Roman"/>
                <w:b w:val="false"/>
                <w:i w:val="false"/>
                <w:color w:val="000000"/>
                <w:sz w:val="20"/>
              </w:rPr>
              <w:t>
Столбовые системы с обрушением налегающих пород</w:t>
            </w:r>
          </w:p>
        </w:tc>
      </w:tr>
    </w:tbl>
    <w:p>
      <w:pPr>
        <w:spacing w:after="0"/>
        <w:ind w:left="0"/>
        <w:jc w:val="left"/>
      </w:pPr>
      <w:r>
        <w:br/>
      </w:r>
      <w:r>
        <w:rPr>
          <w:rFonts w:ascii="Times New Roman"/>
          <w:b w:val="false"/>
          <w:i w:val="false"/>
          <w:color w:val="000000"/>
          <w:sz w:val="28"/>
        </w:rPr>
        <w:t>
</w:t>
      </w:r>
    </w:p>
    <w:bookmarkStart w:name="z1073" w:id="646"/>
    <w:p>
      <w:pPr>
        <w:spacing w:after="0"/>
        <w:ind w:left="0"/>
        <w:jc w:val="both"/>
      </w:pPr>
      <w:r>
        <w:rPr>
          <w:rFonts w:ascii="Times New Roman"/>
          <w:b w:val="false"/>
          <w:i w:val="false"/>
          <w:color w:val="000000"/>
          <w:sz w:val="28"/>
        </w:rPr>
        <w:t xml:space="preserve">
      Очистная выемка при любой системе разработки представляет собой производственную стадию, которая включает совокупность взаимосвязанных и следующих в определенной последовательности друг за другом комплексов рабочих процессов и операций, классификация которых представлена на рисунке 3.14 : отбойка руды - отделение ее от массива; доставка руды - перемещение отбитой руды от забоя до откаточного горизонта; составной частью этой операции являются выпуск и погрузка руды; поддержание выработанного пространства. </w:t>
      </w:r>
    </w:p>
    <w:bookmarkEnd w:id="646"/>
    <w:bookmarkStart w:name="z1074"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65151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151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5" w:id="648"/>
    <w:p>
      <w:pPr>
        <w:spacing w:after="0"/>
        <w:ind w:left="0"/>
        <w:jc w:val="both"/>
      </w:pPr>
      <w:r>
        <w:rPr>
          <w:rFonts w:ascii="Times New Roman"/>
          <w:b w:val="false"/>
          <w:i w:val="false"/>
          <w:color w:val="000000"/>
          <w:sz w:val="28"/>
        </w:rPr>
        <w:t>
      Рисунок .. Классификация комплекса рабочих процессов при производственной стадии очистных работ</w:t>
      </w:r>
    </w:p>
    <w:bookmarkEnd w:id="648"/>
    <w:bookmarkStart w:name="z1076" w:id="649"/>
    <w:p>
      <w:pPr>
        <w:spacing w:after="0"/>
        <w:ind w:left="0"/>
        <w:jc w:val="both"/>
      </w:pPr>
      <w:r>
        <w:rPr>
          <w:rFonts w:ascii="Times New Roman"/>
          <w:b w:val="false"/>
          <w:i w:val="false"/>
          <w:color w:val="000000"/>
          <w:sz w:val="28"/>
        </w:rPr>
        <w:t xml:space="preserve">
      Добыча руды подземным способом на шахте А5 производится системами разработки этажного и подэтажного принудительного обрушения с отбойкой руды на компенсационные камеры или в зажиме, а также системой разработки с самообрушением руды и вмещающих пород, с выпуском руды через дучки или торцовым выпуском с помощью самоходной техники. </w:t>
      </w:r>
    </w:p>
    <w:bookmarkEnd w:id="649"/>
    <w:bookmarkStart w:name="z1077" w:id="650"/>
    <w:p>
      <w:pPr>
        <w:spacing w:after="0"/>
        <w:ind w:left="0"/>
        <w:jc w:val="both"/>
      </w:pPr>
      <w:r>
        <w:rPr>
          <w:rFonts w:ascii="Times New Roman"/>
          <w:b w:val="false"/>
          <w:i w:val="false"/>
          <w:color w:val="000000"/>
          <w:sz w:val="28"/>
        </w:rPr>
        <w:t>
      На шахте В4 применяется этажно-камерная система разработки. Отработка ведется блоками, состоящими, из нескольких камер, междукамерных и междублочных целиков.</w:t>
      </w:r>
    </w:p>
    <w:bookmarkEnd w:id="650"/>
    <w:bookmarkStart w:name="z1078" w:id="651"/>
    <w:p>
      <w:pPr>
        <w:spacing w:after="0"/>
        <w:ind w:left="0"/>
        <w:jc w:val="both"/>
      </w:pPr>
      <w:r>
        <w:rPr>
          <w:rFonts w:ascii="Times New Roman"/>
          <w:b w:val="false"/>
          <w:i w:val="false"/>
          <w:color w:val="000000"/>
          <w:sz w:val="28"/>
        </w:rPr>
        <w:t>
      На шахтах С</w:t>
      </w:r>
      <w:r>
        <w:rPr>
          <w:rFonts w:ascii="Times New Roman"/>
          <w:b w:val="false"/>
          <w:i w:val="false"/>
          <w:color w:val="000000"/>
          <w:vertAlign w:val="subscript"/>
        </w:rPr>
        <w:t>2 </w:t>
      </w:r>
      <w:r>
        <w:rPr>
          <w:rFonts w:ascii="Times New Roman"/>
          <w:b w:val="false"/>
          <w:i w:val="false"/>
          <w:color w:val="000000"/>
          <w:sz w:val="28"/>
        </w:rPr>
        <w:t>и С</w:t>
      </w:r>
      <w:r>
        <w:rPr>
          <w:rFonts w:ascii="Times New Roman"/>
          <w:b w:val="false"/>
          <w:i w:val="false"/>
          <w:color w:val="000000"/>
          <w:vertAlign w:val="subscript"/>
        </w:rPr>
        <w:t>3 </w:t>
      </w:r>
      <w:r>
        <w:rPr>
          <w:rFonts w:ascii="Times New Roman"/>
          <w:b w:val="false"/>
          <w:i w:val="false"/>
          <w:color w:val="000000"/>
          <w:sz w:val="28"/>
        </w:rPr>
        <w:t>все запасы отрабатываются системой этажного и подэтажного самообрушения со скреперной доставкой руды для загрузки в электровозный транспорт через погрузочные полки. Очистные работы включают подсечку блока, проведение отрезной выработки, формирование компенсационной камеры, массовое обрушение руды и вмещающих пород, выпуск и погрузку руды в железнодорожный транспорт на откаточном горизонте. Подсечку рудного массива формируют воронками (высота днища от почвы горизонта скреперования 10 м) и траншеями.</w:t>
      </w:r>
    </w:p>
    <w:bookmarkEnd w:id="651"/>
    <w:bookmarkStart w:name="z1079" w:id="652"/>
    <w:p>
      <w:pPr>
        <w:spacing w:after="0"/>
        <w:ind w:left="0"/>
        <w:jc w:val="both"/>
      </w:pPr>
      <w:r>
        <w:rPr>
          <w:rFonts w:ascii="Times New Roman"/>
          <w:b w:val="false"/>
          <w:i w:val="false"/>
          <w:color w:val="000000"/>
          <w:sz w:val="28"/>
        </w:rPr>
        <w:t>
      3.2.4. Крепление выработок</w:t>
      </w:r>
    </w:p>
    <w:bookmarkEnd w:id="652"/>
    <w:bookmarkStart w:name="z1080" w:id="653"/>
    <w:p>
      <w:pPr>
        <w:spacing w:after="0"/>
        <w:ind w:left="0"/>
        <w:jc w:val="both"/>
      </w:pPr>
      <w:r>
        <w:rPr>
          <w:rFonts w:ascii="Times New Roman"/>
          <w:b w:val="false"/>
          <w:i w:val="false"/>
          <w:color w:val="000000"/>
          <w:sz w:val="28"/>
        </w:rPr>
        <w:t>
      Крепление горных выработок, один из основных рабочих процессов при проведении горных выработок и представляет собой совокупность операций по возведению крепи, возводимой в подземных горных выработках с целью предотвращения обрушения окружающего массива горных пород и сохранения необходимых размеров поперечного сечения выработок.</w:t>
      </w:r>
    </w:p>
    <w:bookmarkEnd w:id="653"/>
    <w:bookmarkStart w:name="z1081" w:id="654"/>
    <w:p>
      <w:pPr>
        <w:spacing w:after="0"/>
        <w:ind w:left="0"/>
        <w:jc w:val="both"/>
      </w:pPr>
      <w:r>
        <w:rPr>
          <w:rFonts w:ascii="Times New Roman"/>
          <w:b w:val="false"/>
          <w:i w:val="false"/>
          <w:color w:val="000000"/>
          <w:sz w:val="28"/>
        </w:rPr>
        <w:t>
      К горной крепи предъявляют следующие требования: крепь должна выдерживать приходящуюся на нее нагрузку, сохранять свое первоначальное положение, обеспечивать рабочее состояние выработки и безопасные условия эксплуатации в течении ее всего срока службы, быть простой в монтаже, воспринимать без опасных деформаций многократное воздействие взрывных работ, занимать в выработке как можно меньше места не мешать выполнению рабочим процессов, не оказывать большого сопротивления движению воздушной струи и быть безопасной в пожарном отношении.</w:t>
      </w:r>
    </w:p>
    <w:bookmarkEnd w:id="654"/>
    <w:bookmarkStart w:name="z1082" w:id="655"/>
    <w:p>
      <w:pPr>
        <w:spacing w:after="0"/>
        <w:ind w:left="0"/>
        <w:jc w:val="both"/>
      </w:pPr>
      <w:r>
        <w:rPr>
          <w:rFonts w:ascii="Times New Roman"/>
          <w:b w:val="false"/>
          <w:i w:val="false"/>
          <w:color w:val="000000"/>
          <w:sz w:val="28"/>
        </w:rPr>
        <w:t>
      Факторами, определяющими форму поперечного сечения выработки, являются: физико-механические свойства горных пород, назначение и срок службы выработки, материал крепи, положение выработки в пространстве, размеры поперечного сечения выработки, величина и направление горного давления. Форма поперечного сечения выработки определяется удобством ее эксплуатации, материалом и конструкцией крепи, которые в свою очередь должны обеспечить устойчивое ее состояние в течение всего срока службы при минимальных затратах.</w:t>
      </w:r>
    </w:p>
    <w:bookmarkEnd w:id="655"/>
    <w:bookmarkStart w:name="z1083" w:id="656"/>
    <w:p>
      <w:pPr>
        <w:spacing w:after="0"/>
        <w:ind w:left="0"/>
        <w:jc w:val="both"/>
      </w:pPr>
      <w:r>
        <w:rPr>
          <w:rFonts w:ascii="Times New Roman"/>
          <w:b w:val="false"/>
          <w:i w:val="false"/>
          <w:color w:val="000000"/>
          <w:sz w:val="28"/>
        </w:rPr>
        <w:t xml:space="preserve">
      По характеру работы различают крепи: жесткая, податливая, шарнирная, комбинированная; по сроку службы: постоянная и временная; по форме сечения выработок: трапециевидная, арочная, кольцевая, эллиптическая, полигональная, сводчатой формы; по виду выработки – для горизонтальных, наклонных и вертикальных горных выработок. </w:t>
      </w:r>
    </w:p>
    <w:bookmarkEnd w:id="656"/>
    <w:bookmarkStart w:name="z1084" w:id="657"/>
    <w:p>
      <w:pPr>
        <w:spacing w:after="0"/>
        <w:ind w:left="0"/>
        <w:jc w:val="both"/>
      </w:pPr>
      <w:r>
        <w:rPr>
          <w:rFonts w:ascii="Times New Roman"/>
          <w:b w:val="false"/>
          <w:i w:val="false"/>
          <w:color w:val="000000"/>
          <w:sz w:val="28"/>
        </w:rPr>
        <w:t xml:space="preserve">
      Для крепления капитальных выработок с большим сроком службы применяют крепи: бетонные, железобетонные, сборные металлические и железобетонные (тюбинги), металлические рамы и др., воспринимающие нагрузку в пределах упругих деформаций без изменения формы и размеров. </w:t>
      </w:r>
    </w:p>
    <w:bookmarkEnd w:id="657"/>
    <w:bookmarkStart w:name="z1085" w:id="658"/>
    <w:p>
      <w:pPr>
        <w:spacing w:after="0"/>
        <w:ind w:left="0"/>
        <w:jc w:val="both"/>
      </w:pPr>
      <w:r>
        <w:rPr>
          <w:rFonts w:ascii="Times New Roman"/>
          <w:b w:val="false"/>
          <w:i w:val="false"/>
          <w:color w:val="000000"/>
          <w:sz w:val="28"/>
        </w:rPr>
        <w:t>
      В настоящее время широкое распространение для крепления горных выработок получили облегченные (упрочняющие) виды крепи: анкерная, набрызг-бетонная и комбинированная – анкера с сеткой, анкера и набрызг-бетон, анкера с сеткой и набрызг-бетонном. Эти виды крепей в подавляющем большинстве применяются на всех рудниках нашей страны при проведении горных выработок.</w:t>
      </w:r>
    </w:p>
    <w:bookmarkEnd w:id="658"/>
    <w:bookmarkStart w:name="z1086"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53340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340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 – анкера в сочетании с металлической сеткой; б – анкера в сочетании с набрызг-бетонном</w:t>
      </w:r>
      <w:r>
        <w:br/>
      </w:r>
      <w:r>
        <w:rPr>
          <w:rFonts w:ascii="Times New Roman"/>
          <w:b w:val="false"/>
          <w:i w:val="false"/>
          <w:color w:val="000000"/>
          <w:sz w:val="28"/>
        </w:rPr>
        <w:t>
</w:t>
      </w:r>
    </w:p>
    <w:bookmarkStart w:name="z1088" w:id="660"/>
    <w:p>
      <w:pPr>
        <w:spacing w:after="0"/>
        <w:ind w:left="0"/>
        <w:jc w:val="both"/>
      </w:pPr>
      <w:r>
        <w:rPr>
          <w:rFonts w:ascii="Times New Roman"/>
          <w:b w:val="false"/>
          <w:i w:val="false"/>
          <w:color w:val="000000"/>
          <w:sz w:val="28"/>
        </w:rPr>
        <w:t>
      Рисунок .. Конструкция комбинированного крепления горных выработок</w:t>
      </w:r>
    </w:p>
    <w:bookmarkEnd w:id="660"/>
    <w:bookmarkStart w:name="z1089" w:id="661"/>
    <w:p>
      <w:pPr>
        <w:spacing w:after="0"/>
        <w:ind w:left="0"/>
        <w:jc w:val="both"/>
      </w:pPr>
      <w:r>
        <w:rPr>
          <w:rFonts w:ascii="Times New Roman"/>
          <w:b w:val="false"/>
          <w:i w:val="false"/>
          <w:color w:val="000000"/>
          <w:sz w:val="28"/>
        </w:rPr>
        <w:t xml:space="preserve">
      Основным видом крепи (до 70 % горных выработок) на руднике А5 является арочная металлическая из профиля СВП-22 с железобетонной, металлической или деревянной затяжкой. Применяются также анкерная и деревянная крепи. Фактически закрепляют 80 – 90 % пройденных горных выработок. В зонах концентрации опорного давления вынуждены применять более тяжелые виды крепи, уменьшать ее шаг с переходом на полные дверные оклады, переходить на податливую крепь. Скреперные полки начали крепить с использованием железобетона, так как участились случаи их раздавливания. </w:t>
      </w:r>
    </w:p>
    <w:bookmarkEnd w:id="661"/>
    <w:bookmarkStart w:name="z1090" w:id="662"/>
    <w:p>
      <w:pPr>
        <w:spacing w:after="0"/>
        <w:ind w:left="0"/>
        <w:jc w:val="both"/>
      </w:pPr>
      <w:r>
        <w:rPr>
          <w:rFonts w:ascii="Times New Roman"/>
          <w:b w:val="false"/>
          <w:i w:val="false"/>
          <w:color w:val="000000"/>
          <w:sz w:val="28"/>
        </w:rPr>
        <w:t xml:space="preserve">
      Все горизонтальные горно-капитальные выработки подземных предприятий С2 и С3 крепятся металлическими арками из спецпрофиля СВП-22, устанавливаемыми через 0,5 – 1,0 метр, а ходовые восстающие армируют сборными металлическими секциями с лестничным отделением. Основной вид крепления вертикальных выработок – бетон или металлокрепь. В качестве крепи также используют торкретбетон, сталефиброторкрет, анкера, способ нанесения – набрызгбетонирование. </w:t>
      </w:r>
    </w:p>
    <w:bookmarkEnd w:id="662"/>
    <w:bookmarkStart w:name="z1091" w:id="663"/>
    <w:p>
      <w:pPr>
        <w:spacing w:after="0"/>
        <w:ind w:left="0"/>
        <w:jc w:val="both"/>
      </w:pPr>
      <w:r>
        <w:rPr>
          <w:rFonts w:ascii="Times New Roman"/>
          <w:b w:val="false"/>
          <w:i w:val="false"/>
          <w:color w:val="000000"/>
          <w:sz w:val="28"/>
        </w:rPr>
        <w:t>
      Для повышения безопасности, увеличения производительности и уменьшения трудоемкости при установке анкерного крепления и нанесения набрызг-бетона на кровлю и бока горной выработке используются специальные машины для крепления (рисунок 3.16), которые механизируют операцию по установке анкеров.</w:t>
      </w:r>
    </w:p>
    <w:bookmarkEnd w:id="6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2" w:id="664"/>
          <w:p>
            <w:pPr>
              <w:spacing w:after="20"/>
              <w:ind w:left="20"/>
              <w:jc w:val="both"/>
            </w:pPr>
            <w:r>
              <w:rPr>
                <w:rFonts w:ascii="Times New Roman"/>
                <w:b w:val="false"/>
                <w:i w:val="false"/>
                <w:color w:val="000000"/>
                <w:sz w:val="20"/>
              </w:rPr>
              <w:t>
а</w:t>
            </w:r>
          </w:p>
          <w:bookmarkEnd w:id="664"/>
          <w:p>
            <w:pPr>
              <w:spacing w:after="20"/>
              <w:ind w:left="20"/>
              <w:jc w:val="both"/>
            </w:pPr>
          </w:p>
          <w:p>
            <w:pPr>
              <w:spacing w:after="20"/>
              <w:ind w:left="20"/>
              <w:jc w:val="both"/>
            </w:pPr>
            <w:r>
              <w:drawing>
                <wp:inline distT="0" distB="0" distL="0" distR="0">
                  <wp:extent cx="48260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0" cy="2921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93" w:id="665"/>
          <w:p>
            <w:pPr>
              <w:spacing w:after="20"/>
              <w:ind w:left="20"/>
              <w:jc w:val="both"/>
            </w:pPr>
            <w:r>
              <w:rPr>
                <w:rFonts w:ascii="Times New Roman"/>
                <w:b w:val="false"/>
                <w:i w:val="false"/>
                <w:color w:val="000000"/>
                <w:sz w:val="20"/>
              </w:rPr>
              <w:t>
б</w:t>
            </w:r>
          </w:p>
          <w:bookmarkEnd w:id="665"/>
          <w:p>
            <w:pPr>
              <w:spacing w:after="20"/>
              <w:ind w:left="20"/>
              <w:jc w:val="both"/>
            </w:pPr>
          </w:p>
          <w:p>
            <w:pPr>
              <w:spacing w:after="20"/>
              <w:ind w:left="20"/>
              <w:jc w:val="both"/>
            </w:pPr>
            <w:r>
              <w:drawing>
                <wp:inline distT="0" distB="0" distL="0" distR="0">
                  <wp:extent cx="3378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78200" cy="2006600"/>
                          </a:xfrm>
                          <a:prstGeom prst="rect">
                            <a:avLst/>
                          </a:prstGeom>
                        </pic:spPr>
                      </pic:pic>
                    </a:graphicData>
                  </a:graphic>
                </wp:inline>
              </w:drawing>
            </w:r>
          </w:p>
          <w:p>
            <w:pPr>
              <w:spacing w:after="20"/>
              <w:ind w:left="20"/>
              <w:jc w:val="both"/>
            </w:pPr>
          </w:p>
          <w:p>
            <w:pPr>
              <w:spacing w:after="20"/>
              <w:ind w:left="20"/>
              <w:jc w:val="both"/>
            </w:pPr>
          </w:p>
        </w:tc>
      </w:tr>
    </w:tbl>
    <w:bookmarkStart w:name="z1094" w:id="666"/>
    <w:p>
      <w:pPr>
        <w:spacing w:after="0"/>
        <w:ind w:left="0"/>
        <w:jc w:val="both"/>
      </w:pPr>
      <w:r>
        <w:rPr>
          <w:rFonts w:ascii="Times New Roman"/>
          <w:b w:val="false"/>
          <w:i w:val="false"/>
          <w:color w:val="000000"/>
          <w:sz w:val="28"/>
        </w:rPr>
        <w:t>
      а – (DL420) и нанесения набрызг-бетона б – (Spraymec 6050WР)</w:t>
      </w:r>
    </w:p>
    <w:bookmarkEnd w:id="666"/>
    <w:bookmarkStart w:name="z1095" w:id="667"/>
    <w:p>
      <w:pPr>
        <w:spacing w:after="0"/>
        <w:ind w:left="0"/>
        <w:jc w:val="both"/>
      </w:pPr>
      <w:r>
        <w:rPr>
          <w:rFonts w:ascii="Times New Roman"/>
          <w:b w:val="false"/>
          <w:i w:val="false"/>
          <w:color w:val="000000"/>
          <w:sz w:val="28"/>
        </w:rPr>
        <w:t xml:space="preserve">
      Рисунок .. Внешний вид машин для крепления выработок анкерами </w:t>
      </w:r>
    </w:p>
    <w:bookmarkEnd w:id="667"/>
    <w:p>
      <w:pPr>
        <w:spacing w:after="0"/>
        <w:ind w:left="0"/>
        <w:jc w:val="both"/>
      </w:pPr>
      <w:r>
        <w:rPr>
          <w:rFonts w:ascii="Times New Roman"/>
          <w:b/>
          <w:i w:val="false"/>
          <w:color w:val="000000"/>
          <w:sz w:val="28"/>
        </w:rPr>
        <w:t>3.2.5. Отбойка и дробление руд</w:t>
      </w:r>
    </w:p>
    <w:bookmarkStart w:name="z1097" w:id="668"/>
    <w:p>
      <w:pPr>
        <w:spacing w:after="0"/>
        <w:ind w:left="0"/>
        <w:jc w:val="both"/>
      </w:pPr>
      <w:r>
        <w:rPr>
          <w:rFonts w:ascii="Times New Roman"/>
          <w:b w:val="false"/>
          <w:i w:val="false"/>
          <w:color w:val="000000"/>
          <w:sz w:val="28"/>
        </w:rPr>
        <w:t>
      Отбойкой руды называется отделение части руды от массива и дробление ее до куска определенного размера.</w:t>
      </w:r>
    </w:p>
    <w:bookmarkEnd w:id="668"/>
    <w:bookmarkStart w:name="z1098" w:id="669"/>
    <w:p>
      <w:pPr>
        <w:spacing w:after="0"/>
        <w:ind w:left="0"/>
        <w:jc w:val="both"/>
      </w:pPr>
      <w:r>
        <w:rPr>
          <w:rFonts w:ascii="Times New Roman"/>
          <w:b w:val="false"/>
          <w:i w:val="false"/>
          <w:color w:val="000000"/>
          <w:sz w:val="28"/>
        </w:rPr>
        <w:t>
      При разработке мощных месторождений, сложенных слабыми или трещиноватыми минералами, способными при обнажении на достаточной площади под действием гравитации и давления налегающей толщи обрушаться, используют феномен самообрушения. Способ характеризуется высокой производительностью и дешевизной, однако условия его применения крайне ограничены.</w:t>
      </w:r>
    </w:p>
    <w:bookmarkEnd w:id="669"/>
    <w:bookmarkStart w:name="z1099" w:id="670"/>
    <w:p>
      <w:pPr>
        <w:spacing w:after="0"/>
        <w:ind w:left="0"/>
        <w:jc w:val="both"/>
      </w:pPr>
      <w:r>
        <w:rPr>
          <w:rFonts w:ascii="Times New Roman"/>
          <w:b w:val="false"/>
          <w:i w:val="false"/>
          <w:color w:val="000000"/>
          <w:sz w:val="28"/>
        </w:rPr>
        <w:t xml:space="preserve">
      Взрывная отбойка менее энергоемка, чем другие способы и применяется для отбойки железных и хромовых руд средней и высокой крепости, отбойку ведут с помощью зарядов ВВ в шпурах, взрывных скважинах и минных выработках. На сегодняшний день этот способ является основным. Взрывной способ разрушения основан на применении ВВ, при быстротечном разложении которых освобождающаяся энергия взрыва отделяет от массива и осуществляет дробление горной массы. </w:t>
      </w:r>
    </w:p>
    <w:bookmarkEnd w:id="670"/>
    <w:bookmarkStart w:name="z1100" w:id="671"/>
    <w:p>
      <w:pPr>
        <w:spacing w:after="0"/>
        <w:ind w:left="0"/>
        <w:jc w:val="both"/>
      </w:pPr>
      <w:r>
        <w:rPr>
          <w:rFonts w:ascii="Times New Roman"/>
          <w:b w:val="false"/>
          <w:i w:val="false"/>
          <w:color w:val="000000"/>
          <w:sz w:val="28"/>
        </w:rPr>
        <w:t xml:space="preserve">
      Взрывные скважины бурят вертикальными, наклонными и горизонтальными так, чтобы руда перемещалась в сторону обнаженной поверхности. </w:t>
      </w:r>
    </w:p>
    <w:bookmarkEnd w:id="671"/>
    <w:bookmarkStart w:name="z1101" w:id="672"/>
    <w:p>
      <w:pPr>
        <w:spacing w:after="0"/>
        <w:ind w:left="0"/>
        <w:jc w:val="both"/>
      </w:pPr>
      <w:r>
        <w:rPr>
          <w:rFonts w:ascii="Times New Roman"/>
          <w:b w:val="false"/>
          <w:i w:val="false"/>
          <w:color w:val="000000"/>
          <w:sz w:val="28"/>
        </w:rPr>
        <w:t xml:space="preserve">
      Для бурения взрывных скважин и шпуров на рудниках Республика Казахстан (рисунок 3.17) используют разнообразные буровые перфораторы (ПТ- 36, ПТ-48, ПП-63), станки (Boomer H-104, НКР-100, БП-100, Sandvik DD 420 – 60 C "Jambo", Sandvik DL-431-7C SOLO). </w:t>
      </w:r>
    </w:p>
    <w:bookmarkEnd w:id="672"/>
    <w:bookmarkStart w:name="z1102" w:id="673"/>
    <w:p>
      <w:pPr>
        <w:spacing w:after="0"/>
        <w:ind w:left="0"/>
        <w:jc w:val="both"/>
      </w:pPr>
      <w:r>
        <w:rPr>
          <w:rFonts w:ascii="Times New Roman"/>
          <w:b w:val="false"/>
          <w:i w:val="false"/>
          <w:color w:val="000000"/>
          <w:sz w:val="28"/>
        </w:rPr>
        <w:t>
      Применяются каретки и установки добычного бурения, буровые станки с пневматическим или гидравлическим приводом, с электродвигателем, ДВС, дизель-электрическим приводом, самоходные, передвижные на специальных тележках. Бурильные машины с пневматическими двигателями необходимо обеспечивать сжатым воздухом, подаваемым от компрессора по воздуховодам, бурильные машины с электродвигателями снабжаются электроэнергией по кабелям, бурильные машины с ДВС, как правило, потребляют дизельное топливо.</w:t>
      </w:r>
    </w:p>
    <w:bookmarkEnd w:id="673"/>
    <w:bookmarkStart w:name="z1103" w:id="674"/>
    <w:p>
      <w:pPr>
        <w:spacing w:after="0"/>
        <w:ind w:left="0"/>
        <w:jc w:val="both"/>
      </w:pPr>
      <w:r>
        <w:rPr>
          <w:rFonts w:ascii="Times New Roman"/>
          <w:b w:val="false"/>
          <w:i w:val="false"/>
          <w:color w:val="000000"/>
          <w:sz w:val="28"/>
        </w:rPr>
        <w:t>
      Расположение скважины может быть параллельным, параллельно-сближенным, веерным. Для размещения зарядов ВВ до недавнего времени самыми распространенными были скважины диаметром 105 – 110 мм, которые бурят станками с погружными пневмоударниками производства ближнего зарубежья. В последнее время для подготовки массива к обрушению значительную долю буровых работ производят самоходным импортным оборудованием с диаметром скважин 89 – 102 мм.</w:t>
      </w:r>
    </w:p>
    <w:bookmarkEnd w:id="6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04" w:id="675"/>
          <w:p>
            <w:pPr>
              <w:spacing w:after="20"/>
              <w:ind w:left="20"/>
              <w:jc w:val="both"/>
            </w:pPr>
            <w:r>
              <w:rPr>
                <w:rFonts w:ascii="Times New Roman"/>
                <w:b w:val="false"/>
                <w:i w:val="false"/>
                <w:color w:val="000000"/>
                <w:sz w:val="20"/>
              </w:rPr>
              <w:t>
а</w:t>
            </w:r>
          </w:p>
          <w:bookmarkEnd w:id="675"/>
          <w:p>
            <w:pPr>
              <w:spacing w:after="20"/>
              <w:ind w:left="20"/>
              <w:jc w:val="both"/>
            </w:pPr>
          </w:p>
          <w:p>
            <w:pPr>
              <w:spacing w:after="20"/>
              <w:ind w:left="20"/>
              <w:jc w:val="both"/>
            </w:pPr>
            <w:r>
              <w:drawing>
                <wp:inline distT="0" distB="0" distL="0" distR="0">
                  <wp:extent cx="3175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0" cy="1663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05" w:id="676"/>
          <w:p>
            <w:pPr>
              <w:spacing w:after="20"/>
              <w:ind w:left="20"/>
              <w:jc w:val="both"/>
            </w:pPr>
            <w:r>
              <w:rPr>
                <w:rFonts w:ascii="Times New Roman"/>
                <w:b w:val="false"/>
                <w:i w:val="false"/>
                <w:color w:val="000000"/>
                <w:sz w:val="20"/>
              </w:rPr>
              <w:t>
б</w:t>
            </w:r>
          </w:p>
          <w:bookmarkEnd w:id="676"/>
          <w:p>
            <w:pPr>
              <w:spacing w:after="20"/>
              <w:ind w:left="20"/>
              <w:jc w:val="both"/>
            </w:pPr>
          </w:p>
          <w:p>
            <w:pPr>
              <w:spacing w:after="20"/>
              <w:ind w:left="20"/>
              <w:jc w:val="both"/>
            </w:pPr>
            <w:r>
              <w:drawing>
                <wp:inline distT="0" distB="0" distL="0" distR="0">
                  <wp:extent cx="4114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14800" cy="2387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106" w:id="677"/>
          <w:p>
            <w:pPr>
              <w:spacing w:after="20"/>
              <w:ind w:left="20"/>
              <w:jc w:val="both"/>
            </w:pPr>
            <w:r>
              <w:rPr>
                <w:rFonts w:ascii="Times New Roman"/>
                <w:b w:val="false"/>
                <w:i w:val="false"/>
                <w:color w:val="000000"/>
                <w:sz w:val="20"/>
              </w:rPr>
              <w:t>
в</w:t>
            </w:r>
          </w:p>
          <w:bookmarkEnd w:id="677"/>
          <w:p>
            <w:pPr>
              <w:spacing w:after="20"/>
              <w:ind w:left="20"/>
              <w:jc w:val="both"/>
            </w:pPr>
          </w:p>
          <w:p>
            <w:pPr>
              <w:spacing w:after="20"/>
              <w:ind w:left="20"/>
              <w:jc w:val="both"/>
            </w:pPr>
            <w:r>
              <w:drawing>
                <wp:inline distT="0" distB="0" distL="0" distR="0">
                  <wp:extent cx="3898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98900" cy="1892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07" w:id="678"/>
          <w:p>
            <w:pPr>
              <w:spacing w:after="20"/>
              <w:ind w:left="20"/>
              <w:jc w:val="both"/>
            </w:pPr>
            <w:r>
              <w:rPr>
                <w:rFonts w:ascii="Times New Roman"/>
                <w:b w:val="false"/>
                <w:i w:val="false"/>
                <w:color w:val="000000"/>
                <w:sz w:val="20"/>
              </w:rPr>
              <w:t>
г</w:t>
            </w:r>
          </w:p>
          <w:bookmarkEnd w:id="678"/>
          <w:p>
            <w:pPr>
              <w:spacing w:after="20"/>
              <w:ind w:left="20"/>
              <w:jc w:val="both"/>
            </w:pPr>
          </w:p>
          <w:p>
            <w:pPr>
              <w:spacing w:after="20"/>
              <w:ind w:left="20"/>
              <w:jc w:val="both"/>
            </w:pPr>
            <w:r>
              <w:drawing>
                <wp:inline distT="0" distB="0" distL="0" distR="0">
                  <wp:extent cx="43053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05300" cy="1612900"/>
                          </a:xfrm>
                          <a:prstGeom prst="rect">
                            <a:avLst/>
                          </a:prstGeom>
                        </pic:spPr>
                      </pic:pic>
                    </a:graphicData>
                  </a:graphic>
                </wp:inline>
              </w:drawing>
            </w:r>
          </w:p>
          <w:p>
            <w:pPr>
              <w:spacing w:after="20"/>
              <w:ind w:left="20"/>
              <w:jc w:val="both"/>
            </w:pPr>
          </w:p>
          <w:p>
            <w:pPr>
              <w:spacing w:after="20"/>
              <w:ind w:left="20"/>
              <w:jc w:val="both"/>
            </w:pPr>
          </w:p>
        </w:tc>
      </w:tr>
    </w:tbl>
    <w:bookmarkStart w:name="z1108" w:id="679"/>
    <w:p>
      <w:pPr>
        <w:spacing w:after="0"/>
        <w:ind w:left="0"/>
        <w:jc w:val="both"/>
      </w:pPr>
      <w:r>
        <w:rPr>
          <w:rFonts w:ascii="Times New Roman"/>
          <w:b w:val="false"/>
          <w:i w:val="false"/>
          <w:color w:val="000000"/>
          <w:sz w:val="28"/>
        </w:rPr>
        <w:t>
      Рисунок .. Внешний вид, применяемых на рудниках буровых станков (а – НКР-100, б – Sandvik DL-431-7C SOLO) и телескопных перфораторов (в – ПТ-38; г – ПТ-48)</w:t>
      </w:r>
    </w:p>
    <w:bookmarkEnd w:id="679"/>
    <w:bookmarkStart w:name="z1109" w:id="680"/>
    <w:p>
      <w:pPr>
        <w:spacing w:after="0"/>
        <w:ind w:left="0"/>
        <w:jc w:val="both"/>
      </w:pPr>
      <w:r>
        <w:rPr>
          <w:rFonts w:ascii="Times New Roman"/>
          <w:b w:val="false"/>
          <w:i w:val="false"/>
          <w:color w:val="000000"/>
          <w:sz w:val="28"/>
        </w:rPr>
        <w:t>
      По условиям технологического процесса отбитая руда должна иметь куски определенной крупности. Размеры максимально допустимого куска во взорванной горной массе определяются параметрами транспортных средств, дробилок и других приемных устройств, а также условиями работы оборудования. Максимально допустимый размер кусков обычно принимают от 300 – 400 до 800 – 1000 мм, при отбойке руды взрывным способом образуется некоторое количество некондиционных кусков – негабаритов. Для дробления негабарита применяют ВВ или механические устройства (дробилки, бутобои).</w:t>
      </w:r>
    </w:p>
    <w:bookmarkEnd w:id="680"/>
    <w:bookmarkStart w:name="z1110" w:id="681"/>
    <w:p>
      <w:pPr>
        <w:spacing w:after="0"/>
        <w:ind w:left="0"/>
        <w:jc w:val="both"/>
      </w:pPr>
      <w:r>
        <w:rPr>
          <w:rFonts w:ascii="Times New Roman"/>
          <w:b w:val="false"/>
          <w:i w:val="false"/>
          <w:color w:val="000000"/>
          <w:sz w:val="28"/>
        </w:rPr>
        <w:t>
      Для улучшения дробления руды и снижения сейсмического эффекта необходимо использовать дифференцированное распределение ВВ в рудном массиве (геометрию расположения вееров и пучков скважин) и короткозамедленное взрывание зарядов, например, с интервалами: 25, 50, 75, 100 и 150 мс.</w:t>
      </w:r>
    </w:p>
    <w:bookmarkEnd w:id="681"/>
    <w:bookmarkStart w:name="z1111" w:id="682"/>
    <w:p>
      <w:pPr>
        <w:spacing w:after="0"/>
        <w:ind w:left="0"/>
        <w:jc w:val="both"/>
      </w:pPr>
      <w:r>
        <w:rPr>
          <w:rFonts w:ascii="Times New Roman"/>
          <w:b w:val="false"/>
          <w:i w:val="false"/>
          <w:color w:val="000000"/>
          <w:sz w:val="28"/>
        </w:rPr>
        <w:t>
      Как правило, железорудные и хромовые шахты не относятся к опасным по газу и пыли, на них широко применяются промышленные ВВ для подземных горных работ, отличительной чертой которых является красный цвет оболочки патронов или ярлыков. Распространены аммиачно-селитренные гранулированные, порошкообразные и эмульсионные ВВ.</w:t>
      </w:r>
    </w:p>
    <w:bookmarkEnd w:id="682"/>
    <w:bookmarkStart w:name="z1112" w:id="683"/>
    <w:p>
      <w:pPr>
        <w:spacing w:after="0"/>
        <w:ind w:left="0"/>
        <w:jc w:val="both"/>
      </w:pPr>
      <w:r>
        <w:rPr>
          <w:rFonts w:ascii="Times New Roman"/>
          <w:b w:val="false"/>
          <w:i w:val="false"/>
          <w:color w:val="000000"/>
          <w:sz w:val="28"/>
        </w:rPr>
        <w:t xml:space="preserve">
      Аммиачно-селитренные ВВ – механические смеси аммиачной селитры с нитросоединениями или с горючими и разрыхляющими добавками: аммониты, аммоналы, динамоны. Широко применяются: граммониты, гранулиты, аммониты № 6 ЖВ, игданиты, эмульсионные ВВ. В связи с гигроскопичностью аммиачно-селитренных ВВ возникает необходимость в придании им свойства водоустойчивости, которое достигается введением в готовый состав ВВ или в аммиачную селитру небольшого количества специальных добавок. Сорта ВВ, изготовленные из водоустойчивой аммиачной селитры, имеют марку ЖВ. </w:t>
      </w:r>
    </w:p>
    <w:bookmarkEnd w:id="683"/>
    <w:bookmarkStart w:name="z1113" w:id="684"/>
    <w:p>
      <w:pPr>
        <w:spacing w:after="0"/>
        <w:ind w:left="0"/>
        <w:jc w:val="both"/>
      </w:pPr>
      <w:r>
        <w:rPr>
          <w:rFonts w:ascii="Times New Roman"/>
          <w:b w:val="false"/>
          <w:i w:val="false"/>
          <w:color w:val="000000"/>
          <w:sz w:val="28"/>
        </w:rPr>
        <w:t>
      К водоустойчивым ВВ относятся: аммониты № 6 ЖВ, а также тротил и другие нитросоединения. Для подземных работ применяют ВВ только с кислородным балансом, близким к нулевому (±3 %), при взрывании ВМ по максимуму должно быть сокращено образование оксида углерода СО и оксидов азота NO, NO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3 </w:t>
      </w:r>
      <w:r>
        <w:rPr>
          <w:rFonts w:ascii="Times New Roman"/>
          <w:b w:val="false"/>
          <w:i w:val="false"/>
          <w:color w:val="000000"/>
          <w:sz w:val="28"/>
        </w:rPr>
        <w:t>и прочих вредных газов. Переход на гранулит-Э позволил увеличить плотность заряда в скважине, повысить работоспособность ВВ на шахте А5 в сравнении применяемым ранее гранулитом А-6, упростить процесс его приготовления и снизить себестоимость взрывных работ.</w:t>
      </w:r>
    </w:p>
    <w:bookmarkEnd w:id="684"/>
    <w:bookmarkStart w:name="z1114" w:id="68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ВВ, используемые на действующих рудниках по добыче руд черных металлов в Республике Казахстан.</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расход ВВ, макс,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расход ВВ, мин, 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686"/>
          <w:p>
            <w:pPr>
              <w:spacing w:after="20"/>
              <w:ind w:left="20"/>
              <w:jc w:val="both"/>
            </w:pPr>
            <w:r>
              <w:rPr>
                <w:rFonts w:ascii="Times New Roman"/>
                <w:b w:val="false"/>
                <w:i w:val="false"/>
                <w:color w:val="000000"/>
                <w:sz w:val="20"/>
              </w:rPr>
              <w:t>
Гранулированная аммиачная</w:t>
            </w:r>
          </w:p>
          <w:bookmarkEnd w:id="686"/>
          <w:p>
            <w:pPr>
              <w:spacing w:after="20"/>
              <w:ind w:left="20"/>
              <w:jc w:val="both"/>
            </w:pPr>
            <w:r>
              <w:rPr>
                <w:rFonts w:ascii="Times New Roman"/>
                <w:b w:val="false"/>
                <w:i w:val="false"/>
                <w:color w:val="000000"/>
                <w:sz w:val="20"/>
              </w:rPr>
              <w:t>
селитра (NH</w:t>
            </w:r>
            <w:r>
              <w:rPr>
                <w:rFonts w:ascii="Times New Roman"/>
                <w:b w:val="false"/>
                <w:i w:val="false"/>
                <w:color w:val="000000"/>
                <w:vertAlign w:val="subscript"/>
              </w:rPr>
              <w:t>4 </w:t>
            </w:r>
            <w:r>
              <w:rPr>
                <w:rFonts w:ascii="Times New Roman"/>
                <w:b w:val="false"/>
                <w:i w:val="false"/>
                <w:color w:val="000000"/>
                <w:sz w:val="20"/>
              </w:rPr>
              <w:t>NO</w:t>
            </w:r>
            <w:r>
              <w:rPr>
                <w:rFonts w:ascii="Times New Roman"/>
                <w:b w:val="false"/>
                <w:i w:val="false"/>
                <w:color w:val="000000"/>
                <w:vertAlign w:val="subscript"/>
              </w:rPr>
              <w:t>3 </w:t>
            </w:r>
            <w:r>
              <w:rPr>
                <w:rFonts w:ascii="Times New Roman"/>
                <w:b w:val="false"/>
                <w:i w:val="false"/>
                <w:color w:val="000000"/>
                <w:sz w:val="20"/>
              </w:rPr>
              <w:t>содержание азота 34,4 % серы 14) до 85 % с водомасляной эмульсией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 6ЖВ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водоустойчивая – 79 %, тротил –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bl>
    <w:p>
      <w:pPr>
        <w:spacing w:after="0"/>
        <w:ind w:left="0"/>
        <w:jc w:val="left"/>
      </w:pPr>
      <w:r>
        <w:br/>
      </w:r>
      <w:r>
        <w:rPr>
          <w:rFonts w:ascii="Times New Roman"/>
          <w:b w:val="false"/>
          <w:i w:val="false"/>
          <w:color w:val="000000"/>
          <w:sz w:val="28"/>
        </w:rPr>
        <w:t>
</w:t>
      </w:r>
    </w:p>
    <w:bookmarkStart w:name="z1116" w:id="687"/>
    <w:p>
      <w:pPr>
        <w:spacing w:after="0"/>
        <w:ind w:left="0"/>
        <w:jc w:val="both"/>
      </w:pPr>
      <w:r>
        <w:rPr>
          <w:rFonts w:ascii="Times New Roman"/>
          <w:b w:val="false"/>
          <w:i w:val="false"/>
          <w:color w:val="000000"/>
          <w:sz w:val="28"/>
        </w:rPr>
        <w:t>
      Для заряжания используют специальные самоходные, передвижные и переносные зарядные машины, как правило, с пневматической подачей ВВ. При заряжании ВВ засыпается в загрузочную емкость машины, затем поступает в питатель (барабанный, камерный или эжекторный), далее транспортируется сжатым воздухом (от шахтной пневмосети) по гибкому доставочно-зарядному шлангу в скважины или шпуры.</w:t>
      </w:r>
    </w:p>
    <w:bookmarkEnd w:id="687"/>
    <w:bookmarkStart w:name="z1117" w:id="688"/>
    <w:p>
      <w:pPr>
        <w:spacing w:after="0"/>
        <w:ind w:left="0"/>
        <w:jc w:val="both"/>
      </w:pPr>
      <w:r>
        <w:rPr>
          <w:rFonts w:ascii="Times New Roman"/>
          <w:b w:val="false"/>
          <w:i w:val="false"/>
          <w:color w:val="000000"/>
          <w:sz w:val="28"/>
        </w:rPr>
        <w:t>
      Механическая отбойка применяется в основном при выемке руд и пород низкой крепости, используются самоходные комбайны с шарошечными рабочими органами.</w:t>
      </w:r>
    </w:p>
    <w:bookmarkEnd w:id="688"/>
    <w:bookmarkStart w:name="z1118" w:id="689"/>
    <w:p>
      <w:pPr>
        <w:spacing w:after="0"/>
        <w:ind w:left="0"/>
        <w:jc w:val="both"/>
      </w:pPr>
      <w:r>
        <w:rPr>
          <w:rFonts w:ascii="Times New Roman"/>
          <w:b w:val="false"/>
          <w:i w:val="false"/>
          <w:color w:val="000000"/>
          <w:sz w:val="28"/>
        </w:rPr>
        <w:t>
      Наиболее широкое распространение при разработке железных руд получило этажное и подэтажное обрушение с отбойкой руды глубокими скважинами. Системы с принудительным этажным обрушением на вертикальные компенсационные камеры применяют на предприятии А. Размеры целиков принимают больше, чем размеры камер. Последние выполняют функцию компенсационного пространства. Образование компенсационных камер ведется аналогично выемке их в этажно-камерных системах разработки. После проходки отрезного восстающего и расширения его в отрезную щель последовательно отбивают на нее встречными веерами скважин вертикальные слои руды.</w:t>
      </w:r>
    </w:p>
    <w:bookmarkEnd w:id="689"/>
    <w:bookmarkStart w:name="z1119" w:id="690"/>
    <w:p>
      <w:pPr>
        <w:spacing w:after="0"/>
        <w:ind w:left="0"/>
        <w:jc w:val="both"/>
      </w:pPr>
      <w:r>
        <w:rPr>
          <w:rFonts w:ascii="Times New Roman"/>
          <w:b w:val="false"/>
          <w:i w:val="false"/>
          <w:color w:val="000000"/>
          <w:sz w:val="28"/>
        </w:rPr>
        <w:t>
      Интенсивное пыле- и газообразование происходит во время следующих процессов: бурения шпуров и скважин; взрывания и погрузки взорванной горной массы. Однако запыленный воздух, подвергаясь процессу пылеподавления и гидрообеспыливания и проходя по горным выработкам, почти полностью самоочищается. Пылеподавление и очистка забоя скважин от продуктов разрушения и выноса буровой мелочи осуществляется с помощью воздушно-водяной смеси, так как использование воды при пылеподавлении в технологическом процессе буровзрывных работ самый эффективный и доступный способ снижения загрязнения атмосферного воздуха. Данный метод позволяет снизить объемы пыли неорганической SiO</w:t>
      </w:r>
      <w:r>
        <w:rPr>
          <w:rFonts w:ascii="Times New Roman"/>
          <w:b w:val="false"/>
          <w:i w:val="false"/>
          <w:color w:val="000000"/>
          <w:vertAlign w:val="subscript"/>
        </w:rPr>
        <w:t>2 </w:t>
      </w:r>
      <w:r>
        <w:rPr>
          <w:rFonts w:ascii="Times New Roman"/>
          <w:b w:val="false"/>
          <w:i w:val="false"/>
          <w:color w:val="000000"/>
          <w:sz w:val="28"/>
        </w:rPr>
        <w:t>менее 20 % в 5 – 7 раз.</w:t>
      </w:r>
    </w:p>
    <w:bookmarkEnd w:id="690"/>
    <w:bookmarkStart w:name="z1120" w:id="691"/>
    <w:p>
      <w:pPr>
        <w:spacing w:after="0"/>
        <w:ind w:left="0"/>
        <w:jc w:val="both"/>
      </w:pPr>
      <w:r>
        <w:rPr>
          <w:rFonts w:ascii="Times New Roman"/>
          <w:b w:val="false"/>
          <w:i w:val="false"/>
          <w:color w:val="000000"/>
          <w:sz w:val="28"/>
        </w:rPr>
        <w:t>
      Гидрообеспыливание для сокращения выделения и рассеивания вредных примесей при взрывных работах осуществляется с помощью водяной забойки (гидрозабойки). Гидрозабойка выполняется с использованием полиэтиленовых емкостей, наполненных водой. Применение гидрозабойки позволяет сократить объемы образующейся пыли в пылегазовом облаке 20 – 30 %, а объем образующихся окислов азота уменьшается в 1,5 – 2 раза [11].</w:t>
      </w:r>
    </w:p>
    <w:bookmarkEnd w:id="691"/>
    <w:bookmarkStart w:name="z1121" w:id="692"/>
    <w:p>
      <w:pPr>
        <w:spacing w:after="0"/>
        <w:ind w:left="0"/>
        <w:jc w:val="both"/>
      </w:pPr>
      <w:r>
        <w:rPr>
          <w:rFonts w:ascii="Times New Roman"/>
          <w:b w:val="false"/>
          <w:i w:val="false"/>
          <w:color w:val="000000"/>
          <w:sz w:val="28"/>
        </w:rPr>
        <w:t xml:space="preserve">
      В таблице 3.19 представлены объемы выбросов пыли при дроблении и буровзрывных работах. Удельные значения основных загрязняющих веществ определены как кг/т переработанного сырья. </w:t>
      </w:r>
    </w:p>
    <w:bookmarkEnd w:id="692"/>
    <w:bookmarkStart w:name="z1122" w:id="69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Выбросы пыли в атмосферный воздух (по данным КТА)</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94"/>
          <w:p>
            <w:pPr>
              <w:spacing w:after="20"/>
              <w:ind w:left="20"/>
              <w:jc w:val="both"/>
            </w:pPr>
            <w:r>
              <w:rPr>
                <w:rFonts w:ascii="Times New Roman"/>
                <w:b w:val="false"/>
                <w:i w:val="false"/>
                <w:color w:val="000000"/>
                <w:sz w:val="20"/>
              </w:rPr>
              <w:t>
№</w:t>
            </w:r>
          </w:p>
          <w:bookmarkEnd w:id="694"/>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 подземным способом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Отбойка и дробление руды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left"/>
      </w:pPr>
      <w:r>
        <w:br/>
      </w:r>
      <w:r>
        <w:rPr>
          <w:rFonts w:ascii="Times New Roman"/>
          <w:b w:val="false"/>
          <w:i w:val="false"/>
          <w:color w:val="000000"/>
          <w:sz w:val="28"/>
        </w:rPr>
        <w:t>
</w:t>
      </w:r>
    </w:p>
    <w:bookmarkStart w:name="z1124" w:id="695"/>
    <w:p>
      <w:pPr>
        <w:spacing w:after="0"/>
        <w:ind w:left="0"/>
        <w:jc w:val="both"/>
      </w:pPr>
      <w:r>
        <w:rPr>
          <w:rFonts w:ascii="Times New Roman"/>
          <w:b w:val="false"/>
          <w:i w:val="false"/>
          <w:color w:val="000000"/>
          <w:sz w:val="28"/>
        </w:rPr>
        <w:t>
      Из таблицы 3.19 следует, что удельные показатели выбросов пыли при отбойке и дроблении руды в процессе добычи колеблются в пределах от 0,01 до 0,03 кг/т добытой руды, такое расхождение в удельных показателях может быть связано с проведением плановых ремонтных работ аспирационных систем, использованием разных систем пылеподавления.</w:t>
      </w:r>
    </w:p>
    <w:bookmarkEnd w:id="695"/>
    <w:bookmarkStart w:name="z1125" w:id="696"/>
    <w:p>
      <w:pPr>
        <w:spacing w:after="0"/>
        <w:ind w:left="0"/>
        <w:jc w:val="both"/>
      </w:pPr>
      <w:r>
        <w:rPr>
          <w:rFonts w:ascii="Times New Roman"/>
          <w:b w:val="false"/>
          <w:i w:val="false"/>
          <w:color w:val="000000"/>
          <w:sz w:val="28"/>
        </w:rPr>
        <w:t>
      На основании отчетов КТА по буровзрывным работам при подземной добыче представлены данные одного предприятия.</w:t>
      </w:r>
    </w:p>
    <w:bookmarkEnd w:id="696"/>
    <w:bookmarkStart w:name="z1126" w:id="69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Выбросы окислов азота в атмосферный воздух при буровзрывных работах (по данным КТА)</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98"/>
          <w:p>
            <w:pPr>
              <w:spacing w:after="20"/>
              <w:ind w:left="20"/>
              <w:jc w:val="both"/>
            </w:pPr>
            <w:r>
              <w:rPr>
                <w:rFonts w:ascii="Times New Roman"/>
                <w:b w:val="false"/>
                <w:i w:val="false"/>
                <w:color w:val="000000"/>
                <w:sz w:val="20"/>
              </w:rPr>
              <w:t>
№</w:t>
            </w:r>
          </w:p>
          <w:bookmarkEnd w:id="698"/>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left"/>
      </w:pPr>
      <w:r>
        <w:br/>
      </w:r>
      <w:r>
        <w:rPr>
          <w:rFonts w:ascii="Times New Roman"/>
          <w:b w:val="false"/>
          <w:i w:val="false"/>
          <w:color w:val="000000"/>
          <w:sz w:val="28"/>
        </w:rPr>
        <w:t>
</w:t>
      </w:r>
    </w:p>
    <w:bookmarkStart w:name="z1128" w:id="699"/>
    <w:p>
      <w:pPr>
        <w:spacing w:after="0"/>
        <w:ind w:left="0"/>
        <w:jc w:val="both"/>
      </w:pPr>
      <w:r>
        <w:rPr>
          <w:rFonts w:ascii="Times New Roman"/>
          <w:b w:val="false"/>
          <w:i w:val="false"/>
          <w:color w:val="000000"/>
          <w:sz w:val="28"/>
        </w:rPr>
        <w:t>
      Таблица .. Выбросы оксидов углерода в атмосферный воздух при буровзрывных работах (по данным КТА)</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00"/>
          <w:p>
            <w:pPr>
              <w:spacing w:after="20"/>
              <w:ind w:left="20"/>
              <w:jc w:val="both"/>
            </w:pPr>
            <w:r>
              <w:rPr>
                <w:rFonts w:ascii="Times New Roman"/>
                <w:b w:val="false"/>
                <w:i w:val="false"/>
                <w:color w:val="000000"/>
                <w:sz w:val="20"/>
              </w:rPr>
              <w:t>
№</w:t>
            </w:r>
          </w:p>
          <w:bookmarkEnd w:id="700"/>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3.2.6. Доставка и выпуск руды</w:t>
      </w:r>
    </w:p>
    <w:bookmarkStart w:name="z1131" w:id="701"/>
    <w:p>
      <w:pPr>
        <w:spacing w:after="0"/>
        <w:ind w:left="0"/>
        <w:jc w:val="both"/>
      </w:pPr>
      <w:r>
        <w:rPr>
          <w:rFonts w:ascii="Times New Roman"/>
          <w:b w:val="false"/>
          <w:i w:val="false"/>
          <w:color w:val="000000"/>
          <w:sz w:val="28"/>
        </w:rPr>
        <w:t>
      Доставка руды – это перемещение руды в пределах добычного блока от места ее отбойки до места погрузки ее в транспортные средства на основном горизонте. Доставка руды во многом обусловливает уровень конечных технико</w:t>
      </w:r>
      <w:r>
        <w:rPr>
          <w:rFonts w:ascii="Times New Roman"/>
          <w:b/>
          <w:i w:val="false"/>
          <w:color w:val="000000"/>
          <w:sz w:val="28"/>
        </w:rPr>
        <w:t>-</w:t>
      </w:r>
      <w:r>
        <w:rPr>
          <w:rFonts w:ascii="Times New Roman"/>
          <w:b w:val="false"/>
          <w:i w:val="false"/>
          <w:color w:val="000000"/>
          <w:sz w:val="28"/>
        </w:rPr>
        <w:t xml:space="preserve">экономических показателей, степень проявлений горного давления на выработки приемного горизонта, уровень потерь и разубоживания руды особенно при системах разработки с обрушением. </w:t>
      </w:r>
    </w:p>
    <w:bookmarkEnd w:id="701"/>
    <w:bookmarkStart w:name="z1132" w:id="702"/>
    <w:p>
      <w:pPr>
        <w:spacing w:after="0"/>
        <w:ind w:left="0"/>
        <w:jc w:val="both"/>
      </w:pPr>
      <w:r>
        <w:rPr>
          <w:rFonts w:ascii="Times New Roman"/>
          <w:b w:val="false"/>
          <w:i w:val="false"/>
          <w:color w:val="000000"/>
          <w:sz w:val="28"/>
        </w:rPr>
        <w:t>
      Различают доставку первичную – от забоя до места погрузки или перепуска и вторичную – по аккумулирующим выработкам. Способ доставки руды тесно связан с системой разработки и выбирается вместе с ней. В основном применяют доставку самотечную и механизированную, ограниченное применение имеют доставка силой взрыва и гидравлическая.</w:t>
      </w:r>
    </w:p>
    <w:bookmarkEnd w:id="702"/>
    <w:bookmarkStart w:name="z1133" w:id="703"/>
    <w:p>
      <w:pPr>
        <w:spacing w:after="0"/>
        <w:ind w:left="0"/>
        <w:jc w:val="both"/>
      </w:pPr>
      <w:r>
        <w:rPr>
          <w:rFonts w:ascii="Times New Roman"/>
          <w:b w:val="false"/>
          <w:i w:val="false"/>
          <w:color w:val="000000"/>
          <w:sz w:val="28"/>
        </w:rPr>
        <w:t xml:space="preserve">
      Самотечную доставку руды под действием собственного веса применяют при отработке крутопадающих залежей крепких руд системами разработки с открытым очистным пространством, с магазинированием руды, наклонными слоями с закладкой выработанного пространства и т. д. Под действием собственного веса руда перемещается по почве выработки, рудоспускам, настилам, желобам, трубам с углом наклона выработки от 35 до 50 °. </w:t>
      </w:r>
    </w:p>
    <w:bookmarkEnd w:id="703"/>
    <w:bookmarkStart w:name="z1134" w:id="704"/>
    <w:p>
      <w:pPr>
        <w:spacing w:after="0"/>
        <w:ind w:left="0"/>
        <w:jc w:val="both"/>
      </w:pPr>
      <w:r>
        <w:rPr>
          <w:rFonts w:ascii="Times New Roman"/>
          <w:b w:val="false"/>
          <w:i w:val="false"/>
          <w:color w:val="000000"/>
          <w:sz w:val="28"/>
        </w:rPr>
        <w:t>
      Механизированная доставка производится скреперами, конвейерами, самоходными вагонетками, погрузочно-доставочными машинами. Традиционно на железодобывающих рудниках используют скреперную доставку и вибровыпуск.</w:t>
      </w:r>
    </w:p>
    <w:bookmarkEnd w:id="704"/>
    <w:bookmarkStart w:name="z1135" w:id="705"/>
    <w:p>
      <w:pPr>
        <w:spacing w:after="0"/>
        <w:ind w:left="0"/>
        <w:jc w:val="both"/>
      </w:pPr>
      <w:r>
        <w:rPr>
          <w:rFonts w:ascii="Times New Roman"/>
          <w:b w:val="false"/>
          <w:i w:val="false"/>
          <w:color w:val="000000"/>
          <w:sz w:val="28"/>
        </w:rPr>
        <w:t>
      Скреперная доставка используется для доставки руды от забоя до рудоспуска или погрузочного люка, а на горизонте скреперования - от рудоспусков до погрузочных полков. Ее достоинства: простота устройства, небольшая стоимость оборудования, мобильность, возможность совмещения доставки с погрузкой, что обуславливает применение на шахтах ДГОК и ССГПО. Для скреперования применяют лебедки типа 2СМА, 30ЛС, 55ЛС-2СМ и 55ЛС-2П.</w:t>
      </w:r>
    </w:p>
    <w:bookmarkEnd w:id="7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200400" cy="2324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81300" cy="2794000"/>
                          </a:xfrm>
                          <a:prstGeom prst="rect">
                            <a:avLst/>
                          </a:prstGeom>
                        </pic:spPr>
                      </pic:pic>
                    </a:graphicData>
                  </a:graphic>
                </wp:inline>
              </w:drawing>
            </w:r>
          </w:p>
          <w:p>
            <w:pPr>
              <w:spacing w:after="20"/>
              <w:ind w:left="20"/>
              <w:jc w:val="both"/>
            </w:pPr>
          </w:p>
          <w:p>
            <w:pPr>
              <w:spacing w:after="20"/>
              <w:ind w:left="20"/>
              <w:jc w:val="both"/>
            </w:pPr>
          </w:p>
        </w:tc>
      </w:tr>
    </w:tbl>
    <w:bookmarkStart w:name="z1136" w:id="706"/>
    <w:p>
      <w:pPr>
        <w:spacing w:after="0"/>
        <w:ind w:left="0"/>
        <w:jc w:val="both"/>
      </w:pPr>
      <w:r>
        <w:rPr>
          <w:rFonts w:ascii="Times New Roman"/>
          <w:b w:val="false"/>
          <w:i w:val="false"/>
          <w:color w:val="000000"/>
          <w:sz w:val="28"/>
        </w:rPr>
        <w:t>
      а – 55ЛС и б – 30ЛС</w:t>
      </w:r>
    </w:p>
    <w:bookmarkEnd w:id="706"/>
    <w:bookmarkStart w:name="z1137" w:id="707"/>
    <w:p>
      <w:pPr>
        <w:spacing w:after="0"/>
        <w:ind w:left="0"/>
        <w:jc w:val="both"/>
      </w:pPr>
      <w:r>
        <w:rPr>
          <w:rFonts w:ascii="Times New Roman"/>
          <w:b w:val="false"/>
          <w:i w:val="false"/>
          <w:color w:val="000000"/>
          <w:sz w:val="28"/>
        </w:rPr>
        <w:t>
      Рисунок .. Внешний вид скреперных лебедок</w:t>
      </w:r>
    </w:p>
    <w:bookmarkEnd w:id="707"/>
    <w:bookmarkStart w:name="z1138" w:id="708"/>
    <w:p>
      <w:pPr>
        <w:spacing w:after="0"/>
        <w:ind w:left="0"/>
        <w:jc w:val="both"/>
      </w:pPr>
      <w:r>
        <w:rPr>
          <w:rFonts w:ascii="Times New Roman"/>
          <w:b w:val="false"/>
          <w:i w:val="false"/>
          <w:color w:val="000000"/>
          <w:sz w:val="28"/>
        </w:rPr>
        <w:t>
      В настоящее время все большее распространение получает самоходное погрузочное и доставочное оборудование. При добыче руд в основном применяют следующие его виды оборудования: погрузочные машины периодического действия в комплексе с электровозной откаткой, погрузочные машины непрерывного действия в комплексе с автосамосвалами и самоходными вагонами, погрузочно-транспортные машины, погрузочно-доставочные машины в комплексе с автосамосвалами и самоходными вагонами или электровозной откаткой. Применяется такой вид доставки при хорошо раздробленной рудой с любым пределом прочности. Достоинства доставки руды самоходным оборудованием: малый объем нарезных работ, хорошая вентиляция, могут работать в нескольких забоях и транспортировать руду по выработкам с малыми радиусами закруглений, высокая производительность самоходного оборудования при хорошем дроблении руды, высокая оперативность в связи с отсутствием монтажно-демонтажных работ доставочного оборудования, требуют меньшего числа обслуживающего персонала.</w:t>
      </w:r>
    </w:p>
    <w:bookmarkEnd w:id="7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39" w:id="709"/>
          <w:p>
            <w:pPr>
              <w:spacing w:after="20"/>
              <w:ind w:left="20"/>
              <w:jc w:val="both"/>
            </w:pPr>
            <w:r>
              <w:rPr>
                <w:rFonts w:ascii="Times New Roman"/>
                <w:b w:val="false"/>
                <w:i w:val="false"/>
                <w:color w:val="000000"/>
                <w:sz w:val="20"/>
              </w:rPr>
              <w:t>
а</w:t>
            </w:r>
          </w:p>
          <w:bookmarkEnd w:id="709"/>
          <w:p>
            <w:pPr>
              <w:spacing w:after="20"/>
              <w:ind w:left="20"/>
              <w:jc w:val="both"/>
            </w:pPr>
          </w:p>
          <w:p>
            <w:pPr>
              <w:spacing w:after="20"/>
              <w:ind w:left="20"/>
              <w:jc w:val="both"/>
            </w:pPr>
            <w:r>
              <w:drawing>
                <wp:inline distT="0" distB="0" distL="0" distR="0">
                  <wp:extent cx="2717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17800" cy="1384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40" w:id="710"/>
          <w:p>
            <w:pPr>
              <w:spacing w:after="20"/>
              <w:ind w:left="20"/>
              <w:jc w:val="both"/>
            </w:pPr>
            <w:r>
              <w:rPr>
                <w:rFonts w:ascii="Times New Roman"/>
                <w:b w:val="false"/>
                <w:i w:val="false"/>
                <w:color w:val="000000"/>
                <w:sz w:val="20"/>
              </w:rPr>
              <w:t>
б</w:t>
            </w:r>
          </w:p>
          <w:bookmarkEnd w:id="710"/>
          <w:p>
            <w:pPr>
              <w:spacing w:after="20"/>
              <w:ind w:left="20"/>
              <w:jc w:val="both"/>
            </w:pPr>
          </w:p>
          <w:p>
            <w:pPr>
              <w:spacing w:after="20"/>
              <w:ind w:left="20"/>
              <w:jc w:val="both"/>
            </w:pPr>
            <w:r>
              <w:drawing>
                <wp:inline distT="0" distB="0" distL="0" distR="0">
                  <wp:extent cx="25527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52700" cy="1104900"/>
                          </a:xfrm>
                          <a:prstGeom prst="rect">
                            <a:avLst/>
                          </a:prstGeom>
                        </pic:spPr>
                      </pic:pic>
                    </a:graphicData>
                  </a:graphic>
                </wp:inline>
              </w:drawing>
            </w:r>
          </w:p>
          <w:p>
            <w:pPr>
              <w:spacing w:after="20"/>
              <w:ind w:left="20"/>
              <w:jc w:val="both"/>
            </w:pPr>
          </w:p>
          <w:p>
            <w:pPr>
              <w:spacing w:after="20"/>
              <w:ind w:left="20"/>
              <w:jc w:val="both"/>
            </w:pPr>
          </w:p>
        </w:tc>
      </w:tr>
    </w:tbl>
    <w:bookmarkStart w:name="z1141" w:id="711"/>
    <w:p>
      <w:pPr>
        <w:spacing w:after="0"/>
        <w:ind w:left="0"/>
        <w:jc w:val="both"/>
      </w:pPr>
      <w:r>
        <w:rPr>
          <w:rFonts w:ascii="Times New Roman"/>
          <w:b w:val="false"/>
          <w:i w:val="false"/>
          <w:color w:val="000000"/>
          <w:sz w:val="28"/>
        </w:rPr>
        <w:t>
      а – Schopf SFL, б – 65 T ORO-400</w:t>
      </w:r>
    </w:p>
    <w:bookmarkEnd w:id="711"/>
    <w:bookmarkStart w:name="z1142" w:id="712"/>
    <w:p>
      <w:pPr>
        <w:spacing w:after="0"/>
        <w:ind w:left="0"/>
        <w:jc w:val="both"/>
      </w:pPr>
      <w:r>
        <w:rPr>
          <w:rFonts w:ascii="Times New Roman"/>
          <w:b w:val="false"/>
          <w:i w:val="false"/>
          <w:color w:val="000000"/>
          <w:sz w:val="28"/>
        </w:rPr>
        <w:t>
      Рисунок .. Внешний вид транспортно-доставочных погрузочных машин</w:t>
      </w:r>
    </w:p>
    <w:bookmarkEnd w:id="712"/>
    <w:bookmarkStart w:name="z1143" w:id="713"/>
    <w:p>
      <w:pPr>
        <w:spacing w:after="0"/>
        <w:ind w:left="0"/>
        <w:jc w:val="both"/>
      </w:pPr>
      <w:r>
        <w:rPr>
          <w:rFonts w:ascii="Times New Roman"/>
          <w:b w:val="false"/>
          <w:i w:val="false"/>
          <w:color w:val="000000"/>
          <w:sz w:val="28"/>
        </w:rPr>
        <w:t>
      Например, на шахте А5 при применении системы с торцовым выпуском руды отбитая руда погрузочно-доставочными машинами транспортируется до рудоспусков и выгружается. При площадном выпуске руда отбивается непосредственно на развороненные дучки. Далее скреперными лебедками производится погрузка горной массы из дучек (или рудоспусков) в подземный ж.д. транспорт. Руда доставляется до опрокида и через опрокид направляется на комплекс подземного дробления, где дробится и через дозатор загружается в скипы для выдачи нагора.</w:t>
      </w:r>
    </w:p>
    <w:bookmarkEnd w:id="713"/>
    <w:bookmarkStart w:name="z1144" w:id="714"/>
    <w:p>
      <w:pPr>
        <w:spacing w:after="0"/>
        <w:ind w:left="0"/>
        <w:jc w:val="both"/>
      </w:pPr>
      <w:r>
        <w:rPr>
          <w:rFonts w:ascii="Times New Roman"/>
          <w:b w:val="false"/>
          <w:i w:val="false"/>
          <w:color w:val="000000"/>
          <w:sz w:val="28"/>
        </w:rPr>
        <w:t>
      Сущность доставки руды с помощью вибрационных конвейеров и питателей при подземной разработке рудных месторождений состоит в том, что отбитая руда поступает на лоток вибрационного конвейера или питателя, с помощью которого грузится в вагонетки или в рудоспуск. Отличительной особенностью доставки руды является перемещение материала непрерывным потоком с постоянной производительностью, не зависящей от длины транспортировки.</w:t>
      </w:r>
    </w:p>
    <w:bookmarkEnd w:id="714"/>
    <w:bookmarkStart w:name="z1145" w:id="715"/>
    <w:p>
      <w:pPr>
        <w:spacing w:after="0"/>
        <w:ind w:left="0"/>
        <w:jc w:val="both"/>
      </w:pPr>
      <w:r>
        <w:rPr>
          <w:rFonts w:ascii="Times New Roman"/>
          <w:b w:val="false"/>
          <w:i w:val="false"/>
          <w:color w:val="000000"/>
          <w:sz w:val="28"/>
        </w:rPr>
        <w:t xml:space="preserve">
      Выпуск руды – это последовательное извлечение отбитой руды из очистного пространства или аккумулирующей емкости под действием силы тяжести. </w:t>
      </w:r>
    </w:p>
    <w:bookmarkEnd w:id="715"/>
    <w:bookmarkStart w:name="z1146" w:id="716"/>
    <w:p>
      <w:pPr>
        <w:spacing w:after="0"/>
        <w:ind w:left="0"/>
        <w:jc w:val="both"/>
      </w:pPr>
      <w:r>
        <w:rPr>
          <w:rFonts w:ascii="Times New Roman"/>
          <w:b w:val="false"/>
          <w:i w:val="false"/>
          <w:color w:val="000000"/>
          <w:sz w:val="28"/>
        </w:rPr>
        <w:t xml:space="preserve">
      При системах разработки с подэтажным или этажным обрушением, обрушенную руду из блоков (панелей) выпускают под налегающими пустыми породами, которые движутся вслед за рудой и заполняют выработанное пространство. Отбитую руду выпускают при наличии верхнего и бокового контактов с обрушенными пустыми породами. Выпуск руды из очистного пространства через выработки днищ блоков, оборудованных вибродоставочными установками, производится непосредственно в откаточные сосуды. </w:t>
      </w:r>
    </w:p>
    <w:bookmarkEnd w:id="716"/>
    <w:bookmarkStart w:name="z1147" w:id="717"/>
    <w:p>
      <w:pPr>
        <w:spacing w:after="0"/>
        <w:ind w:left="0"/>
        <w:jc w:val="both"/>
      </w:pPr>
      <w:r>
        <w:rPr>
          <w:rFonts w:ascii="Times New Roman"/>
          <w:b w:val="false"/>
          <w:i w:val="false"/>
          <w:color w:val="000000"/>
          <w:sz w:val="28"/>
        </w:rPr>
        <w:t>
      Выпуск на почву выработок обычно сопровождается вторичным дроблением руды, которое зачастую осуществляется вблизи забоя в специальных выработках на горизонте доставки (грохочения). Далее производят перепуск руды через рудоспуски на откаточный горизонт и загрузку в подвижной состав через люки, вибропитатели и другие устройства.</w:t>
      </w:r>
    </w:p>
    <w:bookmarkEnd w:id="717"/>
    <w:bookmarkStart w:name="z1148" w:id="718"/>
    <w:p>
      <w:pPr>
        <w:spacing w:after="0"/>
        <w:ind w:left="0"/>
        <w:jc w:val="both"/>
      </w:pPr>
      <w:r>
        <w:rPr>
          <w:rFonts w:ascii="Times New Roman"/>
          <w:b w:val="false"/>
          <w:i w:val="false"/>
          <w:color w:val="000000"/>
          <w:sz w:val="28"/>
        </w:rPr>
        <w:t xml:space="preserve">
      Интенсивное пыле- и газообразование происходит во время транспортировки, погрузки и перегрузки сырой руды и породы. </w:t>
      </w:r>
    </w:p>
    <w:bookmarkEnd w:id="718"/>
    <w:bookmarkStart w:name="z1149" w:id="719"/>
    <w:p>
      <w:pPr>
        <w:spacing w:after="0"/>
        <w:ind w:left="0"/>
        <w:jc w:val="both"/>
      </w:pPr>
      <w:r>
        <w:rPr>
          <w:rFonts w:ascii="Times New Roman"/>
          <w:b w:val="false"/>
          <w:i w:val="false"/>
          <w:color w:val="000000"/>
          <w:sz w:val="28"/>
        </w:rPr>
        <w:t xml:space="preserve">
      В таблице 3.22 представлены объемы выбросов пыли при дроблении и буровзрывных работах. Удельные значения основных загрязняющих веществ определены как кг/т переработанного сырья. </w:t>
      </w:r>
    </w:p>
    <w:bookmarkEnd w:id="719"/>
    <w:bookmarkStart w:name="z1150" w:id="72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Выбросы пыли в атмосферный воздух (по данным КТА)</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bookmarkStart w:name="z1151" w:id="721"/>
    <w:p>
      <w:pPr>
        <w:spacing w:after="0"/>
        <w:ind w:left="0"/>
        <w:jc w:val="both"/>
      </w:pPr>
      <w:r>
        <w:rPr>
          <w:rFonts w:ascii="Times New Roman"/>
          <w:b w:val="false"/>
          <w:i w:val="false"/>
          <w:color w:val="000000"/>
          <w:sz w:val="28"/>
        </w:rPr>
        <w:t>
      Из таблицы 3.22 следует, что удельные показатели выбросов пыли варьируются в пределах от 0,01 до 0,1 кг/т добытой руды, такое расхождение в удельных показателях может зависеть от используемых погрузочно-доставочных машин или оборудования.</w:t>
      </w:r>
    </w:p>
    <w:bookmarkEnd w:id="721"/>
    <w:p>
      <w:pPr>
        <w:spacing w:after="0"/>
        <w:ind w:left="0"/>
        <w:jc w:val="both"/>
      </w:pPr>
      <w:r>
        <w:rPr>
          <w:rFonts w:ascii="Times New Roman"/>
          <w:b/>
          <w:i w:val="false"/>
          <w:color w:val="000000"/>
          <w:sz w:val="28"/>
        </w:rPr>
        <w:t>3.2.7. Транспортировка и подъем, доставка и выпуск руды</w:t>
      </w:r>
    </w:p>
    <w:bookmarkStart w:name="z1153" w:id="722"/>
    <w:p>
      <w:pPr>
        <w:spacing w:after="0"/>
        <w:ind w:left="0"/>
        <w:jc w:val="both"/>
      </w:pPr>
      <w:r>
        <w:rPr>
          <w:rFonts w:ascii="Times New Roman"/>
          <w:b w:val="false"/>
          <w:i w:val="false"/>
          <w:color w:val="000000"/>
          <w:sz w:val="28"/>
        </w:rPr>
        <w:t>
      Подземный транспорт – комплекс сооружений и устройств, предназначенный для приема и перемещения различных грузов и людей. В задачи шахтного транспорта входит формирование и реализация встречных грузопотоков. Основная цель – транспортировка руды и породы от пунктов выгрузки из очистных блоков, проходческих забоев до перегрузочных комплексов, околоствольных дворов и рудничного подъема. Кроме того, транспорт осуществляет функцию своевременного и бесперебойного снабжения добычных участков материалами, инструментом, оборудованием и при необходимости для перевозки людей к месту работы и обратно.</w:t>
      </w:r>
    </w:p>
    <w:bookmarkEnd w:id="722"/>
    <w:bookmarkStart w:name="z1154" w:id="723"/>
    <w:p>
      <w:pPr>
        <w:spacing w:after="0"/>
        <w:ind w:left="0"/>
        <w:jc w:val="both"/>
      </w:pPr>
      <w:r>
        <w:rPr>
          <w:rFonts w:ascii="Times New Roman"/>
          <w:b w:val="false"/>
          <w:i w:val="false"/>
          <w:color w:val="000000"/>
          <w:sz w:val="28"/>
        </w:rPr>
        <w:t>
      На рудниках, добывающих железные и хромовые руды, используют:</w:t>
      </w:r>
    </w:p>
    <w:bookmarkEnd w:id="723"/>
    <w:bookmarkStart w:name="z1155" w:id="724"/>
    <w:p>
      <w:pPr>
        <w:spacing w:after="0"/>
        <w:ind w:left="0"/>
        <w:jc w:val="both"/>
      </w:pPr>
      <w:r>
        <w:rPr>
          <w:rFonts w:ascii="Times New Roman"/>
          <w:b w:val="false"/>
          <w:i w:val="false"/>
          <w:color w:val="000000"/>
          <w:sz w:val="28"/>
        </w:rPr>
        <w:t>
      рельсовый транспорт (контактные электровозы К-4, К-10, К-14, КР-14, рудничные вагонетки ВГ-4, ВГ-4,5, ВБ-4,5);</w:t>
      </w:r>
    </w:p>
    <w:bookmarkEnd w:id="724"/>
    <w:bookmarkStart w:name="z1156" w:id="725"/>
    <w:p>
      <w:pPr>
        <w:spacing w:after="0"/>
        <w:ind w:left="0"/>
        <w:jc w:val="both"/>
      </w:pPr>
      <w:r>
        <w:rPr>
          <w:rFonts w:ascii="Times New Roman"/>
          <w:b w:val="false"/>
          <w:i w:val="false"/>
          <w:color w:val="000000"/>
          <w:sz w:val="28"/>
        </w:rPr>
        <w:t>
      самоходное оборудование на пневмошинном ходу (погрузочно-доставочные машины фирмы TORO-400, Sandvik LH514, Schopf SFL 65, автосамосвалы MT-2010, Sandvik TH550 и др.;</w:t>
      </w:r>
    </w:p>
    <w:bookmarkEnd w:id="725"/>
    <w:bookmarkStart w:name="z1157" w:id="726"/>
    <w:p>
      <w:pPr>
        <w:spacing w:after="0"/>
        <w:ind w:left="0"/>
        <w:jc w:val="both"/>
      </w:pPr>
      <w:r>
        <w:rPr>
          <w:rFonts w:ascii="Times New Roman"/>
          <w:b w:val="false"/>
          <w:i w:val="false"/>
          <w:color w:val="000000"/>
          <w:sz w:val="28"/>
        </w:rPr>
        <w:t>
      конвейерную доставку.</w:t>
      </w:r>
    </w:p>
    <w:bookmarkEnd w:id="726"/>
    <w:bookmarkStart w:name="z1158" w:id="727"/>
    <w:p>
      <w:pPr>
        <w:spacing w:after="0"/>
        <w:ind w:left="0"/>
        <w:jc w:val="both"/>
      </w:pPr>
      <w:r>
        <w:rPr>
          <w:rFonts w:ascii="Times New Roman"/>
          <w:b w:val="false"/>
          <w:i w:val="false"/>
          <w:color w:val="000000"/>
          <w:sz w:val="28"/>
        </w:rPr>
        <w:t>
      В настоящее время наибольшее распространение находит рельсовый транспорт. Локомотивный транспорт – контактные электровозы, вагонетки с глухим днищем, боковой и донной разгрузкой, саморазгружающиеся сосуды. Большое разнообразие вспомогательных механизмов: опрокидыватели вагонеток, лебедки, толкатели, различное путевое оборудование и т.д. Успешная работа большого числа локомотивов обеспечивается автоматизацией процессов откатки. Она включает сигнализацию, централизацию и блокировку (СЦБ), дистанционное управление локомотивами и диспетчерскую службу.</w:t>
      </w:r>
    </w:p>
    <w:bookmarkEnd w:id="727"/>
    <w:bookmarkStart w:name="z1159" w:id="728"/>
    <w:p>
      <w:pPr>
        <w:spacing w:after="0"/>
        <w:ind w:left="0"/>
        <w:jc w:val="both"/>
      </w:pPr>
      <w:r>
        <w:rPr>
          <w:rFonts w:ascii="Times New Roman"/>
          <w:b w:val="false"/>
          <w:i w:val="false"/>
          <w:color w:val="000000"/>
          <w:sz w:val="28"/>
        </w:rPr>
        <w:t xml:space="preserve">
      Безрельсовая транспортировка с использованием самоходного оборудования применяется редко. Основной вид транспорта – автосамосвалы высокой грузоподъемности. </w:t>
      </w:r>
    </w:p>
    <w:bookmarkEnd w:id="728"/>
    <w:bookmarkStart w:name="z1160" w:id="729"/>
    <w:p>
      <w:pPr>
        <w:spacing w:after="0"/>
        <w:ind w:left="0"/>
        <w:jc w:val="both"/>
      </w:pPr>
      <w:r>
        <w:rPr>
          <w:rFonts w:ascii="Times New Roman"/>
          <w:b w:val="false"/>
          <w:i w:val="false"/>
          <w:color w:val="000000"/>
          <w:sz w:val="28"/>
        </w:rPr>
        <w:t xml:space="preserve">
      Ленточные конвейеры применяют только для транспортировки руды, прошедшей стадию дробления в подземных комплексах дробления. </w:t>
      </w:r>
    </w:p>
    <w:bookmarkEnd w:id="729"/>
    <w:bookmarkStart w:name="z1161" w:id="730"/>
    <w:p>
      <w:pPr>
        <w:spacing w:after="0"/>
        <w:ind w:left="0"/>
        <w:jc w:val="both"/>
      </w:pPr>
      <w:r>
        <w:rPr>
          <w:rFonts w:ascii="Times New Roman"/>
          <w:b w:val="false"/>
          <w:i w:val="false"/>
          <w:color w:val="000000"/>
          <w:sz w:val="28"/>
        </w:rPr>
        <w:t xml:space="preserve">
      Подъем и подземный транспорт – это звенья одной транспортной системы. По типу оборудования рудничный подъем разделяют на клетевой, скиповой, конвейерный, автомобильный, а по назначению – на главный (для выдачи руды) и вспомогательный. Для вспомогательного подъема по вертикальным стволам используют то же оборудование, что и для главного. Его назначение заключается в выдаче на поверхность породы (вагонами в клетях или скипами), спуске-подъеме людей (в клетях), спуске в шахту материалов, инструмента (в клетях), спуске рабочего и подъеме неисправного оборудования (малогабаритное – в клетях, крупногабаритное – на подвеске под клетями, целиком или частями, или на специальных грузовых платформах в неразобранном виде по отдельным стволам). </w:t>
      </w:r>
    </w:p>
    <w:bookmarkEnd w:id="730"/>
    <w:bookmarkStart w:name="z1162" w:id="731"/>
    <w:p>
      <w:pPr>
        <w:spacing w:after="0"/>
        <w:ind w:left="0"/>
        <w:jc w:val="both"/>
      </w:pPr>
      <w:r>
        <w:rPr>
          <w:rFonts w:ascii="Times New Roman"/>
          <w:b w:val="false"/>
          <w:i w:val="false"/>
          <w:color w:val="000000"/>
          <w:sz w:val="28"/>
        </w:rPr>
        <w:t xml:space="preserve">
      На рудниках при значительной глубине разработки используют скиповой подъем руды. Высокая производительность скипов объясняется их большей вместимостью (до 50 т), скоростью движения (до 20 м/с и более, тогда как клети движутся со скоростью не более 8 м/с), а также полной автоматизацией погрузочно-разгрузочных операций и подъема – спуска скипов. </w:t>
      </w:r>
    </w:p>
    <w:bookmarkEnd w:id="731"/>
    <w:bookmarkStart w:name="z1163" w:id="732"/>
    <w:p>
      <w:pPr>
        <w:spacing w:after="0"/>
        <w:ind w:left="0"/>
        <w:jc w:val="both"/>
      </w:pPr>
      <w:r>
        <w:rPr>
          <w:rFonts w:ascii="Times New Roman"/>
          <w:b w:val="false"/>
          <w:i w:val="false"/>
          <w:color w:val="000000"/>
          <w:sz w:val="28"/>
        </w:rPr>
        <w:t xml:space="preserve">
      Конвейерный подъем эффективно применять на сравнительно неглубоких рудниках (до 400 – 600 м) большой производительности (свыше 4 – 5 млн т/год), а также с меньшей производительностью при доработке глубоких горизонтов для подъема руды на вышележащий комплекс загрузки скипов. Как правило, применяют мощные ленточные конвейеры. Для использования конвейерного подъема необходимо сравнительно мелкое дробление руды на куски размерами не более 0,1 – 0,15 м. Угол наклона ствола не должен превышать 16 – 18°. </w:t>
      </w:r>
    </w:p>
    <w:bookmarkEnd w:id="732"/>
    <w:bookmarkStart w:name="z1164" w:id="733"/>
    <w:p>
      <w:pPr>
        <w:spacing w:after="0"/>
        <w:ind w:left="0"/>
        <w:jc w:val="both"/>
      </w:pPr>
      <w:r>
        <w:rPr>
          <w:rFonts w:ascii="Times New Roman"/>
          <w:b w:val="false"/>
          <w:i w:val="false"/>
          <w:color w:val="000000"/>
          <w:sz w:val="28"/>
        </w:rPr>
        <w:t>
      Автомобильный подъем руды применяется в нашей стране в единичных случаях. Угол наклона автомобильных уклонов, съездов, стволов составляет 6 – 8 °.</w:t>
      </w:r>
    </w:p>
    <w:bookmarkEnd w:id="733"/>
    <w:p>
      <w:pPr>
        <w:spacing w:after="0"/>
        <w:ind w:left="0"/>
        <w:jc w:val="both"/>
      </w:pPr>
      <w:r>
        <w:rPr>
          <w:rFonts w:ascii="Times New Roman"/>
          <w:b/>
          <w:i w:val="false"/>
          <w:color w:val="000000"/>
          <w:sz w:val="28"/>
        </w:rPr>
        <w:t>3.2.8. Поддержание выработанного пространства</w:t>
      </w:r>
    </w:p>
    <w:bookmarkStart w:name="z1166" w:id="734"/>
    <w:p>
      <w:pPr>
        <w:spacing w:after="0"/>
        <w:ind w:left="0"/>
        <w:jc w:val="both"/>
      </w:pPr>
      <w:r>
        <w:rPr>
          <w:rFonts w:ascii="Times New Roman"/>
          <w:b w:val="false"/>
          <w:i w:val="false"/>
          <w:color w:val="000000"/>
          <w:sz w:val="28"/>
        </w:rPr>
        <w:t xml:space="preserve">
      Поддержание очистного пространства – комплекс рабочих процессов направленных на предупреждение проявлений горного давления в очистных выработках с целью обеспечения безопасных условий труда. Управление горным давлением в очистных выработках при подземной разработке рудных месторождений сводится к поддержанию очистного пространства. </w:t>
      </w:r>
    </w:p>
    <w:bookmarkEnd w:id="734"/>
    <w:bookmarkStart w:name="z1167" w:id="735"/>
    <w:p>
      <w:pPr>
        <w:spacing w:after="0"/>
        <w:ind w:left="0"/>
        <w:jc w:val="both"/>
      </w:pPr>
      <w:r>
        <w:rPr>
          <w:rFonts w:ascii="Times New Roman"/>
          <w:b w:val="false"/>
          <w:i w:val="false"/>
          <w:color w:val="000000"/>
          <w:sz w:val="28"/>
        </w:rPr>
        <w:t xml:space="preserve">
      В горной практике на зарубежных и отечественных предприятиях имеют место технологические схемы отработки железорудных месторождений, использующие способы управления состоянием горного массива и поддержание его в устойчивом состоянии за счет оставления рудных целиков и за счет замены рудного массива искусственным (системы с закладкой). </w:t>
      </w:r>
    </w:p>
    <w:bookmarkEnd w:id="735"/>
    <w:bookmarkStart w:name="z1168" w:id="736"/>
    <w:p>
      <w:pPr>
        <w:spacing w:after="0"/>
        <w:ind w:left="0"/>
        <w:jc w:val="both"/>
      </w:pPr>
      <w:r>
        <w:rPr>
          <w:rFonts w:ascii="Times New Roman"/>
          <w:b w:val="false"/>
          <w:i w:val="false"/>
          <w:color w:val="000000"/>
          <w:sz w:val="28"/>
        </w:rPr>
        <w:t>
      При очистной выемке руды способы поддержания очистного пространства делятся на три класса, представленные в таблице 3.23.</w:t>
      </w:r>
    </w:p>
    <w:bookmarkEnd w:id="736"/>
    <w:bookmarkStart w:name="z1169" w:id="73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Способы поддержания очистного пространства</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очистного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поддержания очистного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Рудными целиками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Породными целиками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Искусственное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Магазинированием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 вмещающих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 руды и вмещающих пород</w:t>
            </w:r>
          </w:p>
        </w:tc>
      </w:tr>
    </w:tbl>
    <w:p>
      <w:pPr>
        <w:spacing w:after="0"/>
        <w:ind w:left="0"/>
        <w:jc w:val="left"/>
      </w:pPr>
      <w:r>
        <w:br/>
      </w:r>
      <w:r>
        <w:rPr>
          <w:rFonts w:ascii="Times New Roman"/>
          <w:b w:val="false"/>
          <w:i w:val="false"/>
          <w:color w:val="000000"/>
          <w:sz w:val="28"/>
        </w:rPr>
        <w:t>
</w:t>
      </w:r>
    </w:p>
    <w:bookmarkStart w:name="z1170" w:id="738"/>
    <w:p>
      <w:pPr>
        <w:spacing w:after="0"/>
        <w:ind w:left="0"/>
        <w:jc w:val="both"/>
      </w:pPr>
      <w:r>
        <w:rPr>
          <w:rFonts w:ascii="Times New Roman"/>
          <w:b w:val="false"/>
          <w:i w:val="false"/>
          <w:color w:val="000000"/>
          <w:sz w:val="28"/>
        </w:rPr>
        <w:t xml:space="preserve">
      Естественное поддержание очистного пространства осуществляется за счет естественной устойчивости налегающих пород, рудных или породных целиков. Горное давление при этом регулируется за счет определения параметров очистного пространства (камеры), расположения и размеров целиков. Поддержание целиками применяется, как самостоятельный способ поддержания, так и в комбинации с креплением, закладкой пустот и магазинированием руды. Целики подразделяют на охранные, междуэтажные, междублоковые и внутрикамерные. </w:t>
      </w:r>
    </w:p>
    <w:bookmarkEnd w:id="738"/>
    <w:bookmarkStart w:name="z1171" w:id="739"/>
    <w:p>
      <w:pPr>
        <w:spacing w:after="0"/>
        <w:ind w:left="0"/>
        <w:jc w:val="both"/>
      </w:pPr>
      <w:r>
        <w:rPr>
          <w:rFonts w:ascii="Times New Roman"/>
          <w:b w:val="false"/>
          <w:i w:val="false"/>
          <w:color w:val="000000"/>
          <w:sz w:val="28"/>
        </w:rPr>
        <w:t>
      Искусственное поддержание очистного пространства осуществляется с помощью магазинирования руды, крепления или закладки очистного пространства. Искусственное поддержание наиболее трудоемкий и дорогостоящий технологический процесс поддержания очистного пространства. Этот способ поддержания целесообразен тогда, когда другие способы не обеспечивают достаточно полной выемки руд или технически неприемлемы.</w:t>
      </w:r>
    </w:p>
    <w:bookmarkEnd w:id="739"/>
    <w:bookmarkStart w:name="z1172" w:id="740"/>
    <w:p>
      <w:pPr>
        <w:spacing w:after="0"/>
        <w:ind w:left="0"/>
        <w:jc w:val="both"/>
      </w:pPr>
      <w:r>
        <w:rPr>
          <w:rFonts w:ascii="Times New Roman"/>
          <w:b w:val="false"/>
          <w:i w:val="false"/>
          <w:color w:val="000000"/>
          <w:sz w:val="28"/>
        </w:rPr>
        <w:t>
      Поддержание магазинированной рудой – это временное накопление отбитой рудной массы в очистном пространстве. Поддержание боков очистного пространства происходит за счет самораспора отбитой руды под действием массы сыпучего материала. Ограничивающий фактор применения магазинирования является склонность руды к слеживанию и самовозгоранию. Поддержание рудой осуществляется при разработке крутых и наклонных рудных тел в устойчивых породах.</w:t>
      </w:r>
    </w:p>
    <w:bookmarkEnd w:id="740"/>
    <w:bookmarkStart w:name="z1173" w:id="741"/>
    <w:p>
      <w:pPr>
        <w:spacing w:after="0"/>
        <w:ind w:left="0"/>
        <w:jc w:val="both"/>
      </w:pPr>
      <w:r>
        <w:rPr>
          <w:rFonts w:ascii="Times New Roman"/>
          <w:b w:val="false"/>
          <w:i w:val="false"/>
          <w:color w:val="000000"/>
          <w:sz w:val="28"/>
        </w:rPr>
        <w:t>
      Поддержание крепью в чистом виде применяется при отработке маломощных залежей. При разработке залежей больше средней мощности и необходимости поддержания очистного пространства после выемки руды ее применяют с закладкой. Поддерживают крепью лишь рабочее пространство у забоя.</w:t>
      </w:r>
    </w:p>
    <w:bookmarkEnd w:id="741"/>
    <w:bookmarkStart w:name="z1174" w:id="742"/>
    <w:p>
      <w:pPr>
        <w:spacing w:after="0"/>
        <w:ind w:left="0"/>
        <w:jc w:val="both"/>
      </w:pPr>
      <w:r>
        <w:rPr>
          <w:rFonts w:ascii="Times New Roman"/>
          <w:b w:val="false"/>
          <w:i w:val="false"/>
          <w:color w:val="000000"/>
          <w:sz w:val="28"/>
        </w:rPr>
        <w:t>
      Закладка пустот – заполнение их закладочным материалом: пустой породой, хвостами обогатительных фабрик, твердеющими смесями и т.п. Способ используется в подземной разработке металлических руд при необходимости сохранять земную поверхность от разрушения или минимизировать влияние горных работ на важные объекты. Это особенно важно из-за наличия водоносных горизонтов, водоемов или крупных сооружений на поверхности и пр.</w:t>
      </w:r>
    </w:p>
    <w:bookmarkEnd w:id="742"/>
    <w:bookmarkStart w:name="z1175" w:id="743"/>
    <w:p>
      <w:pPr>
        <w:spacing w:after="0"/>
        <w:ind w:left="0"/>
        <w:jc w:val="both"/>
      </w:pPr>
      <w:r>
        <w:rPr>
          <w:rFonts w:ascii="Times New Roman"/>
          <w:b w:val="false"/>
          <w:i w:val="false"/>
          <w:color w:val="000000"/>
          <w:sz w:val="28"/>
        </w:rPr>
        <w:t>
      Закладочным материалом чаще всего являются попутно или специально добываемые породы, хвосты обогатительных фабрик. По признаку заполнения выработанного пространства закладка может быть полной или частичной. Чаще всего используют:</w:t>
      </w:r>
    </w:p>
    <w:bookmarkEnd w:id="743"/>
    <w:bookmarkStart w:name="z1176" w:id="744"/>
    <w:p>
      <w:pPr>
        <w:spacing w:after="0"/>
        <w:ind w:left="0"/>
        <w:jc w:val="both"/>
      </w:pPr>
      <w:r>
        <w:rPr>
          <w:rFonts w:ascii="Times New Roman"/>
          <w:b w:val="false"/>
          <w:i w:val="false"/>
          <w:color w:val="000000"/>
          <w:sz w:val="28"/>
        </w:rPr>
        <w:t>
      твердеющую гидравлическую закладку;</w:t>
      </w:r>
    </w:p>
    <w:bookmarkEnd w:id="744"/>
    <w:bookmarkStart w:name="z1177" w:id="745"/>
    <w:p>
      <w:pPr>
        <w:spacing w:after="0"/>
        <w:ind w:left="0"/>
        <w:jc w:val="both"/>
      </w:pPr>
      <w:r>
        <w:rPr>
          <w:rFonts w:ascii="Times New Roman"/>
          <w:b w:val="false"/>
          <w:i w:val="false"/>
          <w:color w:val="000000"/>
          <w:sz w:val="28"/>
        </w:rPr>
        <w:t xml:space="preserve">
      закладочный материал включает вяжущие вещества, в результате твердения закладки образуется монолитный массив значительной устойчивости и прочности; </w:t>
      </w:r>
    </w:p>
    <w:bookmarkEnd w:id="745"/>
    <w:bookmarkStart w:name="z1178" w:id="746"/>
    <w:p>
      <w:pPr>
        <w:spacing w:after="0"/>
        <w:ind w:left="0"/>
        <w:jc w:val="both"/>
      </w:pPr>
      <w:r>
        <w:rPr>
          <w:rFonts w:ascii="Times New Roman"/>
          <w:b w:val="false"/>
          <w:i w:val="false"/>
          <w:color w:val="000000"/>
          <w:sz w:val="28"/>
        </w:rPr>
        <w:t>
      сухую закладку – закладочный материал не содержит воды сверхъестественной влажности.</w:t>
      </w:r>
    </w:p>
    <w:bookmarkEnd w:id="746"/>
    <w:bookmarkStart w:name="z1179" w:id="747"/>
    <w:p>
      <w:pPr>
        <w:spacing w:after="0"/>
        <w:ind w:left="0"/>
        <w:jc w:val="both"/>
      </w:pPr>
      <w:r>
        <w:rPr>
          <w:rFonts w:ascii="Times New Roman"/>
          <w:b w:val="false"/>
          <w:i w:val="false"/>
          <w:color w:val="000000"/>
          <w:sz w:val="28"/>
        </w:rPr>
        <w:t xml:space="preserve">
      Расходы на добычу закладочного материала, его подготовку, транспортировку и размещение в очистных выработках в большинстве случаев значительны, однако этот способ обеспечивает безопасность работ, радикальное снижение потерь полезного ископаемого, а также препятствует деформации перекрывающих пород и земной поверхности. </w:t>
      </w:r>
    </w:p>
    <w:bookmarkEnd w:id="747"/>
    <w:bookmarkStart w:name="z1180" w:id="748"/>
    <w:p>
      <w:pPr>
        <w:spacing w:after="0"/>
        <w:ind w:left="0"/>
        <w:jc w:val="both"/>
      </w:pPr>
      <w:r>
        <w:rPr>
          <w:rFonts w:ascii="Times New Roman"/>
          <w:b w:val="false"/>
          <w:i w:val="false"/>
          <w:color w:val="000000"/>
          <w:sz w:val="28"/>
        </w:rPr>
        <w:t xml:space="preserve">
      В заключительной стадии выемки запасов очистные выработки погашают или приводят в такое состояние, в котором они будут находиться в течение неопределенно долгого времени. </w:t>
      </w:r>
    </w:p>
    <w:bookmarkEnd w:id="748"/>
    <w:bookmarkStart w:name="z1181" w:id="749"/>
    <w:p>
      <w:pPr>
        <w:spacing w:after="0"/>
        <w:ind w:left="0"/>
        <w:jc w:val="both"/>
      </w:pPr>
      <w:r>
        <w:rPr>
          <w:rFonts w:ascii="Times New Roman"/>
          <w:b w:val="false"/>
          <w:i w:val="false"/>
          <w:color w:val="000000"/>
          <w:sz w:val="28"/>
        </w:rPr>
        <w:t>
      Система с закладкой выработанного пространства применяется на предприятии С, где на шахте С3 осваивается система закладки с применением нисходящей слоевой, твердеющей закладкой выработанного пространства. Такой способ ведения горных работ позволяет управлять состоянием выработанного пространства, определяющего влияние на земную поверхность, и имеет высокую экологическую значимость.</w:t>
      </w:r>
    </w:p>
    <w:bookmarkEnd w:id="749"/>
    <w:p>
      <w:pPr>
        <w:spacing w:after="0"/>
        <w:ind w:left="0"/>
        <w:jc w:val="both"/>
      </w:pPr>
      <w:r>
        <w:rPr>
          <w:rFonts w:ascii="Times New Roman"/>
          <w:b/>
          <w:i w:val="false"/>
          <w:color w:val="000000"/>
          <w:sz w:val="28"/>
        </w:rPr>
        <w:t>3.2.9. Шахтный водоотлив</w:t>
      </w:r>
    </w:p>
    <w:bookmarkStart w:name="z1183" w:id="750"/>
    <w:p>
      <w:pPr>
        <w:spacing w:after="0"/>
        <w:ind w:left="0"/>
        <w:jc w:val="both"/>
      </w:pPr>
      <w:r>
        <w:rPr>
          <w:rFonts w:ascii="Times New Roman"/>
          <w:b w:val="false"/>
          <w:i w:val="false"/>
          <w:color w:val="000000"/>
          <w:sz w:val="28"/>
        </w:rPr>
        <w:t>
      Шахтный водоотлив предназначен для откачки воды из горных выработок шахты. Главный рудничный водоотлив осуществляет откачку общешахтного притока воды посредством подъема воды по трубам на поверхность, участковый водоотлив – перекачку воды из отдельных участков шахты к водосборникам главного водоотлива (реже – непосредственно на поверхность земли). Схема водоотлива определяется проектом в зависимости от способа вскрытия, порядка разработки и гидрогеологических условий месторождения. Большинство рудных шахт имеют значительные глубины, на них применяется ступенчатый водоотлив, когда из нижних горизонтов вода перекачивается в промежуточные водосборники вышележащих горизонтов и затем на поверхность.</w:t>
      </w:r>
    </w:p>
    <w:bookmarkEnd w:id="750"/>
    <w:bookmarkStart w:name="z1184" w:id="751"/>
    <w:p>
      <w:pPr>
        <w:spacing w:after="0"/>
        <w:ind w:left="0"/>
        <w:jc w:val="both"/>
      </w:pPr>
      <w:r>
        <w:rPr>
          <w:rFonts w:ascii="Times New Roman"/>
          <w:b w:val="false"/>
          <w:i w:val="false"/>
          <w:color w:val="000000"/>
          <w:sz w:val="28"/>
        </w:rPr>
        <w:t>
      В систему шахтного водоотлива входят: водоотводные канавки, водосборники, насосные станции с водозаборными колодцами и водоотливными установками, с всасывающими и нагнетательными трубопроводами. В стволах оборудуются зумпфовые водоотливы, перекачивающие воду в шахтную водоотливную сеть. Шахтные водосборники и насосные камеры располагают с учетом схем вскрытия и других горно-геологических и горнотехнических условий. Для главного водоотлива на шахтах применяются в основном центробежные многоступенчатые секционные насосы в горизонтальном исполнении, допускающие содержание механических примесей в воде (частицы до 0,1 – 0,2 мм) до 0,1 – 0,2 %. Количество насосов строго регламентируется.</w:t>
      </w:r>
    </w:p>
    <w:bookmarkEnd w:id="751"/>
    <w:bookmarkStart w:name="z1185" w:id="752"/>
    <w:p>
      <w:pPr>
        <w:spacing w:after="0"/>
        <w:ind w:left="0"/>
        <w:jc w:val="both"/>
      </w:pPr>
      <w:r>
        <w:rPr>
          <w:rFonts w:ascii="Times New Roman"/>
          <w:b w:val="false"/>
          <w:i w:val="false"/>
          <w:color w:val="000000"/>
          <w:sz w:val="28"/>
        </w:rPr>
        <w:t>
      Для подачи воды на поверхность в стволе шахты прокладываются несколько ставов нагнетательных труб – рабочие и резервные. Водоотливные установки оборудуются аппаратурой автоматизации, контроля и защиты. Аппаратура автоматизации обеспечивает автоматическую заливку, пуск и остановку насосов в зависимости от уровня воды в водосборнике, поочередную работу насосов, автоматическое включение резервных насосов при аварийном подъеме уровня воды в водосборнике и неисправности работающего насоса, дистанционный контроль и сигнализацию об уровне воды в водосборнике.</w:t>
      </w:r>
    </w:p>
    <w:bookmarkEnd w:id="752"/>
    <w:bookmarkStart w:name="z1186"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4140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40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7" w:id="754"/>
    <w:p>
      <w:pPr>
        <w:spacing w:after="0"/>
        <w:ind w:left="0"/>
        <w:jc w:val="both"/>
      </w:pPr>
      <w:r>
        <w:rPr>
          <w:rFonts w:ascii="Times New Roman"/>
          <w:b w:val="false"/>
          <w:i w:val="false"/>
          <w:color w:val="000000"/>
          <w:sz w:val="28"/>
        </w:rPr>
        <w:t>
      Рисунок .. Насосная камера шахтного водоотлива</w:t>
      </w:r>
    </w:p>
    <w:bookmarkEnd w:id="754"/>
    <w:bookmarkStart w:name="z1188" w:id="755"/>
    <w:p>
      <w:pPr>
        <w:spacing w:after="0"/>
        <w:ind w:left="0"/>
        <w:jc w:val="both"/>
      </w:pPr>
      <w:r>
        <w:rPr>
          <w:rFonts w:ascii="Times New Roman"/>
          <w:b w:val="false"/>
          <w:i w:val="false"/>
          <w:color w:val="000000"/>
          <w:sz w:val="28"/>
        </w:rPr>
        <w:t>
      Основной фактор влияния на водную среду – сброс шахтных вод, загрязненных взвешенными частицами и растворенными химическими веществами, а также поверхностный сток с породных и рудных отвалов. Кроме того, в подземных условиях загрязняются дренируемые грунтовые воды, а при откачке шахтной воды образуются депрессионные воронки, радиус которых может достигать десятков километров.</w:t>
      </w:r>
    </w:p>
    <w:bookmarkEnd w:id="755"/>
    <w:bookmarkStart w:name="z1189" w:id="756"/>
    <w:p>
      <w:pPr>
        <w:spacing w:after="0"/>
        <w:ind w:left="0"/>
        <w:jc w:val="both"/>
      </w:pPr>
      <w:r>
        <w:rPr>
          <w:rFonts w:ascii="Times New Roman"/>
          <w:b w:val="false"/>
          <w:i w:val="false"/>
          <w:color w:val="000000"/>
          <w:sz w:val="28"/>
        </w:rPr>
        <w:t xml:space="preserve">
      Шахтный откачиваемый объем довольно стабильный. Количество воды обычно не меняется, но возможны сезонные всплески в период обильных осадков и снеготаяния. Вода, может быть, плохого качества и содержать остатки ВВ, твердых частиц, растворимые соединения металлов и может иметь низкий pH. Потенциально не исключено присутствие нефтепродуктов, обезжиривающих и моющих средств и других вредных веществ, которые могут повлиять на качество воды и водные экосистемы. </w:t>
      </w:r>
    </w:p>
    <w:bookmarkEnd w:id="756"/>
    <w:bookmarkStart w:name="z1190" w:id="757"/>
    <w:p>
      <w:pPr>
        <w:spacing w:after="0"/>
        <w:ind w:left="0"/>
        <w:jc w:val="both"/>
      </w:pPr>
      <w:r>
        <w:rPr>
          <w:rFonts w:ascii="Times New Roman"/>
          <w:b w:val="false"/>
          <w:i w:val="false"/>
          <w:color w:val="000000"/>
          <w:sz w:val="28"/>
        </w:rPr>
        <w:t xml:space="preserve">
      По результатам проведения КТА для предприятий, осуществляющих добычу железных руд, были проанализированы данные по загрязняющим (маркерным) веществам в сточных водах. </w:t>
      </w:r>
    </w:p>
    <w:bookmarkEnd w:id="757"/>
    <w:bookmarkStart w:name="z1191" w:id="758"/>
    <w:p>
      <w:pPr>
        <w:spacing w:after="0"/>
        <w:ind w:left="0"/>
        <w:jc w:val="both"/>
      </w:pPr>
      <w:r>
        <w:rPr>
          <w:rFonts w:ascii="Times New Roman"/>
          <w:b w:val="false"/>
          <w:i w:val="false"/>
          <w:color w:val="000000"/>
          <w:sz w:val="28"/>
        </w:rPr>
        <w:t>
      Данные по концентрациям, валовым сбросам и удельным значениям наиболее характерных загрязняющих веществ по предприятиям, прошедшим КТА приведены в таблице 3.24 Удельные значения основных загрязняющих веществ определены как кг/т переработанного сырья. Представленные в таблице загрязняющие вещества рассматривались с целью определения маркерных загрязняющих веществ.</w:t>
      </w:r>
    </w:p>
    <w:bookmarkEnd w:id="758"/>
    <w:bookmarkStart w:name="z1192" w:id="759"/>
    <w:p>
      <w:pPr>
        <w:spacing w:after="0"/>
        <w:ind w:left="0"/>
        <w:jc w:val="both"/>
      </w:pPr>
      <w:r>
        <w:rPr>
          <w:rFonts w:ascii="Times New Roman"/>
          <w:b w:val="false"/>
          <w:i w:val="false"/>
          <w:color w:val="000000"/>
          <w:sz w:val="28"/>
        </w:rPr>
        <w:t xml:space="preserve">
      По результатам проведения КТА для предприятий, осуществляющих добычу железных руд, были проанализированы данные по загрязняющим (маркерным) веществам в сточных водах. </w:t>
      </w:r>
    </w:p>
    <w:bookmarkEnd w:id="759"/>
    <w:bookmarkStart w:name="z1193" w:id="760"/>
    <w:p>
      <w:pPr>
        <w:spacing w:after="0"/>
        <w:ind w:left="0"/>
        <w:jc w:val="both"/>
      </w:pPr>
      <w:r>
        <w:rPr>
          <w:rFonts w:ascii="Times New Roman"/>
          <w:b w:val="false"/>
          <w:i w:val="false"/>
          <w:color w:val="000000"/>
          <w:sz w:val="28"/>
        </w:rPr>
        <w:t>
      Данные по концентрациям, валовым сбросам и удельным значениям наиболее характерных загрязняющих веществ по предприятиям, прошедшим КТА приведены в таблице 3.24 Удельные значения основных загрязняющих веществ определены как кг/т переработанного сырья. Представленные в таблице загрязняющие вещества рассматривались с целью определения маркерных загрязняющих веществ.</w:t>
      </w:r>
    </w:p>
    <w:bookmarkEnd w:id="760"/>
    <w:bookmarkStart w:name="z1194" w:id="761"/>
    <w:p>
      <w:pPr>
        <w:spacing w:after="0"/>
        <w:ind w:left="0"/>
        <w:jc w:val="both"/>
      </w:pPr>
      <w:r>
        <w:rPr>
          <w:rFonts w:ascii="Times New Roman"/>
          <w:b w:val="false"/>
          <w:i w:val="false"/>
          <w:color w:val="000000"/>
          <w:sz w:val="28"/>
        </w:rPr>
        <w:t>
      Таблица .. Валовые сбросы и удельные значения основных загрязняющих веществ при добыче железных руд подземным способом (по данным КТА)</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62"/>
          <w:p>
            <w:pPr>
              <w:spacing w:after="20"/>
              <w:ind w:left="20"/>
              <w:jc w:val="both"/>
            </w:pPr>
            <w:r>
              <w:rPr>
                <w:rFonts w:ascii="Times New Roman"/>
                <w:b w:val="false"/>
                <w:i w:val="false"/>
                <w:color w:val="000000"/>
                <w:sz w:val="20"/>
              </w:rPr>
              <w:t>
№</w:t>
            </w:r>
          </w:p>
          <w:bookmarkEnd w:id="762"/>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загрязняющих веществ, мг/дм³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сбросов на единицу выпуска конечной продукции или услуги,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 подземным способом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w:t>
            </w:r>
            <w:r>
              <w:rPr>
                <w:rFonts w:ascii="Times New Roman"/>
                <w:b w:val="false"/>
                <w:i w:val="false"/>
                <w:color w:val="000000"/>
                <w:vertAlign w:val="sub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w:t>
            </w:r>
            <w:r>
              <w:rPr>
                <w:rFonts w:ascii="Times New Roman"/>
                <w:b w:val="false"/>
                <w:i w:val="false"/>
                <w:color w:val="000000"/>
                <w:vertAlign w:val="subscript"/>
              </w:rPr>
              <w:t>2</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w:t>
            </w:r>
            <w:r>
              <w:rPr>
                <w:rFonts w:ascii="Times New Roman"/>
                <w:b w:val="false"/>
                <w:i w:val="false"/>
                <w:color w:val="000000"/>
                <w:vertAlign w:val="sub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w:t>
            </w:r>
            <w:r>
              <w:rPr>
                <w:rFonts w:ascii="Times New Roman"/>
                <w:b w:val="false"/>
                <w:i w:val="false"/>
                <w:color w:val="000000"/>
                <w:vertAlign w:val="subscript"/>
              </w:rPr>
              <w:t>2</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1196" w:id="763"/>
    <w:p>
      <w:pPr>
        <w:spacing w:after="0"/>
        <w:ind w:left="0"/>
        <w:jc w:val="both"/>
      </w:pPr>
      <w:r>
        <w:rPr>
          <w:rFonts w:ascii="Times New Roman"/>
          <w:b w:val="false"/>
          <w:i w:val="false"/>
          <w:color w:val="000000"/>
          <w:sz w:val="28"/>
        </w:rPr>
        <w:t>
      Виды и концентрация загрязняющих веществ в сточных водах зависит главным образом от состава перерабатываемого сырья и применяемых технологических реагентов, а также от качества очистки (обезвреживания) сточных вод.</w:t>
      </w:r>
    </w:p>
    <w:bookmarkEnd w:id="763"/>
    <w:bookmarkStart w:name="z1197" w:id="764"/>
    <w:p>
      <w:pPr>
        <w:spacing w:after="0"/>
        <w:ind w:left="0"/>
        <w:jc w:val="both"/>
      </w:pPr>
      <w:r>
        <w:rPr>
          <w:rFonts w:ascii="Times New Roman"/>
          <w:b w:val="false"/>
          <w:i w:val="false"/>
          <w:color w:val="000000"/>
          <w:sz w:val="28"/>
        </w:rPr>
        <w:t xml:space="preserve">
      Удельные показатели сбросов зависят от притока карьерных вод и их качественного состава. </w:t>
      </w:r>
    </w:p>
    <w:bookmarkEnd w:id="764"/>
    <w:bookmarkStart w:name="z1198" w:id="765"/>
    <w:p>
      <w:pPr>
        <w:spacing w:after="0"/>
        <w:ind w:left="0"/>
        <w:jc w:val="both"/>
      </w:pPr>
      <w:r>
        <w:rPr>
          <w:rFonts w:ascii="Times New Roman"/>
          <w:b w:val="false"/>
          <w:i w:val="false"/>
          <w:color w:val="000000"/>
          <w:sz w:val="28"/>
        </w:rPr>
        <w:t>
      Европейские справочники не содержат требований к показателям сточных вод. В Российском справочнике концентрации загрязняющих (маркерных) веществ в сбросах в водные объекты при добыче железных руд подземным способом представлены в таблице 3.25.</w:t>
      </w:r>
    </w:p>
    <w:bookmarkEnd w:id="765"/>
    <w:bookmarkStart w:name="z1199" w:id="766"/>
    <w:p>
      <w:pPr>
        <w:spacing w:after="0"/>
        <w:ind w:left="0"/>
        <w:jc w:val="both"/>
      </w:pPr>
      <w:r>
        <w:rPr>
          <w:rFonts w:ascii="Times New Roman"/>
          <w:b w:val="false"/>
          <w:i w:val="false"/>
          <w:color w:val="000000"/>
          <w:sz w:val="28"/>
        </w:rPr>
        <w:t>
      Таблица .. Технологические показатели загрязняющих веществ в сбросах в водные объекты согласно ИТС 25 – 2021</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концентрация, мг/дм3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Сульфат-анион(сульфаты)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p>
      <w:pPr>
        <w:spacing w:after="0"/>
        <w:ind w:left="0"/>
        <w:jc w:val="left"/>
      </w:pPr>
      <w:r>
        <w:br/>
      </w:r>
      <w:r>
        <w:rPr>
          <w:rFonts w:ascii="Times New Roman"/>
          <w:b w:val="false"/>
          <w:i w:val="false"/>
          <w:color w:val="000000"/>
          <w:sz w:val="28"/>
        </w:rPr>
        <w:t>
</w:t>
      </w:r>
    </w:p>
    <w:bookmarkStart w:name="z1200" w:id="767"/>
    <w:p>
      <w:pPr>
        <w:spacing w:after="0"/>
        <w:ind w:left="0"/>
        <w:jc w:val="both"/>
      </w:pPr>
      <w:r>
        <w:rPr>
          <w:rFonts w:ascii="Times New Roman"/>
          <w:b w:val="false"/>
          <w:i w:val="false"/>
          <w:color w:val="000000"/>
          <w:sz w:val="28"/>
        </w:rPr>
        <w:t xml:space="preserve">
      Все предприятия с подземной добычей железных руд обязаны осуществлять очистку шахтных и сточных вод. Следовательно, устройство оборотных систем водоснабжения, ликвидация отвалов, сокращение поступления примесей в сточные воды путем совершенствования технологических процессов являются первоочередными задачами комплекса мероприятий, предупреждающих загрязнение водотоков и водоемов сточными водами. </w:t>
      </w:r>
    </w:p>
    <w:bookmarkEnd w:id="767"/>
    <w:bookmarkStart w:name="z1201" w:id="768"/>
    <w:p>
      <w:pPr>
        <w:spacing w:after="0"/>
        <w:ind w:left="0"/>
        <w:jc w:val="both"/>
      </w:pPr>
      <w:r>
        <w:rPr>
          <w:rFonts w:ascii="Times New Roman"/>
          <w:b w:val="false"/>
          <w:i w:val="false"/>
          <w:color w:val="000000"/>
          <w:sz w:val="28"/>
        </w:rPr>
        <w:t xml:space="preserve">
      Содержание металлов в шахтных водах также напрямую связано с омываемыми породами. Так, повышенное содержание железа и марганца в сбрасываемых шахтных водах объясняется результатом выщелачивания железомарганцевых руд, слагающих толщу месторождения. Марганец сопутствует железу во многих железных рудах. </w:t>
      </w:r>
    </w:p>
    <w:bookmarkEnd w:id="768"/>
    <w:bookmarkStart w:name="z1202" w:id="769"/>
    <w:p>
      <w:pPr>
        <w:spacing w:after="0"/>
        <w:ind w:left="0"/>
        <w:jc w:val="both"/>
      </w:pPr>
      <w:r>
        <w:rPr>
          <w:rFonts w:ascii="Times New Roman"/>
          <w:b w:val="false"/>
          <w:i w:val="false"/>
          <w:color w:val="000000"/>
          <w:sz w:val="28"/>
        </w:rPr>
        <w:t>
      Учитывая, что повышенное содержание солей и металлов в подземных водах напрямую связано с омываемыми породами и рудами, следовательно, их содержание в подземных водах является фоновым, естественным, поэтому может изменяться как в большую, так и в меньшую сторону, в зависимости от вскрытия водного горизонта и омываемых им пород.</w:t>
      </w:r>
    </w:p>
    <w:bookmarkEnd w:id="769"/>
    <w:bookmarkStart w:name="z1203" w:id="770"/>
    <w:p>
      <w:pPr>
        <w:spacing w:after="0"/>
        <w:ind w:left="0"/>
        <w:jc w:val="both"/>
      </w:pPr>
      <w:r>
        <w:rPr>
          <w:rFonts w:ascii="Times New Roman"/>
          <w:b w:val="false"/>
          <w:i w:val="false"/>
          <w:color w:val="000000"/>
          <w:sz w:val="28"/>
        </w:rPr>
        <w:t>
      На объекте В3 шахтные воды первоначально накапливаются и отстаиваются в емкостях водоотливных установок, являющихся первичными отстойниками, где происходит процесс отстаивания вод под действием гравитационных сил. В настоящее время на предприятии нет очистных сооружений шахтных вод и их строительство в ближайшее время не планируется.</w:t>
      </w:r>
    </w:p>
    <w:bookmarkEnd w:id="770"/>
    <w:bookmarkStart w:name="z1204" w:id="771"/>
    <w:p>
      <w:pPr>
        <w:spacing w:after="0"/>
        <w:ind w:left="0"/>
        <w:jc w:val="both"/>
      </w:pPr>
      <w:r>
        <w:rPr>
          <w:rFonts w:ascii="Times New Roman"/>
          <w:b w:val="false"/>
          <w:i w:val="false"/>
          <w:color w:val="000000"/>
          <w:sz w:val="28"/>
        </w:rPr>
        <w:t xml:space="preserve">
      Карьерные воды шахты А5 по напорному трубопроводу, подается на фильтровальную станцию и далее на обогатительную фабрику, либо в Васильевский канал, а затем через золоотвал в Васильевский накопитель. </w:t>
      </w:r>
    </w:p>
    <w:bookmarkEnd w:id="771"/>
    <w:bookmarkStart w:name="z1205" w:id="772"/>
    <w:p>
      <w:pPr>
        <w:spacing w:after="0"/>
        <w:ind w:left="0"/>
        <w:jc w:val="both"/>
      </w:pPr>
      <w:r>
        <w:rPr>
          <w:rFonts w:ascii="Times New Roman"/>
          <w:b w:val="false"/>
          <w:i w:val="false"/>
          <w:color w:val="000000"/>
          <w:sz w:val="28"/>
        </w:rPr>
        <w:t>
       Водоотведение из Соколовского подземного рудника осуществляется через шахты "Южная-Вентиляционная", "Вспомогательная" и "Южная-2". Карьерная вода из шахты Южная-2, по напорному трубопроводу в три нитки Ø 429 мм, подается на фильтровальную станцию и далее – на обогатительную фабрику. При аварийной ситуации на фабрике обогащения воды фильтровальной станции "Южная-2" сбрасываются в специальный накопитель-испаритель, емкостью 120 000 м</w:t>
      </w:r>
      <w:r>
        <w:rPr>
          <w:rFonts w:ascii="Times New Roman"/>
          <w:b w:val="false"/>
          <w:i w:val="false"/>
          <w:color w:val="000000"/>
          <w:vertAlign w:val="superscript"/>
        </w:rPr>
        <w:t>3</w:t>
      </w:r>
      <w:r>
        <w:rPr>
          <w:rFonts w:ascii="Times New Roman"/>
          <w:b w:val="false"/>
          <w:i w:val="false"/>
          <w:color w:val="000000"/>
          <w:sz w:val="28"/>
        </w:rPr>
        <w:t xml:space="preserve">, который расположен недалеко от водовода между Соколовским карьером и отвалом. </w:t>
      </w:r>
    </w:p>
    <w:bookmarkEnd w:id="772"/>
    <w:bookmarkStart w:name="z1206" w:id="773"/>
    <w:p>
      <w:pPr>
        <w:spacing w:after="0"/>
        <w:ind w:left="0"/>
        <w:jc w:val="both"/>
      </w:pPr>
      <w:r>
        <w:rPr>
          <w:rFonts w:ascii="Times New Roman"/>
          <w:b w:val="false"/>
          <w:i w:val="false"/>
          <w:color w:val="000000"/>
          <w:sz w:val="28"/>
        </w:rPr>
        <w:t>
      На объектах С2 и С3 шахтные воды (водоотлив), смешанные (очищенные шахтные воды, очищенные бытовые и очищенные дождевые) сточные воды после очистных сооружений шахты отводятся на рельеф местности.</w:t>
      </w:r>
    </w:p>
    <w:bookmarkEnd w:id="773"/>
    <w:p>
      <w:pPr>
        <w:spacing w:after="0"/>
        <w:ind w:left="0"/>
        <w:jc w:val="both"/>
      </w:pPr>
      <w:r>
        <w:rPr>
          <w:rFonts w:ascii="Times New Roman"/>
          <w:b/>
          <w:i w:val="false"/>
          <w:color w:val="000000"/>
          <w:sz w:val="28"/>
        </w:rPr>
        <w:t>3.2.10. Рудничная вентиляция</w:t>
      </w:r>
    </w:p>
    <w:bookmarkStart w:name="z1208" w:id="774"/>
    <w:p>
      <w:pPr>
        <w:spacing w:after="0"/>
        <w:ind w:left="0"/>
        <w:jc w:val="both"/>
      </w:pPr>
      <w:r>
        <w:rPr>
          <w:rFonts w:ascii="Times New Roman"/>
          <w:b w:val="false"/>
          <w:i w:val="false"/>
          <w:color w:val="000000"/>
          <w:sz w:val="28"/>
        </w:rPr>
        <w:t xml:space="preserve">
      Рудничная вентиляция или проветривание шахт применяется для создания в подземных выработках нормальных атмосферных условий, исключающих вредное воздействие на человека ядовитых газов, высоких и низких температур. Основной принцип организации проветривания горных выработок шахты (рудника) – создание сквозной вентиляционной струи за счет общешахтной депрессии и пропуска этой струи через последовательно соединенные выработки. Используется нагнетательный, всасывающий или нагнетательно-всасывающий способ вентиляции и специальный порядок распределения и движения воздуха по выработкам. Воздух подают в шахту по одним выработкам, а отводят на поверхность по другим. Свежий воздух по выработкам распределяют в соответствии с потребностью с помощью вентиляционных устройств: автоматических вентиляционных дверей, шлюзов и перемычек. </w:t>
      </w:r>
    </w:p>
    <w:bookmarkEnd w:id="774"/>
    <w:bookmarkStart w:name="z1209" w:id="775"/>
    <w:p>
      <w:pPr>
        <w:spacing w:after="0"/>
        <w:ind w:left="0"/>
        <w:jc w:val="both"/>
      </w:pPr>
      <w:r>
        <w:rPr>
          <w:rFonts w:ascii="Times New Roman"/>
          <w:b w:val="false"/>
          <w:i w:val="false"/>
          <w:color w:val="000000"/>
          <w:sz w:val="28"/>
        </w:rPr>
        <w:t>
      Источником движения воздуха в горных выработках являются шахтные вентиляторы главного и местного проветривания. Наибольшее распространение имеет проветривание горных выработок вентиляторами местного проветривания в сочетании с вентиляционными трубами. Вентиляторы местного проветривания применяются на шахтах и рудниках для подачи воздуха в забои тупиковых горных выработок. В качестве вентиляторов местного проветривания преимущественно используются осевые вентиляторы типа ВМ с электроприводом (ВМЭ) или пневмоприводом (ВМП) и в отдельных случаях центробежные вентиляторы типа ВЦ.</w:t>
      </w:r>
    </w:p>
    <w:bookmarkEnd w:id="7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93900" cy="2019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95500" cy="1816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70100" cy="2095500"/>
                          </a:xfrm>
                          <a:prstGeom prst="rect">
                            <a:avLst/>
                          </a:prstGeom>
                        </pic:spPr>
                      </pic:pic>
                    </a:graphicData>
                  </a:graphic>
                </wp:inline>
              </w:drawing>
            </w:r>
          </w:p>
          <w:p>
            <w:pPr>
              <w:spacing w:after="20"/>
              <w:ind w:left="20"/>
              <w:jc w:val="both"/>
            </w:pPr>
          </w:p>
          <w:p>
            <w:pPr>
              <w:spacing w:after="20"/>
              <w:ind w:left="20"/>
              <w:jc w:val="both"/>
            </w:pPr>
          </w:p>
        </w:tc>
      </w:tr>
    </w:tbl>
    <w:bookmarkStart w:name="z1210" w:id="776"/>
    <w:p>
      <w:pPr>
        <w:spacing w:after="0"/>
        <w:ind w:left="0"/>
        <w:jc w:val="both"/>
      </w:pPr>
      <w:r>
        <w:rPr>
          <w:rFonts w:ascii="Times New Roman"/>
          <w:b w:val="false"/>
          <w:i w:val="false"/>
          <w:color w:val="000000"/>
          <w:sz w:val="28"/>
        </w:rPr>
        <w:t>
      а – ВМЭ-6, б – ВО-5, в – Korfmann</w:t>
      </w:r>
    </w:p>
    <w:bookmarkEnd w:id="776"/>
    <w:bookmarkStart w:name="z1211" w:id="777"/>
    <w:p>
      <w:pPr>
        <w:spacing w:after="0"/>
        <w:ind w:left="0"/>
        <w:jc w:val="both"/>
      </w:pPr>
      <w:r>
        <w:rPr>
          <w:rFonts w:ascii="Times New Roman"/>
          <w:b w:val="false"/>
          <w:i w:val="false"/>
          <w:color w:val="000000"/>
          <w:sz w:val="28"/>
        </w:rPr>
        <w:t>
      Рисунок .. Типы применяемых вентиляторов местного проветривания на рудниках</w:t>
      </w:r>
    </w:p>
    <w:bookmarkEnd w:id="777"/>
    <w:bookmarkStart w:name="z1212" w:id="778"/>
    <w:p>
      <w:pPr>
        <w:spacing w:after="0"/>
        <w:ind w:left="0"/>
        <w:jc w:val="both"/>
      </w:pPr>
      <w:r>
        <w:rPr>
          <w:rFonts w:ascii="Times New Roman"/>
          <w:b w:val="false"/>
          <w:i w:val="false"/>
          <w:color w:val="000000"/>
          <w:sz w:val="28"/>
        </w:rPr>
        <w:t>
      Вентиляторы главного проветривания для шахт и рудников предназначены для обслуживания вентиляционной сети всей шахты целиком или большей ее части. Такие установки призваны обеспечивать подачу в шахту необходимого количества воздуха. Используются центробежные вентиляторы типа ВЦ и осевые вентиляторы типа ВОД. Широко применяется частотное регулирование приводных электродвигателей. ГВУ снабжаются системой дистанционного управления приводом вентилятора и контроля параметров работы с пульта горного диспетчера шахты. ГВУ оборудуют системой реверсирования вентиляционной струи. При работе вентиляторов на нагнетание в ГВУ дополнительно устраивается калориферная установка для подогрева воздуха в зимнее время. По типу теплоносителя калориферные установки могут быть с прямым нагревом воздуха с использованием природного газа, электрическими, паровыми или водяными.</w:t>
      </w:r>
    </w:p>
    <w:bookmarkEnd w:id="778"/>
    <w:bookmarkStart w:name="z1213" w:id="779"/>
    <w:p>
      <w:pPr>
        <w:spacing w:after="0"/>
        <w:ind w:left="0"/>
        <w:jc w:val="both"/>
      </w:pPr>
      <w:r>
        <w:rPr>
          <w:rFonts w:ascii="Times New Roman"/>
          <w:b w:val="false"/>
          <w:i w:val="false"/>
          <w:color w:val="000000"/>
          <w:sz w:val="28"/>
        </w:rPr>
        <w:t xml:space="preserve">
      При прохождении по подземным выработкам вентиляционной струи к рудничному воздуху примешиваются пыль, различные газы, появляющиеся вследствие производства взрывов, работы дизельных машин, гниения деревянной крепи и т. д. Основная мера борьбы с примесями вредных газов – разбавление их свежим воздухом до ПДК, например, газообразных продуктов взрыва ВВ; выхлопных газов, работающих в выработках машин с ДВС. Все машины с дизельными ДВС должны быть оборудованы двухступенчатой системой очистки выхлопных газов (каталитической и жидкостной). </w:t>
      </w:r>
    </w:p>
    <w:bookmarkEnd w:id="779"/>
    <w:bookmarkStart w:name="z1214" w:id="780"/>
    <w:p>
      <w:pPr>
        <w:spacing w:after="0"/>
        <w:ind w:left="0"/>
        <w:jc w:val="both"/>
      </w:pPr>
      <w:r>
        <w:rPr>
          <w:rFonts w:ascii="Times New Roman"/>
          <w:b w:val="false"/>
          <w:i w:val="false"/>
          <w:color w:val="000000"/>
          <w:sz w:val="28"/>
        </w:rPr>
        <w:t>
      Для эффективного выноса пыли из забоя скорость воздуха должна быть не менее расчетной, кроме того, для борьбы с запыленностью шахтного воздуха применяют специальный комплекс мер, среди которых наиболее распространено гидрообеспыливание. Пылеподавление у источников образования осуществляется с помощью воздушно-водяной смеси и с помощью водяной забойки (гидрозабойки скважин и шпуров). При подземной добыче руды основными загрязнителями являются газопылевые выбросы в атмосферу – смесь атмосферного воздуха с различными газообразными и пылевыми примесями, выделяющимися при производстве буровзрывных работ, очистной выемки и пр. В периоды проведения массовых взрывов концентрация газопылевых примесей в исходящей струе многократно возрастает.</w:t>
      </w:r>
    </w:p>
    <w:bookmarkEnd w:id="780"/>
    <w:bookmarkStart w:name="z1215" w:id="781"/>
    <w:p>
      <w:pPr>
        <w:spacing w:after="0"/>
        <w:ind w:left="0"/>
        <w:jc w:val="both"/>
      </w:pPr>
      <w:r>
        <w:rPr>
          <w:rFonts w:ascii="Times New Roman"/>
          <w:b w:val="false"/>
          <w:i w:val="false"/>
          <w:color w:val="000000"/>
          <w:sz w:val="28"/>
        </w:rPr>
        <w:t>
      Для управления эмиссиями применяются следующие технические решения по данным КТА (таблица 3.26).</w:t>
      </w:r>
    </w:p>
    <w:bookmarkEnd w:id="781"/>
    <w:bookmarkStart w:name="z1216" w:id="782"/>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Технические решения для контроля и предотвращения выбросов загрязняющих веществ (по данным КТА)</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Переработка руды на (ДСК) – АТУ-3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Переработка руды на (ДСК) БКЗ – ДСУ-30, рукавные фильтры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Переработка руды на (ДСК) – АТУ-1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Переработка руды на (ДСК) – АТУ-2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Переработка руды на (ДСК) БКЗ – ДСУ-30, рукавные фильтры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добычные работы – ШМ АТУ-3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ЦН-15-800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окислы железа, марганец и его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циклон ЦН-15-500-4УП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циклон ЦН-15-500-4УП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циклон ЦН-15-500-4УП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циклон ЦН-15-500-4УП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Пылеосадительная камера ЗИЛ-900М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3.2.11. Обращение с пустыми породами</w:t>
      </w:r>
    </w:p>
    <w:bookmarkStart w:name="z1218" w:id="783"/>
    <w:p>
      <w:pPr>
        <w:spacing w:after="0"/>
        <w:ind w:left="0"/>
        <w:jc w:val="both"/>
      </w:pPr>
      <w:r>
        <w:rPr>
          <w:rFonts w:ascii="Times New Roman"/>
          <w:b w:val="false"/>
          <w:i w:val="false"/>
          <w:color w:val="000000"/>
          <w:sz w:val="28"/>
        </w:rPr>
        <w:t>
      В зависимости от условий залегания извлекают не только полезное ископаемое, но и пустые породы или некондиционную руду. Кроме того, создание и постоянное сохранение резерва вскрытых, подготовленных и готовых к выемке запасов требует значительных объемов проходческих работ. Это существенные объемы горной массы при годовой добыче в несколько миллионов тонн железной руды. Удельный расход выработок на 1000 тонн сырой руды: горно-подготовительных выработок может достигать 2 – 6 м</w:t>
      </w:r>
      <w:r>
        <w:rPr>
          <w:rFonts w:ascii="Times New Roman"/>
          <w:b w:val="false"/>
          <w:i w:val="false"/>
          <w:color w:val="000000"/>
          <w:vertAlign w:val="superscript"/>
        </w:rPr>
        <w:t>3</w:t>
      </w:r>
      <w:r>
        <w:rPr>
          <w:rFonts w:ascii="Times New Roman"/>
          <w:b w:val="false"/>
          <w:i w:val="false"/>
          <w:color w:val="000000"/>
          <w:sz w:val="28"/>
        </w:rPr>
        <w:t>, нарезных – 8 – 14 м</w:t>
      </w:r>
      <w:r>
        <w:rPr>
          <w:rFonts w:ascii="Times New Roman"/>
          <w:b w:val="false"/>
          <w:i w:val="false"/>
          <w:color w:val="000000"/>
          <w:vertAlign w:val="superscript"/>
        </w:rPr>
        <w:t>3</w:t>
      </w:r>
      <w:r>
        <w:rPr>
          <w:rFonts w:ascii="Times New Roman"/>
          <w:b w:val="false"/>
          <w:i w:val="false"/>
          <w:color w:val="000000"/>
          <w:sz w:val="28"/>
        </w:rPr>
        <w:t>. Во время эксплуатации месторождения большую часть нарезных выработок проводят по рудному массиву (попутная добыча), капитальные и горно-подготовительные выработки, как правило, проходят по вмещающим породам. Пустые породы из добычи и от проходки горных выработок необходимо транспортировать отдельным потоком, выдавать на поверхность и складировать в отвалы. Для этого используется рудничный транспорт и подъем, на поверхности используется автомобильная и бульдозерная техника. Технология отвалообразования и комплексная механизация аналогичны процессам отвалообразования пустых пород на открытых горных работах. Руды, по своим кондициям не отвечающие в настоящее время требованиям переработки или потребителей, попутные полезные ископаемые, не используемые в данный момент, укладываются в отдельные отвалы. Существует положительная практика применения пустых породы в качестве сухой закладки подземного выработанного пространства, зон сдвижения и воронок обрушения на земной поверхности.</w:t>
      </w:r>
    </w:p>
    <w:bookmarkEnd w:id="783"/>
    <w:bookmarkStart w:name="z1219" w:id="784"/>
    <w:p>
      <w:pPr>
        <w:spacing w:after="0"/>
        <w:ind w:left="0"/>
        <w:jc w:val="both"/>
      </w:pPr>
      <w:r>
        <w:rPr>
          <w:rFonts w:ascii="Times New Roman"/>
          <w:b w:val="false"/>
          <w:i w:val="false"/>
          <w:color w:val="000000"/>
          <w:sz w:val="28"/>
        </w:rPr>
        <w:t>
      Система с закладкой выработанного пространства применяется на шахте С3 осваивается система закладки с применением нисходящей слоевой, твердеющей закладкой выработанного пространства. Такой способ ведения горных работ позволяет управлять состоянием выработанного пространства, определяющего влияние на земную поверхность, и имеет высокую экологическую значимость.</w:t>
      </w:r>
    </w:p>
    <w:bookmarkEnd w:id="784"/>
    <w:bookmarkStart w:name="z1220" w:id="785"/>
    <w:p>
      <w:pPr>
        <w:spacing w:after="0"/>
        <w:ind w:left="0"/>
        <w:jc w:val="both"/>
      </w:pPr>
      <w:r>
        <w:rPr>
          <w:rFonts w:ascii="Times New Roman"/>
          <w:b w:val="false"/>
          <w:i w:val="false"/>
          <w:color w:val="000000"/>
          <w:sz w:val="28"/>
        </w:rPr>
        <w:t>
      В таблице 3.27 представлены данные по отходам производства при подземной добыче железных руд. Удельные значения основных загрязняющих веществ определены как кг/т переработанного сырья.</w:t>
      </w:r>
    </w:p>
    <w:bookmarkEnd w:id="785"/>
    <w:bookmarkStart w:name="z1221" w:id="786"/>
    <w:p>
      <w:pPr>
        <w:spacing w:after="0"/>
        <w:ind w:left="0"/>
        <w:jc w:val="both"/>
      </w:pPr>
      <w:r>
        <w:rPr>
          <w:rFonts w:ascii="Times New Roman"/>
          <w:b w:val="false"/>
          <w:i w:val="false"/>
          <w:color w:val="000000"/>
          <w:sz w:val="28"/>
        </w:rPr>
        <w:t>
      Таблица .. Отходы производства при подземной добыче железных руд, их применение и методы размещения</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87"/>
          <w:p>
            <w:pPr>
              <w:spacing w:after="20"/>
              <w:ind w:left="20"/>
              <w:jc w:val="both"/>
            </w:pPr>
            <w:r>
              <w:rPr>
                <w:rFonts w:ascii="Times New Roman"/>
                <w:b w:val="false"/>
                <w:i w:val="false"/>
                <w:color w:val="000000"/>
                <w:sz w:val="20"/>
              </w:rPr>
              <w:t>
№</w:t>
            </w:r>
          </w:p>
          <w:bookmarkEnd w:id="787"/>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образования отходов на единицу произведенной продукции, кг/тонну продукции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вскрышных пород/ размещение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складирование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 подземным способом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повторно в полном объеме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передача сторонним организациям на утилизацию и (или) реализация сторонним организациям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повторно в полном объеме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рекультивацию отработанного карьера "Западный Каражал"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 кусковые – закладка в выработанное пространство карьеров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вмещающая порода – закладывается в выработанное пространство карьеров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пыль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в производстве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пыль возвращается в производство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пыль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пыль возвращается в производство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в производстве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Вмещающая порода – закладка в выработанное пространство карьеров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вмещающая порода – закладывается в выработанное пространство карьеров</w:t>
            </w:r>
          </w:p>
        </w:tc>
      </w:tr>
    </w:tbl>
    <w:p>
      <w:pPr>
        <w:spacing w:after="0"/>
        <w:ind w:left="0"/>
        <w:jc w:val="both"/>
      </w:pPr>
      <w:r>
        <w:rPr>
          <w:rFonts w:ascii="Times New Roman"/>
          <w:b/>
          <w:i w:val="false"/>
          <w:color w:val="000000"/>
          <w:sz w:val="28"/>
        </w:rPr>
        <w:t xml:space="preserve">3.2.12. Потребление топливно-энергетических ресурсов </w:t>
      </w:r>
    </w:p>
    <w:bookmarkStart w:name="z1224" w:id="788"/>
    <w:p>
      <w:pPr>
        <w:spacing w:after="0"/>
        <w:ind w:left="0"/>
        <w:jc w:val="both"/>
      </w:pPr>
      <w:r>
        <w:rPr>
          <w:rFonts w:ascii="Times New Roman"/>
          <w:b w:val="false"/>
          <w:i w:val="false"/>
          <w:color w:val="000000"/>
          <w:sz w:val="28"/>
        </w:rPr>
        <w:t>
      При подземной добыче руд черных металлов на предприятиях могут использоваться следующие энергетические ресурсы:</w:t>
      </w:r>
    </w:p>
    <w:bookmarkEnd w:id="788"/>
    <w:bookmarkStart w:name="z1225" w:id="789"/>
    <w:p>
      <w:pPr>
        <w:spacing w:after="0"/>
        <w:ind w:left="0"/>
        <w:jc w:val="both"/>
      </w:pPr>
      <w:r>
        <w:rPr>
          <w:rFonts w:ascii="Times New Roman"/>
          <w:b w:val="false"/>
          <w:i w:val="false"/>
          <w:color w:val="000000"/>
          <w:sz w:val="28"/>
        </w:rPr>
        <w:t>
      моторное топливо (дизельное топливо);</w:t>
      </w:r>
    </w:p>
    <w:bookmarkEnd w:id="789"/>
    <w:bookmarkStart w:name="z1226" w:id="790"/>
    <w:p>
      <w:pPr>
        <w:spacing w:after="0"/>
        <w:ind w:left="0"/>
        <w:jc w:val="both"/>
      </w:pPr>
      <w:r>
        <w:rPr>
          <w:rFonts w:ascii="Times New Roman"/>
          <w:b w:val="false"/>
          <w:i w:val="false"/>
          <w:color w:val="000000"/>
          <w:sz w:val="28"/>
        </w:rPr>
        <w:t>
      электрическая энергия;</w:t>
      </w:r>
    </w:p>
    <w:bookmarkEnd w:id="790"/>
    <w:bookmarkStart w:name="z1227" w:id="791"/>
    <w:p>
      <w:pPr>
        <w:spacing w:after="0"/>
        <w:ind w:left="0"/>
        <w:jc w:val="both"/>
      </w:pPr>
      <w:r>
        <w:rPr>
          <w:rFonts w:ascii="Times New Roman"/>
          <w:b w:val="false"/>
          <w:i w:val="false"/>
          <w:color w:val="000000"/>
          <w:sz w:val="28"/>
        </w:rPr>
        <w:t>
      ТЭ.</w:t>
      </w:r>
    </w:p>
    <w:bookmarkEnd w:id="791"/>
    <w:bookmarkStart w:name="z1228" w:id="792"/>
    <w:p>
      <w:pPr>
        <w:spacing w:after="0"/>
        <w:ind w:left="0"/>
        <w:jc w:val="both"/>
      </w:pPr>
      <w:r>
        <w:rPr>
          <w:rFonts w:ascii="Times New Roman"/>
          <w:b w:val="false"/>
          <w:i w:val="false"/>
          <w:color w:val="000000"/>
          <w:sz w:val="28"/>
        </w:rPr>
        <w:t>
      В общей доле потребления энергетических ресурсов на добычу подземным способом расходуется от 10 до 15 % от общего потребления горно-обогатительных предприятий. Основными потребителями энергоресурсов при подземной добыче руды являются:</w:t>
      </w:r>
    </w:p>
    <w:bookmarkEnd w:id="792"/>
    <w:bookmarkStart w:name="z1229" w:id="793"/>
    <w:p>
      <w:pPr>
        <w:spacing w:after="0"/>
        <w:ind w:left="0"/>
        <w:jc w:val="both"/>
      </w:pPr>
      <w:r>
        <w:rPr>
          <w:rFonts w:ascii="Times New Roman"/>
          <w:b w:val="false"/>
          <w:i w:val="false"/>
          <w:color w:val="000000"/>
          <w:sz w:val="28"/>
        </w:rPr>
        <w:t>
      водоотливные установки – от 20 до 25 % от общего потребления электроэнергии шахты;</w:t>
      </w:r>
    </w:p>
    <w:bookmarkEnd w:id="793"/>
    <w:bookmarkStart w:name="z1230" w:id="794"/>
    <w:p>
      <w:pPr>
        <w:spacing w:after="0"/>
        <w:ind w:left="0"/>
        <w:jc w:val="both"/>
      </w:pPr>
      <w:r>
        <w:rPr>
          <w:rFonts w:ascii="Times New Roman"/>
          <w:b w:val="false"/>
          <w:i w:val="false"/>
          <w:color w:val="000000"/>
          <w:sz w:val="28"/>
        </w:rPr>
        <w:t>
      вентиляционные установки – от 15 до 25 % от общего потребления электроэнергии шахты;</w:t>
      </w:r>
    </w:p>
    <w:bookmarkEnd w:id="794"/>
    <w:bookmarkStart w:name="z1231" w:id="795"/>
    <w:p>
      <w:pPr>
        <w:spacing w:after="0"/>
        <w:ind w:left="0"/>
        <w:jc w:val="both"/>
      </w:pPr>
      <w:r>
        <w:rPr>
          <w:rFonts w:ascii="Times New Roman"/>
          <w:b w:val="false"/>
          <w:i w:val="false"/>
          <w:color w:val="000000"/>
          <w:sz w:val="28"/>
        </w:rPr>
        <w:t>
      добычные установки – от 10 до 15 % от общего потребления электроэнергии шахты;</w:t>
      </w:r>
    </w:p>
    <w:bookmarkEnd w:id="795"/>
    <w:bookmarkStart w:name="z1232" w:id="796"/>
    <w:p>
      <w:pPr>
        <w:spacing w:after="0"/>
        <w:ind w:left="0"/>
        <w:jc w:val="both"/>
      </w:pPr>
      <w:r>
        <w:rPr>
          <w:rFonts w:ascii="Times New Roman"/>
          <w:b w:val="false"/>
          <w:i w:val="false"/>
          <w:color w:val="000000"/>
          <w:sz w:val="28"/>
        </w:rPr>
        <w:t>
      подземный транспорт – от 10 до 15 % от общего потребления электроэнергии шахты;</w:t>
      </w:r>
    </w:p>
    <w:bookmarkEnd w:id="796"/>
    <w:bookmarkStart w:name="z1233" w:id="797"/>
    <w:p>
      <w:pPr>
        <w:spacing w:after="0"/>
        <w:ind w:left="0"/>
        <w:jc w:val="both"/>
      </w:pPr>
      <w:r>
        <w:rPr>
          <w:rFonts w:ascii="Times New Roman"/>
          <w:b w:val="false"/>
          <w:i w:val="false"/>
          <w:color w:val="000000"/>
          <w:sz w:val="28"/>
        </w:rPr>
        <w:t>
      компрессорные установки – от 5 до 10 % от общего потребления электроэнергии шахты;</w:t>
      </w:r>
    </w:p>
    <w:bookmarkEnd w:id="797"/>
    <w:bookmarkStart w:name="z1234" w:id="798"/>
    <w:p>
      <w:pPr>
        <w:spacing w:after="0"/>
        <w:ind w:left="0"/>
        <w:jc w:val="both"/>
      </w:pPr>
      <w:r>
        <w:rPr>
          <w:rFonts w:ascii="Times New Roman"/>
          <w:b w:val="false"/>
          <w:i w:val="false"/>
          <w:color w:val="000000"/>
          <w:sz w:val="28"/>
        </w:rPr>
        <w:t>
      подготовительные участки – от 8 до 15 % от общего потребления электроэнергии шахты;</w:t>
      </w:r>
    </w:p>
    <w:bookmarkEnd w:id="798"/>
    <w:bookmarkStart w:name="z1235" w:id="799"/>
    <w:p>
      <w:pPr>
        <w:spacing w:after="0"/>
        <w:ind w:left="0"/>
        <w:jc w:val="both"/>
      </w:pPr>
      <w:r>
        <w:rPr>
          <w:rFonts w:ascii="Times New Roman"/>
          <w:b w:val="false"/>
          <w:i w:val="false"/>
          <w:color w:val="000000"/>
          <w:sz w:val="28"/>
        </w:rPr>
        <w:t>
      подъемные установки – от 5 до 10 % от общего потребления электроэнергии шахты;</w:t>
      </w:r>
    </w:p>
    <w:bookmarkEnd w:id="799"/>
    <w:bookmarkStart w:name="z1236" w:id="800"/>
    <w:p>
      <w:pPr>
        <w:spacing w:after="0"/>
        <w:ind w:left="0"/>
        <w:jc w:val="both"/>
      </w:pPr>
      <w:r>
        <w:rPr>
          <w:rFonts w:ascii="Times New Roman"/>
          <w:b w:val="false"/>
          <w:i w:val="false"/>
          <w:color w:val="000000"/>
          <w:sz w:val="28"/>
        </w:rPr>
        <w:t>
      объекты, расположенные на поверхности до 10 % от общего потребления электроэнергии шахты.</w:t>
      </w:r>
    </w:p>
    <w:bookmarkEnd w:id="800"/>
    <w:bookmarkStart w:name="z1237" w:id="801"/>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потребляемых энергетических ресурсов по технологическим переделам были рассмотрены укрупненные показатели потребления ТЭР и удельных расходов на производимую продукцию.</w:t>
      </w:r>
    </w:p>
    <w:bookmarkEnd w:id="801"/>
    <w:bookmarkStart w:name="z1238" w:id="802"/>
    <w:p>
      <w:pPr>
        <w:spacing w:after="0"/>
        <w:ind w:left="0"/>
        <w:jc w:val="both"/>
      </w:pPr>
      <w:r>
        <w:rPr>
          <w:rFonts w:ascii="Times New Roman"/>
          <w:b w:val="false"/>
          <w:i w:val="false"/>
          <w:color w:val="000000"/>
          <w:sz w:val="28"/>
        </w:rPr>
        <w:t>
      В таблице 3.28 представлены текущие объемы потребления энергетических ресурсов применяемых при подземной добыче руд черных металлов. В качестве удельных расходов потребления ресурсов определено потребление ресурсов на тонну добытой руды.</w:t>
      </w:r>
    </w:p>
    <w:bookmarkEnd w:id="802"/>
    <w:bookmarkStart w:name="z1239" w:id="80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Текущие объемы потребления энергетических ресурсов</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т.у.т./т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вентиляция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0,000386</w:t>
            </w:r>
          </w:p>
        </w:tc>
      </w:tr>
    </w:tbl>
    <w:p>
      <w:pPr>
        <w:spacing w:after="0"/>
        <w:ind w:left="0"/>
        <w:jc w:val="left"/>
      </w:pPr>
      <w:r>
        <w:br/>
      </w:r>
      <w:r>
        <w:rPr>
          <w:rFonts w:ascii="Times New Roman"/>
          <w:b w:val="false"/>
          <w:i w:val="false"/>
          <w:color w:val="000000"/>
          <w:sz w:val="28"/>
        </w:rPr>
        <w:t>
</w:t>
      </w:r>
    </w:p>
    <w:bookmarkStart w:name="z1240" w:id="804"/>
    <w:p>
      <w:pPr>
        <w:spacing w:after="0"/>
        <w:ind w:left="0"/>
        <w:jc w:val="both"/>
      </w:pPr>
      <w:r>
        <w:rPr>
          <w:rFonts w:ascii="Times New Roman"/>
          <w:b w:val="false"/>
          <w:i w:val="false"/>
          <w:color w:val="000000"/>
          <w:sz w:val="28"/>
        </w:rPr>
        <w:t>
      Из представленной таблицы видно, что удельный расход электрической энергии на добытую руду может варьировать в пределах от 0,00221 до 1,873 т.у.т. на тонну добытой руды (13,19 – 46,51 кВт*ч/т). По данным ИТС НДТ 25 – 2021 на предприятиях горнодобывающей отрасли Российской Федерации удельный расход электрической энергии на тонну добычи горной массы при подземной добыче составляет от 28 – 33кВт*ч/т.</w:t>
      </w:r>
    </w:p>
    <w:bookmarkEnd w:id="804"/>
    <w:bookmarkStart w:name="z1241" w:id="805"/>
    <w:p>
      <w:pPr>
        <w:spacing w:after="0"/>
        <w:ind w:left="0"/>
        <w:jc w:val="both"/>
      </w:pPr>
      <w:r>
        <w:rPr>
          <w:rFonts w:ascii="Times New Roman"/>
          <w:b w:val="false"/>
          <w:i w:val="false"/>
          <w:color w:val="000000"/>
          <w:sz w:val="28"/>
        </w:rPr>
        <w:t>
      Основные факторы, влияющие на удельный расход электрической энергии при подземной добыче:</w:t>
      </w:r>
    </w:p>
    <w:bookmarkEnd w:id="805"/>
    <w:bookmarkStart w:name="z1242" w:id="806"/>
    <w:p>
      <w:pPr>
        <w:spacing w:after="0"/>
        <w:ind w:left="0"/>
        <w:jc w:val="both"/>
      </w:pPr>
      <w:r>
        <w:rPr>
          <w:rFonts w:ascii="Times New Roman"/>
          <w:b w:val="false"/>
          <w:i w:val="false"/>
          <w:color w:val="000000"/>
          <w:sz w:val="28"/>
        </w:rPr>
        <w:t>
      объем проводимых подготовительных работ;</w:t>
      </w:r>
    </w:p>
    <w:bookmarkEnd w:id="806"/>
    <w:bookmarkStart w:name="z1243" w:id="807"/>
    <w:p>
      <w:pPr>
        <w:spacing w:after="0"/>
        <w:ind w:left="0"/>
        <w:jc w:val="both"/>
      </w:pPr>
      <w:r>
        <w:rPr>
          <w:rFonts w:ascii="Times New Roman"/>
          <w:b w:val="false"/>
          <w:i w:val="false"/>
          <w:color w:val="000000"/>
          <w:sz w:val="28"/>
        </w:rPr>
        <w:t>
      глубина разрабатываемых горизонтов;</w:t>
      </w:r>
    </w:p>
    <w:bookmarkEnd w:id="807"/>
    <w:bookmarkStart w:name="z1244" w:id="808"/>
    <w:p>
      <w:pPr>
        <w:spacing w:after="0"/>
        <w:ind w:left="0"/>
        <w:jc w:val="both"/>
      </w:pPr>
      <w:r>
        <w:rPr>
          <w:rFonts w:ascii="Times New Roman"/>
          <w:b w:val="false"/>
          <w:i w:val="false"/>
          <w:color w:val="000000"/>
          <w:sz w:val="28"/>
        </w:rPr>
        <w:t>
      особенность системы обеспечения сжатым воздухом шахт (централизованная или распределенная системы);</w:t>
      </w:r>
    </w:p>
    <w:bookmarkEnd w:id="808"/>
    <w:bookmarkStart w:name="z1245" w:id="809"/>
    <w:p>
      <w:pPr>
        <w:spacing w:after="0"/>
        <w:ind w:left="0"/>
        <w:jc w:val="both"/>
      </w:pPr>
      <w:r>
        <w:rPr>
          <w:rFonts w:ascii="Times New Roman"/>
          <w:b w:val="false"/>
          <w:i w:val="false"/>
          <w:color w:val="000000"/>
          <w:sz w:val="28"/>
        </w:rPr>
        <w:t>
      объем подземных вод.</w:t>
      </w:r>
    </w:p>
    <w:bookmarkEnd w:id="809"/>
    <w:bookmarkStart w:name="z1246" w:id="810"/>
    <w:p>
      <w:pPr>
        <w:spacing w:after="0"/>
        <w:ind w:left="0"/>
        <w:jc w:val="both"/>
      </w:pPr>
      <w:r>
        <w:rPr>
          <w:rFonts w:ascii="Times New Roman"/>
          <w:b w:val="false"/>
          <w:i w:val="false"/>
          <w:color w:val="000000"/>
          <w:sz w:val="28"/>
        </w:rPr>
        <w:t>
      Также значительное влияние на удельные расходы энергетических ресурсов оказывает объем вскрышных работ, проводимых на шахте, так как удельные расходы определяются на тонну добытой руды.</w:t>
      </w:r>
    </w:p>
    <w:bookmarkEnd w:id="810"/>
    <w:bookmarkStart w:name="z1247" w:id="811"/>
    <w:p>
      <w:pPr>
        <w:spacing w:after="0"/>
        <w:ind w:left="0"/>
        <w:jc w:val="both"/>
      </w:pPr>
      <w:r>
        <w:rPr>
          <w:rFonts w:ascii="Times New Roman"/>
          <w:b w:val="false"/>
          <w:i w:val="false"/>
          <w:color w:val="000000"/>
          <w:sz w:val="28"/>
        </w:rPr>
        <w:t>
      Еще одним фактором, влияющим на определение удельных расходов, является особенности учета и распределения потребления энергетических ресурсов на различных предприятиях (отсутствие учета по технологическим переделам, а также по каждой значимой единицы оборудования).</w:t>
      </w:r>
    </w:p>
    <w:bookmarkEnd w:id="811"/>
    <w:p>
      <w:pPr>
        <w:spacing w:after="0"/>
        <w:ind w:left="0"/>
        <w:jc w:val="both"/>
      </w:pPr>
      <w:r>
        <w:rPr>
          <w:rFonts w:ascii="Times New Roman"/>
          <w:b/>
          <w:i w:val="false"/>
          <w:color w:val="000000"/>
          <w:sz w:val="28"/>
        </w:rPr>
        <w:t>3.3. Обогащение руд черных металлов</w:t>
      </w:r>
    </w:p>
    <w:bookmarkStart w:name="z1249" w:id="812"/>
    <w:p>
      <w:pPr>
        <w:spacing w:after="0"/>
        <w:ind w:left="0"/>
        <w:jc w:val="both"/>
      </w:pPr>
      <w:r>
        <w:rPr>
          <w:rFonts w:ascii="Times New Roman"/>
          <w:b w:val="false"/>
          <w:i w:val="false"/>
          <w:color w:val="000000"/>
          <w:sz w:val="28"/>
        </w:rPr>
        <w:t>
      Обогащение руд представляет собой совокупность методов разделения металлов и минералов друг от друга по разнице их физических и/или химических свойств. Технологическая схема обогащения руд с магнитными свойствами приведена на рисунке 3.22.</w:t>
      </w:r>
    </w:p>
    <w:bookmarkEnd w:id="812"/>
    <w:bookmarkStart w:name="z1250"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7597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597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1" w:id="814"/>
    <w:p>
      <w:pPr>
        <w:spacing w:after="0"/>
        <w:ind w:left="0"/>
        <w:jc w:val="both"/>
      </w:pPr>
      <w:r>
        <w:rPr>
          <w:rFonts w:ascii="Times New Roman"/>
          <w:b w:val="false"/>
          <w:i w:val="false"/>
          <w:color w:val="000000"/>
          <w:sz w:val="28"/>
        </w:rPr>
        <w:t>
      Рисунок .. Технологическая схема обогащения магнетитовых руд</w:t>
      </w:r>
    </w:p>
    <w:bookmarkEnd w:id="814"/>
    <w:bookmarkStart w:name="z1252" w:id="815"/>
    <w:p>
      <w:pPr>
        <w:spacing w:after="0"/>
        <w:ind w:left="0"/>
        <w:jc w:val="both"/>
      </w:pPr>
      <w:r>
        <w:rPr>
          <w:rFonts w:ascii="Times New Roman"/>
          <w:b w:val="false"/>
          <w:i w:val="false"/>
          <w:color w:val="000000"/>
          <w:sz w:val="28"/>
        </w:rPr>
        <w:t>
      Процессы обогащения полезных ископаемых сопровождаются выбросами загрязняющих веществ, образованием сточных вод, отходов и другими воздействиями на окружающую среду, зависящими от состава обогащаемого минерального сырья, выбранного метода обогащения, применяемых технических и технологических решений.</w:t>
      </w:r>
    </w:p>
    <w:bookmarkEnd w:id="815"/>
    <w:bookmarkStart w:name="z1253" w:id="816"/>
    <w:p>
      <w:pPr>
        <w:spacing w:after="0"/>
        <w:ind w:left="0"/>
        <w:jc w:val="both"/>
      </w:pPr>
      <w:r>
        <w:rPr>
          <w:rFonts w:ascii="Times New Roman"/>
          <w:b w:val="false"/>
          <w:i w:val="false"/>
          <w:color w:val="000000"/>
          <w:sz w:val="28"/>
        </w:rPr>
        <w:t>
      Наиболее значимое негативное воздействие на компоненты окружающей среды оказывают операции по размещению отходов обогащения.</w:t>
      </w:r>
    </w:p>
    <w:bookmarkEnd w:id="816"/>
    <w:bookmarkStart w:name="z1254" w:id="817"/>
    <w:p>
      <w:pPr>
        <w:spacing w:after="0"/>
        <w:ind w:left="0"/>
        <w:jc w:val="both"/>
      </w:pPr>
      <w:r>
        <w:rPr>
          <w:rFonts w:ascii="Times New Roman"/>
          <w:b w:val="false"/>
          <w:i w:val="false"/>
          <w:color w:val="000000"/>
          <w:sz w:val="28"/>
        </w:rPr>
        <w:t>
      Отходы обогащения (порода, хвосты (шламы)) представляют собой мелкофракционный материал, в т. ч. содержащий остатки применяемых реагентов, размещаемые на объектах размещения отходов (отвалах, хвостохранилищах (шламонакопителях)). Воздействие от объектов размещения отходов обогащения проявляется в виде изъятия земель, трансформации естественных ландшафтов, статической нагрузки на грунты, загрязнении компонентов окружающей среды.</w:t>
      </w:r>
    </w:p>
    <w:bookmarkEnd w:id="817"/>
    <w:bookmarkStart w:name="z1255" w:id="818"/>
    <w:p>
      <w:pPr>
        <w:spacing w:after="0"/>
        <w:ind w:left="0"/>
        <w:jc w:val="both"/>
      </w:pPr>
      <w:r>
        <w:rPr>
          <w:rFonts w:ascii="Times New Roman"/>
          <w:b w:val="false"/>
          <w:i w:val="false"/>
          <w:color w:val="000000"/>
          <w:sz w:val="28"/>
        </w:rPr>
        <w:t xml:space="preserve">
      Непосредственное загрязнение приземной атмосферы взвешенными веществами (пылью) при обогащении железных руд происходит: </w:t>
      </w:r>
    </w:p>
    <w:bookmarkEnd w:id="818"/>
    <w:bookmarkStart w:name="z1256" w:id="819"/>
    <w:p>
      <w:pPr>
        <w:spacing w:after="0"/>
        <w:ind w:left="0"/>
        <w:jc w:val="both"/>
      </w:pPr>
      <w:r>
        <w:rPr>
          <w:rFonts w:ascii="Times New Roman"/>
          <w:b w:val="false"/>
          <w:i w:val="false"/>
          <w:color w:val="000000"/>
          <w:sz w:val="28"/>
        </w:rPr>
        <w:t>
      при конвейерном транспорте рудной массы;</w:t>
      </w:r>
    </w:p>
    <w:bookmarkEnd w:id="819"/>
    <w:bookmarkStart w:name="z1257" w:id="820"/>
    <w:p>
      <w:pPr>
        <w:spacing w:after="0"/>
        <w:ind w:left="0"/>
        <w:jc w:val="both"/>
      </w:pPr>
      <w:r>
        <w:rPr>
          <w:rFonts w:ascii="Times New Roman"/>
          <w:b w:val="false"/>
          <w:i w:val="false"/>
          <w:color w:val="000000"/>
          <w:sz w:val="28"/>
        </w:rPr>
        <w:t>
      при ее грохочении и дроблении;</w:t>
      </w:r>
    </w:p>
    <w:bookmarkEnd w:id="820"/>
    <w:bookmarkStart w:name="z1258" w:id="821"/>
    <w:p>
      <w:pPr>
        <w:spacing w:after="0"/>
        <w:ind w:left="0"/>
        <w:jc w:val="both"/>
      </w:pPr>
      <w:r>
        <w:rPr>
          <w:rFonts w:ascii="Times New Roman"/>
          <w:b w:val="false"/>
          <w:i w:val="false"/>
          <w:color w:val="000000"/>
          <w:sz w:val="28"/>
        </w:rPr>
        <w:t>
      при загрузке приемных воронок дробилок крупного дробления обогатительных фабрик;</w:t>
      </w:r>
    </w:p>
    <w:bookmarkEnd w:id="821"/>
    <w:bookmarkStart w:name="z1259" w:id="822"/>
    <w:p>
      <w:pPr>
        <w:spacing w:after="0"/>
        <w:ind w:left="0"/>
        <w:jc w:val="both"/>
      </w:pPr>
      <w:r>
        <w:rPr>
          <w:rFonts w:ascii="Times New Roman"/>
          <w:b w:val="false"/>
          <w:i w:val="false"/>
          <w:color w:val="000000"/>
          <w:sz w:val="28"/>
        </w:rPr>
        <w:t>
      в процессах сухой магнитной сепарации;</w:t>
      </w:r>
    </w:p>
    <w:bookmarkEnd w:id="822"/>
    <w:bookmarkStart w:name="z1260" w:id="823"/>
    <w:p>
      <w:pPr>
        <w:spacing w:after="0"/>
        <w:ind w:left="0"/>
        <w:jc w:val="both"/>
      </w:pPr>
      <w:r>
        <w:rPr>
          <w:rFonts w:ascii="Times New Roman"/>
          <w:b w:val="false"/>
          <w:i w:val="false"/>
          <w:color w:val="000000"/>
          <w:sz w:val="28"/>
        </w:rPr>
        <w:t>
      в процессах сушки концентрата и аглоруды;</w:t>
      </w:r>
    </w:p>
    <w:bookmarkEnd w:id="823"/>
    <w:bookmarkStart w:name="z1261" w:id="824"/>
    <w:p>
      <w:pPr>
        <w:spacing w:after="0"/>
        <w:ind w:left="0"/>
        <w:jc w:val="both"/>
      </w:pPr>
      <w:r>
        <w:rPr>
          <w:rFonts w:ascii="Times New Roman"/>
          <w:b w:val="false"/>
          <w:i w:val="false"/>
          <w:color w:val="000000"/>
          <w:sz w:val="28"/>
        </w:rPr>
        <w:t>
      при пылении с хвостохранилища.</w:t>
      </w:r>
    </w:p>
    <w:bookmarkEnd w:id="824"/>
    <w:bookmarkStart w:name="z1262" w:id="825"/>
    <w:p>
      <w:pPr>
        <w:spacing w:after="0"/>
        <w:ind w:left="0"/>
        <w:jc w:val="both"/>
      </w:pPr>
      <w:r>
        <w:rPr>
          <w:rFonts w:ascii="Times New Roman"/>
          <w:b w:val="false"/>
          <w:i w:val="false"/>
          <w:color w:val="000000"/>
          <w:sz w:val="28"/>
        </w:rPr>
        <w:t>
      Интенсивность пылевыделений зависит как от вида технологических операций и физико-механических свойств перерабатываемого материала, так и от наличия средств борьбы с пылевыделениями.</w:t>
      </w:r>
    </w:p>
    <w:bookmarkEnd w:id="825"/>
    <w:bookmarkStart w:name="z1263" w:id="826"/>
    <w:p>
      <w:pPr>
        <w:spacing w:after="0"/>
        <w:ind w:left="0"/>
        <w:jc w:val="both"/>
      </w:pPr>
      <w:r>
        <w:rPr>
          <w:rFonts w:ascii="Times New Roman"/>
          <w:b w:val="false"/>
          <w:i w:val="false"/>
          <w:color w:val="000000"/>
          <w:sz w:val="28"/>
        </w:rPr>
        <w:t>
      Корпуса дробления руды и сушки концентрата, как правило, обеспечиваются аспирационными установками, в которых используются электрофильтры, мокрые газоочистные установки с эффективностью пылеочистки выше 95 %.</w:t>
      </w:r>
    </w:p>
    <w:bookmarkEnd w:id="826"/>
    <w:bookmarkStart w:name="z1264"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5" w:id="828"/>
    <w:p>
      <w:pPr>
        <w:spacing w:after="0"/>
        <w:ind w:left="0"/>
        <w:jc w:val="both"/>
      </w:pPr>
      <w:r>
        <w:rPr>
          <w:rFonts w:ascii="Times New Roman"/>
          <w:b w:val="false"/>
          <w:i w:val="false"/>
          <w:color w:val="000000"/>
          <w:sz w:val="28"/>
        </w:rPr>
        <w:t>
      Рисунок .. "Удельные выбросы пыли (г/т) при обогащении"</w:t>
      </w:r>
    </w:p>
    <w:bookmarkEnd w:id="828"/>
    <w:bookmarkStart w:name="z1266" w:id="829"/>
    <w:p>
      <w:pPr>
        <w:spacing w:after="0"/>
        <w:ind w:left="0"/>
        <w:jc w:val="both"/>
      </w:pPr>
      <w:r>
        <w:rPr>
          <w:rFonts w:ascii="Times New Roman"/>
          <w:b w:val="false"/>
          <w:i w:val="false"/>
          <w:color w:val="000000"/>
          <w:sz w:val="28"/>
        </w:rPr>
        <w:t>
      Анализ диаграммы показывает, что удельные выбросы пыли при обогащении на некоторых предприятиях немного выше требований ИТС – 25 Российской Федерации. При определении удельных показателей принимались выбросы пыли без учета вспомогательных работ. В ИТС 25 – 2021 удельные выбросы взвешенных веществ (все твердые вещества в составе выброса, включая "Пыль неорганическая с содержанием SiO</w:t>
      </w:r>
      <w:r>
        <w:rPr>
          <w:rFonts w:ascii="Times New Roman"/>
          <w:b w:val="false"/>
          <w:i w:val="false"/>
          <w:color w:val="000000"/>
          <w:vertAlign w:val="subscript"/>
        </w:rPr>
        <w:t>2 </w:t>
      </w:r>
      <w:r>
        <w:rPr>
          <w:rFonts w:ascii="Times New Roman"/>
          <w:b w:val="false"/>
          <w:i w:val="false"/>
          <w:color w:val="000000"/>
          <w:sz w:val="28"/>
        </w:rPr>
        <w:t>менее 20, 20 – 70, а также более 70 %) составляют 60 г/т, для очистки используются циклоны, скруббер Вентури, электрофильтры.</w:t>
      </w:r>
    </w:p>
    <w:bookmarkEnd w:id="829"/>
    <w:bookmarkStart w:name="z1267" w:id="830"/>
    <w:p>
      <w:pPr>
        <w:spacing w:after="0"/>
        <w:ind w:left="0"/>
        <w:jc w:val="both"/>
      </w:pPr>
      <w:r>
        <w:rPr>
          <w:rFonts w:ascii="Times New Roman"/>
          <w:b w:val="false"/>
          <w:i w:val="false"/>
          <w:color w:val="000000"/>
          <w:sz w:val="28"/>
        </w:rPr>
        <w:t>
      Очищенные сточные воды карьеров используется для обеспечения оборотного цикла – "фабрика-хвостохранилище" и покрытия безвозвратных потерь.</w:t>
      </w:r>
    </w:p>
    <w:bookmarkEnd w:id="830"/>
    <w:bookmarkStart w:name="z1268" w:id="831"/>
    <w:p>
      <w:pPr>
        <w:spacing w:after="0"/>
        <w:ind w:left="0"/>
        <w:jc w:val="both"/>
      </w:pPr>
      <w:r>
        <w:rPr>
          <w:rFonts w:ascii="Times New Roman"/>
          <w:b w:val="false"/>
          <w:i w:val="false"/>
          <w:color w:val="000000"/>
          <w:sz w:val="28"/>
        </w:rPr>
        <w:t>
      Основными отходами процесса обогащения железных руд являются "хвосты", образующиеся в технологических операциях измельчения, классификации, обогащения, сгущения, фильтрования.</w:t>
      </w:r>
    </w:p>
    <w:bookmarkEnd w:id="831"/>
    <w:p>
      <w:pPr>
        <w:spacing w:after="0"/>
        <w:ind w:left="0"/>
        <w:jc w:val="both"/>
      </w:pPr>
      <w:r>
        <w:rPr>
          <w:rFonts w:ascii="Times New Roman"/>
          <w:b/>
          <w:i w:val="false"/>
          <w:color w:val="000000"/>
          <w:sz w:val="28"/>
        </w:rPr>
        <w:t>3.3.1. Основные методы обогащения</w:t>
      </w:r>
    </w:p>
    <w:bookmarkStart w:name="z1270" w:id="832"/>
    <w:p>
      <w:pPr>
        <w:spacing w:after="0"/>
        <w:ind w:left="0"/>
        <w:jc w:val="both"/>
      </w:pPr>
      <w:r>
        <w:rPr>
          <w:rFonts w:ascii="Times New Roman"/>
          <w:b w:val="false"/>
          <w:i w:val="false"/>
          <w:color w:val="000000"/>
          <w:sz w:val="28"/>
        </w:rPr>
        <w:t>
      Технология обогащения руды представляет собой ряд последовательных операций (процессов), в результате которых происходит отделение одного или нескольких полезных компонентов от примесей.</w:t>
      </w:r>
    </w:p>
    <w:bookmarkEnd w:id="832"/>
    <w:bookmarkStart w:name="z1271" w:id="833"/>
    <w:p>
      <w:pPr>
        <w:spacing w:after="0"/>
        <w:ind w:left="0"/>
        <w:jc w:val="both"/>
      </w:pPr>
      <w:r>
        <w:rPr>
          <w:rFonts w:ascii="Times New Roman"/>
          <w:b w:val="false"/>
          <w:i w:val="false"/>
          <w:color w:val="000000"/>
          <w:sz w:val="28"/>
        </w:rPr>
        <w:t>
      Процессы обогащения по своему назначению делятся на подготовительные, основные (процессы разделения минералов) и вспомогательные (см. рисунок 3.24).</w:t>
      </w:r>
    </w:p>
    <w:bookmarkEnd w:id="833"/>
    <w:bookmarkStart w:name="z1272" w:id="834"/>
    <w:p>
      <w:pPr>
        <w:spacing w:after="0"/>
        <w:ind w:left="0"/>
        <w:jc w:val="both"/>
      </w:pPr>
      <w:r>
        <w:rPr>
          <w:rFonts w:ascii="Times New Roman"/>
          <w:b w:val="false"/>
          <w:i w:val="false"/>
          <w:color w:val="000000"/>
          <w:sz w:val="28"/>
        </w:rPr>
        <w:t>
      Подготовительные процессы – дробление, измельчение, грохочение и классификация – предназначены для получения продукта заданной крупности, требуемой для последующего процесса. Дробление и измельчение – процессы уменьшения размеров кусков полезных ископаемых под воздействием внешних сил. При дроблении получают продукты крупнее 5 – 8 мм, при измельчении – менее 5 мм. Для разделения руды, дробленого или измельченного материала на продукты различной крупности применяют грохочение и классификацию. Грохочение – рассев руды на классы крупности на решетах или ситах с калиброванными отверстиями. Классификация – разделение дробленой или измельченной руды по крупности, основанное на выносе мелких частиц движущимся водным или воздушным потоком.</w:t>
      </w:r>
    </w:p>
    <w:bookmarkEnd w:id="834"/>
    <w:bookmarkStart w:name="z1273"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3657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576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4" w:id="836"/>
    <w:p>
      <w:pPr>
        <w:spacing w:after="0"/>
        <w:ind w:left="0"/>
        <w:jc w:val="both"/>
      </w:pPr>
      <w:r>
        <w:rPr>
          <w:rFonts w:ascii="Times New Roman"/>
          <w:b w:val="false"/>
          <w:i w:val="false"/>
          <w:color w:val="000000"/>
          <w:sz w:val="28"/>
        </w:rPr>
        <w:t>
      Рисунок .. Обобщающая схема технологического процесса обогащения</w:t>
      </w:r>
    </w:p>
    <w:bookmarkEnd w:id="836"/>
    <w:bookmarkStart w:name="z1275" w:id="837"/>
    <w:p>
      <w:pPr>
        <w:spacing w:after="0"/>
        <w:ind w:left="0"/>
        <w:jc w:val="both"/>
      </w:pPr>
      <w:r>
        <w:rPr>
          <w:rFonts w:ascii="Times New Roman"/>
          <w:b w:val="false"/>
          <w:i w:val="false"/>
          <w:color w:val="000000"/>
          <w:sz w:val="28"/>
        </w:rPr>
        <w:t>
      К основным относятся процессы собственно обогащения – разделения минералов, в результате которых полезные компоненты выделяются в виде концентратов, а порода и примеси удаляются в виде хвостов. Процессы обогащения (разделения) основаны на различиях в физических или физико-химических свойствах разделяемых минералов: крупности, форме, плотности, магнитной восприимчивости, электропроводности, смачиваемости и др.</w:t>
      </w:r>
    </w:p>
    <w:bookmarkEnd w:id="837"/>
    <w:p>
      <w:pPr>
        <w:spacing w:after="0"/>
        <w:ind w:left="0"/>
        <w:jc w:val="both"/>
      </w:pPr>
      <w:r>
        <w:rPr>
          <w:rFonts w:ascii="Times New Roman"/>
          <w:b/>
          <w:i w:val="false"/>
          <w:color w:val="000000"/>
          <w:sz w:val="28"/>
        </w:rPr>
        <w:t>3.3.1.1. Гравитационные методы обогащения</w:t>
      </w:r>
    </w:p>
    <w:bookmarkStart w:name="z1277" w:id="838"/>
    <w:p>
      <w:pPr>
        <w:spacing w:after="0"/>
        <w:ind w:left="0"/>
        <w:jc w:val="both"/>
      </w:pPr>
      <w:r>
        <w:rPr>
          <w:rFonts w:ascii="Times New Roman"/>
          <w:b w:val="false"/>
          <w:i w:val="false"/>
          <w:color w:val="000000"/>
          <w:sz w:val="28"/>
        </w:rPr>
        <w:t>
      Гравитационные методы обогащения - обогащение в жидкой или газообразной среде под действием сопротивления среды и сил тяжести разделяемых частиц - основаны на использовании различий преимущественно плотности.</w:t>
      </w:r>
    </w:p>
    <w:bookmarkEnd w:id="838"/>
    <w:bookmarkStart w:name="z1278" w:id="839"/>
    <w:p>
      <w:pPr>
        <w:spacing w:after="0"/>
        <w:ind w:left="0"/>
        <w:jc w:val="both"/>
      </w:pPr>
      <w:r>
        <w:rPr>
          <w:rFonts w:ascii="Times New Roman"/>
          <w:b w:val="false"/>
          <w:i w:val="false"/>
          <w:color w:val="000000"/>
          <w:sz w:val="28"/>
        </w:rPr>
        <w:t xml:space="preserve">
      При гравитационном обогащении используются также центробежные силы, возникающие в результате вращения частиц и среды, а также электрическое и магнитное воздействие на разделяющую среду. Гравитационные методы широко применяют при обогащении руд и россыпей редких и благородных металлов, железных руд и угля. </w:t>
      </w:r>
    </w:p>
    <w:bookmarkEnd w:id="839"/>
    <w:bookmarkStart w:name="z1279" w:id="840"/>
    <w:p>
      <w:pPr>
        <w:spacing w:after="0"/>
        <w:ind w:left="0"/>
        <w:jc w:val="both"/>
      </w:pPr>
      <w:r>
        <w:rPr>
          <w:rFonts w:ascii="Times New Roman"/>
          <w:b w:val="false"/>
          <w:i w:val="false"/>
          <w:color w:val="000000"/>
          <w:sz w:val="28"/>
        </w:rPr>
        <w:t>
      Из гравитационных методов в промышленности наиболее распространены процессы отсадки, концентрации на столах, обогащения в винтовых, конусных струйных сепараторах, в тяжелых суспензиях и жидкостях, а также на шлюзах.</w:t>
      </w:r>
    </w:p>
    <w:bookmarkEnd w:id="840"/>
    <w:p>
      <w:pPr>
        <w:spacing w:after="0"/>
        <w:ind w:left="0"/>
        <w:jc w:val="both"/>
      </w:pPr>
      <w:r>
        <w:rPr>
          <w:rFonts w:ascii="Times New Roman"/>
          <w:b/>
          <w:i w:val="false"/>
          <w:color w:val="000000"/>
          <w:sz w:val="28"/>
        </w:rPr>
        <w:t>3.3.1.2. Магнитные методы обогащения</w:t>
      </w:r>
    </w:p>
    <w:bookmarkStart w:name="z1281" w:id="841"/>
    <w:p>
      <w:pPr>
        <w:spacing w:after="0"/>
        <w:ind w:left="0"/>
        <w:jc w:val="both"/>
      </w:pPr>
      <w:r>
        <w:rPr>
          <w:rFonts w:ascii="Times New Roman"/>
          <w:b w:val="false"/>
          <w:i w:val="false"/>
          <w:color w:val="000000"/>
          <w:sz w:val="28"/>
        </w:rPr>
        <w:t>
      Магнитное обогащение - процесс обогащения в магнитном поле, основанный на использовании различий магнитных свойств разделяемых компонентов ископаемого сырья. В магнитном поле, создаваемом магнитом сепаратора, магнитные минеральные частицы намагничиваются и притягиваются полюсами магнитов; частицы немагнитных минералов не намагничиваются и свободно выводятся из магнитного поля.</w:t>
      </w:r>
    </w:p>
    <w:bookmarkEnd w:id="841"/>
    <w:bookmarkStart w:name="z1282" w:id="842"/>
    <w:p>
      <w:pPr>
        <w:spacing w:after="0"/>
        <w:ind w:left="0"/>
        <w:jc w:val="both"/>
      </w:pPr>
      <w:r>
        <w:rPr>
          <w:rFonts w:ascii="Times New Roman"/>
          <w:b w:val="false"/>
          <w:i w:val="false"/>
          <w:color w:val="000000"/>
          <w:sz w:val="28"/>
        </w:rPr>
        <w:t>
      Источником создания магнитного поля служат постоянные магниты (намагниченные тела) и электромагниты (соленоиды); постоянные магниты применяются для сепараторов со слабым магнитным полем напряженностью не более 10•104 А/м.</w:t>
      </w:r>
    </w:p>
    <w:bookmarkEnd w:id="842"/>
    <w:bookmarkStart w:name="z1283" w:id="843"/>
    <w:p>
      <w:pPr>
        <w:spacing w:after="0"/>
        <w:ind w:left="0"/>
        <w:jc w:val="both"/>
      </w:pPr>
      <w:r>
        <w:rPr>
          <w:rFonts w:ascii="Times New Roman"/>
          <w:b w:val="false"/>
          <w:i w:val="false"/>
          <w:color w:val="000000"/>
          <w:sz w:val="28"/>
        </w:rPr>
        <w:t>
      Магнитную сепарацию широко применяют при обогащении железных, хромовых руд, медно-никелевых руд и руд редких металлов (преимущественно в перечистных операциях черновых концентратов и при доводке коллективных концентратов).</w:t>
      </w:r>
    </w:p>
    <w:bookmarkEnd w:id="843"/>
    <w:bookmarkStart w:name="z1284" w:id="844"/>
    <w:p>
      <w:pPr>
        <w:spacing w:after="0"/>
        <w:ind w:left="0"/>
        <w:jc w:val="both"/>
      </w:pPr>
      <w:r>
        <w:rPr>
          <w:rFonts w:ascii="Times New Roman"/>
          <w:b w:val="false"/>
          <w:i w:val="false"/>
          <w:color w:val="000000"/>
          <w:sz w:val="28"/>
        </w:rPr>
        <w:t>
      Крупность частиц, подвергаемых магнитному обогащению, равна 100 – 0,044 мм. Процесс осуществляется в водной или воздушной среде. По магнитным свойствам минералы в практике делят на четыре группы: сильномагнитные, магнитные, слабомагнитные и немагнитные.</w:t>
      </w:r>
    </w:p>
    <w:bookmarkEnd w:id="844"/>
    <w:p>
      <w:pPr>
        <w:spacing w:after="0"/>
        <w:ind w:left="0"/>
        <w:jc w:val="both"/>
      </w:pPr>
      <w:r>
        <w:rPr>
          <w:rFonts w:ascii="Times New Roman"/>
          <w:b/>
          <w:i w:val="false"/>
          <w:color w:val="000000"/>
          <w:sz w:val="28"/>
        </w:rPr>
        <w:t>3.3.1.3. Флотационные методы обогащения</w:t>
      </w:r>
    </w:p>
    <w:bookmarkStart w:name="z1286" w:id="845"/>
    <w:p>
      <w:pPr>
        <w:spacing w:after="0"/>
        <w:ind w:left="0"/>
        <w:jc w:val="both"/>
      </w:pPr>
      <w:r>
        <w:rPr>
          <w:rFonts w:ascii="Times New Roman"/>
          <w:b w:val="false"/>
          <w:i w:val="false"/>
          <w:color w:val="000000"/>
          <w:sz w:val="28"/>
        </w:rPr>
        <w:t>
      Флотационное обогащение или флотация - процесс обогащения, основанный на физико-химических явлениях, происходящих на границе различных фаз: твердой (минеральные частицы), жидкой (вода) и газообразной (воздух).</w:t>
      </w:r>
    </w:p>
    <w:bookmarkEnd w:id="845"/>
    <w:bookmarkStart w:name="z1287" w:id="846"/>
    <w:p>
      <w:pPr>
        <w:spacing w:after="0"/>
        <w:ind w:left="0"/>
        <w:jc w:val="both"/>
      </w:pPr>
      <w:r>
        <w:rPr>
          <w:rFonts w:ascii="Times New Roman"/>
          <w:b w:val="false"/>
          <w:i w:val="false"/>
          <w:color w:val="000000"/>
          <w:sz w:val="28"/>
        </w:rPr>
        <w:t>
      Главную роль при флотационной минерализации пузырьков воздуха в воде играют процессы смачивания, происходящие на границе раздела флотационных фаз вдоль периметра их соприкосновения (периметр смачивания).</w:t>
      </w:r>
    </w:p>
    <w:bookmarkEnd w:id="846"/>
    <w:bookmarkStart w:name="z1288" w:id="847"/>
    <w:p>
      <w:pPr>
        <w:spacing w:after="0"/>
        <w:ind w:left="0"/>
        <w:jc w:val="both"/>
      </w:pPr>
      <w:r>
        <w:rPr>
          <w:rFonts w:ascii="Times New Roman"/>
          <w:b w:val="false"/>
          <w:i w:val="false"/>
          <w:color w:val="000000"/>
          <w:sz w:val="28"/>
        </w:rPr>
        <w:t>
      Процессы смачивания определяются свойствами гидратных слоев, покрывающих минеральную частицу и пузырек воздуха. С увеличением гидратации поверхности увеличивается ее смачиваемость (гидрофильность), а при уменьшении поверхность становится менее смачиваемой (гидрофобной).</w:t>
      </w:r>
    </w:p>
    <w:bookmarkEnd w:id="847"/>
    <w:bookmarkStart w:name="z1289" w:id="848"/>
    <w:p>
      <w:pPr>
        <w:spacing w:after="0"/>
        <w:ind w:left="0"/>
        <w:jc w:val="both"/>
      </w:pPr>
      <w:r>
        <w:rPr>
          <w:rFonts w:ascii="Times New Roman"/>
          <w:b w:val="false"/>
          <w:i w:val="false"/>
          <w:color w:val="000000"/>
          <w:sz w:val="28"/>
        </w:rPr>
        <w:t>
      Гидратированность поверхности минералов (степень их смачивания водой) характеризуется краевым углом смачивания, от величины которого зависит флотируемость минералов.</w:t>
      </w:r>
    </w:p>
    <w:bookmarkEnd w:id="848"/>
    <w:bookmarkStart w:name="z1290" w:id="849"/>
    <w:p>
      <w:pPr>
        <w:spacing w:after="0"/>
        <w:ind w:left="0"/>
        <w:jc w:val="both"/>
      </w:pPr>
      <w:r>
        <w:rPr>
          <w:rFonts w:ascii="Times New Roman"/>
          <w:b w:val="false"/>
          <w:i w:val="false"/>
          <w:color w:val="000000"/>
          <w:sz w:val="28"/>
        </w:rPr>
        <w:t>
      Природная гидратированность поверхности минералов, а также гидратация поверхности воздушных пузырьков в условиях флотации направленно изменяется с помощью флотационных реагентов. Результат прилипания минеральных частиц к пузырькам воздуха в реальных флотационных условиях определяется кинетикой прилипания, которая определяется кинетикой разрушения прослойки воды, разделяющей пузырек и частицу. Чем гидрофобнее поверхность частицы минерала, тем меньше сила столкновения и время контакта, необходимые для закрепления частицы на пузырьке воздуха в воде. Существенное влияние на прилипание в кинетических условиях оказывают также размер и форма частицы, шероховатость поверхности и др. Вероятность флотации для малых частиц зависит в основном от вероятности их столкновения с пузырьками, а для крупных - от вероятности устойчивого закрепления частицы на пузырьке. Отсюда в более плотной пульпе лучше флотируются шламы, в более разбавленной - крупные частицы. Существуют следующие разновидности флотации: пленочная, масляная и пенная.</w:t>
      </w:r>
    </w:p>
    <w:bookmarkEnd w:id="849"/>
    <w:p>
      <w:pPr>
        <w:spacing w:after="0"/>
        <w:ind w:left="0"/>
        <w:jc w:val="both"/>
      </w:pPr>
      <w:r>
        <w:rPr>
          <w:rFonts w:ascii="Times New Roman"/>
          <w:b/>
          <w:i w:val="false"/>
          <w:color w:val="000000"/>
          <w:sz w:val="28"/>
        </w:rPr>
        <w:t>3.3.1.4. Электрические методы обогащения</w:t>
      </w:r>
    </w:p>
    <w:bookmarkStart w:name="z1292" w:id="850"/>
    <w:p>
      <w:pPr>
        <w:spacing w:after="0"/>
        <w:ind w:left="0"/>
        <w:jc w:val="both"/>
      </w:pPr>
      <w:r>
        <w:rPr>
          <w:rFonts w:ascii="Times New Roman"/>
          <w:b w:val="false"/>
          <w:i w:val="false"/>
          <w:color w:val="000000"/>
          <w:sz w:val="28"/>
        </w:rPr>
        <w:t>
      Электрическое обогащение - процесс обогащения в электрическом поле, основанный на использовании различий электрических свойств разделяемых компонентов ископаемого сырья. На различные минералы, проходящие через электрическое поле, действуют электрические силы, обусловливающие различную траекторию движения частиц и их разделение.</w:t>
      </w:r>
    </w:p>
    <w:bookmarkEnd w:id="850"/>
    <w:bookmarkStart w:name="z1293" w:id="851"/>
    <w:p>
      <w:pPr>
        <w:spacing w:after="0"/>
        <w:ind w:left="0"/>
        <w:jc w:val="both"/>
      </w:pPr>
      <w:r>
        <w:rPr>
          <w:rFonts w:ascii="Times New Roman"/>
          <w:b w:val="false"/>
          <w:i w:val="false"/>
          <w:color w:val="000000"/>
          <w:sz w:val="28"/>
        </w:rPr>
        <w:t>
      Электрическую сепарацию применяют при обогащении руд редких металлов (перечистка черновых и доводка коллективных концентратов). Электрическое обогащение часто применяют для отделения ильменита и рутила от циркона, монацита, ставролита; касситерита и вольфрамита - от турмалина, граната, монацита, циркона; колумбит-танталита - от касситерита и циркона. Электрические методы можно также использовать при сепарации угольной мелочи. Крупность подвергаемых электрическому обогащению руд обычно не превышает 2 (6) мм.</w:t>
      </w:r>
    </w:p>
    <w:bookmarkEnd w:id="851"/>
    <w:bookmarkStart w:name="z1294" w:id="852"/>
    <w:p>
      <w:pPr>
        <w:spacing w:after="0"/>
        <w:ind w:left="0"/>
        <w:jc w:val="both"/>
      </w:pPr>
      <w:r>
        <w:rPr>
          <w:rFonts w:ascii="Times New Roman"/>
          <w:b w:val="false"/>
          <w:i w:val="false"/>
          <w:color w:val="000000"/>
          <w:sz w:val="28"/>
        </w:rPr>
        <w:t>
      По электропроводности минералы делят на три группы:</w:t>
      </w:r>
    </w:p>
    <w:bookmarkEnd w:id="852"/>
    <w:bookmarkStart w:name="z1295" w:id="853"/>
    <w:p>
      <w:pPr>
        <w:spacing w:after="0"/>
        <w:ind w:left="0"/>
        <w:jc w:val="both"/>
      </w:pPr>
      <w:r>
        <w:rPr>
          <w:rFonts w:ascii="Times New Roman"/>
          <w:b w:val="false"/>
          <w:i w:val="false"/>
          <w:color w:val="000000"/>
          <w:sz w:val="28"/>
        </w:rPr>
        <w:t>
      хорошо проводящие электрический ток - проводники;</w:t>
      </w:r>
    </w:p>
    <w:bookmarkEnd w:id="853"/>
    <w:bookmarkStart w:name="z1296" w:id="854"/>
    <w:p>
      <w:pPr>
        <w:spacing w:after="0"/>
        <w:ind w:left="0"/>
        <w:jc w:val="both"/>
      </w:pPr>
      <w:r>
        <w:rPr>
          <w:rFonts w:ascii="Times New Roman"/>
          <w:b w:val="false"/>
          <w:i w:val="false"/>
          <w:color w:val="000000"/>
          <w:sz w:val="28"/>
        </w:rPr>
        <w:t>
      слабо проводящие (полупроводящие) - полупроводники;</w:t>
      </w:r>
    </w:p>
    <w:bookmarkEnd w:id="854"/>
    <w:bookmarkStart w:name="z1297" w:id="855"/>
    <w:p>
      <w:pPr>
        <w:spacing w:after="0"/>
        <w:ind w:left="0"/>
        <w:jc w:val="both"/>
      </w:pPr>
      <w:r>
        <w:rPr>
          <w:rFonts w:ascii="Times New Roman"/>
          <w:b w:val="false"/>
          <w:i w:val="false"/>
          <w:color w:val="000000"/>
          <w:sz w:val="28"/>
        </w:rPr>
        <w:t>
      не проводящие электрический ток (диэлектрики).</w:t>
      </w:r>
    </w:p>
    <w:bookmarkEnd w:id="855"/>
    <w:bookmarkStart w:name="z1298" w:id="856"/>
    <w:p>
      <w:pPr>
        <w:spacing w:after="0"/>
        <w:ind w:left="0"/>
        <w:jc w:val="both"/>
      </w:pPr>
      <w:r>
        <w:rPr>
          <w:rFonts w:ascii="Times New Roman"/>
          <w:b w:val="false"/>
          <w:i w:val="false"/>
          <w:color w:val="000000"/>
          <w:sz w:val="28"/>
        </w:rPr>
        <w:t>
      По электропроводности минералы разделяют в электрических сепараторах. Хорошо отделяются минералы первой и второй группы от минералов третьей; сложнее (иногда невозможно) отделить минералы первой группы от минералов второй группы.</w:t>
      </w:r>
    </w:p>
    <w:bookmarkEnd w:id="856"/>
    <w:p>
      <w:pPr>
        <w:spacing w:after="0"/>
        <w:ind w:left="0"/>
        <w:jc w:val="both"/>
      </w:pPr>
      <w:r>
        <w:rPr>
          <w:rFonts w:ascii="Times New Roman"/>
          <w:b/>
          <w:i w:val="false"/>
          <w:color w:val="000000"/>
          <w:sz w:val="28"/>
        </w:rPr>
        <w:t>3.3.1.5. Специальные методы обогащения</w:t>
      </w:r>
    </w:p>
    <w:bookmarkStart w:name="z1300" w:id="857"/>
    <w:p>
      <w:pPr>
        <w:spacing w:after="0"/>
        <w:ind w:left="0"/>
        <w:jc w:val="both"/>
      </w:pPr>
      <w:r>
        <w:rPr>
          <w:rFonts w:ascii="Times New Roman"/>
          <w:b w:val="false"/>
          <w:i w:val="false"/>
          <w:color w:val="000000"/>
          <w:sz w:val="28"/>
        </w:rPr>
        <w:t>
      К специальным и комбинированным методам обогащения относятся:</w:t>
      </w:r>
    </w:p>
    <w:bookmarkEnd w:id="857"/>
    <w:bookmarkStart w:name="z1301" w:id="858"/>
    <w:p>
      <w:pPr>
        <w:spacing w:after="0"/>
        <w:ind w:left="0"/>
        <w:jc w:val="both"/>
      </w:pPr>
      <w:r>
        <w:rPr>
          <w:rFonts w:ascii="Times New Roman"/>
          <w:b w:val="false"/>
          <w:i w:val="false"/>
          <w:color w:val="000000"/>
          <w:sz w:val="28"/>
        </w:rPr>
        <w:t>
      сортировка полезных ископаемых, ручная сортировка и радиометрические методы обогащения;</w:t>
      </w:r>
    </w:p>
    <w:bookmarkEnd w:id="858"/>
    <w:bookmarkStart w:name="z1302" w:id="859"/>
    <w:p>
      <w:pPr>
        <w:spacing w:after="0"/>
        <w:ind w:left="0"/>
        <w:jc w:val="both"/>
      </w:pPr>
      <w:r>
        <w:rPr>
          <w:rFonts w:ascii="Times New Roman"/>
          <w:b w:val="false"/>
          <w:i w:val="false"/>
          <w:color w:val="000000"/>
          <w:sz w:val="28"/>
        </w:rPr>
        <w:t>
      методы обогащения по крупности, трению, форме и прочности;</w:t>
      </w:r>
    </w:p>
    <w:bookmarkEnd w:id="859"/>
    <w:bookmarkStart w:name="z1303" w:id="860"/>
    <w:p>
      <w:pPr>
        <w:spacing w:after="0"/>
        <w:ind w:left="0"/>
        <w:jc w:val="both"/>
      </w:pPr>
      <w:r>
        <w:rPr>
          <w:rFonts w:ascii="Times New Roman"/>
          <w:b w:val="false"/>
          <w:i w:val="false"/>
          <w:color w:val="000000"/>
          <w:sz w:val="28"/>
        </w:rPr>
        <w:t>
      пирометаллургические процессы - обжиг, декрипитация;</w:t>
      </w:r>
    </w:p>
    <w:bookmarkEnd w:id="860"/>
    <w:bookmarkStart w:name="z1304" w:id="861"/>
    <w:p>
      <w:pPr>
        <w:spacing w:after="0"/>
        <w:ind w:left="0"/>
        <w:jc w:val="both"/>
      </w:pPr>
      <w:r>
        <w:rPr>
          <w:rFonts w:ascii="Times New Roman"/>
          <w:b w:val="false"/>
          <w:i w:val="false"/>
          <w:color w:val="000000"/>
          <w:sz w:val="28"/>
        </w:rPr>
        <w:t>
      химические процессы переработки минерального сырья;</w:t>
      </w:r>
    </w:p>
    <w:bookmarkEnd w:id="861"/>
    <w:bookmarkStart w:name="z1305" w:id="862"/>
    <w:p>
      <w:pPr>
        <w:spacing w:after="0"/>
        <w:ind w:left="0"/>
        <w:jc w:val="both"/>
      </w:pPr>
      <w:r>
        <w:rPr>
          <w:rFonts w:ascii="Times New Roman"/>
          <w:b w:val="false"/>
          <w:i w:val="false"/>
          <w:color w:val="000000"/>
          <w:sz w:val="28"/>
        </w:rPr>
        <w:t>
      гидрометаллургические процессы – выщелачивание ценных компонентов, цементация, электролиз, осаждение, сорбция, экстракция;</w:t>
      </w:r>
    </w:p>
    <w:bookmarkEnd w:id="862"/>
    <w:bookmarkStart w:name="z1306" w:id="863"/>
    <w:p>
      <w:pPr>
        <w:spacing w:after="0"/>
        <w:ind w:left="0"/>
        <w:jc w:val="both"/>
      </w:pPr>
      <w:r>
        <w:rPr>
          <w:rFonts w:ascii="Times New Roman"/>
          <w:b w:val="false"/>
          <w:i w:val="false"/>
          <w:color w:val="000000"/>
          <w:sz w:val="28"/>
        </w:rPr>
        <w:t>
      геотехнологические процессы - газификация угля, серы, сланцев; выплавка бишофита, серы, битума; растворение калийных солей; скважинная гидродобыча.</w:t>
      </w:r>
    </w:p>
    <w:bookmarkEnd w:id="863"/>
    <w:bookmarkStart w:name="z1307" w:id="864"/>
    <w:p>
      <w:pPr>
        <w:spacing w:after="0"/>
        <w:ind w:left="0"/>
        <w:jc w:val="both"/>
      </w:pPr>
      <w:r>
        <w:rPr>
          <w:rFonts w:ascii="Times New Roman"/>
          <w:b w:val="false"/>
          <w:i w:val="false"/>
          <w:color w:val="000000"/>
          <w:sz w:val="28"/>
        </w:rPr>
        <w:t>
      Цель специальных и комбинированных методов обогащения - извлечение ценных компонентов из труднообогатимых руд, переработка черновых и коллективных концентратов, предварительное обогащение руд, обогащение бедных забалансовых руд и отходов из хвостохранилищ обогатительных фабрик.</w:t>
      </w:r>
    </w:p>
    <w:bookmarkEnd w:id="864"/>
    <w:p>
      <w:pPr>
        <w:spacing w:after="0"/>
        <w:ind w:left="0"/>
        <w:jc w:val="both"/>
      </w:pPr>
      <w:r>
        <w:rPr>
          <w:rFonts w:ascii="Times New Roman"/>
          <w:b/>
          <w:i w:val="false"/>
          <w:color w:val="000000"/>
          <w:sz w:val="28"/>
        </w:rPr>
        <w:t>3.3.2. Дробление, измельчение, классификация</w:t>
      </w:r>
    </w:p>
    <w:bookmarkStart w:name="z1309" w:id="865"/>
    <w:p>
      <w:pPr>
        <w:spacing w:after="0"/>
        <w:ind w:left="0"/>
        <w:jc w:val="both"/>
      </w:pPr>
      <w:r>
        <w:rPr>
          <w:rFonts w:ascii="Times New Roman"/>
          <w:b w:val="false"/>
          <w:i w:val="false"/>
          <w:color w:val="000000"/>
          <w:sz w:val="28"/>
        </w:rPr>
        <w:t xml:space="preserve">
      Дробление и измельчение - процессы уменьшения размера кусков под действием внешних механических усилий для получения продукта преимущественно крупностью 5 мм и более (дробление), и менее 5 мм (измельчение). Крупность граничной частицы, равная 5 мм, принята условно и может колебаться в некоторых пределах в зависимости от рода ископаемого сырья. При неоднородном по твердости ископаемом сырье можно получить продукты различной крупности и минералогического состава. </w:t>
      </w:r>
    </w:p>
    <w:bookmarkEnd w:id="865"/>
    <w:bookmarkStart w:name="z1310" w:id="866"/>
    <w:p>
      <w:pPr>
        <w:spacing w:after="0"/>
        <w:ind w:left="0"/>
        <w:jc w:val="both"/>
      </w:pPr>
      <w:r>
        <w:rPr>
          <w:rFonts w:ascii="Times New Roman"/>
          <w:b w:val="false"/>
          <w:i w:val="false"/>
          <w:color w:val="000000"/>
          <w:sz w:val="28"/>
        </w:rPr>
        <w:t>
      Физическая сущность процессов дробления и измельчения одинакова. При дроблении и измельчении горные породы разрушаются в результате различных деформаций (сжатия, растяжения, изгиба истирания и сдвига) при переходе напряжений за предел прочности материала (предел временного сопротивления).</w:t>
      </w:r>
    </w:p>
    <w:bookmarkEnd w:id="866"/>
    <w:bookmarkStart w:name="z1311" w:id="867"/>
    <w:p>
      <w:pPr>
        <w:spacing w:after="0"/>
        <w:ind w:left="0"/>
        <w:jc w:val="both"/>
      </w:pPr>
      <w:r>
        <w:rPr>
          <w:rFonts w:ascii="Times New Roman"/>
          <w:b w:val="false"/>
          <w:i w:val="false"/>
          <w:color w:val="000000"/>
          <w:sz w:val="28"/>
        </w:rPr>
        <w:t>
      Выбор способа дробления зависит от физических свойств полезного ископаемого и крупности исходного материала. Для очень твердых материалов наиболее рационален удар или раздавливание, для вязких - раздавливание или удар в соединении с истиранием, хрупкие материалы дробят способом раскалывания. Для крупного дробления чаще всего применяют раздавливание и раскалывание, тонкое измельчение осуществляется главным образом ударом и истиранием. Наиболее простым и дешевым способом дробления является раздавливание, наиболее дорогим - истирание, связанное с большим расходом энергии и материалов.</w:t>
      </w:r>
    </w:p>
    <w:bookmarkEnd w:id="867"/>
    <w:bookmarkStart w:name="z1312" w:id="868"/>
    <w:p>
      <w:pPr>
        <w:spacing w:after="0"/>
        <w:ind w:left="0"/>
        <w:jc w:val="both"/>
      </w:pPr>
      <w:r>
        <w:rPr>
          <w:rFonts w:ascii="Times New Roman"/>
          <w:b w:val="false"/>
          <w:i w:val="false"/>
          <w:color w:val="000000"/>
          <w:sz w:val="28"/>
        </w:rPr>
        <w:t>
      Процессы дробления и измельчения сопровождаются образованием новых поверхностей и, как следствие, увеличением потенциальной энергии системы. Они протекают с поглощением энергии. Продукт дробления (кусковой материал) имеет прямолинейную или выпуклую характеристику крупности, продукт измельчения (порошкообразный материал) - вогнутую характеристику.</w:t>
      </w:r>
    </w:p>
    <w:bookmarkEnd w:id="868"/>
    <w:bookmarkStart w:name="z1313" w:id="869"/>
    <w:p>
      <w:pPr>
        <w:spacing w:after="0"/>
        <w:ind w:left="0"/>
        <w:jc w:val="both"/>
      </w:pPr>
      <w:r>
        <w:rPr>
          <w:rFonts w:ascii="Times New Roman"/>
          <w:b w:val="false"/>
          <w:i w:val="false"/>
          <w:color w:val="000000"/>
          <w:sz w:val="28"/>
        </w:rPr>
        <w:t>
      На дробление и измельчение расходуется около половины энергии, потребляемой при обогащении минерального сырья. В зависимости от крупности дробленого продукта различают крупное, среднее и мелкое дробление. При крупном дроблении размеры максимальных кусков в дробленом продукте составляют 350-100 мм, при среднем -100-40 мм, при мелком - 40-5 мм.</w:t>
      </w:r>
    </w:p>
    <w:bookmarkEnd w:id="869"/>
    <w:bookmarkStart w:name="z1314" w:id="870"/>
    <w:p>
      <w:pPr>
        <w:spacing w:after="0"/>
        <w:ind w:left="0"/>
        <w:jc w:val="both"/>
      </w:pPr>
      <w:r>
        <w:rPr>
          <w:rFonts w:ascii="Times New Roman"/>
          <w:b w:val="false"/>
          <w:i w:val="false"/>
          <w:color w:val="000000"/>
          <w:sz w:val="28"/>
        </w:rPr>
        <w:t>
      Таблица .. Схемы размола на действующих фабриках горнодобывающих предприятиях Республик Казахстан (по данным КТА).</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предприятие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размола с классификатором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71"/>
          <w:p>
            <w:pPr>
              <w:spacing w:after="20"/>
              <w:ind w:left="20"/>
              <w:jc w:val="both"/>
            </w:pPr>
            <w:r>
              <w:rPr>
                <w:rFonts w:ascii="Times New Roman"/>
                <w:b w:val="false"/>
                <w:i w:val="false"/>
                <w:color w:val="000000"/>
                <w:sz w:val="20"/>
              </w:rPr>
              <w:t>
Две схемы измельчения</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 двухстадиальная схема измельчения-стержневая мельница + шаровая мельница;</w:t>
            </w:r>
          </w:p>
          <w:p>
            <w:pPr>
              <w:spacing w:after="20"/>
              <w:ind w:left="20"/>
              <w:jc w:val="both"/>
            </w:pPr>
            <w:r>
              <w:rPr>
                <w:rFonts w:ascii="Times New Roman"/>
                <w:b w:val="false"/>
                <w:i w:val="false"/>
                <w:color w:val="000000"/>
                <w:sz w:val="20"/>
              </w:rPr>
              <w:t>
2) трехстадиальная схема измельчения-стержневая +две шаровой мельницы последовательно на песках гидроциклонирования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Одностадиальная схема измельчения в стержневой мельнице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Одностадиальная схема измельчения в шаровой мельнице</w:t>
            </w:r>
          </w:p>
        </w:tc>
      </w:tr>
    </w:tbl>
    <w:p>
      <w:pPr>
        <w:spacing w:after="0"/>
        <w:ind w:left="0"/>
        <w:jc w:val="left"/>
      </w:pPr>
      <w:r>
        <w:br/>
      </w:r>
      <w:r>
        <w:rPr>
          <w:rFonts w:ascii="Times New Roman"/>
          <w:b w:val="false"/>
          <w:i w:val="false"/>
          <w:color w:val="000000"/>
          <w:sz w:val="28"/>
        </w:rPr>
        <w:t>
</w:t>
      </w:r>
    </w:p>
    <w:bookmarkStart w:name="z1317"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5461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4610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873"/>
    <w:p>
      <w:pPr>
        <w:spacing w:after="0"/>
        <w:ind w:left="0"/>
        <w:jc w:val="both"/>
      </w:pPr>
      <w:r>
        <w:rPr>
          <w:rFonts w:ascii="Times New Roman"/>
          <w:b w:val="false"/>
          <w:i w:val="false"/>
          <w:color w:val="000000"/>
          <w:sz w:val="28"/>
        </w:rPr>
        <w:t>
      Рисунок .. Мельничное оборудование</w:t>
      </w:r>
    </w:p>
    <w:bookmarkEnd w:id="873"/>
    <w:bookmarkStart w:name="z1319" w:id="874"/>
    <w:p>
      <w:pPr>
        <w:spacing w:after="0"/>
        <w:ind w:left="0"/>
        <w:jc w:val="both"/>
      </w:pPr>
      <w:r>
        <w:rPr>
          <w:rFonts w:ascii="Times New Roman"/>
          <w:b w:val="false"/>
          <w:i w:val="false"/>
          <w:color w:val="000000"/>
          <w:sz w:val="28"/>
        </w:rPr>
        <w:t>
      Для сокращения объема материала, направляемого в операции дробления (измельчения), и выделения готового по крупности продукта применяют классификацию.</w:t>
      </w:r>
    </w:p>
    <w:bookmarkEnd w:id="874"/>
    <w:bookmarkStart w:name="z1320" w:id="875"/>
    <w:p>
      <w:pPr>
        <w:spacing w:after="0"/>
        <w:ind w:left="0"/>
        <w:jc w:val="both"/>
      </w:pPr>
      <w:r>
        <w:rPr>
          <w:rFonts w:ascii="Times New Roman"/>
          <w:b w:val="false"/>
          <w:i w:val="false"/>
          <w:color w:val="000000"/>
          <w:sz w:val="28"/>
        </w:rPr>
        <w:t>
      Классификация - процесс разделения ископаемого сырья, неоднородного по величине его частиц, на два (и более) относительно однородных по крупности продукта. Различают классификацию ситовую (грохочение) и безситовую (гидравлическую и воздушную).</w:t>
      </w:r>
    </w:p>
    <w:bookmarkEnd w:id="875"/>
    <w:bookmarkStart w:name="z1321" w:id="876"/>
    <w:p>
      <w:pPr>
        <w:spacing w:after="0"/>
        <w:ind w:left="0"/>
        <w:jc w:val="both"/>
      </w:pPr>
      <w:r>
        <w:rPr>
          <w:rFonts w:ascii="Times New Roman"/>
          <w:b w:val="false"/>
          <w:i w:val="false"/>
          <w:color w:val="000000"/>
          <w:sz w:val="28"/>
        </w:rPr>
        <w:t>
      Грохочение (ситовая классификация) - процесс разделения ископаемого сырья на классы по крупности, осуществляемый на просеивающей поверхности (решетах, ситах и др.). Аппараты, на которых осуществляется процесс грохочения, называются грохотами. Основным показателем процесса является эффективность грохочения, определяемая отношением веса подрешетного продукта к весу нижнего класса в исходном материале.</w:t>
      </w:r>
    </w:p>
    <w:bookmarkEnd w:id="876"/>
    <w:bookmarkStart w:name="z1322" w:id="877"/>
    <w:p>
      <w:pPr>
        <w:spacing w:after="0"/>
        <w:ind w:left="0"/>
        <w:jc w:val="both"/>
      </w:pPr>
      <w:r>
        <w:rPr>
          <w:rFonts w:ascii="Times New Roman"/>
          <w:b w:val="false"/>
          <w:i w:val="false"/>
          <w:color w:val="000000"/>
          <w:sz w:val="28"/>
        </w:rPr>
        <w:t>
      Гидравлическая (безситовая) классификация - процесс разделения ископаемого сырья на классы по крупности, осуществляемый в жидкой среде по скорости падения (осаждение) частиц.</w:t>
      </w:r>
    </w:p>
    <w:bookmarkEnd w:id="877"/>
    <w:bookmarkStart w:name="z1323" w:id="87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 Основное оборудование, используемое при дроблении, измельчении, классификации (по данным КТА)</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ККД, КСД, КМД, "Hydrocone", грохоты типа ГИТ, Сухие магнитные сепараторы типа ПБС, Мельницы МСЦ, МШЦ, гидроциклоны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СМД, КСД, центробежные дробилки, грохоты типа ГИТ, сухие магнитные сепараторы Метсо, ПБС, мельницы МСЦ, гидроциклоны типа ГЦ, грохоты типа 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СМД, КСД, грохоты типа ГИТ, МШР</w:t>
            </w:r>
          </w:p>
        </w:tc>
      </w:tr>
    </w:tbl>
    <w:p>
      <w:pPr>
        <w:spacing w:after="0"/>
        <w:ind w:left="0"/>
        <w:jc w:val="left"/>
      </w:pPr>
      <w:r>
        <w:br/>
      </w:r>
      <w:r>
        <w:rPr>
          <w:rFonts w:ascii="Times New Roman"/>
          <w:b w:val="false"/>
          <w:i w:val="false"/>
          <w:color w:val="000000"/>
          <w:sz w:val="28"/>
        </w:rPr>
        <w:t>
</w:t>
      </w:r>
    </w:p>
    <w:bookmarkStart w:name="z1324" w:id="879"/>
    <w:p>
      <w:pPr>
        <w:spacing w:after="0"/>
        <w:ind w:left="0"/>
        <w:jc w:val="both"/>
      </w:pPr>
      <w:r>
        <w:rPr>
          <w:rFonts w:ascii="Times New Roman"/>
          <w:b w:val="false"/>
          <w:i w:val="false"/>
          <w:color w:val="000000"/>
          <w:sz w:val="28"/>
        </w:rPr>
        <w:t xml:space="preserve">
      При дроблении железных руд в атмосферный воздух осуществляются выбросы пыли. </w:t>
      </w:r>
    </w:p>
    <w:bookmarkEnd w:id="879"/>
    <w:bookmarkStart w:name="z1325" w:id="880"/>
    <w:p>
      <w:pPr>
        <w:spacing w:after="0"/>
        <w:ind w:left="0"/>
        <w:jc w:val="both"/>
      </w:pPr>
      <w:r>
        <w:rPr>
          <w:rFonts w:ascii="Times New Roman"/>
          <w:b w:val="false"/>
          <w:i w:val="false"/>
          <w:color w:val="000000"/>
          <w:sz w:val="28"/>
        </w:rPr>
        <w:t xml:space="preserve">
      На объекте В6 для предотвращения поступления пыли в окружающую среду при транспортировке и переработке руды (в местах пересыпа мелких фракций) предусмотрены пылеуловители, которые были поставлены ранее в комплекте оборудования мобильной части. Степень очистки пылеуловителей составляет 99,9 %. </w:t>
      </w:r>
    </w:p>
    <w:bookmarkEnd w:id="880"/>
    <w:bookmarkStart w:name="z1326" w:id="881"/>
    <w:p>
      <w:pPr>
        <w:spacing w:after="0"/>
        <w:ind w:left="0"/>
        <w:jc w:val="both"/>
      </w:pPr>
      <w:r>
        <w:rPr>
          <w:rFonts w:ascii="Times New Roman"/>
          <w:b w:val="false"/>
          <w:i w:val="false"/>
          <w:color w:val="000000"/>
          <w:sz w:val="28"/>
        </w:rPr>
        <w:t>
      В результате проведения КТА были проанализированы данные по выбросам загрязняющих веществ и в таблице 3.31 приведены валовые выбросы, концентрации и удельные значения основных загрязняющих веществ.</w:t>
      </w:r>
    </w:p>
    <w:bookmarkEnd w:id="881"/>
    <w:bookmarkStart w:name="z1327" w:id="882"/>
    <w:p>
      <w:pPr>
        <w:spacing w:after="0"/>
        <w:ind w:left="0"/>
        <w:jc w:val="both"/>
      </w:pPr>
      <w:r>
        <w:rPr>
          <w:rFonts w:ascii="Times New Roman"/>
          <w:b w:val="false"/>
          <w:i w:val="false"/>
          <w:color w:val="000000"/>
          <w:sz w:val="28"/>
        </w:rPr>
        <w:t>
      Таблица .. Выбросы пыли в атмосферный воздух при дроблении, измельчении, классификации (по данным КТА)</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83"/>
          <w:p>
            <w:pPr>
              <w:spacing w:after="20"/>
              <w:ind w:left="20"/>
              <w:jc w:val="both"/>
            </w:pPr>
            <w:r>
              <w:rPr>
                <w:rFonts w:ascii="Times New Roman"/>
                <w:b w:val="false"/>
                <w:i w:val="false"/>
                <w:color w:val="000000"/>
                <w:sz w:val="20"/>
              </w:rPr>
              <w:t>
№</w:t>
            </w:r>
          </w:p>
          <w:bookmarkEnd w:id="883"/>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руды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измельчение, классификация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1329" w:id="884"/>
    <w:p>
      <w:pPr>
        <w:spacing w:after="0"/>
        <w:ind w:left="0"/>
        <w:jc w:val="both"/>
      </w:pPr>
      <w:r>
        <w:rPr>
          <w:rFonts w:ascii="Times New Roman"/>
          <w:b w:val="false"/>
          <w:i w:val="false"/>
          <w:color w:val="000000"/>
          <w:sz w:val="28"/>
        </w:rPr>
        <w:t>
      Из таблицы 3.31 следует, что удельные показатели выбросов пыли варьируются в пределах от 0,0005 до 0,3 кг/т обогащенной руды, такое расхождение в удельных показателях зависит от типа и мощности оборудования для дробления руды, типом используемого очистного оборудования.</w:t>
      </w:r>
    </w:p>
    <w:bookmarkEnd w:id="884"/>
    <w:p>
      <w:pPr>
        <w:spacing w:after="0"/>
        <w:ind w:left="0"/>
        <w:jc w:val="both"/>
      </w:pPr>
      <w:r>
        <w:rPr>
          <w:rFonts w:ascii="Times New Roman"/>
          <w:b/>
          <w:i w:val="false"/>
          <w:color w:val="000000"/>
          <w:sz w:val="28"/>
        </w:rPr>
        <w:t>3.3.3. Обогащение руд черных металлов</w:t>
      </w:r>
    </w:p>
    <w:bookmarkStart w:name="z1331" w:id="885"/>
    <w:p>
      <w:pPr>
        <w:spacing w:after="0"/>
        <w:ind w:left="0"/>
        <w:jc w:val="both"/>
      </w:pPr>
      <w:r>
        <w:rPr>
          <w:rFonts w:ascii="Times New Roman"/>
          <w:b w:val="false"/>
          <w:i w:val="false"/>
          <w:color w:val="000000"/>
          <w:sz w:val="28"/>
        </w:rPr>
        <w:t xml:space="preserve">
      На горнодобывающих предприятиях по добыче черных руд основными методами обогащения являются магнитная рудоразборка, гравитация, магнитная сепарация </w:t>
      </w:r>
    </w:p>
    <w:bookmarkEnd w:id="885"/>
    <w:bookmarkStart w:name="z1332" w:id="886"/>
    <w:p>
      <w:pPr>
        <w:spacing w:after="0"/>
        <w:ind w:left="0"/>
        <w:jc w:val="both"/>
      </w:pPr>
      <w:r>
        <w:rPr>
          <w:rFonts w:ascii="Times New Roman"/>
          <w:b w:val="false"/>
          <w:i w:val="false"/>
          <w:color w:val="000000"/>
          <w:sz w:val="28"/>
        </w:rPr>
        <w:t>
      На обогатительных фабриках по обогащению железосодержащих руд применяется схема переработки для магнетитовых руд – трех- или четырехстадийное дробление до крупности 10 мм, далее сухая магнитная сепарация с получением промпродукта. Этот продукт поступает на мокрое магнитное обогащение. В схеме мокрого магнитного обогащения промпродукт проходит две либо три стадии измельчения, стадийность измельчения зависит от крупности зерен магнетита, при которой магнетит освобождается от минералов пустой породы. Стадийность мокрой магнитной сепарации зависит от содержания железа в магнитном продукте. Для фабрик, существующих в Республике Казахстан, обычно стадии магнитной сепарации доходят до 4. Далее полученный концентрат обезвоживается и отгружается потребителю. Если дальнейшим производством предусмотрен обжиг окатыша этот концентрат проходит процесс окомкования и дальнейший обжиг. Для руд, представленными минералом железа – гематитом, схема обогащения предусматривает гравитационное обогащение отсадкой.</w:t>
      </w:r>
    </w:p>
    <w:bookmarkEnd w:id="886"/>
    <w:bookmarkStart w:name="z1333" w:id="887"/>
    <w:p>
      <w:pPr>
        <w:spacing w:after="0"/>
        <w:ind w:left="0"/>
        <w:jc w:val="both"/>
      </w:pPr>
      <w:r>
        <w:rPr>
          <w:rFonts w:ascii="Times New Roman"/>
          <w:b w:val="false"/>
          <w:i w:val="false"/>
          <w:color w:val="000000"/>
          <w:sz w:val="28"/>
        </w:rPr>
        <w:t>
      На обогатительных фабриках по переработке хромитовых руд предусмотрена схема дробления до крупности 160. Далее продукт рассевается на классы -160+10 мм и -10+0 мм. Класс -160+10 мм проходит обогащение в тяжелых средах. Тяжелый материал отгружается потребителю, в то время как легкий отгружается в отвал.</w:t>
      </w:r>
    </w:p>
    <w:bookmarkEnd w:id="887"/>
    <w:bookmarkStart w:name="z1334" w:id="888"/>
    <w:p>
      <w:pPr>
        <w:spacing w:after="0"/>
        <w:ind w:left="0"/>
        <w:jc w:val="both"/>
      </w:pPr>
      <w:r>
        <w:rPr>
          <w:rFonts w:ascii="Times New Roman"/>
          <w:b w:val="false"/>
          <w:i w:val="false"/>
          <w:color w:val="000000"/>
          <w:sz w:val="28"/>
        </w:rPr>
        <w:t>
      Класс -10+0мм рассевается на грохоте на классы -10+3 мм и -3+0 мм. Класс -10+3 мм проходит обогащение на отсадочных машинах, а класс -3+0 мм проходит обогащение на винтовых сепараторах и центробежных гидроконцентраторах. Полученные концентраты поступают на брикетирование и окомкование с дальнейшим обжигом на пеллет-машине.</w:t>
      </w:r>
    </w:p>
    <w:bookmarkEnd w:id="888"/>
    <w:bookmarkStart w:name="z1335" w:id="889"/>
    <w:p>
      <w:pPr>
        <w:spacing w:after="0"/>
        <w:ind w:left="0"/>
        <w:jc w:val="both"/>
      </w:pPr>
      <w:r>
        <w:rPr>
          <w:rFonts w:ascii="Times New Roman"/>
          <w:b w:val="false"/>
          <w:i w:val="false"/>
          <w:color w:val="000000"/>
          <w:sz w:val="28"/>
        </w:rPr>
        <w:t>
      Магнитная рудоразборка применяется для выделения кусков пустой породы от рудной массы. Такое оборудование применяется при добыче и переработке железных руд в Республике Казахстан. Магнитная рудоразборка происходит при крупности руды менее 300 мм и непосредственно в близи карьера, что позволяет складирование выделенной пустой породы в отработанный массив. Данная технология позволила выделить до 20 % пустой породы и повысить содержание железа. Разделение материала сепарации на магнитную и немагнитную составляющие (кондиционную руду и малорудные/безрудные породы) производится посредством мощного барабанного магнитного сепаратора, обеспечивающего извлечение из материала сепарации кусков руды крупностью до 450 мм. Данная технология является перспективной также для предобогащения хромитовых руд и переработки отвалов образованных в ходе добычи руд черных металлов с получением кондиционных руд для дальнейшего обогащения. Также данная технология была применена для переработки отвалов добычи марганца.</w:t>
      </w:r>
    </w:p>
    <w:bookmarkEnd w:id="889"/>
    <w:bookmarkStart w:name="z1336" w:id="890"/>
    <w:p>
      <w:pPr>
        <w:spacing w:after="0"/>
        <w:ind w:left="0"/>
        <w:jc w:val="both"/>
      </w:pPr>
      <w:r>
        <w:rPr>
          <w:rFonts w:ascii="Times New Roman"/>
          <w:b w:val="false"/>
          <w:i w:val="false"/>
          <w:color w:val="000000"/>
          <w:sz w:val="28"/>
        </w:rPr>
        <w:t>
      Гравитационное обогащение на обогатительных предприятиях осуществляется на различии гравитационных свойств полезных минералов и минералов пустой породы. Обогащение хромитовых руд разработано на этом различии. Применяемое оборудование различно по своим конструкциям и способам обогащения, но все они относятся к гравитационному оборудованию. Применяемое оборудование-тяжелосредный сепаратор, отсадочная машина, винтовой сепаратор, концентрационный стол, центробежный гидроконцентратор.</w:t>
      </w:r>
    </w:p>
    <w:bookmarkEnd w:id="890"/>
    <w:bookmarkStart w:name="z1337" w:id="891"/>
    <w:p>
      <w:pPr>
        <w:spacing w:after="0"/>
        <w:ind w:left="0"/>
        <w:jc w:val="both"/>
      </w:pPr>
      <w:r>
        <w:rPr>
          <w:rFonts w:ascii="Times New Roman"/>
          <w:b w:val="false"/>
          <w:i w:val="false"/>
          <w:color w:val="000000"/>
          <w:sz w:val="28"/>
        </w:rPr>
        <w:t xml:space="preserve">
      Тяжелосредный сепаратор разделяет минералы по их плотности. Менее плотные всплывают и удаляются механизмами сепаратора, а более тяжелые тонут и так же выносится устройством сепаратора. Тяжелую среду изготавливают разбавлением утяжелителя с водой. Для создания тяжелой среды при обогащении хромитовых руд применяют ферросилиций (например, на объектах С1 и С2). Концентрацию создают приближенную и выше, чем плотность обогащаемого минерала. </w:t>
      </w:r>
    </w:p>
    <w:bookmarkEnd w:id="891"/>
    <w:bookmarkStart w:name="z1338"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3810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100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9" w:id="893"/>
    <w:p>
      <w:pPr>
        <w:spacing w:after="0"/>
        <w:ind w:left="0"/>
        <w:jc w:val="both"/>
      </w:pPr>
      <w:r>
        <w:rPr>
          <w:rFonts w:ascii="Times New Roman"/>
          <w:b w:val="false"/>
          <w:i w:val="false"/>
          <w:color w:val="000000"/>
          <w:sz w:val="28"/>
        </w:rPr>
        <w:t>
      Рисунок .. Тяжелосредный сепаратор</w:t>
      </w:r>
    </w:p>
    <w:bookmarkEnd w:id="893"/>
    <w:bookmarkStart w:name="z1340" w:id="894"/>
    <w:p>
      <w:pPr>
        <w:spacing w:after="0"/>
        <w:ind w:left="0"/>
        <w:jc w:val="both"/>
      </w:pPr>
      <w:r>
        <w:rPr>
          <w:rFonts w:ascii="Times New Roman"/>
          <w:b w:val="false"/>
          <w:i w:val="false"/>
          <w:color w:val="000000"/>
          <w:sz w:val="28"/>
        </w:rPr>
        <w:t>
      Отсадка. Принцип работы основан на разнице скоростей движения минеральных зерен в потоке пульсирующей среде разделения. Руда разделяется на отсадочном решете по плотности и крупности на слои. В верхнем слое более легкие, в нижнем – более тяжелые. Далее продукты выгружаются специальными устройствами отсадочной машины.</w:t>
      </w:r>
    </w:p>
    <w:bookmarkEnd w:id="894"/>
    <w:bookmarkStart w:name="z1341" w:id="895"/>
    <w:p>
      <w:pPr>
        <w:spacing w:after="0"/>
        <w:ind w:left="0"/>
        <w:jc w:val="both"/>
      </w:pPr>
      <w:r>
        <w:rPr>
          <w:rFonts w:ascii="Times New Roman"/>
          <w:b w:val="false"/>
          <w:i w:val="false"/>
          <w:color w:val="000000"/>
          <w:sz w:val="28"/>
        </w:rPr>
        <w:t>
      Винтовой сепаратор. Обогащение рудного материала осуществляется в винтовом потоке пульпы. При движении по винтовому желобу минеральные зерна расслаиваются по плотности и крупности. Под действием центробежных сил инерции, веса и сил гидродинамического давления водного потока расслоившиеся минеральные зерна перераспределяются по сечению желоба: зерна полезных минералов большей плотности концентрируются у внутренней границы потока, а легкие зерна пустой породы - у внешнего борта.</w:t>
      </w:r>
    </w:p>
    <w:bookmarkEnd w:id="895"/>
    <w:bookmarkStart w:name="z1342" w:id="896"/>
    <w:p>
      <w:pPr>
        <w:spacing w:after="0"/>
        <w:ind w:left="0"/>
        <w:jc w:val="both"/>
      </w:pPr>
      <w:r>
        <w:rPr>
          <w:rFonts w:ascii="Times New Roman"/>
          <w:b w:val="false"/>
          <w:i w:val="false"/>
          <w:color w:val="000000"/>
          <w:sz w:val="28"/>
        </w:rPr>
        <w:t>
      Концентрационный стол. Процесс обогащения на столах основан на разности плотности обогащаемых минералов и их разделении (расслаивании) в струе воды, текущей по слегка наклонной поверхности</w:t>
      </w:r>
    </w:p>
    <w:bookmarkEnd w:id="896"/>
    <w:bookmarkStart w:name="z1343" w:id="897"/>
    <w:p>
      <w:pPr>
        <w:spacing w:after="0"/>
        <w:ind w:left="0"/>
        <w:jc w:val="both"/>
      </w:pPr>
      <w:r>
        <w:rPr>
          <w:rFonts w:ascii="Times New Roman"/>
          <w:b w:val="false"/>
          <w:i w:val="false"/>
          <w:color w:val="000000"/>
          <w:sz w:val="28"/>
        </w:rPr>
        <w:t>
      Центробежный гидроконцентратор. Принцип обогащения основан на центробежной силе. Тяжелые минералы прижимаются к внутреннему борту гидроконцентратора к постели, а более легкие выносятся с рабочей зоны устройства</w:t>
      </w:r>
    </w:p>
    <w:bookmarkEnd w:id="897"/>
    <w:bookmarkStart w:name="z1344"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42799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2799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5" w:id="899"/>
    <w:p>
      <w:pPr>
        <w:spacing w:after="0"/>
        <w:ind w:left="0"/>
        <w:jc w:val="both"/>
      </w:pPr>
      <w:r>
        <w:rPr>
          <w:rFonts w:ascii="Times New Roman"/>
          <w:b w:val="false"/>
          <w:i w:val="false"/>
          <w:color w:val="000000"/>
          <w:sz w:val="28"/>
        </w:rPr>
        <w:t>
      Рисунок .. Центробежный гидроконцентратор</w:t>
      </w:r>
    </w:p>
    <w:bookmarkEnd w:id="899"/>
    <w:bookmarkStart w:name="z1346" w:id="900"/>
    <w:p>
      <w:pPr>
        <w:spacing w:after="0"/>
        <w:ind w:left="0"/>
        <w:jc w:val="both"/>
      </w:pPr>
      <w:r>
        <w:rPr>
          <w:rFonts w:ascii="Times New Roman"/>
          <w:b w:val="false"/>
          <w:i w:val="false"/>
          <w:color w:val="000000"/>
          <w:sz w:val="28"/>
        </w:rPr>
        <w:t xml:space="preserve">
      Магнитная сепарация. По устройству и условиям работы магнитные сепараторы разделяются на две группы: с низкой напряженностью магнитного поля для сухого и мокрого обогащения сильномагнитных руд и с высокой напряженностью магнитного поля для сухого или мокрого обогащения слабомагнитных руд. </w:t>
      </w:r>
    </w:p>
    <w:bookmarkEnd w:id="900"/>
    <w:bookmarkStart w:name="z1347"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38100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8100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8" w:id="902"/>
    <w:p>
      <w:pPr>
        <w:spacing w:after="0"/>
        <w:ind w:left="0"/>
        <w:jc w:val="both"/>
      </w:pPr>
      <w:r>
        <w:rPr>
          <w:rFonts w:ascii="Times New Roman"/>
          <w:b w:val="false"/>
          <w:i w:val="false"/>
          <w:color w:val="000000"/>
          <w:sz w:val="28"/>
        </w:rPr>
        <w:t>
      Рисунок .. Магнитный сепаратор</w:t>
      </w:r>
    </w:p>
    <w:bookmarkEnd w:id="902"/>
    <w:bookmarkStart w:name="z1349" w:id="903"/>
    <w:p>
      <w:pPr>
        <w:spacing w:after="0"/>
        <w:ind w:left="0"/>
        <w:jc w:val="both"/>
      </w:pPr>
      <w:r>
        <w:rPr>
          <w:rFonts w:ascii="Times New Roman"/>
          <w:b w:val="false"/>
          <w:i w:val="false"/>
          <w:color w:val="000000"/>
          <w:sz w:val="28"/>
        </w:rPr>
        <w:t>
      В таблицах ниже приведена информация по используемым методам и оборудованию для обогащения и выходу ценных компонентов на действующих в Республике Казахстан обогатительных фабриках.</w:t>
      </w:r>
    </w:p>
    <w:bookmarkEnd w:id="903"/>
    <w:bookmarkStart w:name="z1350" w:id="90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Методы обогащения, оборудование и выход ценных компонентов на действующих в Республике Казахстан обогатительных фабриках</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обогащения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Магнитная крупнокусковая рудоразборка, сухая и мокрая магнитная сепарация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концентрат-Fe-, 65 – 66,5 %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сухой магнитной сепарации типа ПБС, сепараторы мокрого магнитного обогащения типа ПБМ, магнитные дешламаторы ДШ-9, мокрое тонкое грохочение грохоты Деррик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 сухая и мокрая магнитная сепарация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концентрат-Fe-49 –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сухой магнитной сепарации типа ПБС и Метсо, сепараторы мокрого магнитного обогащения типа ПБМ, отсадочная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Рудосортировка, тяжелосредная сепарация, гравитация и магнитная сепарация с высоким магнитным полем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Богатая товарная руда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45 – 50 %, концентраты-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более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Тяжелосредная сепарация Wedag, отсадочная роторно-поршневая машина Alljig (Германия), диафрагмовая отсадка SK16, гидроклассификаторы, концентрационные столы, винтовые сепараторы, центробежные концентраторы Фалкон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p>
      <w:pPr>
        <w:spacing w:after="0"/>
        <w:ind w:left="0"/>
        <w:jc w:val="left"/>
      </w:pPr>
      <w:r>
        <w:br/>
      </w:r>
      <w:r>
        <w:rPr>
          <w:rFonts w:ascii="Times New Roman"/>
          <w:b w:val="false"/>
          <w:i w:val="false"/>
          <w:color w:val="000000"/>
          <w:sz w:val="28"/>
        </w:rPr>
        <w:t>
</w:t>
      </w:r>
    </w:p>
    <w:bookmarkStart w:name="z1351" w:id="905"/>
    <w:p>
      <w:pPr>
        <w:spacing w:after="0"/>
        <w:ind w:left="0"/>
        <w:jc w:val="both"/>
      </w:pPr>
      <w:r>
        <w:rPr>
          <w:rFonts w:ascii="Times New Roman"/>
          <w:b w:val="false"/>
          <w:i w:val="false"/>
          <w:color w:val="000000"/>
          <w:sz w:val="28"/>
        </w:rPr>
        <w:t>
      При обогащение железных руд в атмосферный воздух осуществляются выбросы пыли. В результате проведения КТА были получены данные по выбросам загрязняющих веществ и в таблице № 3.33 приведены валовые выбросы, концентрации и удельные значения основных загрязняющих веществ.</w:t>
      </w:r>
    </w:p>
    <w:bookmarkEnd w:id="905"/>
    <w:bookmarkStart w:name="z1352" w:id="906"/>
    <w:p>
      <w:pPr>
        <w:spacing w:after="0"/>
        <w:ind w:left="0"/>
        <w:jc w:val="both"/>
      </w:pPr>
      <w:r>
        <w:rPr>
          <w:rFonts w:ascii="Times New Roman"/>
          <w:b w:val="false"/>
          <w:i w:val="false"/>
          <w:color w:val="000000"/>
          <w:sz w:val="28"/>
        </w:rPr>
        <w:t>
      Таблица .. Выбросы пыли в атмосферный воздух (по данным КТА)</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железной руды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руд черных металлов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1353" w:id="907"/>
    <w:p>
      <w:pPr>
        <w:spacing w:after="0"/>
        <w:ind w:left="0"/>
        <w:jc w:val="both"/>
      </w:pPr>
      <w:r>
        <w:rPr>
          <w:rFonts w:ascii="Times New Roman"/>
          <w:b w:val="false"/>
          <w:i w:val="false"/>
          <w:color w:val="000000"/>
          <w:sz w:val="28"/>
        </w:rPr>
        <w:t xml:space="preserve">
      Из таблицы 3.33 следует, что удельные показатели выбросов пыли варьируются в пределах от 0,002 до 1,4 кг/т обогащенной руды, данное расхождение в удельных показателях зависит от методов и оборудования для обогащения, временного периода работы. </w:t>
      </w:r>
    </w:p>
    <w:bookmarkEnd w:id="907"/>
    <w:p>
      <w:pPr>
        <w:spacing w:after="0"/>
        <w:ind w:left="0"/>
        <w:jc w:val="both"/>
      </w:pPr>
      <w:r>
        <w:rPr>
          <w:rFonts w:ascii="Times New Roman"/>
          <w:b/>
          <w:i w:val="false"/>
          <w:color w:val="000000"/>
          <w:sz w:val="28"/>
        </w:rPr>
        <w:t>3.3.4. Обезвоживание, сушка концентрата (аглоруды), обеспыливание</w:t>
      </w:r>
    </w:p>
    <w:bookmarkStart w:name="z1355" w:id="908"/>
    <w:p>
      <w:pPr>
        <w:spacing w:after="0"/>
        <w:ind w:left="0"/>
        <w:jc w:val="both"/>
      </w:pPr>
      <w:r>
        <w:rPr>
          <w:rFonts w:ascii="Times New Roman"/>
          <w:b w:val="false"/>
          <w:i w:val="false"/>
          <w:color w:val="000000"/>
          <w:sz w:val="28"/>
        </w:rPr>
        <w:t>
      Большинство процессов обогащения осуществляется в водной среде и получаемые продукты содержат большое количество воды.</w:t>
      </w:r>
    </w:p>
    <w:bookmarkEnd w:id="908"/>
    <w:bookmarkStart w:name="z1356" w:id="909"/>
    <w:p>
      <w:pPr>
        <w:spacing w:after="0"/>
        <w:ind w:left="0"/>
        <w:jc w:val="both"/>
      </w:pPr>
      <w:r>
        <w:rPr>
          <w:rFonts w:ascii="Times New Roman"/>
          <w:b w:val="false"/>
          <w:i w:val="false"/>
          <w:color w:val="000000"/>
          <w:sz w:val="28"/>
        </w:rPr>
        <w:t>
      Концентрат, как окончательный продукт обогатительного процесса, представляет собой сухой, мелко размолотый, содержащий благородные металлы минеральный материал.</w:t>
      </w:r>
    </w:p>
    <w:bookmarkEnd w:id="909"/>
    <w:bookmarkStart w:name="z1357" w:id="910"/>
    <w:p>
      <w:pPr>
        <w:spacing w:after="0"/>
        <w:ind w:left="0"/>
        <w:jc w:val="both"/>
      </w:pPr>
      <w:r>
        <w:rPr>
          <w:rFonts w:ascii="Times New Roman"/>
          <w:b w:val="false"/>
          <w:i w:val="false"/>
          <w:color w:val="000000"/>
          <w:sz w:val="28"/>
        </w:rPr>
        <w:t>
      Перед складированием концентрат транспортируется конвейерами на просушку в бункера корпуса сушки, например, с применением барабанного, дискового или пневматического фильтрующего устройства. Путем фильтрации можно достичь влажности в 10 %, что достаточно для складирования и перевозки. Дополнительно можно использовать термическую сушку.</w:t>
      </w:r>
    </w:p>
    <w:bookmarkEnd w:id="910"/>
    <w:bookmarkStart w:name="z1358" w:id="911"/>
    <w:p>
      <w:pPr>
        <w:spacing w:after="0"/>
        <w:ind w:left="0"/>
        <w:jc w:val="both"/>
      </w:pPr>
      <w:r>
        <w:rPr>
          <w:rFonts w:ascii="Times New Roman"/>
          <w:b w:val="false"/>
          <w:i w:val="false"/>
          <w:color w:val="000000"/>
          <w:sz w:val="28"/>
        </w:rPr>
        <w:t>
      На предприятии А концентраты обезвоживаются на дисковых вакуум-фильтрах в летний период – до влажности 10 %. Сушка концентрата в зимний период производится в сушильных барабанах до влажности 3,0 % с целью предотвращения смерзания железорудного концентрата при транспортировке потребителю. Топливом для сушильных барабанов служит природный газ.</w:t>
      </w:r>
    </w:p>
    <w:bookmarkEnd w:id="911"/>
    <w:bookmarkStart w:name="z1359" w:id="912"/>
    <w:p>
      <w:pPr>
        <w:spacing w:after="0"/>
        <w:ind w:left="0"/>
        <w:jc w:val="both"/>
      </w:pPr>
      <w:r>
        <w:rPr>
          <w:rFonts w:ascii="Times New Roman"/>
          <w:b w:val="false"/>
          <w:i w:val="false"/>
          <w:color w:val="000000"/>
          <w:sz w:val="28"/>
        </w:rPr>
        <w:t>
      Таблица .. Основное оборудование, используемое при обезвоживании, сушке и обеспыливании</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вакуум-фильтры, сушильные барабаны, осадительная камера, мокрый прутковый золоуловитель МП-ВТИ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Ленточные вакуум-фильтры, сушильный барабан, обезвоживающие грохота, циклонные пылеуловители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Обезвоживающие грохота, ленточные вакуум-фильтры, сгустители</w:t>
            </w:r>
          </w:p>
        </w:tc>
      </w:tr>
    </w:tbl>
    <w:p>
      <w:pPr>
        <w:spacing w:after="0"/>
        <w:ind w:left="0"/>
        <w:jc w:val="left"/>
      </w:pPr>
      <w:r>
        <w:br/>
      </w:r>
      <w:r>
        <w:rPr>
          <w:rFonts w:ascii="Times New Roman"/>
          <w:b w:val="false"/>
          <w:i w:val="false"/>
          <w:color w:val="000000"/>
          <w:sz w:val="28"/>
        </w:rPr>
        <w:t>
</w:t>
      </w:r>
    </w:p>
    <w:bookmarkStart w:name="z1360" w:id="913"/>
    <w:p>
      <w:pPr>
        <w:spacing w:after="0"/>
        <w:ind w:left="0"/>
        <w:jc w:val="both"/>
      </w:pPr>
      <w:r>
        <w:rPr>
          <w:rFonts w:ascii="Times New Roman"/>
          <w:b w:val="false"/>
          <w:i w:val="false"/>
          <w:color w:val="000000"/>
          <w:sz w:val="28"/>
        </w:rPr>
        <w:t>
      При сушке концентрата в атмосферный воздух выделяются загрязняющие вещества в виде пыли, окислов азота, углерода оксида, серы диоксида. Корпуса дробления руды и сушки концентрата, как правило, обеспечиваются аспирационными установками, в которых используются электрофильтры, мокрые газоочистные установки с эффективностью очистки выше 95 %, циклоны ЦН-15 с эффективностью очистки 77,8 – 85,9 %.</w:t>
      </w:r>
    </w:p>
    <w:bookmarkEnd w:id="913"/>
    <w:bookmarkStart w:name="z1361" w:id="914"/>
    <w:p>
      <w:pPr>
        <w:spacing w:after="0"/>
        <w:ind w:left="0"/>
        <w:jc w:val="both"/>
      </w:pPr>
      <w:r>
        <w:rPr>
          <w:rFonts w:ascii="Times New Roman"/>
          <w:b w:val="false"/>
          <w:i w:val="false"/>
          <w:color w:val="000000"/>
          <w:sz w:val="28"/>
        </w:rPr>
        <w:t>
      В результате проведения КТА были получены данные по выбросам загрязняющих веществ и в таблицах 3.35 – 3.38 приведены валовые выбросы, концентрации и удельные значения основных загрязняющих веществ.</w:t>
      </w:r>
    </w:p>
    <w:bookmarkEnd w:id="914"/>
    <w:bookmarkStart w:name="z1362" w:id="915"/>
    <w:p>
      <w:pPr>
        <w:spacing w:after="0"/>
        <w:ind w:left="0"/>
        <w:jc w:val="both"/>
      </w:pPr>
      <w:r>
        <w:rPr>
          <w:rFonts w:ascii="Times New Roman"/>
          <w:b w:val="false"/>
          <w:i w:val="false"/>
          <w:color w:val="000000"/>
          <w:sz w:val="28"/>
        </w:rPr>
        <w:t>
      Таблица .. Выбросы пыли в атмосферный воздух (по данным КТА)</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16"/>
          <w:p>
            <w:pPr>
              <w:spacing w:after="20"/>
              <w:ind w:left="20"/>
              <w:jc w:val="both"/>
            </w:pPr>
            <w:r>
              <w:rPr>
                <w:rFonts w:ascii="Times New Roman"/>
                <w:b w:val="false"/>
                <w:i w:val="false"/>
                <w:color w:val="000000"/>
                <w:sz w:val="20"/>
              </w:rPr>
              <w:t>
№</w:t>
            </w:r>
          </w:p>
          <w:bookmarkEnd w:id="916"/>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концентрата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концентрата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1364" w:id="917"/>
    <w:p>
      <w:pPr>
        <w:spacing w:after="0"/>
        <w:ind w:left="0"/>
        <w:jc w:val="both"/>
      </w:pPr>
      <w:r>
        <w:rPr>
          <w:rFonts w:ascii="Times New Roman"/>
          <w:b w:val="false"/>
          <w:i w:val="false"/>
          <w:color w:val="000000"/>
          <w:sz w:val="28"/>
        </w:rPr>
        <w:t xml:space="preserve">
      Из таблицы 3.35 следует, что удельные показатели выбросов пыли варьируются в пределах от 0,004 до 0,5 кг/т обогащенной руды, данное расхождение в удельных показателях может быть от типа используемого очистного сооружения, от его эффективности очистки. </w:t>
      </w:r>
    </w:p>
    <w:bookmarkEnd w:id="917"/>
    <w:bookmarkStart w:name="z1365" w:id="918"/>
    <w:p>
      <w:pPr>
        <w:spacing w:after="0"/>
        <w:ind w:left="0"/>
        <w:jc w:val="both"/>
      </w:pPr>
      <w:r>
        <w:rPr>
          <w:rFonts w:ascii="Times New Roman"/>
          <w:b w:val="false"/>
          <w:i w:val="false"/>
          <w:color w:val="000000"/>
          <w:sz w:val="28"/>
        </w:rPr>
        <w:t>
      Таблица .. Выбросы окислов азота в атмосферный воздух (по данным КТА)</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19"/>
          <w:p>
            <w:pPr>
              <w:spacing w:after="20"/>
              <w:ind w:left="20"/>
              <w:jc w:val="both"/>
            </w:pPr>
            <w:r>
              <w:rPr>
                <w:rFonts w:ascii="Times New Roman"/>
                <w:b w:val="false"/>
                <w:i w:val="false"/>
                <w:color w:val="000000"/>
                <w:sz w:val="20"/>
              </w:rPr>
              <w:t>
№</w:t>
            </w:r>
          </w:p>
          <w:bookmarkEnd w:id="919"/>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концентрата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концентрата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bookmarkStart w:name="z1367" w:id="920"/>
    <w:p>
      <w:pPr>
        <w:spacing w:after="0"/>
        <w:ind w:left="0"/>
        <w:jc w:val="both"/>
      </w:pPr>
      <w:r>
        <w:rPr>
          <w:rFonts w:ascii="Times New Roman"/>
          <w:b w:val="false"/>
          <w:i w:val="false"/>
          <w:color w:val="000000"/>
          <w:sz w:val="28"/>
        </w:rPr>
        <w:t xml:space="preserve">
      Из таблицы 3.36 следует, что удельные показатели выбросов окислов азота варьируются в пределах от 0,001 до 0,03 кг/т обогащенной руды, данное расхождение в удельных показателях может быть от состава сжигаемого топлива, времени работы при сушке концентрата. </w:t>
      </w:r>
    </w:p>
    <w:bookmarkEnd w:id="920"/>
    <w:bookmarkStart w:name="z1368" w:id="921"/>
    <w:p>
      <w:pPr>
        <w:spacing w:after="0"/>
        <w:ind w:left="0"/>
        <w:jc w:val="both"/>
      </w:pPr>
      <w:r>
        <w:rPr>
          <w:rFonts w:ascii="Times New Roman"/>
          <w:b w:val="false"/>
          <w:i w:val="false"/>
          <w:color w:val="000000"/>
          <w:sz w:val="28"/>
        </w:rPr>
        <w:t>
      Таблица .. Выбросы углерода оксида в атмосферный воздух (по данным КТА)</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22"/>
          <w:p>
            <w:pPr>
              <w:spacing w:after="20"/>
              <w:ind w:left="20"/>
              <w:jc w:val="both"/>
            </w:pPr>
            <w:r>
              <w:rPr>
                <w:rFonts w:ascii="Times New Roman"/>
                <w:b w:val="false"/>
                <w:i w:val="false"/>
                <w:color w:val="000000"/>
                <w:sz w:val="20"/>
              </w:rPr>
              <w:t>
№</w:t>
            </w:r>
          </w:p>
          <w:bookmarkEnd w:id="922"/>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23"/>
          <w:p>
            <w:pPr>
              <w:spacing w:after="20"/>
              <w:ind w:left="20"/>
              <w:jc w:val="both"/>
            </w:pPr>
            <w:r>
              <w:rPr>
                <w:rFonts w:ascii="Times New Roman"/>
                <w:b w:val="false"/>
                <w:i w:val="false"/>
                <w:color w:val="000000"/>
                <w:sz w:val="20"/>
              </w:rPr>
              <w:t>
Выброс</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загрязняющего</w:t>
            </w:r>
          </w:p>
          <w:p>
            <w:pPr>
              <w:spacing w:after="20"/>
              <w:ind w:left="20"/>
              <w:jc w:val="both"/>
            </w:pPr>
            <w:r>
              <w:rPr>
                <w:rFonts w:ascii="Times New Roman"/>
                <w:b w:val="false"/>
                <w:i w:val="false"/>
                <w:color w:val="000000"/>
                <w:sz w:val="20"/>
              </w:rPr>
              <w:t>
вещества,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концентрата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концентрата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1372" w:id="924"/>
    <w:p>
      <w:pPr>
        <w:spacing w:after="0"/>
        <w:ind w:left="0"/>
        <w:jc w:val="both"/>
      </w:pPr>
      <w:r>
        <w:rPr>
          <w:rFonts w:ascii="Times New Roman"/>
          <w:b w:val="false"/>
          <w:i w:val="false"/>
          <w:color w:val="000000"/>
          <w:sz w:val="28"/>
        </w:rPr>
        <w:t xml:space="preserve">
      Из таблицы 3.37 следует, что удельные показатели выбросов углерода оксида колеблются в пределах от 0,01 до 0,1 кг/т обогащенной руды, данное расхождение в удельных показателях может быть от состава сжигаемого топлива, времени работы при сушке концентрата. </w:t>
      </w:r>
    </w:p>
    <w:bookmarkEnd w:id="924"/>
    <w:bookmarkStart w:name="z1373" w:id="925"/>
    <w:p>
      <w:pPr>
        <w:spacing w:after="0"/>
        <w:ind w:left="0"/>
        <w:jc w:val="both"/>
      </w:pPr>
      <w:r>
        <w:rPr>
          <w:rFonts w:ascii="Times New Roman"/>
          <w:b w:val="false"/>
          <w:i w:val="false"/>
          <w:color w:val="000000"/>
          <w:sz w:val="28"/>
        </w:rPr>
        <w:t>
      Таблица .. Выбросы серы диоксида в атмосферный воздух (по данным КТА)</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26"/>
          <w:p>
            <w:pPr>
              <w:spacing w:after="20"/>
              <w:ind w:left="20"/>
              <w:jc w:val="both"/>
            </w:pPr>
            <w:r>
              <w:rPr>
                <w:rFonts w:ascii="Times New Roman"/>
                <w:b w:val="false"/>
                <w:i w:val="false"/>
                <w:color w:val="000000"/>
                <w:sz w:val="20"/>
              </w:rPr>
              <w:t>
№</w:t>
            </w:r>
          </w:p>
          <w:bookmarkEnd w:id="926"/>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концентрата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концентрата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bl>
    <w:p>
      <w:pPr>
        <w:spacing w:after="0"/>
        <w:ind w:left="0"/>
        <w:jc w:val="left"/>
      </w:pPr>
      <w:r>
        <w:br/>
      </w:r>
      <w:r>
        <w:rPr>
          <w:rFonts w:ascii="Times New Roman"/>
          <w:b w:val="false"/>
          <w:i w:val="false"/>
          <w:color w:val="000000"/>
          <w:sz w:val="28"/>
        </w:rPr>
        <w:t>
</w:t>
      </w:r>
    </w:p>
    <w:bookmarkStart w:name="z1375" w:id="927"/>
    <w:p>
      <w:pPr>
        <w:spacing w:after="0"/>
        <w:ind w:left="0"/>
        <w:jc w:val="both"/>
      </w:pPr>
      <w:r>
        <w:rPr>
          <w:rFonts w:ascii="Times New Roman"/>
          <w:b w:val="false"/>
          <w:i w:val="false"/>
          <w:color w:val="000000"/>
          <w:sz w:val="28"/>
        </w:rPr>
        <w:t>
      Из таблицы 3.38 следует, что удельные показатели выбросов серы диоксида колеблются в пределах от 0,000003 до 0,001 кг/т обогащенной руды, данное расхождение в удельных показателях может быть от состава сжигаемого топлива, времени работы при сушке концентрата.</w:t>
      </w:r>
    </w:p>
    <w:bookmarkEnd w:id="927"/>
    <w:bookmarkStart w:name="z1376" w:id="928"/>
    <w:p>
      <w:pPr>
        <w:spacing w:after="0"/>
        <w:ind w:left="0"/>
        <w:jc w:val="both"/>
      </w:pPr>
      <w:r>
        <w:rPr>
          <w:rFonts w:ascii="Times New Roman"/>
          <w:b w:val="false"/>
          <w:i w:val="false"/>
          <w:color w:val="000000"/>
          <w:sz w:val="28"/>
        </w:rPr>
        <w:t>
      Применяемые технические решения управления эмиссиями приведены в таблице ниже.</w:t>
      </w:r>
    </w:p>
    <w:bookmarkEnd w:id="928"/>
    <w:bookmarkStart w:name="z1377" w:id="929"/>
    <w:p>
      <w:pPr>
        <w:spacing w:after="0"/>
        <w:ind w:left="0"/>
        <w:jc w:val="both"/>
      </w:pPr>
      <w:r>
        <w:rPr>
          <w:rFonts w:ascii="Times New Roman"/>
          <w:b w:val="false"/>
          <w:i w:val="false"/>
          <w:color w:val="000000"/>
          <w:sz w:val="28"/>
        </w:rPr>
        <w:t>
      Таблица .. Технические решения для контроля выбросов пыли (по данным КТА)</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30"/>
          <w:p>
            <w:pPr>
              <w:spacing w:after="20"/>
              <w:ind w:left="20"/>
              <w:jc w:val="both"/>
            </w:pPr>
            <w:r>
              <w:rPr>
                <w:rFonts w:ascii="Times New Roman"/>
                <w:b w:val="false"/>
                <w:i w:val="false"/>
                <w:color w:val="000000"/>
                <w:sz w:val="20"/>
              </w:rPr>
              <w:t>
№</w:t>
            </w:r>
          </w:p>
          <w:bookmarkEnd w:id="930"/>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газопромыватель ВГ-ВНИИМГ, мокрый скруббер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газопромыватель ВГ-ВНИИМГ, мокрый скруббер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газопромыватель ВГ-ВНИИМГ, мокрый скруббер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газопромыватель ВГ-ВНИИМГ, мокрый скруббер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газопромыватель ВГ-ВНИИМГ, мокрый скруббер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газопромыватель ВГ-ВНИИМГ, мокрый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газопромыватель ВГ-ВНИИМГ, мокрый скруббер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газопромыватель ВГ-ВНИИМГ, мокрый скруббер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31"/>
          <w:p>
            <w:pPr>
              <w:spacing w:after="20"/>
              <w:ind w:left="20"/>
              <w:jc w:val="both"/>
            </w:pPr>
            <w:r>
              <w:rPr>
                <w:rFonts w:ascii="Times New Roman"/>
                <w:b w:val="false"/>
                <w:i w:val="false"/>
                <w:color w:val="000000"/>
                <w:sz w:val="20"/>
              </w:rPr>
              <w:t>
33</w:t>
            </w:r>
          </w:p>
          <w:bookmarkEnd w:id="931"/>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хвостохранилище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обогащения АТУ-2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перегрузки АТУ-1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перегрузки АТУ-2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погрузки АТУ-3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погрузки АТУ-4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сушки СБ 1,2,3,5,8,9,10,4*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хвостохранилище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ССК АТУ-1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ССК АТУ-2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ССК АТУ-3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ССК АТУ-4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Обжиговая печь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АТУ-3а,б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АТУ-2 отм.+32,0м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АТУ-1 отм.+32,0м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дробления АТУ-5а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дробления АТУ-5б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АТУ-1 участок гашения извести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часть 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площадка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часть обогатительной фабрики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система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богатой руды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бедной руды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Пылеуловитель мокрый струйный МПС-60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КСД – АТУ-3, Циклон СИОТ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КСР – АТУ-5, Скруббер КМП-7,1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ККД – АТУ-1, Скруббер КМП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ККД – АТУ-2, Циклон КМП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КСР – АТУ-4, Скруббер КМП-7,1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Обогащение хромовой руды 0 – 10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ПВКМиТК №2 – АТУ-19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ПВКМиТК №2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АТУ-9, Скруббер КПМ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УС ФООР– Циклон ЦН-11-800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ПВКМиТК – АТУ-7, Скруббер КМП-2,5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хромовой руды 10 – 160мм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КМД – АТУ-6, Скруббер КМП-6,3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3.3.5. Складирование, транспортировка</w:t>
      </w:r>
    </w:p>
    <w:bookmarkStart w:name="z1381" w:id="932"/>
    <w:p>
      <w:pPr>
        <w:spacing w:after="0"/>
        <w:ind w:left="0"/>
        <w:jc w:val="both"/>
      </w:pPr>
      <w:r>
        <w:rPr>
          <w:rFonts w:ascii="Times New Roman"/>
          <w:b w:val="false"/>
          <w:i w:val="false"/>
          <w:color w:val="000000"/>
          <w:sz w:val="28"/>
        </w:rPr>
        <w:t>
      Полученный в процессе обогащения концентрат складируется на территории рудника до доставки его потребителю на место последующей переработки. Концентрат располагается штабелями в крытых складах, на открытых площадках или закрытых внутренних помещениях.</w:t>
      </w:r>
    </w:p>
    <w:bookmarkEnd w:id="932"/>
    <w:bookmarkStart w:name="z1382" w:id="933"/>
    <w:p>
      <w:pPr>
        <w:spacing w:after="0"/>
        <w:ind w:left="0"/>
        <w:jc w:val="both"/>
      </w:pPr>
      <w:r>
        <w:rPr>
          <w:rFonts w:ascii="Times New Roman"/>
          <w:b w:val="false"/>
          <w:i w:val="false"/>
          <w:color w:val="000000"/>
          <w:sz w:val="28"/>
        </w:rPr>
        <w:t>
      Хранение в штабелях в закрытых помещениях уменьшает потери от распыления, заиления, растворения. На открытых площадках хранятся, обычно, концентраты небольшой ценности. Размеры складских помещений зависят от способа и периодичности перевозки, на которую влияет потребность в доставке концентрата на месте переработки, а также система приема. Концентрат транспортируется чаще по железной дороге, если расстояние большое или объем груза велик. Небольшие перевозки осуществляются грузовым автотранспортом.</w:t>
      </w:r>
    </w:p>
    <w:bookmarkEnd w:id="933"/>
    <w:bookmarkStart w:name="z1383" w:id="934"/>
    <w:p>
      <w:pPr>
        <w:spacing w:after="0"/>
        <w:ind w:left="0"/>
        <w:jc w:val="both"/>
      </w:pPr>
      <w:r>
        <w:rPr>
          <w:rFonts w:ascii="Times New Roman"/>
          <w:b w:val="false"/>
          <w:i w:val="false"/>
          <w:color w:val="000000"/>
          <w:sz w:val="28"/>
        </w:rPr>
        <w:t>
      При складировании и транспортировке концентрата в атмосферный воздух выделяется пыль. На объекте В 6 для предотвращения поступления пыли в окружающую среду при транспортировке и переработке руды (в местах пересыпа мелких фракций) предусмотрены установки пылеудаления, состоящие из циклонов марки Ц-15-900П со степенью очистки до 90,0 %. Собранная пыль от установок пылеудаления возвращается в технологический процесс обогащения. Полученный концентрат автотранспортом вывозится на железнодорожный тупик для отправки железнодорожным транспортом потребителю.</w:t>
      </w:r>
    </w:p>
    <w:bookmarkEnd w:id="934"/>
    <w:p>
      <w:pPr>
        <w:spacing w:after="0"/>
        <w:ind w:left="0"/>
        <w:jc w:val="both"/>
      </w:pPr>
      <w:r>
        <w:rPr>
          <w:rFonts w:ascii="Times New Roman"/>
          <w:b/>
          <w:i w:val="false"/>
          <w:color w:val="000000"/>
          <w:sz w:val="28"/>
        </w:rPr>
        <w:t>3.3.6. Водоподготовка, оборотное водоснабжение</w:t>
      </w:r>
    </w:p>
    <w:bookmarkStart w:name="z1385" w:id="935"/>
    <w:p>
      <w:pPr>
        <w:spacing w:after="0"/>
        <w:ind w:left="0"/>
        <w:jc w:val="both"/>
      </w:pPr>
      <w:r>
        <w:rPr>
          <w:rFonts w:ascii="Times New Roman"/>
          <w:b w:val="false"/>
          <w:i w:val="false"/>
          <w:color w:val="000000"/>
          <w:sz w:val="28"/>
        </w:rPr>
        <w:t>
      На предприятиях, где применяется мокрое магнитное обогащение, гравитационное обогащение установлены сгустители, в которых осуществляется обезвоживание продуктов обогащения от 10 % твердого до 50 % твердого, излишняя вода переливом через порог кольцевого желоба попадает в желоб сгустителя и далее в чан оборотной воды и далее водяными насосами вода поступает в технологический процесс.</w:t>
      </w:r>
    </w:p>
    <w:bookmarkEnd w:id="935"/>
    <w:bookmarkStart w:name="z1386" w:id="936"/>
    <w:p>
      <w:pPr>
        <w:spacing w:after="0"/>
        <w:ind w:left="0"/>
        <w:jc w:val="both"/>
      </w:pPr>
      <w:r>
        <w:rPr>
          <w:rFonts w:ascii="Times New Roman"/>
          <w:b w:val="false"/>
          <w:i w:val="false"/>
          <w:color w:val="000000"/>
          <w:sz w:val="28"/>
        </w:rPr>
        <w:t xml:space="preserve">
      Так как в процессе обогащения черных руд не применяются химические реагенты оборотная вода не претерпевает какие-либо химические изменения, вследствие этого водоподготовка (химическая очистка, изменение рН) оборотной воды для технологического процесса не осуществляется. </w:t>
      </w:r>
    </w:p>
    <w:bookmarkEnd w:id="936"/>
    <w:bookmarkStart w:name="z1387" w:id="937"/>
    <w:p>
      <w:pPr>
        <w:spacing w:after="0"/>
        <w:ind w:left="0"/>
        <w:jc w:val="both"/>
      </w:pPr>
      <w:r>
        <w:rPr>
          <w:rFonts w:ascii="Times New Roman"/>
          <w:b w:val="false"/>
          <w:i w:val="false"/>
          <w:color w:val="000000"/>
          <w:sz w:val="28"/>
        </w:rPr>
        <w:t>
      В ходе обезвоживания продуктов обогащения в сгустителе необходим контроль слива сгустителя на концентрацию взвешенных частиц. Так же на этих предприятиях применяются хвостохранилища для складирования мокрых отходов, где происходит осветление хвостов обогащения, осветленная вода поступает в чан оборотной воды, находящийся на обогатительной фабрике, где вновь поступает в технологический процесс.</w:t>
      </w:r>
    </w:p>
    <w:bookmarkEnd w:id="937"/>
    <w:bookmarkStart w:name="z1388" w:id="938"/>
    <w:p>
      <w:pPr>
        <w:spacing w:after="0"/>
        <w:ind w:left="0"/>
        <w:jc w:val="both"/>
      </w:pPr>
      <w:r>
        <w:rPr>
          <w:rFonts w:ascii="Times New Roman"/>
          <w:b w:val="false"/>
          <w:i w:val="false"/>
          <w:color w:val="000000"/>
          <w:sz w:val="28"/>
        </w:rPr>
        <w:t>
      На предприятии А обеспечение работы фабрики осуществляется хвостовым хозяйством предприятия, которое контролирует оборотное водоснабжение из хвостохранилища и проводит удаление избыточных вод, откачиваемых из подземного рудника и железорудного карьера.</w:t>
      </w:r>
    </w:p>
    <w:bookmarkEnd w:id="938"/>
    <w:bookmarkStart w:name="z1389" w:id="939"/>
    <w:p>
      <w:pPr>
        <w:spacing w:after="0"/>
        <w:ind w:left="0"/>
        <w:jc w:val="both"/>
      </w:pPr>
      <w:r>
        <w:rPr>
          <w:rFonts w:ascii="Times New Roman"/>
          <w:b w:val="false"/>
          <w:i w:val="false"/>
          <w:color w:val="000000"/>
          <w:sz w:val="28"/>
        </w:rPr>
        <w:t>
      Оборотное водоснабжение имеет огромное значение для экономии водопотребления из природных источников (снижает водопотребление из природных источников до 70 %).</w:t>
      </w:r>
    </w:p>
    <w:bookmarkEnd w:id="939"/>
    <w:p>
      <w:pPr>
        <w:spacing w:after="0"/>
        <w:ind w:left="0"/>
        <w:jc w:val="both"/>
      </w:pPr>
      <w:r>
        <w:rPr>
          <w:rFonts w:ascii="Times New Roman"/>
          <w:b/>
          <w:i w:val="false"/>
          <w:color w:val="000000"/>
          <w:sz w:val="28"/>
        </w:rPr>
        <w:t>3.3.7. Управление отходами производства</w:t>
      </w:r>
    </w:p>
    <w:bookmarkStart w:name="z1391" w:id="940"/>
    <w:p>
      <w:pPr>
        <w:spacing w:after="0"/>
        <w:ind w:left="0"/>
        <w:jc w:val="both"/>
      </w:pPr>
      <w:r>
        <w:rPr>
          <w:rFonts w:ascii="Times New Roman"/>
          <w:b w:val="false"/>
          <w:i w:val="false"/>
          <w:color w:val="000000"/>
          <w:sz w:val="28"/>
        </w:rPr>
        <w:t>
      Основными отходами процесса обогащения железных руд являются "хвосты", образующиеся в технологических операциях измельчения, классификации, обогащения, сгущения, фильтрования. Кроме пустой породы в хвостах могут присутствовать частицы железосодержащих минералов в количестве от 8 % до 26,5 %. Объемы хвостов составляют от 40 % до 83 % от объема обогащаемого материала - в зависимости от уровня содержания железа в перерабатываемых рудах.</w:t>
      </w:r>
    </w:p>
    <w:bookmarkEnd w:id="940"/>
    <w:bookmarkStart w:name="z1392" w:id="941"/>
    <w:p>
      <w:pPr>
        <w:spacing w:after="0"/>
        <w:ind w:left="0"/>
        <w:jc w:val="both"/>
      </w:pPr>
      <w:r>
        <w:rPr>
          <w:rFonts w:ascii="Times New Roman"/>
          <w:b w:val="false"/>
          <w:i w:val="false"/>
          <w:color w:val="000000"/>
          <w:sz w:val="28"/>
        </w:rPr>
        <w:t>
      Помимо хвостов к отходам производства обогатительных фабрик следует отнести сорбенты, фильтры, фильтровальные материалы, утратившие потребительские свойства, отходы обслуживания и ремонта оборудования, которое не подлежит утилизации, сдачи в металлолом.</w:t>
      </w:r>
    </w:p>
    <w:bookmarkEnd w:id="941"/>
    <w:bookmarkStart w:name="z1393" w:id="942"/>
    <w:p>
      <w:pPr>
        <w:spacing w:after="0"/>
        <w:ind w:left="0"/>
        <w:jc w:val="both"/>
      </w:pPr>
      <w:r>
        <w:rPr>
          <w:rFonts w:ascii="Times New Roman"/>
          <w:b w:val="false"/>
          <w:i w:val="false"/>
          <w:color w:val="000000"/>
          <w:sz w:val="28"/>
        </w:rPr>
        <w:t>
      Пыль аспирационная (газоочистки) образуются в процессе очистки циклонов. Накапливается в бункерах циклонов, затем возвращается обратно в технологический цикл, либо вывозится на полигоны промышленных и строительных отходов.</w:t>
      </w:r>
    </w:p>
    <w:bookmarkEnd w:id="942"/>
    <w:bookmarkStart w:name="z1394" w:id="943"/>
    <w:p>
      <w:pPr>
        <w:spacing w:after="0"/>
        <w:ind w:left="0"/>
        <w:jc w:val="both"/>
      </w:pPr>
      <w:r>
        <w:rPr>
          <w:rFonts w:ascii="Times New Roman"/>
          <w:b w:val="false"/>
          <w:i w:val="false"/>
          <w:color w:val="000000"/>
          <w:sz w:val="28"/>
        </w:rPr>
        <w:t xml:space="preserve">
      Для размещения хвостов (отходов обогащения) сооружаются хвостохранилища, оборудованные оградительными дамбами, системами водоотведения сточных вод и их очистки. Для предотвращения загрязнения грунтов и подземных вод непроницаемость основания хвостохранилища обеспечивают при необходимости уплотняющим материалом (уплотненные глинистые покрытия) или покрытиями в виде геомембран. Технология обустройства площадок для складирования вскрышных пород обычно проще, так как там не требуется дамб обвалования. Прочность и плотность грунта на этих участках предварительно исследуется. Также управление поверхностным стоком планируется до начала складирования. </w:t>
      </w:r>
    </w:p>
    <w:bookmarkEnd w:id="943"/>
    <w:bookmarkStart w:name="z1395" w:id="944"/>
    <w:p>
      <w:pPr>
        <w:spacing w:after="0"/>
        <w:ind w:left="0"/>
        <w:jc w:val="both"/>
      </w:pPr>
      <w:r>
        <w:rPr>
          <w:rFonts w:ascii="Times New Roman"/>
          <w:b w:val="false"/>
          <w:i w:val="false"/>
          <w:color w:val="000000"/>
          <w:sz w:val="28"/>
        </w:rPr>
        <w:t xml:space="preserve">
      Влажность хвостов в накопителе предприятия А переменная как по площади, так и по глубине и может составлять от 3 – 5 % до полного водонасыщения – 25 – 34 % (по весу). Хвосты сухой магнитной сепарации железнодорожным транспортом направляются в отвалы пустой породы или используются в качестве щебенки. Хвосты мокрой магнитной сепарации напорным гидротранспортом через пульпонасосные станции направляются в хвостохранилище. </w:t>
      </w:r>
    </w:p>
    <w:bookmarkEnd w:id="944"/>
    <w:bookmarkStart w:name="z1396" w:id="945"/>
    <w:p>
      <w:pPr>
        <w:spacing w:after="0"/>
        <w:ind w:left="0"/>
        <w:jc w:val="both"/>
      </w:pPr>
      <w:r>
        <w:rPr>
          <w:rFonts w:ascii="Times New Roman"/>
          <w:b w:val="false"/>
          <w:i w:val="false"/>
          <w:color w:val="000000"/>
          <w:sz w:val="28"/>
        </w:rPr>
        <w:t>
      Корпус обогащения в тяжелых суспензиях предприятия С производит отвальные отходы обогащения (кусковые) с низким содержанием оксида хрома от 3 до 5 % и размешают в отработанный карьер.</w:t>
      </w:r>
    </w:p>
    <w:bookmarkEnd w:id="945"/>
    <w:bookmarkStart w:name="z1397" w:id="946"/>
    <w:p>
      <w:pPr>
        <w:spacing w:after="0"/>
        <w:ind w:left="0"/>
        <w:jc w:val="both"/>
      </w:pPr>
      <w:r>
        <w:rPr>
          <w:rFonts w:ascii="Times New Roman"/>
          <w:b w:val="false"/>
          <w:i w:val="false"/>
          <w:color w:val="000000"/>
          <w:sz w:val="28"/>
        </w:rPr>
        <w:t>
      В таблице 3.40 представлены данные по образованию отходов при обогащении железных руд. Удельные значения основных загрязняющих веществ определены как кг/т продукции.</w:t>
      </w:r>
    </w:p>
    <w:bookmarkEnd w:id="946"/>
    <w:bookmarkStart w:name="z1398" w:id="94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Показатели образования, примеры применения и размещения основных производственных отходов обогащения (по данным КТА)</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48"/>
          <w:p>
            <w:pPr>
              <w:spacing w:after="20"/>
              <w:ind w:left="20"/>
              <w:jc w:val="both"/>
            </w:pPr>
            <w:r>
              <w:rPr>
                <w:rFonts w:ascii="Times New Roman"/>
                <w:b w:val="false"/>
                <w:i w:val="false"/>
                <w:color w:val="000000"/>
                <w:sz w:val="20"/>
              </w:rPr>
              <w:t>
№</w:t>
            </w:r>
          </w:p>
          <w:bookmarkEnd w:id="948"/>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образования отходов на единицу произведенной продукции, кг/тонну продукции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вскрышных пород/ размещение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складирование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передача сторонним организациям на утилизацию и (или) реализация сторонним организациям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обогащения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повторно в полном объеме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пыль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Отгружается в вагоны вместе с концентратом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обогащения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пыль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в производстве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пыль возвращается в производство.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 кусковые – закладка в выработанное пространство карьеров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 (кусковые) – закладываются в выработанное пространство отработанных карьеров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 (кусковые)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 кусковые – закладка в выработанное пространство карьеров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 (шламовые хвосты обогащения) – в шламохранилище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пыль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в производстве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аспирационная пыль возвращается в производство.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 кусковые – закладка в выработанное пространство карьеров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 (кусковые) – закладываются в выработанное пространство отработанных карьеров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 (кусковые)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 (шламовые отходы обогащения) – размещение в шламохранилище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 (шламовые хвосты обогащения) – в шламохранилище</w:t>
            </w:r>
          </w:p>
        </w:tc>
      </w:tr>
    </w:tbl>
    <w:p>
      <w:pPr>
        <w:spacing w:after="0"/>
        <w:ind w:left="0"/>
        <w:jc w:val="both"/>
      </w:pPr>
      <w:r>
        <w:rPr>
          <w:rFonts w:ascii="Times New Roman"/>
          <w:b/>
          <w:i w:val="false"/>
          <w:color w:val="000000"/>
          <w:sz w:val="28"/>
        </w:rPr>
        <w:t>3.3.8. Потребление топливно-энергетических ресурсов</w:t>
      </w:r>
    </w:p>
    <w:bookmarkStart w:name="z1401" w:id="949"/>
    <w:p>
      <w:pPr>
        <w:spacing w:after="0"/>
        <w:ind w:left="0"/>
        <w:jc w:val="both"/>
      </w:pPr>
      <w:r>
        <w:rPr>
          <w:rFonts w:ascii="Times New Roman"/>
          <w:b w:val="false"/>
          <w:i w:val="false"/>
          <w:color w:val="000000"/>
          <w:sz w:val="28"/>
        </w:rPr>
        <w:t>
      При обогащении на предприятиях используются следующие энергетические и сырьевые ресурсы:</w:t>
      </w:r>
    </w:p>
    <w:bookmarkEnd w:id="949"/>
    <w:bookmarkStart w:name="z1402" w:id="950"/>
    <w:p>
      <w:pPr>
        <w:spacing w:after="0"/>
        <w:ind w:left="0"/>
        <w:jc w:val="both"/>
      </w:pPr>
      <w:r>
        <w:rPr>
          <w:rFonts w:ascii="Times New Roman"/>
          <w:b w:val="false"/>
          <w:i w:val="false"/>
          <w:color w:val="000000"/>
          <w:sz w:val="28"/>
        </w:rPr>
        <w:t>
      электрическая и ТЭ;</w:t>
      </w:r>
    </w:p>
    <w:bookmarkEnd w:id="950"/>
    <w:bookmarkStart w:name="z1403" w:id="951"/>
    <w:p>
      <w:pPr>
        <w:spacing w:after="0"/>
        <w:ind w:left="0"/>
        <w:jc w:val="both"/>
      </w:pPr>
      <w:r>
        <w:rPr>
          <w:rFonts w:ascii="Times New Roman"/>
          <w:b w:val="false"/>
          <w:i w:val="false"/>
          <w:color w:val="000000"/>
          <w:sz w:val="28"/>
        </w:rPr>
        <w:t>
      котельно-печное топливо (уголь каменный, газ природный);</w:t>
      </w:r>
    </w:p>
    <w:bookmarkEnd w:id="951"/>
    <w:bookmarkStart w:name="z1404" w:id="952"/>
    <w:p>
      <w:pPr>
        <w:spacing w:after="0"/>
        <w:ind w:left="0"/>
        <w:jc w:val="both"/>
      </w:pPr>
      <w:r>
        <w:rPr>
          <w:rFonts w:ascii="Times New Roman"/>
          <w:b w:val="false"/>
          <w:i w:val="false"/>
          <w:color w:val="000000"/>
          <w:sz w:val="28"/>
        </w:rPr>
        <w:t>
      дизельное топливо, керосин;</w:t>
      </w:r>
    </w:p>
    <w:bookmarkEnd w:id="952"/>
    <w:bookmarkStart w:name="z1405" w:id="953"/>
    <w:p>
      <w:pPr>
        <w:spacing w:after="0"/>
        <w:ind w:left="0"/>
        <w:jc w:val="both"/>
      </w:pPr>
      <w:r>
        <w:rPr>
          <w:rFonts w:ascii="Times New Roman"/>
          <w:b w:val="false"/>
          <w:i w:val="false"/>
          <w:color w:val="000000"/>
          <w:sz w:val="28"/>
        </w:rPr>
        <w:t>
      водные ресурсы (карьерные и шахтные воды);</w:t>
      </w:r>
    </w:p>
    <w:bookmarkEnd w:id="953"/>
    <w:bookmarkStart w:name="z1406" w:id="954"/>
    <w:p>
      <w:pPr>
        <w:spacing w:after="0"/>
        <w:ind w:left="0"/>
        <w:jc w:val="both"/>
      </w:pPr>
      <w:r>
        <w:rPr>
          <w:rFonts w:ascii="Times New Roman"/>
          <w:b w:val="false"/>
          <w:i w:val="false"/>
          <w:color w:val="000000"/>
          <w:sz w:val="28"/>
        </w:rPr>
        <w:t>
      сырая руда.</w:t>
      </w:r>
    </w:p>
    <w:bookmarkEnd w:id="954"/>
    <w:bookmarkStart w:name="z1407" w:id="955"/>
    <w:p>
      <w:pPr>
        <w:spacing w:after="0"/>
        <w:ind w:left="0"/>
        <w:jc w:val="both"/>
      </w:pPr>
      <w:r>
        <w:rPr>
          <w:rFonts w:ascii="Times New Roman"/>
          <w:b w:val="false"/>
          <w:i w:val="false"/>
          <w:color w:val="000000"/>
          <w:sz w:val="28"/>
        </w:rPr>
        <w:t xml:space="preserve">
      В общей доле потребления электрической энергии на обогащение с учетом дробления расходуется от 27 до 60 % от общего потребления горно-обогатительных предприятий. </w:t>
      </w:r>
    </w:p>
    <w:bookmarkEnd w:id="955"/>
    <w:bookmarkStart w:name="z1408" w:id="956"/>
    <w:p>
      <w:pPr>
        <w:spacing w:after="0"/>
        <w:ind w:left="0"/>
        <w:jc w:val="both"/>
      </w:pPr>
      <w:r>
        <w:rPr>
          <w:rFonts w:ascii="Times New Roman"/>
          <w:b w:val="false"/>
          <w:i w:val="false"/>
          <w:color w:val="000000"/>
          <w:sz w:val="28"/>
        </w:rPr>
        <w:t>
      Основными потребителями энергоресурсов при обогащении руды являются:</w:t>
      </w:r>
    </w:p>
    <w:bookmarkEnd w:id="956"/>
    <w:bookmarkStart w:name="z1409" w:id="957"/>
    <w:p>
      <w:pPr>
        <w:spacing w:after="0"/>
        <w:ind w:left="0"/>
        <w:jc w:val="both"/>
      </w:pPr>
      <w:r>
        <w:rPr>
          <w:rFonts w:ascii="Times New Roman"/>
          <w:b w:val="false"/>
          <w:i w:val="false"/>
          <w:color w:val="000000"/>
          <w:sz w:val="28"/>
        </w:rPr>
        <w:t>
      установки дробления (щековые, конусные; молотковые, валковые) с различной единичной мощности – доля потребления данными установками от 1,5 до 5 % от общего потребления обогатительными фабриками;</w:t>
      </w:r>
    </w:p>
    <w:bookmarkEnd w:id="957"/>
    <w:bookmarkStart w:name="z1410" w:id="958"/>
    <w:p>
      <w:pPr>
        <w:spacing w:after="0"/>
        <w:ind w:left="0"/>
        <w:jc w:val="both"/>
      </w:pPr>
      <w:r>
        <w:rPr>
          <w:rFonts w:ascii="Times New Roman"/>
          <w:b w:val="false"/>
          <w:i w:val="false"/>
          <w:color w:val="000000"/>
          <w:sz w:val="28"/>
        </w:rPr>
        <w:t>
      установки измельчения (мельницы шаровые, самоизмельчения) с различной единичной мощности (до 5МВт) – доля потребления данными установками от 45 до 50 % от общего потребления процесса обогащения;</w:t>
      </w:r>
    </w:p>
    <w:bookmarkEnd w:id="958"/>
    <w:bookmarkStart w:name="z1411" w:id="959"/>
    <w:p>
      <w:pPr>
        <w:spacing w:after="0"/>
        <w:ind w:left="0"/>
        <w:jc w:val="both"/>
      </w:pPr>
      <w:r>
        <w:rPr>
          <w:rFonts w:ascii="Times New Roman"/>
          <w:b w:val="false"/>
          <w:i w:val="false"/>
          <w:color w:val="000000"/>
          <w:sz w:val="28"/>
        </w:rPr>
        <w:t>
      установки разделения (грохота, вибросита, магнитные сепараторы) и от 10 до 15 % от общего потребления процесса обогащения;</w:t>
      </w:r>
    </w:p>
    <w:bookmarkEnd w:id="959"/>
    <w:bookmarkStart w:name="z1412" w:id="960"/>
    <w:p>
      <w:pPr>
        <w:spacing w:after="0"/>
        <w:ind w:left="0"/>
        <w:jc w:val="both"/>
      </w:pPr>
      <w:r>
        <w:rPr>
          <w:rFonts w:ascii="Times New Roman"/>
          <w:b w:val="false"/>
          <w:i w:val="false"/>
          <w:color w:val="000000"/>
          <w:sz w:val="28"/>
        </w:rPr>
        <w:t>
      конвейерные транспортеры от 7 до 10 % от общего потребления процесса обогащения;</w:t>
      </w:r>
    </w:p>
    <w:bookmarkEnd w:id="960"/>
    <w:bookmarkStart w:name="z1413" w:id="961"/>
    <w:p>
      <w:pPr>
        <w:spacing w:after="0"/>
        <w:ind w:left="0"/>
        <w:jc w:val="both"/>
      </w:pPr>
      <w:r>
        <w:rPr>
          <w:rFonts w:ascii="Times New Roman"/>
          <w:b w:val="false"/>
          <w:i w:val="false"/>
          <w:color w:val="000000"/>
          <w:sz w:val="28"/>
        </w:rPr>
        <w:t>
      компрессорные установки от 5 до 10 % от общего потребления процесса обогащения;</w:t>
      </w:r>
    </w:p>
    <w:bookmarkEnd w:id="961"/>
    <w:bookmarkStart w:name="z1414" w:id="962"/>
    <w:p>
      <w:pPr>
        <w:spacing w:after="0"/>
        <w:ind w:left="0"/>
        <w:jc w:val="both"/>
      </w:pPr>
      <w:r>
        <w:rPr>
          <w:rFonts w:ascii="Times New Roman"/>
          <w:b w:val="false"/>
          <w:i w:val="false"/>
          <w:color w:val="000000"/>
          <w:sz w:val="28"/>
        </w:rPr>
        <w:t>
      насосное оборудование от 10 до 20 % от общего потребления процесса обогащения.</w:t>
      </w:r>
    </w:p>
    <w:bookmarkEnd w:id="962"/>
    <w:bookmarkStart w:name="z1415" w:id="963"/>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потребляемых энергетических ресурсов по технологическим переделам были рассмотрены укрупненные показатели потребления ТЭР и удельных расходов на производимую продукцию.</w:t>
      </w:r>
    </w:p>
    <w:bookmarkEnd w:id="963"/>
    <w:bookmarkStart w:name="z1416" w:id="964"/>
    <w:p>
      <w:pPr>
        <w:spacing w:after="0"/>
        <w:ind w:left="0"/>
        <w:jc w:val="both"/>
      </w:pPr>
      <w:r>
        <w:rPr>
          <w:rFonts w:ascii="Times New Roman"/>
          <w:b w:val="false"/>
          <w:i w:val="false"/>
          <w:color w:val="000000"/>
          <w:sz w:val="28"/>
        </w:rPr>
        <w:t xml:space="preserve">
      Потребление энергии в обогатительных процессах определяется, в первую очередь, объемом перерабатываемой руды, используемыми процессами обогащения и необходимым для этого оборудованием. Обычно самые мощные электродвигатели используются при измельчении руды, особенно если руда обогащается методом флотации. Например, мощность двигателей размалывающих аппаратов предприятия С составляет более 5 МВт. </w:t>
      </w:r>
    </w:p>
    <w:bookmarkEnd w:id="964"/>
    <w:bookmarkStart w:name="z1417" w:id="965"/>
    <w:p>
      <w:pPr>
        <w:spacing w:after="0"/>
        <w:ind w:left="0"/>
        <w:jc w:val="both"/>
      </w:pPr>
      <w:r>
        <w:rPr>
          <w:rFonts w:ascii="Times New Roman"/>
          <w:b w:val="false"/>
          <w:i w:val="false"/>
          <w:color w:val="000000"/>
          <w:sz w:val="28"/>
        </w:rPr>
        <w:t>
      Также дробление руды, грохочение и флотация являются энергоемкими этапами, но используемые в работе отдельные электродвигатели и насосы меньше по мощности на порядок. Во флотации используется много энергии, особенно если схема сложная и содержит большое количество машин и оборудования. В таблице представлены примеры потребления электрической энергии на рудниках Республики Казахстан.</w:t>
      </w:r>
    </w:p>
    <w:bookmarkEnd w:id="965"/>
    <w:bookmarkStart w:name="z1418" w:id="966"/>
    <w:p>
      <w:pPr>
        <w:spacing w:after="0"/>
        <w:ind w:left="0"/>
        <w:jc w:val="both"/>
      </w:pPr>
      <w:r>
        <w:rPr>
          <w:rFonts w:ascii="Times New Roman"/>
          <w:b w:val="false"/>
          <w:i w:val="false"/>
          <w:color w:val="000000"/>
          <w:sz w:val="28"/>
        </w:rPr>
        <w:t xml:space="preserve">
      Потребление энергии на различных предприятиях составляет 7 – 150 кВт*ч на тонну руды, в обогатительном переделе 3 – 70 кВт*ч на тонну товарной руды (по данным КТА на 2019 год). </w:t>
      </w:r>
    </w:p>
    <w:bookmarkEnd w:id="966"/>
    <w:bookmarkStart w:name="z1419" w:id="967"/>
    <w:p>
      <w:pPr>
        <w:spacing w:after="0"/>
        <w:ind w:left="0"/>
        <w:jc w:val="both"/>
      </w:pPr>
      <w:r>
        <w:rPr>
          <w:rFonts w:ascii="Times New Roman"/>
          <w:b w:val="false"/>
          <w:i w:val="false"/>
          <w:color w:val="000000"/>
          <w:sz w:val="28"/>
        </w:rPr>
        <w:t>
      Таблица .. Потребление электрической энергии на предприятиях Республики Казахстан</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Рудник/предприятие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расход энергии, MВт-ч/год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энергии на тонну руды, кВт*ч/т (2019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2 017 738,7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r>
    </w:tbl>
    <w:bookmarkStart w:name="z1420" w:id="968"/>
    <w:p>
      <w:pPr>
        <w:spacing w:after="0"/>
        <w:ind w:left="0"/>
        <w:jc w:val="both"/>
      </w:pPr>
      <w:r>
        <w:rPr>
          <w:rFonts w:ascii="Times New Roman"/>
          <w:b w:val="false"/>
          <w:i w:val="false"/>
          <w:color w:val="000000"/>
          <w:sz w:val="28"/>
        </w:rPr>
        <w:t>
      *удельный расход взят по потреблению в целом по предприятию, с учетом потребления электроэнергии на хозяйственные нужды.</w:t>
      </w:r>
    </w:p>
    <w:bookmarkEnd w:id="968"/>
    <w:bookmarkStart w:name="z1421" w:id="969"/>
    <w:p>
      <w:pPr>
        <w:spacing w:after="0"/>
        <w:ind w:left="0"/>
        <w:jc w:val="both"/>
      </w:pPr>
      <w:r>
        <w:rPr>
          <w:rFonts w:ascii="Times New Roman"/>
          <w:b w:val="false"/>
          <w:i w:val="false"/>
          <w:color w:val="000000"/>
          <w:sz w:val="28"/>
        </w:rPr>
        <w:t>
      В таблице 3.42 представлены текущие объемы потребления энергетических ресурсов применяемых при обогащении руд черных металлов. В качестве удельных расходов потребления ресурсов определено потребление ресурсов на тонну произведенного концентрата.</w:t>
      </w:r>
    </w:p>
    <w:bookmarkEnd w:id="969"/>
    <w:bookmarkStart w:name="z1422" w:id="970"/>
    <w:p>
      <w:pPr>
        <w:spacing w:after="0"/>
        <w:ind w:left="0"/>
        <w:jc w:val="both"/>
      </w:pPr>
      <w:r>
        <w:rPr>
          <w:rFonts w:ascii="Times New Roman"/>
          <w:b w:val="false"/>
          <w:i w:val="false"/>
          <w:color w:val="000000"/>
          <w:sz w:val="28"/>
        </w:rPr>
        <w:t>
      Таблица .. Текущие объемы потребления водных, сырьевых и энергетических ресурсов (по данным КТА)</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т.у.т./т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шахтная вода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вода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bl>
    <w:p>
      <w:pPr>
        <w:spacing w:after="0"/>
        <w:ind w:left="0"/>
        <w:jc w:val="left"/>
      </w:pPr>
      <w:r>
        <w:br/>
      </w:r>
      <w:r>
        <w:rPr>
          <w:rFonts w:ascii="Times New Roman"/>
          <w:b w:val="false"/>
          <w:i w:val="false"/>
          <w:color w:val="000000"/>
          <w:sz w:val="28"/>
        </w:rPr>
        <w:t>
</w:t>
      </w:r>
    </w:p>
    <w:bookmarkStart w:name="z1423" w:id="971"/>
    <w:p>
      <w:pPr>
        <w:spacing w:after="0"/>
        <w:ind w:left="0"/>
        <w:jc w:val="both"/>
      </w:pPr>
      <w:r>
        <w:rPr>
          <w:rFonts w:ascii="Times New Roman"/>
          <w:b w:val="false"/>
          <w:i w:val="false"/>
          <w:color w:val="000000"/>
          <w:sz w:val="28"/>
        </w:rPr>
        <w:t>
      Из представленной таблице видно, что удельный расход электрической энергии на добытую руду может варьироваться в пределах от 0,000590 до 0,009523 т.у.т. на тонну обогащенной руды (концентрата). Такое расхождение в удельных расходах связанно применяемыми методами обогащения, а также с наличием доступа к энергетическим ресурсам (необходимость замены одного энергетического ресурса на другой). Также на удельный расход электрической энергии могут оказывать влияние наличие вспомогательных служб, организационно отнесенных к подразделениям обогащения, но не участвующих в технологическом процессе.</w:t>
      </w:r>
    </w:p>
    <w:bookmarkEnd w:id="971"/>
    <w:bookmarkStart w:name="z1424" w:id="972"/>
    <w:p>
      <w:pPr>
        <w:spacing w:after="0"/>
        <w:ind w:left="0"/>
        <w:jc w:val="both"/>
      </w:pPr>
      <w:r>
        <w:rPr>
          <w:rFonts w:ascii="Times New Roman"/>
          <w:b w:val="false"/>
          <w:i w:val="false"/>
          <w:color w:val="000000"/>
          <w:sz w:val="28"/>
        </w:rPr>
        <w:t>
      Из таблицы представленной выше наблюдаются расхождения по удельным единицам воды, данные колеблются от 0,3м</w:t>
      </w:r>
      <w:r>
        <w:rPr>
          <w:rFonts w:ascii="Times New Roman"/>
          <w:b w:val="false"/>
          <w:i w:val="false"/>
          <w:color w:val="000000"/>
          <w:vertAlign w:val="superscript"/>
        </w:rPr>
        <w:t>3</w:t>
      </w:r>
      <w:r>
        <w:rPr>
          <w:rFonts w:ascii="Times New Roman"/>
          <w:b w:val="false"/>
          <w:i w:val="false"/>
          <w:color w:val="000000"/>
          <w:sz w:val="28"/>
        </w:rPr>
        <w:t>/т до 26,6 м</w:t>
      </w:r>
      <w:r>
        <w:rPr>
          <w:rFonts w:ascii="Times New Roman"/>
          <w:b w:val="false"/>
          <w:i w:val="false"/>
          <w:color w:val="000000"/>
          <w:vertAlign w:val="superscript"/>
        </w:rPr>
        <w:t>3</w:t>
      </w:r>
      <w:r>
        <w:rPr>
          <w:rFonts w:ascii="Times New Roman"/>
          <w:b w:val="false"/>
          <w:i w:val="false"/>
          <w:color w:val="000000"/>
          <w:sz w:val="28"/>
        </w:rPr>
        <w:t>/т обогащенного концентрата. Это может быть связано с технологическими методами, используемыми при обогащении.</w:t>
      </w:r>
    </w:p>
    <w:bookmarkEnd w:id="972"/>
    <w:p>
      <w:pPr>
        <w:spacing w:after="0"/>
        <w:ind w:left="0"/>
        <w:jc w:val="both"/>
      </w:pPr>
      <w:r>
        <w:rPr>
          <w:rFonts w:ascii="Times New Roman"/>
          <w:b/>
          <w:i w:val="false"/>
          <w:color w:val="000000"/>
          <w:sz w:val="28"/>
        </w:rPr>
        <w:t>3.4. Производство окатышей.</w:t>
      </w:r>
    </w:p>
    <w:bookmarkStart w:name="z1426" w:id="973"/>
    <w:p>
      <w:pPr>
        <w:spacing w:after="0"/>
        <w:ind w:left="0"/>
        <w:jc w:val="both"/>
      </w:pPr>
      <w:r>
        <w:rPr>
          <w:rFonts w:ascii="Times New Roman"/>
          <w:b w:val="false"/>
          <w:i w:val="false"/>
          <w:color w:val="000000"/>
          <w:sz w:val="28"/>
        </w:rPr>
        <w:t>
      Производство железорудных и хромитовых окатышей – один из этапов металлургического передела. Железорудные неофлюсованные и хромитовые окатыши являются товарной продукцией и предназначены для выплавки чугуна в доменных печах и металлического хрома в электродуговых печах.</w:t>
      </w:r>
    </w:p>
    <w:bookmarkEnd w:id="973"/>
    <w:bookmarkStart w:name="z1427" w:id="974"/>
    <w:p>
      <w:pPr>
        <w:spacing w:after="0"/>
        <w:ind w:left="0"/>
        <w:jc w:val="both"/>
      </w:pPr>
      <w:r>
        <w:rPr>
          <w:rFonts w:ascii="Times New Roman"/>
          <w:b w:val="false"/>
          <w:i w:val="false"/>
          <w:color w:val="000000"/>
          <w:sz w:val="28"/>
        </w:rPr>
        <w:t>
      Окатыши формируются из железосодержащего сырья (т.е., пылевидная руда и добавки) в сферы диаметром 9 – 16 мм при высоких температурах. Данный технологический процесс включает помол, сушку, окатывание и термическую обработку сырьевого материала. Установки окатывания главным образом расположены на рудных шахтах или в портах отгрузки, но они также могут располагаться на основном комплексе, в составе завода с полным металлургическим циклом для производства железа и стали. Природный газ или уголь могут использоваться как топливо для установок окатывания; для установок окатывания, расположенных на заводе с полным металлургическим циклом для производства железа и стали, в качестве топлива может использоваться коксовый газ. Потребление энергии для технологического процесса и связанные с этим выбросы будут частично зависеть от качества железной руды и других сырьевых материалов, используемых в технологическом процессе, а также от теплотворности используемого топлива.</w:t>
      </w:r>
    </w:p>
    <w:bookmarkEnd w:id="974"/>
    <w:bookmarkStart w:name="z1428" w:id="975"/>
    <w:p>
      <w:pPr>
        <w:spacing w:after="0"/>
        <w:ind w:left="0"/>
        <w:jc w:val="both"/>
      </w:pPr>
      <w:r>
        <w:rPr>
          <w:rFonts w:ascii="Times New Roman"/>
          <w:b w:val="false"/>
          <w:i w:val="false"/>
          <w:color w:val="000000"/>
          <w:sz w:val="28"/>
        </w:rPr>
        <w:t>
      В производстве окатышей из железорудного концентрата в настоящее время применяются обжиговые машины производства 1950-1960-х годов XX века. Оборудование является энергоемким, сложным в эксплуатации и автоматизации процесса контроля режимных параметров. Рассматривается вопрос замены самой технологии обжига и соответственно оборудования.</w:t>
      </w:r>
    </w:p>
    <w:bookmarkEnd w:id="975"/>
    <w:bookmarkStart w:name="z1429" w:id="976"/>
    <w:p>
      <w:pPr>
        <w:spacing w:after="0"/>
        <w:ind w:left="0"/>
        <w:jc w:val="both"/>
      </w:pPr>
      <w:r>
        <w:rPr>
          <w:rFonts w:ascii="Times New Roman"/>
          <w:b w:val="false"/>
          <w:i w:val="false"/>
          <w:color w:val="000000"/>
          <w:sz w:val="28"/>
        </w:rPr>
        <w:t>
      Для производства окатышей из хромитовых концентратов в начале 2000-х годов началось строительство обжиговых машин производства Outotec на предприятии по обогащению хромитовых руд. Были построены и успешно введены в эксплуатацию две современные эффективные, полностью автоматизированые линии по контролю параметров технологического процесса окомкования, дозирования компонентов шихты, и процесса обжига окатыша.</w:t>
      </w:r>
    </w:p>
    <w:bookmarkEnd w:id="976"/>
    <w:bookmarkStart w:name="z1430" w:id="977"/>
    <w:p>
      <w:pPr>
        <w:spacing w:after="0"/>
        <w:ind w:left="0"/>
        <w:jc w:val="both"/>
      </w:pPr>
      <w:r>
        <w:rPr>
          <w:rFonts w:ascii="Times New Roman"/>
          <w:b w:val="false"/>
          <w:i w:val="false"/>
          <w:color w:val="000000"/>
          <w:sz w:val="28"/>
        </w:rPr>
        <w:t xml:space="preserve">
      Окатывание железной руды (вместо агломерации) может приводить к выбросам в атмосферу пыли и твердых частиц в результате дробления сырья, из зоны обжига на ленте отвердевания и в связи с операциями сортировки и погрузки/разгрузки. </w:t>
      </w:r>
    </w:p>
    <w:bookmarkEnd w:id="977"/>
    <w:bookmarkStart w:name="z1431" w:id="978"/>
    <w:p>
      <w:pPr>
        <w:spacing w:after="0"/>
        <w:ind w:left="0"/>
        <w:jc w:val="both"/>
      </w:pPr>
      <w:r>
        <w:rPr>
          <w:rFonts w:ascii="Times New Roman"/>
          <w:b w:val="false"/>
          <w:i w:val="false"/>
          <w:color w:val="000000"/>
          <w:sz w:val="28"/>
        </w:rPr>
        <w:t xml:space="preserve">
      Обжиговые машины являются основными источниками выделения технологических газов и пыли. От обжиговых машин дымовые газы через сборный коллектор отсасываются дымососами, и после очистки выбрасываются в дымовую трубу. На современных фабриках окомкования в качестве газоочистных установок применяются электрофильтры, обеспечивающие эффективность очистки газов от пыли до 99,8 %. </w:t>
      </w:r>
    </w:p>
    <w:bookmarkEnd w:id="978"/>
    <w:bookmarkStart w:name="z1432" w:id="979"/>
    <w:p>
      <w:pPr>
        <w:spacing w:after="0"/>
        <w:ind w:left="0"/>
        <w:jc w:val="both"/>
      </w:pPr>
      <w:r>
        <w:rPr>
          <w:rFonts w:ascii="Times New Roman"/>
          <w:b w:val="false"/>
          <w:i w:val="false"/>
          <w:color w:val="000000"/>
          <w:sz w:val="28"/>
        </w:rPr>
        <w:t xml:space="preserve">
      Газоочистные устройства предназначены для очистки до санитарных норм выбрасываемых в атмосферу газов, защиты роторов дымососов от абразивного износа пылью. </w:t>
      </w:r>
    </w:p>
    <w:bookmarkEnd w:id="979"/>
    <w:bookmarkStart w:name="z1433" w:id="980"/>
    <w:p>
      <w:pPr>
        <w:spacing w:after="0"/>
        <w:ind w:left="0"/>
        <w:jc w:val="both"/>
      </w:pPr>
      <w:r>
        <w:rPr>
          <w:rFonts w:ascii="Times New Roman"/>
          <w:b w:val="false"/>
          <w:i w:val="false"/>
          <w:color w:val="000000"/>
          <w:sz w:val="28"/>
        </w:rPr>
        <w:t>
      Очистка газов, сбрасываемых в атмосферу, осуществляется мокрым способом в установках "труба Вентури" – скруббер-каплеотделитель, фактическим КПД от 85,9 до 92 %, и в циклонах. Отключение воды, подаваемой на газоочистные устройства, работающие по мокрому способу, при работающих дымососах не допускается.</w:t>
      </w:r>
    </w:p>
    <w:bookmarkEnd w:id="980"/>
    <w:bookmarkStart w:name="z1434" w:id="981"/>
    <w:p>
      <w:pPr>
        <w:spacing w:after="0"/>
        <w:ind w:left="0"/>
        <w:jc w:val="both"/>
      </w:pPr>
      <w:r>
        <w:rPr>
          <w:rFonts w:ascii="Times New Roman"/>
          <w:b w:val="false"/>
          <w:i w:val="false"/>
          <w:color w:val="000000"/>
          <w:sz w:val="28"/>
        </w:rPr>
        <w:t xml:space="preserve">
      На участке сырых окатышей на стадии измельчения и окомкования используются циклоны-промыватели. </w:t>
      </w:r>
    </w:p>
    <w:bookmarkEnd w:id="981"/>
    <w:bookmarkStart w:name="z1435" w:id="982"/>
    <w:p>
      <w:pPr>
        <w:spacing w:after="0"/>
        <w:ind w:left="0"/>
        <w:jc w:val="both"/>
      </w:pPr>
      <w:r>
        <w:rPr>
          <w:rFonts w:ascii="Times New Roman"/>
          <w:b w:val="false"/>
          <w:i w:val="false"/>
          <w:color w:val="000000"/>
          <w:sz w:val="28"/>
        </w:rPr>
        <w:t>
      Вода карьеров используется для обеспечения оборотного цикла – "фабрика-хвостохранилище" и покрытия безвозвратных потерь. Очищенная сточная вода используется в системе оборотного водоснабжения завода и соответствует нормативным требованиям.</w:t>
      </w:r>
    </w:p>
    <w:bookmarkEnd w:id="982"/>
    <w:bookmarkStart w:name="z1436" w:id="983"/>
    <w:p>
      <w:pPr>
        <w:spacing w:after="0"/>
        <w:ind w:left="0"/>
        <w:jc w:val="both"/>
      </w:pPr>
      <w:r>
        <w:rPr>
          <w:rFonts w:ascii="Times New Roman"/>
          <w:b w:val="false"/>
          <w:i w:val="false"/>
          <w:color w:val="000000"/>
          <w:sz w:val="28"/>
        </w:rPr>
        <w:t>
      Основными отходами процесса окомкования являются отходы, образующиеся в процессе ремонта обжиговых машин, как правило, это разрушенные огнеупорные материалы, резина конвейерных лент и т. п.</w:t>
      </w:r>
    </w:p>
    <w:bookmarkEnd w:id="983"/>
    <w:bookmarkStart w:name="z1437"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65913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5913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8" w:id="985"/>
    <w:p>
      <w:pPr>
        <w:spacing w:after="0"/>
        <w:ind w:left="0"/>
        <w:jc w:val="both"/>
      </w:pPr>
      <w:r>
        <w:rPr>
          <w:rFonts w:ascii="Times New Roman"/>
          <w:b w:val="false"/>
          <w:i w:val="false"/>
          <w:color w:val="000000"/>
          <w:sz w:val="28"/>
        </w:rPr>
        <w:t>
      Рисунок .. Технологическая схема производства окатышей</w:t>
      </w:r>
    </w:p>
    <w:bookmarkEnd w:id="985"/>
    <w:p>
      <w:pPr>
        <w:spacing w:after="0"/>
        <w:ind w:left="0"/>
        <w:jc w:val="both"/>
      </w:pPr>
      <w:r>
        <w:rPr>
          <w:rFonts w:ascii="Times New Roman"/>
          <w:b/>
          <w:i w:val="false"/>
          <w:color w:val="000000"/>
          <w:sz w:val="28"/>
        </w:rPr>
        <w:t>3.4.1. Подготовка шихты</w:t>
      </w:r>
    </w:p>
    <w:bookmarkStart w:name="z1440" w:id="986"/>
    <w:p>
      <w:pPr>
        <w:spacing w:after="0"/>
        <w:ind w:left="0"/>
        <w:jc w:val="both"/>
      </w:pPr>
      <w:r>
        <w:rPr>
          <w:rFonts w:ascii="Times New Roman"/>
          <w:b w:val="false"/>
          <w:i w:val="false"/>
          <w:color w:val="000000"/>
          <w:sz w:val="28"/>
        </w:rPr>
        <w:t>
      Шихта для получения железорудных неофлюсованных окатышей состоит из двух компонентов: влажного магнетитового концентрата и связующей (упрочняющей) добавки (пестроцветная глина или бентонит). В случае использования в технологии производства неофлюсованных окатышей магнетитового концентрата с повышенной влагой (более 9,4 %) в шихту добавляется стабилизирующая "сухая" добавка.</w:t>
      </w:r>
    </w:p>
    <w:bookmarkEnd w:id="986"/>
    <w:bookmarkStart w:name="z1441" w:id="987"/>
    <w:p>
      <w:pPr>
        <w:spacing w:after="0"/>
        <w:ind w:left="0"/>
        <w:jc w:val="both"/>
      </w:pPr>
      <w:r>
        <w:rPr>
          <w:rFonts w:ascii="Times New Roman"/>
          <w:b w:val="false"/>
          <w:i w:val="false"/>
          <w:color w:val="000000"/>
          <w:sz w:val="28"/>
        </w:rPr>
        <w:t>
      Качество концентрата, подаваемого на окомкование, должно соответствовать требованиям стандартов.</w:t>
      </w:r>
    </w:p>
    <w:bookmarkEnd w:id="987"/>
    <w:bookmarkStart w:name="z1442" w:id="98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 Требования к концентрату, подаваемому на окомкование</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(допустимое отклонение)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 допустимый диапазон,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влаги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класса минус 0,071мм,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bookmarkStart w:name="z1443" w:id="989"/>
    <w:p>
      <w:pPr>
        <w:spacing w:after="0"/>
        <w:ind w:left="0"/>
        <w:jc w:val="both"/>
      </w:pPr>
      <w:r>
        <w:rPr>
          <w:rFonts w:ascii="Times New Roman"/>
          <w:b w:val="false"/>
          <w:i w:val="false"/>
          <w:color w:val="000000"/>
          <w:sz w:val="28"/>
        </w:rPr>
        <w:t>
      Связующим для получения окатышей является пестроцветная глина. Глину предварительно измельчают до 95 % класса крупности 0,071мм и сушат до 3 % одновременно в мельнице сухого помола. В мельницу подают тепло путем розжига природного газа.</w:t>
      </w:r>
    </w:p>
    <w:bookmarkEnd w:id="989"/>
    <w:bookmarkStart w:name="z1444" w:id="990"/>
    <w:p>
      <w:pPr>
        <w:spacing w:after="0"/>
        <w:ind w:left="0"/>
        <w:jc w:val="both"/>
      </w:pPr>
      <w:r>
        <w:rPr>
          <w:rFonts w:ascii="Times New Roman"/>
          <w:b w:val="false"/>
          <w:i w:val="false"/>
          <w:color w:val="000000"/>
          <w:sz w:val="28"/>
        </w:rPr>
        <w:t>
      "Сухая" добавка используется в шихте в случае необходимости стабилизации влаги концентрата, поступающего в процесс окомкования.</w:t>
      </w:r>
    </w:p>
    <w:bookmarkEnd w:id="990"/>
    <w:bookmarkStart w:name="z1445" w:id="991"/>
    <w:p>
      <w:pPr>
        <w:spacing w:after="0"/>
        <w:ind w:left="0"/>
        <w:jc w:val="both"/>
      </w:pPr>
      <w:r>
        <w:rPr>
          <w:rFonts w:ascii="Times New Roman"/>
          <w:b w:val="false"/>
          <w:i w:val="false"/>
          <w:color w:val="000000"/>
          <w:sz w:val="28"/>
        </w:rPr>
        <w:t>
      В качестве "сухой" добавки используется гидрофобный материал (продукт), прошедший лабораторные и промышленные испытания на пригодность использования в составе шихты. Использование "сухой" добавки не должно приводить к снижению качества обожженных окатышей. "Сухая" добавка так, же измельчается и сушатся в мельницах сухого помола.</w:t>
      </w:r>
    </w:p>
    <w:bookmarkEnd w:id="991"/>
    <w:bookmarkStart w:name="z1446" w:id="992"/>
    <w:p>
      <w:pPr>
        <w:spacing w:after="0"/>
        <w:ind w:left="0"/>
        <w:jc w:val="both"/>
      </w:pPr>
      <w:r>
        <w:rPr>
          <w:rFonts w:ascii="Times New Roman"/>
          <w:b w:val="false"/>
          <w:i w:val="false"/>
          <w:color w:val="000000"/>
          <w:sz w:val="28"/>
        </w:rPr>
        <w:t>
      Подготовка шихты осуществляется на технологических нитках и состоит из операций дозирования и смешивания компонентов. Каждая технологическая нитка оснащена бункером концентрата, связующей добавки, "сухой" добавки, смесителем компонентов шихты, окомкователем, грохотом, системой конвейеров для транспортировки окатышей на обжиговые машины. Подготовленные компоненты шихты из расходных бункеров дозируются весодозаторами в заданном количестве. Расход связующей и "сухой" добавок в шихту зависит от свойств добавок и качества концентрата.</w:t>
      </w:r>
    </w:p>
    <w:bookmarkEnd w:id="992"/>
    <w:bookmarkStart w:name="z1447" w:id="993"/>
    <w:p>
      <w:pPr>
        <w:spacing w:after="0"/>
        <w:ind w:left="0"/>
        <w:jc w:val="both"/>
      </w:pPr>
      <w:r>
        <w:rPr>
          <w:rFonts w:ascii="Times New Roman"/>
          <w:b w:val="false"/>
          <w:i w:val="false"/>
          <w:color w:val="000000"/>
          <w:sz w:val="28"/>
        </w:rPr>
        <w:t>
      Примерный состав шихты для производства неофлюсованных окатышей следующий:</w:t>
      </w:r>
    </w:p>
    <w:bookmarkEnd w:id="993"/>
    <w:bookmarkStart w:name="z1448" w:id="994"/>
    <w:p>
      <w:pPr>
        <w:spacing w:after="0"/>
        <w:ind w:left="0"/>
        <w:jc w:val="both"/>
      </w:pPr>
      <w:r>
        <w:rPr>
          <w:rFonts w:ascii="Times New Roman"/>
          <w:b w:val="false"/>
          <w:i w:val="false"/>
          <w:color w:val="000000"/>
          <w:sz w:val="28"/>
        </w:rPr>
        <w:t>
      расход связующей добавки в пределах от 1,0 % до 2,0 %;</w:t>
      </w:r>
    </w:p>
    <w:bookmarkEnd w:id="994"/>
    <w:bookmarkStart w:name="z1449" w:id="995"/>
    <w:p>
      <w:pPr>
        <w:spacing w:after="0"/>
        <w:ind w:left="0"/>
        <w:jc w:val="both"/>
      </w:pPr>
      <w:r>
        <w:rPr>
          <w:rFonts w:ascii="Times New Roman"/>
          <w:b w:val="false"/>
          <w:i w:val="false"/>
          <w:color w:val="000000"/>
          <w:sz w:val="28"/>
        </w:rPr>
        <w:t>
      расход сухой добавки 4 – 6 % и выше в зависимости от влаги концентрата;</w:t>
      </w:r>
    </w:p>
    <w:bookmarkEnd w:id="995"/>
    <w:bookmarkStart w:name="z1450" w:id="996"/>
    <w:p>
      <w:pPr>
        <w:spacing w:after="0"/>
        <w:ind w:left="0"/>
        <w:jc w:val="both"/>
      </w:pPr>
      <w:r>
        <w:rPr>
          <w:rFonts w:ascii="Times New Roman"/>
          <w:b w:val="false"/>
          <w:i w:val="false"/>
          <w:color w:val="000000"/>
          <w:sz w:val="28"/>
        </w:rPr>
        <w:t>
      расход концентрата рассчитывается в зависимости от расхода связующей и "сухой" добавок.</w:t>
      </w:r>
    </w:p>
    <w:bookmarkEnd w:id="996"/>
    <w:bookmarkStart w:name="z1451" w:id="997"/>
    <w:p>
      <w:pPr>
        <w:spacing w:after="0"/>
        <w:ind w:left="0"/>
        <w:jc w:val="both"/>
      </w:pPr>
      <w:r>
        <w:rPr>
          <w:rFonts w:ascii="Times New Roman"/>
          <w:b w:val="false"/>
          <w:i w:val="false"/>
          <w:color w:val="000000"/>
          <w:sz w:val="28"/>
        </w:rPr>
        <w:t>
      Основное назначение операции дозирования – обеспечение производства окатышей заданного состава, с постоянными физико-химическими свойствами.</w:t>
      </w:r>
    </w:p>
    <w:bookmarkEnd w:id="997"/>
    <w:bookmarkStart w:name="z1452" w:id="998"/>
    <w:p>
      <w:pPr>
        <w:spacing w:after="0"/>
        <w:ind w:left="0"/>
        <w:jc w:val="both"/>
      </w:pPr>
      <w:r>
        <w:rPr>
          <w:rFonts w:ascii="Times New Roman"/>
          <w:b w:val="false"/>
          <w:i w:val="false"/>
          <w:color w:val="000000"/>
          <w:sz w:val="28"/>
        </w:rPr>
        <w:t>
      При производстве хромитовых окатышей шихтой является хромитовый измельченный концентрат совместно с коксовой мелочью (расход 2,8 % на тонну концентрата) и связующее вещество. Связующим является бентонит. Подача бентонита происходит строго весовыми дозаторами и непосредственно на конвейер подачи концентрата на узел окомкования. Расход бентонита до 0,6 % на тонну хромитового концентрата. Все произведенные концентраты разного класса крупности доизмельчаются в шаровой мельнице до класса 80 % минус 0,071 мм совместно с коксовой мелочью.</w:t>
      </w:r>
    </w:p>
    <w:bookmarkEnd w:id="998"/>
    <w:bookmarkStart w:name="z1453" w:id="99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 Оборудование, применяемое на действующих фабриках для подготовки шихты (по данным КТА)</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дозаторы, система конвейеров, мельницы шаровые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соотношения шихты, измельчение связующего и сухой добавки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дозаторы, система конвейеров, мельницы шаровые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соотношения шихты, измельчение концентрата и коксовой мелочи</w:t>
            </w:r>
          </w:p>
        </w:tc>
      </w:tr>
    </w:tbl>
    <w:p>
      <w:pPr>
        <w:spacing w:after="0"/>
        <w:ind w:left="0"/>
        <w:jc w:val="left"/>
      </w:pPr>
      <w:r>
        <w:br/>
      </w:r>
      <w:r>
        <w:rPr>
          <w:rFonts w:ascii="Times New Roman"/>
          <w:b w:val="false"/>
          <w:i w:val="false"/>
          <w:color w:val="000000"/>
          <w:sz w:val="28"/>
        </w:rPr>
        <w:t>
</w:t>
      </w:r>
    </w:p>
    <w:bookmarkStart w:name="z1454" w:id="1000"/>
    <w:p>
      <w:pPr>
        <w:spacing w:after="0"/>
        <w:ind w:left="0"/>
        <w:jc w:val="both"/>
      </w:pPr>
      <w:r>
        <w:rPr>
          <w:rFonts w:ascii="Times New Roman"/>
          <w:b w:val="false"/>
          <w:i w:val="false"/>
          <w:color w:val="000000"/>
          <w:sz w:val="28"/>
        </w:rPr>
        <w:t xml:space="preserve">
      В процессе подготовки шихты осуществляются пылевые выбросы загрязняющих веществ в атмосферный воздух. В таблице 3.45 представлены объемы выбросов пыли при подготовке шихты. Удельные значения основных загрязняющих веществ определены как кг/т переработанного сырья. </w:t>
      </w:r>
    </w:p>
    <w:bookmarkEnd w:id="1000"/>
    <w:bookmarkStart w:name="z1455" w:id="100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 Выбросы пыли в атмосферный воздух (по данным КТА)</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02"/>
          <w:p>
            <w:pPr>
              <w:spacing w:after="20"/>
              <w:ind w:left="20"/>
              <w:jc w:val="both"/>
            </w:pPr>
            <w:r>
              <w:rPr>
                <w:rFonts w:ascii="Times New Roman"/>
                <w:b w:val="false"/>
                <w:i w:val="false"/>
                <w:color w:val="000000"/>
                <w:sz w:val="20"/>
              </w:rPr>
              <w:t>
№</w:t>
            </w:r>
          </w:p>
          <w:bookmarkEnd w:id="1002"/>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3.4.2. Окомкование, классификация</w:t>
      </w:r>
    </w:p>
    <w:bookmarkStart w:name="z1458" w:id="1003"/>
    <w:p>
      <w:pPr>
        <w:spacing w:after="0"/>
        <w:ind w:left="0"/>
        <w:jc w:val="both"/>
      </w:pPr>
      <w:r>
        <w:rPr>
          <w:rFonts w:ascii="Times New Roman"/>
          <w:b w:val="false"/>
          <w:i w:val="false"/>
          <w:color w:val="000000"/>
          <w:sz w:val="28"/>
        </w:rPr>
        <w:t>
      Для окомкования используют барабанные или тарельчатые грануляторы. Барабанный гранулятор аналогичен окомкователю агломерационной шихты. Тарельчатый гранулятор – плоская чаша 2 диаметром от 1 до 5,5 м с бортами, расположенную под углом к горизонтали. Тарельчатые грануляторы производят окатыши определенного размера, что зависит от высоты борта чаши, угла наклона тарели, влажности материала, содержания бентонита в шихте и т.д.</w:t>
      </w:r>
    </w:p>
    <w:bookmarkEnd w:id="1003"/>
    <w:bookmarkStart w:name="z1459" w:id="1004"/>
    <w:p>
      <w:pPr>
        <w:spacing w:after="0"/>
        <w:ind w:left="0"/>
        <w:jc w:val="both"/>
      </w:pPr>
      <w:r>
        <w:rPr>
          <w:rFonts w:ascii="Times New Roman"/>
          <w:b w:val="false"/>
          <w:i w:val="false"/>
          <w:color w:val="000000"/>
          <w:sz w:val="28"/>
        </w:rPr>
        <w:t>
      На предприятии А7 для окомкования шихты применяются барабанные окомкователи, оборудованные виброгрохотами с ячейками, и ленточные конвейера для возврата циркуляционной нагрузки. Внутренняя часть барабанов торкретирована бетоном, что позволяет уменьшить радиальное биение до минимума, установить скребковые устройства ближе к стенкам и поддерживать толщину гарнисажа в пределах 15 – 20мм. Окомкователи оборудованы скребковым устройством с возвратно-поступательным движением балки.</w:t>
      </w:r>
    </w:p>
    <w:bookmarkEnd w:id="1004"/>
    <w:bookmarkStart w:name="z1460" w:id="1005"/>
    <w:p>
      <w:pPr>
        <w:spacing w:after="0"/>
        <w:ind w:left="0"/>
        <w:jc w:val="both"/>
      </w:pPr>
      <w:r>
        <w:rPr>
          <w:rFonts w:ascii="Times New Roman"/>
          <w:b w:val="false"/>
          <w:i w:val="false"/>
          <w:color w:val="000000"/>
          <w:sz w:val="28"/>
        </w:rPr>
        <w:t>
      Шихта ленточным конвейером подается в барабанный окомкователь, работающий в замкнутом цикле с инерционным грохотом, для классификации сырых окатышей по крупности 8 мм: 8 – 0 мм (мелочь), 16 – 8 мм (кондиционные окатыши).</w:t>
      </w:r>
    </w:p>
    <w:bookmarkEnd w:id="1005"/>
    <w:bookmarkStart w:name="z1461" w:id="1006"/>
    <w:p>
      <w:pPr>
        <w:spacing w:after="0"/>
        <w:ind w:left="0"/>
        <w:jc w:val="both"/>
      </w:pPr>
      <w:r>
        <w:rPr>
          <w:rFonts w:ascii="Times New Roman"/>
          <w:b w:val="false"/>
          <w:i w:val="false"/>
          <w:color w:val="000000"/>
          <w:sz w:val="28"/>
        </w:rPr>
        <w:t>
      Регулирование процесса окомкования производится изменением скорости вращения барабана, нагрузкой концентрата, расходом связующей добавки (от 0,3 до 3,0 %).</w:t>
      </w:r>
    </w:p>
    <w:bookmarkEnd w:id="1006"/>
    <w:bookmarkStart w:name="z1462" w:id="1007"/>
    <w:p>
      <w:pPr>
        <w:spacing w:after="0"/>
        <w:ind w:left="0"/>
        <w:jc w:val="both"/>
      </w:pPr>
      <w:r>
        <w:rPr>
          <w:rFonts w:ascii="Times New Roman"/>
          <w:b w:val="false"/>
          <w:i w:val="false"/>
          <w:color w:val="000000"/>
          <w:sz w:val="28"/>
        </w:rPr>
        <w:t>
      Сырые окатыши на сборном конвейере с помощью роликового укладчика загружаются на обжиговую машину, куда предварительно уложена донная постель. Просыпи возвращаются в процесс окомкования.</w:t>
      </w:r>
    </w:p>
    <w:bookmarkEnd w:id="1007"/>
    <w:bookmarkStart w:name="z1463" w:id="1008"/>
    <w:p>
      <w:pPr>
        <w:spacing w:after="0"/>
        <w:ind w:left="0"/>
        <w:jc w:val="both"/>
      </w:pPr>
      <w:r>
        <w:rPr>
          <w:rFonts w:ascii="Times New Roman"/>
          <w:b w:val="false"/>
          <w:i w:val="false"/>
          <w:color w:val="000000"/>
          <w:sz w:val="28"/>
        </w:rPr>
        <w:t>
      Подготовка технологической постели, поступающей на блок машин, осуществляется следующим образом: одна из машин через охладитель подает обожженные окатыши на ленточный конвейер, затем нагрузка поступает в накопительные бункера корпуса сортировки. Грохочение окатышей из бункеров производится "сухим" или "мокрым" способом на грохоте далее надрешетный продукт грохота конвейерами загружается в бункера обжиговых машин.</w:t>
      </w:r>
    </w:p>
    <w:bookmarkEnd w:id="1008"/>
    <w:bookmarkStart w:name="z1464" w:id="1009"/>
    <w:p>
      <w:pPr>
        <w:spacing w:after="0"/>
        <w:ind w:left="0"/>
        <w:jc w:val="both"/>
      </w:pPr>
      <w:r>
        <w:rPr>
          <w:rFonts w:ascii="Times New Roman"/>
          <w:b w:val="false"/>
          <w:i w:val="false"/>
          <w:color w:val="000000"/>
          <w:sz w:val="28"/>
        </w:rPr>
        <w:t>
      Загрузка бункеров постели на обжиговых машинах производится сбрасывающими барабанами.</w:t>
      </w:r>
    </w:p>
    <w:bookmarkEnd w:id="1009"/>
    <w:bookmarkStart w:name="z1465" w:id="1010"/>
    <w:p>
      <w:pPr>
        <w:spacing w:after="0"/>
        <w:ind w:left="0"/>
        <w:jc w:val="both"/>
      </w:pPr>
      <w:r>
        <w:rPr>
          <w:rFonts w:ascii="Times New Roman"/>
          <w:b w:val="false"/>
          <w:i w:val="false"/>
          <w:color w:val="000000"/>
          <w:sz w:val="28"/>
        </w:rPr>
        <w:t>
      На предприятии С окомкованию подвергаются концентраты класса 0 – 5 мм, хромитовая руда класса 0 – 10 мм, концентраты крупностью 0 – 3 мм в соответствующей шихте. Для окомкования шихты хромитового концентрата и бентонита так же применяется барабанный окомкователь, но для классификации сырых окатышей применяется роликовый грохот. Крупность кондиционных окатышей 16 – 8 мм, окатыши другой крупности возвращаются в окомкователь вместе с шихтой.</w:t>
      </w:r>
    </w:p>
    <w:bookmarkEnd w:id="1010"/>
    <w:bookmarkStart w:name="z1466" w:id="1011"/>
    <w:p>
      <w:pPr>
        <w:spacing w:after="0"/>
        <w:ind w:left="0"/>
        <w:jc w:val="both"/>
      </w:pPr>
      <w:r>
        <w:rPr>
          <w:rFonts w:ascii="Times New Roman"/>
          <w:b w:val="false"/>
          <w:i w:val="false"/>
          <w:color w:val="000000"/>
          <w:sz w:val="28"/>
        </w:rPr>
        <w:t xml:space="preserve">
      В таблице 3.46 представлены объемы выбросов пыли, окислов азота, серы диоксида, углерода оксида при окомковании. Удельные значения основных загрязняющих веществ определены как кг/т переработанного сырья. </w:t>
      </w:r>
    </w:p>
    <w:bookmarkEnd w:id="1011"/>
    <w:bookmarkStart w:name="z1467" w:id="1012"/>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46</w:t>
      </w:r>
      <w:r>
        <w:rPr>
          <w:rFonts w:ascii="Times New Roman"/>
          <w:b w:val="false"/>
          <w:i w:val="false"/>
          <w:color w:val="000000"/>
          <w:sz w:val="28"/>
        </w:rPr>
        <w:t>. Выбросы пыли в атмосферный воздух (по данным КТА)</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13"/>
          <w:p>
            <w:pPr>
              <w:spacing w:after="20"/>
              <w:ind w:left="20"/>
              <w:jc w:val="both"/>
            </w:pPr>
            <w:r>
              <w:rPr>
                <w:rFonts w:ascii="Times New Roman"/>
                <w:b w:val="false"/>
                <w:i w:val="false"/>
                <w:color w:val="000000"/>
                <w:sz w:val="20"/>
              </w:rPr>
              <w:t>
№</w:t>
            </w:r>
          </w:p>
          <w:bookmarkEnd w:id="1013"/>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Окомкование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3.4.3. Термическая обработка окатышей</w:t>
      </w:r>
    </w:p>
    <w:bookmarkStart w:name="z1470" w:id="1014"/>
    <w:p>
      <w:pPr>
        <w:spacing w:after="0"/>
        <w:ind w:left="0"/>
        <w:jc w:val="both"/>
      </w:pPr>
      <w:r>
        <w:rPr>
          <w:rFonts w:ascii="Times New Roman"/>
          <w:b w:val="false"/>
          <w:i w:val="false"/>
          <w:color w:val="000000"/>
          <w:sz w:val="28"/>
        </w:rPr>
        <w:t>
      Основная цель обжига железорудных окатышей в обжиговой машине – максимальное обессеривание и придание прочности (на сжатие, удар и истирание), обеспечивающей ж/д транспортировку. При спекании происходит уменьшение поверхности частиц и свободной поверхностной энергий системы. При наличии в окатыше оксидов или соединений, реагирующих с оксидами железа в твердых фазах с образованием химических соединений или твердых растворов, скорость спекания изменяется. Так, добавление оксидов кальция, магния или ферритов кальция к гематиту ускоряет процесс. Добавка оксида кремния (кварца) к гематиту снижает, скорость спекания.</w:t>
      </w:r>
    </w:p>
    <w:bookmarkEnd w:id="1014"/>
    <w:bookmarkStart w:name="z1471" w:id="1015"/>
    <w:p>
      <w:pPr>
        <w:spacing w:after="0"/>
        <w:ind w:left="0"/>
        <w:jc w:val="both"/>
      </w:pPr>
      <w:r>
        <w:rPr>
          <w:rFonts w:ascii="Times New Roman"/>
          <w:b w:val="false"/>
          <w:i w:val="false"/>
          <w:color w:val="000000"/>
          <w:sz w:val="28"/>
        </w:rPr>
        <w:t xml:space="preserve">
      Обжиг окатышей на предприятии А осуществляется на 12 обжиговых машинах конвейерного типа. В процессе обжига железорудные окатыши проходят 5 технологических зон: сушки, подогрева, обжига, рекуперации и охлаждения. В каждой зоне поддерживается определенный температурный и газодинамический режим. В качестве топлива применяется природный газ. </w:t>
      </w:r>
    </w:p>
    <w:bookmarkEnd w:id="1015"/>
    <w:bookmarkStart w:name="z1472" w:id="101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47</w:t>
      </w:r>
      <w:r>
        <w:rPr>
          <w:rFonts w:ascii="Times New Roman"/>
          <w:b w:val="false"/>
          <w:i w:val="false"/>
          <w:color w:val="000000"/>
          <w:sz w:val="28"/>
        </w:rPr>
        <w:t>. Параметры технологических зон обжиговых машин на предприятии А</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17"/>
          <w:p>
            <w:pPr>
              <w:spacing w:after="20"/>
              <w:ind w:left="20"/>
              <w:jc w:val="both"/>
            </w:pPr>
            <w:r>
              <w:rPr>
                <w:rFonts w:ascii="Times New Roman"/>
                <w:b w:val="false"/>
                <w:i w:val="false"/>
                <w:color w:val="000000"/>
                <w:sz w:val="20"/>
              </w:rPr>
              <w:t>
Наименование</w:t>
            </w:r>
          </w:p>
          <w:bookmarkEnd w:id="1017"/>
          <w:p>
            <w:pPr>
              <w:spacing w:after="20"/>
              <w:ind w:left="20"/>
              <w:jc w:val="both"/>
            </w:pPr>
            <w:r>
              <w:rPr>
                <w:rFonts w:ascii="Times New Roman"/>
                <w:b w:val="false"/>
                <w:i w:val="false"/>
                <w:color w:val="000000"/>
                <w:sz w:val="20"/>
              </w:rPr>
              <w:t>
технологической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вакуум-камер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 –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18"/>
          <w:p>
            <w:pPr>
              <w:spacing w:after="20"/>
              <w:ind w:left="20"/>
              <w:jc w:val="both"/>
            </w:pPr>
            <w:r>
              <w:rPr>
                <w:rFonts w:ascii="Times New Roman"/>
                <w:b w:val="false"/>
                <w:i w:val="false"/>
                <w:color w:val="000000"/>
                <w:sz w:val="20"/>
              </w:rPr>
              <w:t>
1. В зону "Сушка I" и зону охлаждения теплоноситель подается снизу вверх; в остальных зонах теплоноситель и воздух-сверху вниз</w:t>
            </w:r>
          </w:p>
          <w:bookmarkEnd w:id="1018"/>
          <w:p>
            <w:pPr>
              <w:spacing w:after="20"/>
              <w:ind w:left="20"/>
              <w:jc w:val="both"/>
            </w:pPr>
            <w:r>
              <w:rPr>
                <w:rFonts w:ascii="Times New Roman"/>
                <w:b w:val="false"/>
                <w:i w:val="false"/>
                <w:color w:val="000000"/>
                <w:sz w:val="20"/>
              </w:rPr>
              <w:t>
 2. Топливо – природный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400/450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750/900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 I,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1100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650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475" w:id="1019"/>
    <w:p>
      <w:pPr>
        <w:spacing w:after="0"/>
        <w:ind w:left="0"/>
        <w:jc w:val="both"/>
      </w:pPr>
      <w:r>
        <w:rPr>
          <w:rFonts w:ascii="Times New Roman"/>
          <w:b w:val="false"/>
          <w:i w:val="false"/>
          <w:color w:val="000000"/>
          <w:sz w:val="28"/>
        </w:rPr>
        <w:t xml:space="preserve">
      В двух сушильных камерах происходит сушка сырых окатышей оборотными газами с температурой 350 – 450 °С, поступающих из третьей охлаждающей камеры. Сушильный газ протягивается через слой окатышей двумя всасывающими воронками, расположенными под лентой. </w:t>
      </w:r>
    </w:p>
    <w:bookmarkEnd w:id="1019"/>
    <w:bookmarkStart w:name="z1476" w:id="1020"/>
    <w:p>
      <w:pPr>
        <w:spacing w:after="0"/>
        <w:ind w:left="0"/>
        <w:jc w:val="both"/>
      </w:pPr>
      <w:r>
        <w:rPr>
          <w:rFonts w:ascii="Times New Roman"/>
          <w:b w:val="false"/>
          <w:i w:val="false"/>
          <w:color w:val="000000"/>
          <w:sz w:val="28"/>
        </w:rPr>
        <w:t>
      В камере подогрева осуществляется подогрев окатышей с целью создания благоприятных условий кальцинирования окатышей и сжигания углерода в постели. Необходимая температура газов подогрева 1100 – 1200 °С. Горелка расположена на газоходе оборотного газа. Оборотный газ всасывается через постель всасывающей воронкой, расположенной под лентой. В камере обжига температуру газа повышают до температуры обжига, которая составляет 1400 °С внутри постели окатышей. Газ в зону обжига подается из горелки, которой производится регулирование температуры газа обжига. Газоходы газов подогрева и обжига оборудованы газовыми горелками кольцевого типа.</w:t>
      </w:r>
    </w:p>
    <w:bookmarkEnd w:id="1020"/>
    <w:bookmarkStart w:name="z1477" w:id="1021"/>
    <w:p>
      <w:pPr>
        <w:spacing w:after="0"/>
        <w:ind w:left="0"/>
        <w:jc w:val="both"/>
      </w:pPr>
      <w:r>
        <w:rPr>
          <w:rFonts w:ascii="Times New Roman"/>
          <w:b w:val="false"/>
          <w:i w:val="false"/>
          <w:color w:val="000000"/>
          <w:sz w:val="28"/>
        </w:rPr>
        <w:t>
      Охлаждение обожженных окатышей осуществляется в трех камерах охлаждения путем продувки воздухом слоя окатышей. Охлаждающие газы передаются в оборот в камеры передней части печи. Для охлаждения направляющих рельсов обжиговой печи и бортов ленты используется воздух, подаваемый отдельно вентиляторами. Воздух, подаваемый в зоны охлаждения, а также для охлаждения направляющих рельсов обжиговой печи и бортов ленты, забирается вентиляторами непосредственно с улицы.</w:t>
      </w:r>
    </w:p>
    <w:bookmarkEnd w:id="1021"/>
    <w:bookmarkStart w:name="z1478" w:id="1022"/>
    <w:p>
      <w:pPr>
        <w:spacing w:after="0"/>
        <w:ind w:left="0"/>
        <w:jc w:val="both"/>
      </w:pPr>
      <w:r>
        <w:rPr>
          <w:rFonts w:ascii="Times New Roman"/>
          <w:b w:val="false"/>
          <w:i w:val="false"/>
          <w:color w:val="000000"/>
          <w:sz w:val="28"/>
        </w:rPr>
        <w:t>
      Обожженные окатыши разгружаются на стальной карманный конвейер и поступают на виброгрохот, который расположен на бункерах товарных окатышей и подрешетного продукта. Верхний класс +8 мм отгружается в склад товарной продукции, а подрешетный возвращается на участок измельчения концентрата.</w:t>
      </w:r>
    </w:p>
    <w:bookmarkEnd w:id="1022"/>
    <w:bookmarkStart w:name="z1479" w:id="102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 Оборудование, применяемое на действующих фабриках для термической обработки окатышей (по данным КТА).</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обжиговая машина, металлические пластинчатые конвейера, грохот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обжиговая печь, стальной карманный конвейер, грохот</w:t>
            </w:r>
          </w:p>
        </w:tc>
      </w:tr>
    </w:tbl>
    <w:p>
      <w:pPr>
        <w:spacing w:after="0"/>
        <w:ind w:left="0"/>
        <w:jc w:val="left"/>
      </w:pPr>
      <w:r>
        <w:br/>
      </w:r>
      <w:r>
        <w:rPr>
          <w:rFonts w:ascii="Times New Roman"/>
          <w:b w:val="false"/>
          <w:i w:val="false"/>
          <w:color w:val="000000"/>
          <w:sz w:val="28"/>
        </w:rPr>
        <w:t>
</w:t>
      </w:r>
    </w:p>
    <w:bookmarkStart w:name="z1480" w:id="1024"/>
    <w:p>
      <w:pPr>
        <w:spacing w:after="0"/>
        <w:ind w:left="0"/>
        <w:jc w:val="both"/>
      </w:pPr>
      <w:r>
        <w:rPr>
          <w:rFonts w:ascii="Times New Roman"/>
          <w:b w:val="false"/>
          <w:i w:val="false"/>
          <w:color w:val="000000"/>
          <w:sz w:val="28"/>
        </w:rPr>
        <w:t>
      При термической обработке окатышей происходит образование газов (NО</w:t>
      </w:r>
      <w:r>
        <w:rPr>
          <w:rFonts w:ascii="Times New Roman"/>
          <w:b w:val="false"/>
          <w:i w:val="false"/>
          <w:color w:val="000000"/>
          <w:vertAlign w:val="subscript"/>
        </w:rPr>
        <w:t>х</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vertAlign w:val="superscript"/>
        </w:rPr>
        <w:t xml:space="preserve">, </w:t>
      </w:r>
      <w:r>
        <w:rPr>
          <w:rFonts w:ascii="Times New Roman"/>
          <w:b w:val="false"/>
          <w:i w:val="false"/>
          <w:color w:val="000000"/>
          <w:sz w:val="28"/>
        </w:rPr>
        <w:t>углерод оксид) и пыли, основным источником выделения являются обжиговые печи. На предприятии А от обжиговых машин №№ 1 – 8 технологические газы через сборный коллектор отсасываются дымососами типа и направляются в дымовые трубы 1, 3 без очистки. Обжиговые машины № 9 – 12 оборудованы (каждая) тремя газоочистными установками: зона сушки I – КЦМП; зона сушки II, зона подогрева и зона обжига I – батарейными циклонами типа ГЦ 250 мм; зона обжига II и рекуперации – жалюзийным уловителем пыли – ЖУП. Дымовые газы отсасываются эксгаустером типа Н-7500 и очищенные выбрасываются в дымовую трубу.</w:t>
      </w:r>
    </w:p>
    <w:bookmarkEnd w:id="1024"/>
    <w:bookmarkStart w:name="z1481" w:id="1025"/>
    <w:p>
      <w:pPr>
        <w:spacing w:after="0"/>
        <w:ind w:left="0"/>
        <w:jc w:val="both"/>
      </w:pPr>
      <w:r>
        <w:rPr>
          <w:rFonts w:ascii="Times New Roman"/>
          <w:b w:val="false"/>
          <w:i w:val="false"/>
          <w:color w:val="000000"/>
          <w:sz w:val="28"/>
        </w:rPr>
        <w:t>
      При сжигании топлива в сушильных печах происходит образование газов (NО</w:t>
      </w:r>
      <w:r>
        <w:rPr>
          <w:rFonts w:ascii="Times New Roman"/>
          <w:b w:val="false"/>
          <w:i w:val="false"/>
          <w:color w:val="000000"/>
          <w:vertAlign w:val="subscript"/>
        </w:rPr>
        <w:t>х</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vertAlign w:val="superscript"/>
        </w:rPr>
        <w:t xml:space="preserve">, </w:t>
      </w:r>
      <w:r>
        <w:rPr>
          <w:rFonts w:ascii="Times New Roman"/>
          <w:b w:val="false"/>
          <w:i w:val="false"/>
          <w:color w:val="000000"/>
          <w:sz w:val="28"/>
        </w:rPr>
        <w:t xml:space="preserve">углерод оксид). Данные источники выброса относятся к основным этапам технологического процесса. </w:t>
      </w:r>
    </w:p>
    <w:bookmarkEnd w:id="1025"/>
    <w:bookmarkStart w:name="z1482"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6146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1468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3" w:id="1027"/>
    <w:p>
      <w:pPr>
        <w:spacing w:after="0"/>
        <w:ind w:left="0"/>
        <w:jc w:val="both"/>
      </w:pPr>
      <w:r>
        <w:rPr>
          <w:rFonts w:ascii="Times New Roman"/>
          <w:b w:val="false"/>
          <w:i w:val="false"/>
          <w:color w:val="000000"/>
          <w:sz w:val="28"/>
        </w:rPr>
        <w:t>
      Рисунок .. Удельные выбросы пыли (г/т) при производстве окатышей</w:t>
      </w:r>
    </w:p>
    <w:bookmarkEnd w:id="1027"/>
    <w:bookmarkStart w:name="z1484" w:id="1028"/>
    <w:p>
      <w:pPr>
        <w:spacing w:after="0"/>
        <w:ind w:left="0"/>
        <w:jc w:val="both"/>
      </w:pPr>
      <w:r>
        <w:rPr>
          <w:rFonts w:ascii="Times New Roman"/>
          <w:b w:val="false"/>
          <w:i w:val="false"/>
          <w:color w:val="000000"/>
          <w:sz w:val="28"/>
        </w:rPr>
        <w:t>
      Анализ диаграммы показывает, что удельные выбросы пыли при производстве окатышей на некоторых предприятиях завышен по сравнению с требованиями ИТС-25 Российской Федерации. В ИТС 25 – 2021 удельные выбросы взвешенных веществ (все твердые вещества в составе выброса, включая "Пыль неорганическая с содержанием кремния менее 20, 20 – 70, а также более 70 процентов) составляют 530 г/т окатышей.</w:t>
      </w:r>
    </w:p>
    <w:bookmarkEnd w:id="1028"/>
    <w:bookmarkStart w:name="z1485" w:id="1029"/>
    <w:p>
      <w:pPr>
        <w:spacing w:after="0"/>
        <w:ind w:left="0"/>
        <w:jc w:val="both"/>
      </w:pPr>
      <w:r>
        <w:rPr>
          <w:rFonts w:ascii="Times New Roman"/>
          <w:b w:val="false"/>
          <w:i w:val="false"/>
          <w:color w:val="000000"/>
          <w:sz w:val="28"/>
        </w:rPr>
        <w:t>
      Выбросы оксидов азота представляют собой одно из загрязняющих веществ, выбрасываемых в атмосферу в процессе работы обжиговых, сушильных машин. Они состоят из смеси монооксида NО и диоксида азота NO</w:t>
      </w:r>
      <w:r>
        <w:rPr>
          <w:rFonts w:ascii="Times New Roman"/>
          <w:b w:val="false"/>
          <w:i w:val="false"/>
          <w:color w:val="000000"/>
          <w:vertAlign w:val="subscript"/>
        </w:rPr>
        <w:t>2</w:t>
      </w:r>
      <w:r>
        <w:rPr>
          <w:rFonts w:ascii="Times New Roman"/>
          <w:b w:val="false"/>
          <w:i w:val="false"/>
          <w:color w:val="000000"/>
          <w:sz w:val="28"/>
        </w:rPr>
        <w:t xml:space="preserve">. </w:t>
      </w:r>
    </w:p>
    <w:bookmarkEnd w:id="1029"/>
    <w:bookmarkStart w:name="z1486" w:id="1030"/>
    <w:p>
      <w:pPr>
        <w:spacing w:after="0"/>
        <w:ind w:left="0"/>
        <w:jc w:val="both"/>
      </w:pPr>
      <w:r>
        <w:rPr>
          <w:rFonts w:ascii="Times New Roman"/>
          <w:b w:val="false"/>
          <w:i w:val="false"/>
          <w:color w:val="000000"/>
          <w:sz w:val="28"/>
        </w:rPr>
        <w:t>
      В ЕС нормирование выбросов оксидов азота осуществляется на основании данных постоянного измерения, нормируется сумма оксидов, выраженная в NO</w:t>
      </w:r>
      <w:r>
        <w:rPr>
          <w:rFonts w:ascii="Times New Roman"/>
          <w:b w:val="false"/>
          <w:i w:val="false"/>
          <w:color w:val="000000"/>
          <w:vertAlign w:val="subscript"/>
        </w:rPr>
        <w:t>x</w:t>
      </w:r>
      <w:r>
        <w:rPr>
          <w:rFonts w:ascii="Times New Roman"/>
          <w:b w:val="false"/>
          <w:i w:val="false"/>
          <w:color w:val="000000"/>
          <w:sz w:val="28"/>
        </w:rPr>
        <w:t>. Среднегодовое выделение NOx в странах ЕС-25 составляет минимумом 73 мг/Нм</w:t>
      </w:r>
      <w:r>
        <w:rPr>
          <w:rFonts w:ascii="Times New Roman"/>
          <w:b w:val="false"/>
          <w:i w:val="false"/>
          <w:color w:val="000000"/>
          <w:vertAlign w:val="superscript"/>
        </w:rPr>
        <w:t>3 </w:t>
      </w:r>
      <w:r>
        <w:rPr>
          <w:rFonts w:ascii="Times New Roman"/>
          <w:b w:val="false"/>
          <w:i w:val="false"/>
          <w:color w:val="000000"/>
          <w:sz w:val="28"/>
        </w:rPr>
        <w:t>и максимумом 283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1030"/>
    <w:bookmarkStart w:name="z1487" w:id="1031"/>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2 </w:t>
      </w:r>
      <w:r>
        <w:rPr>
          <w:rFonts w:ascii="Times New Roman"/>
          <w:b w:val="false"/>
          <w:i w:val="false"/>
          <w:color w:val="000000"/>
          <w:sz w:val="28"/>
        </w:rPr>
        <w:t xml:space="preserve">могут значительно увеличиваться при отклонениях от нормальных режимов работы печи и при наличии в сырьевых материалах органической серы. </w:t>
      </w:r>
    </w:p>
    <w:bookmarkEnd w:id="1031"/>
    <w:bookmarkStart w:name="z1488" w:id="1032"/>
    <w:p>
      <w:pPr>
        <w:spacing w:after="0"/>
        <w:ind w:left="0"/>
        <w:jc w:val="both"/>
      </w:pPr>
      <w:r>
        <w:rPr>
          <w:rFonts w:ascii="Times New Roman"/>
          <w:b w:val="false"/>
          <w:i w:val="false"/>
          <w:color w:val="000000"/>
          <w:sz w:val="28"/>
        </w:rPr>
        <w:t xml:space="preserve">
      Выбросы СО при обжиге окатышей, являются распространенными газообразными загрязняющими веществами и появляются в качестве промежуточного продукта процессов горения. </w:t>
      </w:r>
    </w:p>
    <w:bookmarkEnd w:id="1032"/>
    <w:bookmarkStart w:name="z1489" w:id="1033"/>
    <w:p>
      <w:pPr>
        <w:spacing w:after="0"/>
        <w:ind w:left="0"/>
        <w:jc w:val="both"/>
      </w:pPr>
      <w:r>
        <w:rPr>
          <w:rFonts w:ascii="Times New Roman"/>
          <w:b w:val="false"/>
          <w:i w:val="false"/>
          <w:color w:val="000000"/>
          <w:sz w:val="28"/>
        </w:rPr>
        <w:t>
      В результате проведения КТА были получены данные по выбросам загрязняющих веществ пыли, NО</w:t>
      </w:r>
      <w:r>
        <w:rPr>
          <w:rFonts w:ascii="Times New Roman"/>
          <w:b w:val="false"/>
          <w:i w:val="false"/>
          <w:color w:val="000000"/>
          <w:vertAlign w:val="subscript"/>
        </w:rPr>
        <w:t>х</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СО и в таблице ниже приведены валовые выбросы, концентрации и удельные значения основных загрязняющих веществ. </w:t>
      </w:r>
    </w:p>
    <w:bookmarkEnd w:id="1033"/>
    <w:bookmarkStart w:name="z1490" w:id="103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Данные по выбросам загрязняющих веществ пыли, NО</w:t>
      </w:r>
      <w:r>
        <w:rPr>
          <w:rFonts w:ascii="Times New Roman"/>
          <w:b w:val="false"/>
          <w:i w:val="false"/>
          <w:color w:val="000000"/>
          <w:vertAlign w:val="subscript"/>
        </w:rPr>
        <w:t>х</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СО при производстве окатышей</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35"/>
          <w:p>
            <w:pPr>
              <w:spacing w:after="20"/>
              <w:ind w:left="20"/>
              <w:jc w:val="both"/>
            </w:pPr>
            <w:r>
              <w:rPr>
                <w:rFonts w:ascii="Times New Roman"/>
                <w:b w:val="false"/>
                <w:i w:val="false"/>
                <w:color w:val="000000"/>
                <w:sz w:val="20"/>
              </w:rPr>
              <w:t>
№</w:t>
            </w:r>
          </w:p>
          <w:bookmarkEnd w:id="1035"/>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(обжиг)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(обжиг)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(сушка, подогрев)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(брикетирование)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1492" w:id="1036"/>
    <w:p>
      <w:pPr>
        <w:spacing w:after="0"/>
        <w:ind w:left="0"/>
        <w:jc w:val="both"/>
      </w:pPr>
      <w:r>
        <w:rPr>
          <w:rFonts w:ascii="Times New Roman"/>
          <w:b w:val="false"/>
          <w:i w:val="false"/>
          <w:color w:val="000000"/>
          <w:sz w:val="28"/>
        </w:rPr>
        <w:t>
      Удельные выбросы NO</w:t>
      </w:r>
      <w:r>
        <w:rPr>
          <w:rFonts w:ascii="Times New Roman"/>
          <w:b w:val="false"/>
          <w:i w:val="false"/>
          <w:color w:val="000000"/>
          <w:vertAlign w:val="subscript"/>
        </w:rPr>
        <w:t>x</w:t>
      </w:r>
      <w:r>
        <w:rPr>
          <w:rFonts w:ascii="Times New Roman"/>
          <w:b w:val="false"/>
          <w:i w:val="false"/>
          <w:color w:val="000000"/>
          <w:sz w:val="28"/>
        </w:rPr>
        <w:t xml:space="preserve"> при обжиге варьируются от 0,1 до 1,0 кг/тонну окатышей, данные колебания вызваны высокой температурой печи и окислением азота.</w:t>
      </w:r>
    </w:p>
    <w:bookmarkEnd w:id="1036"/>
    <w:bookmarkStart w:name="z1493" w:id="1037"/>
    <w:p>
      <w:pPr>
        <w:spacing w:after="0"/>
        <w:ind w:left="0"/>
        <w:jc w:val="both"/>
      </w:pPr>
      <w:r>
        <w:rPr>
          <w:rFonts w:ascii="Times New Roman"/>
          <w:b w:val="false"/>
          <w:i w:val="false"/>
          <w:color w:val="000000"/>
          <w:sz w:val="28"/>
        </w:rPr>
        <w:t>
      Удельные выбросы в атмосферу SO</w:t>
      </w:r>
      <w:r>
        <w:rPr>
          <w:rFonts w:ascii="Times New Roman"/>
          <w:b w:val="false"/>
          <w:i w:val="false"/>
          <w:color w:val="000000"/>
          <w:vertAlign w:val="subscript"/>
        </w:rPr>
        <w:t>2 </w:t>
      </w:r>
      <w:r>
        <w:rPr>
          <w:rFonts w:ascii="Times New Roman"/>
          <w:b w:val="false"/>
          <w:i w:val="false"/>
          <w:color w:val="000000"/>
          <w:sz w:val="28"/>
        </w:rPr>
        <w:t>при обжиге находятся в значениях от 0,5 до 5,4 кг/тонну окатышей, данные расхождения связаны главным образом со сжиганием соединений серы, содержащихся в сырье, и в первую очередь в коксовой мелочи. Приход серы с топливом незначителен – 1 %, как и предполагалось, основной источник серы – это концентрат ≈98 % [12]. Выбросы в атмосферу SO</w:t>
      </w:r>
      <w:r>
        <w:rPr>
          <w:rFonts w:ascii="Times New Roman"/>
          <w:b w:val="false"/>
          <w:i w:val="false"/>
          <w:color w:val="000000"/>
          <w:vertAlign w:val="subscript"/>
        </w:rPr>
        <w:t>2 </w:t>
      </w:r>
      <w:r>
        <w:rPr>
          <w:rFonts w:ascii="Times New Roman"/>
          <w:b w:val="false"/>
          <w:i w:val="false"/>
          <w:color w:val="000000"/>
          <w:sz w:val="28"/>
        </w:rPr>
        <w:t>могут также возникать в процессе затвердения при окатывании и при обогреве печи. Уровень выбросов в атмосферу SO</w:t>
      </w:r>
      <w:r>
        <w:rPr>
          <w:rFonts w:ascii="Times New Roman"/>
          <w:b w:val="false"/>
          <w:i w:val="false"/>
          <w:color w:val="000000"/>
          <w:vertAlign w:val="subscript"/>
        </w:rPr>
        <w:t>2 </w:t>
      </w:r>
      <w:r>
        <w:rPr>
          <w:rFonts w:ascii="Times New Roman"/>
          <w:b w:val="false"/>
          <w:i w:val="false"/>
          <w:color w:val="000000"/>
          <w:sz w:val="28"/>
        </w:rPr>
        <w:t>в отходящих газах от печей подогрева и отпуска зависит от содержания серы в используемом топливе.</w:t>
      </w:r>
    </w:p>
    <w:bookmarkEnd w:id="1037"/>
    <w:bookmarkStart w:name="z1494" w:id="1038"/>
    <w:p>
      <w:pPr>
        <w:spacing w:after="0"/>
        <w:ind w:left="0"/>
        <w:jc w:val="both"/>
      </w:pPr>
      <w:r>
        <w:rPr>
          <w:rFonts w:ascii="Times New Roman"/>
          <w:b w:val="false"/>
          <w:i w:val="false"/>
          <w:color w:val="000000"/>
          <w:sz w:val="28"/>
        </w:rPr>
        <w:t>
      Удельные выбросы СО при обжиге колеблются от 0,1 до 4,8 кг/тонну окатышей, это может быть связано от мощности печей, количеством расхода топлива, составом топлива. Применяемые технические решения управления эмиссиями приведены в таблице ниже.</w:t>
      </w:r>
    </w:p>
    <w:bookmarkEnd w:id="1038"/>
    <w:bookmarkStart w:name="z1495" w:id="103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 Технические решения для контроля выбросов пыли (по данным КТА)</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ФПО. Участок сырых окатышей, отделение измельчения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ЦС-8,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ФПО. Участок сырых окатышей, отделение окомкования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ФПО. Участок обжига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 ЦС-26,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КЦМП-8, ЦС-31, КМЦП-8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КМЦП-8- 2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ЦС-31,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КМЦП-6,3, СИОТ №8,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СИОТ №8,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ФПО. Участок сортировки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КЦМП-8,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 ЦС-18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ЦС-31, КМЦП-8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Окомкование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УПО-1 – АТУ-8, Рукавный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УПО-1 – АТУ-11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УПО-2 – АТУ-16. Рукавный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УПО-1 – АТУ-12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УПО-1 – АТУ-10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УПО-2 – АТУ-16. Рукавный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3.4.4. Сортировка, складирование, транспортировка, отгрузка готовых обожженных окатышей</w:t>
      </w:r>
    </w:p>
    <w:bookmarkStart w:name="z1497" w:id="1040"/>
    <w:p>
      <w:pPr>
        <w:spacing w:after="0"/>
        <w:ind w:left="0"/>
        <w:jc w:val="both"/>
      </w:pPr>
      <w:r>
        <w:rPr>
          <w:rFonts w:ascii="Times New Roman"/>
          <w:b w:val="false"/>
          <w:i w:val="false"/>
          <w:color w:val="000000"/>
          <w:sz w:val="28"/>
        </w:rPr>
        <w:t>
      Сортировка обожженного продукта осуществляется методом грохочения. На грохотах происходит распределение продукта на: класс крупности менее 5 мм (отсев железорудных окатышей), класс крупности менее 16 и свыше 5 мм (товарные окатыши) и класс крупности более 10 мм ("постель"). Отделение мелкого класса окатышей от товарных производится не на всех обжиговых машинах.</w:t>
      </w:r>
    </w:p>
    <w:bookmarkEnd w:id="1040"/>
    <w:bookmarkStart w:name="z1498" w:id="1041"/>
    <w:p>
      <w:pPr>
        <w:spacing w:after="0"/>
        <w:ind w:left="0"/>
        <w:jc w:val="both"/>
      </w:pPr>
      <w:r>
        <w:rPr>
          <w:rFonts w:ascii="Times New Roman"/>
          <w:b w:val="false"/>
          <w:i w:val="false"/>
          <w:color w:val="000000"/>
          <w:sz w:val="28"/>
        </w:rPr>
        <w:t>
      Транспортировка окатышей с обжиговых машин производится при помощи металлических пластинчатых конвейеров и пластинчатых конвейеров.</w:t>
      </w:r>
    </w:p>
    <w:bookmarkEnd w:id="1041"/>
    <w:bookmarkStart w:name="z1499" w:id="1042"/>
    <w:p>
      <w:pPr>
        <w:spacing w:after="0"/>
        <w:ind w:left="0"/>
        <w:jc w:val="both"/>
      </w:pPr>
      <w:r>
        <w:rPr>
          <w:rFonts w:ascii="Times New Roman"/>
          <w:b w:val="false"/>
          <w:i w:val="false"/>
          <w:color w:val="000000"/>
          <w:sz w:val="28"/>
        </w:rPr>
        <w:t>
      Товарные окатыши отгружаются в железнодорожный транспорт посредством погрузочных бункеров или конвейерными трактами в следующий технологический передел. В случае необходимости окатыши могут складироваться на складе с помощью штабелеукладчика.</w:t>
      </w:r>
    </w:p>
    <w:bookmarkEnd w:id="1042"/>
    <w:bookmarkStart w:name="z1500" w:id="1043"/>
    <w:p>
      <w:pPr>
        <w:spacing w:after="0"/>
        <w:ind w:left="0"/>
        <w:jc w:val="both"/>
      </w:pPr>
      <w:r>
        <w:rPr>
          <w:rFonts w:ascii="Times New Roman"/>
          <w:b w:val="false"/>
          <w:i w:val="false"/>
          <w:color w:val="000000"/>
          <w:sz w:val="28"/>
        </w:rPr>
        <w:t>
      В результате проведения КТА были получены данные по выбросам загрязняющих веществ и в таблице 3.51 приведены валовые выбросы, концентрации и удельные значения основных загрязняющих веществ.</w:t>
      </w:r>
    </w:p>
    <w:bookmarkEnd w:id="1043"/>
    <w:bookmarkStart w:name="z1501" w:id="104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Выбросы пыли в атмосферный воздух при сортировке, складировании, транспортировке, отгрузке готовых обожженных окатышей (по данным КТА).</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3.4.5. Водоподготовка, оборотное водоснабжение</w:t>
      </w:r>
    </w:p>
    <w:bookmarkStart w:name="z1503" w:id="1045"/>
    <w:p>
      <w:pPr>
        <w:spacing w:after="0"/>
        <w:ind w:left="0"/>
        <w:jc w:val="both"/>
      </w:pPr>
      <w:r>
        <w:rPr>
          <w:rFonts w:ascii="Times New Roman"/>
          <w:b w:val="false"/>
          <w:i w:val="false"/>
          <w:color w:val="000000"/>
          <w:sz w:val="28"/>
        </w:rPr>
        <w:t>
      Основными потребителями воды на фабрике окомкования являются обжиговые машины, тягодутьевое оборудование, системы маслосмазки, газоочистные и аспирационные системы. Вода также используется для смыва просыпей с отметок, уборки рабочих мест. Используется техническая вода из системы оборотного водоснабжения предприятия.</w:t>
      </w:r>
    </w:p>
    <w:bookmarkEnd w:id="1045"/>
    <w:bookmarkStart w:name="z1504" w:id="1046"/>
    <w:p>
      <w:pPr>
        <w:spacing w:after="0"/>
        <w:ind w:left="0"/>
        <w:jc w:val="both"/>
      </w:pPr>
      <w:r>
        <w:rPr>
          <w:rFonts w:ascii="Times New Roman"/>
          <w:b w:val="false"/>
          <w:i w:val="false"/>
          <w:color w:val="000000"/>
          <w:sz w:val="28"/>
        </w:rPr>
        <w:t xml:space="preserve">
      Система водоохлаждения обжиговой машины предусматривает подвод воды к водоохлаждаемым опорным плитам горна, секциям бортового уплотнения, поперечным водоохлаждаемым балкам от общей магистрали водяного охлаждения машины. Слив воды осуществляется через сливные воронки, соединенные трубами с магистральным сливным трубопроводом. Объемы потребления воды приведены в пункте 3.4.7. </w:t>
      </w:r>
    </w:p>
    <w:bookmarkEnd w:id="1046"/>
    <w:bookmarkStart w:name="z1505" w:id="1047"/>
    <w:p>
      <w:pPr>
        <w:spacing w:after="0"/>
        <w:ind w:left="0"/>
        <w:jc w:val="both"/>
      </w:pPr>
      <w:r>
        <w:rPr>
          <w:rFonts w:ascii="Times New Roman"/>
          <w:b w:val="false"/>
          <w:i w:val="false"/>
          <w:color w:val="000000"/>
          <w:sz w:val="28"/>
        </w:rPr>
        <w:t>
      Для охлаждения обжиговых машин используется техническая вода оборотного водоснабжения.</w:t>
      </w:r>
    </w:p>
    <w:bookmarkEnd w:id="1047"/>
    <w:p>
      <w:pPr>
        <w:spacing w:after="0"/>
        <w:ind w:left="0"/>
        <w:jc w:val="both"/>
      </w:pPr>
      <w:r>
        <w:rPr>
          <w:rFonts w:ascii="Times New Roman"/>
          <w:b/>
          <w:i w:val="false"/>
          <w:color w:val="000000"/>
          <w:sz w:val="28"/>
        </w:rPr>
        <w:t>3.4.6. Управление отходами производства</w:t>
      </w:r>
    </w:p>
    <w:bookmarkStart w:name="z1507" w:id="1048"/>
    <w:p>
      <w:pPr>
        <w:spacing w:after="0"/>
        <w:ind w:left="0"/>
        <w:jc w:val="both"/>
      </w:pPr>
      <w:r>
        <w:rPr>
          <w:rFonts w:ascii="Times New Roman"/>
          <w:b w:val="false"/>
          <w:i w:val="false"/>
          <w:color w:val="000000"/>
          <w:sz w:val="28"/>
        </w:rPr>
        <w:t>
      Шламы фабрики окомкования, как правило, содержат достаточно высокое количество железа - более 60 %, поэтому данный материал либо возвращается в отделение фильтрации фабрики обогащения, либо в шихту окатышей. На рисунке 3.31 представлена обобщенная схема движения шламов фабрик окомкования.</w:t>
      </w:r>
    </w:p>
    <w:bookmarkEnd w:id="1048"/>
    <w:bookmarkStart w:name="z1508" w:id="1049"/>
    <w:p>
      <w:pPr>
        <w:spacing w:after="0"/>
        <w:ind w:left="0"/>
        <w:jc w:val="both"/>
      </w:pPr>
      <w:r>
        <w:rPr>
          <w:rFonts w:ascii="Times New Roman"/>
          <w:b w:val="false"/>
          <w:i w:val="false"/>
          <w:color w:val="000000"/>
          <w:sz w:val="28"/>
        </w:rPr>
        <w:t xml:space="preserve">
      </w:t>
      </w:r>
    </w:p>
    <w:bookmarkEnd w:id="1049"/>
    <w:p>
      <w:pPr>
        <w:spacing w:after="0"/>
        <w:ind w:left="0"/>
        <w:jc w:val="both"/>
      </w:pPr>
      <w:r>
        <w:drawing>
          <wp:inline distT="0" distB="0" distL="0" distR="0">
            <wp:extent cx="55880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5880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9" w:id="1050"/>
    <w:p>
      <w:pPr>
        <w:spacing w:after="0"/>
        <w:ind w:left="0"/>
        <w:jc w:val="both"/>
      </w:pPr>
      <w:r>
        <w:rPr>
          <w:rFonts w:ascii="Times New Roman"/>
          <w:b w:val="false"/>
          <w:i w:val="false"/>
          <w:color w:val="000000"/>
          <w:sz w:val="28"/>
        </w:rPr>
        <w:t>
      Рисунок .. Обобщенная схема движения шламов фабрик окомкования</w:t>
      </w:r>
    </w:p>
    <w:bookmarkEnd w:id="1050"/>
    <w:p>
      <w:pPr>
        <w:spacing w:after="0"/>
        <w:ind w:left="0"/>
        <w:jc w:val="both"/>
      </w:pPr>
      <w:r>
        <w:rPr>
          <w:rFonts w:ascii="Times New Roman"/>
          <w:b/>
          <w:i w:val="false"/>
          <w:color w:val="000000"/>
          <w:sz w:val="28"/>
        </w:rPr>
        <w:t>3.4.7. Потребление энергетических, сырьевых и водных ресурсов</w:t>
      </w:r>
    </w:p>
    <w:bookmarkStart w:name="z1511" w:id="1051"/>
    <w:p>
      <w:pPr>
        <w:spacing w:after="0"/>
        <w:ind w:left="0"/>
        <w:jc w:val="both"/>
      </w:pPr>
      <w:r>
        <w:rPr>
          <w:rFonts w:ascii="Times New Roman"/>
          <w:b w:val="false"/>
          <w:i w:val="false"/>
          <w:color w:val="000000"/>
          <w:sz w:val="28"/>
        </w:rPr>
        <w:t>
      При производстве окатышей на предприятиях могут использоваться следующие энергетические ресурсы:</w:t>
      </w:r>
    </w:p>
    <w:bookmarkEnd w:id="1051"/>
    <w:bookmarkStart w:name="z1512" w:id="1052"/>
    <w:p>
      <w:pPr>
        <w:spacing w:after="0"/>
        <w:ind w:left="0"/>
        <w:jc w:val="both"/>
      </w:pPr>
      <w:r>
        <w:rPr>
          <w:rFonts w:ascii="Times New Roman"/>
          <w:b w:val="false"/>
          <w:i w:val="false"/>
          <w:color w:val="000000"/>
          <w:sz w:val="28"/>
        </w:rPr>
        <w:t>
      котельно-печное топливо (природный газ) до 90 %;</w:t>
      </w:r>
    </w:p>
    <w:bookmarkEnd w:id="1052"/>
    <w:bookmarkStart w:name="z1513" w:id="1053"/>
    <w:p>
      <w:pPr>
        <w:spacing w:after="0"/>
        <w:ind w:left="0"/>
        <w:jc w:val="both"/>
      </w:pPr>
      <w:r>
        <w:rPr>
          <w:rFonts w:ascii="Times New Roman"/>
          <w:b w:val="false"/>
          <w:i w:val="false"/>
          <w:color w:val="000000"/>
          <w:sz w:val="28"/>
        </w:rPr>
        <w:t>
      электрическая энергия 10 – 15 %;</w:t>
      </w:r>
    </w:p>
    <w:bookmarkEnd w:id="1053"/>
    <w:bookmarkStart w:name="z1514" w:id="1054"/>
    <w:p>
      <w:pPr>
        <w:spacing w:after="0"/>
        <w:ind w:left="0"/>
        <w:jc w:val="both"/>
      </w:pPr>
      <w:r>
        <w:rPr>
          <w:rFonts w:ascii="Times New Roman"/>
          <w:b w:val="false"/>
          <w:i w:val="false"/>
          <w:color w:val="000000"/>
          <w:sz w:val="28"/>
        </w:rPr>
        <w:t>
      коксовый уголь (не топливное использование).</w:t>
      </w:r>
    </w:p>
    <w:bookmarkEnd w:id="1054"/>
    <w:bookmarkStart w:name="z1515" w:id="1055"/>
    <w:p>
      <w:pPr>
        <w:spacing w:after="0"/>
        <w:ind w:left="0"/>
        <w:jc w:val="both"/>
      </w:pPr>
      <w:r>
        <w:rPr>
          <w:rFonts w:ascii="Times New Roman"/>
          <w:b w:val="false"/>
          <w:i w:val="false"/>
          <w:color w:val="000000"/>
          <w:sz w:val="28"/>
        </w:rPr>
        <w:t xml:space="preserve">
      В общей доле потребления электрической энергии на окускование и производство окатышей расходуется от 25 до 35 % от общего потребления горно-обогатительных предприятий. </w:t>
      </w:r>
    </w:p>
    <w:bookmarkEnd w:id="1055"/>
    <w:bookmarkStart w:name="z1516" w:id="1056"/>
    <w:p>
      <w:pPr>
        <w:spacing w:after="0"/>
        <w:ind w:left="0"/>
        <w:jc w:val="both"/>
      </w:pPr>
      <w:r>
        <w:rPr>
          <w:rFonts w:ascii="Times New Roman"/>
          <w:b w:val="false"/>
          <w:i w:val="false"/>
          <w:color w:val="000000"/>
          <w:sz w:val="28"/>
        </w:rPr>
        <w:t>
      Основными потребителями электрической энергии при окусковании и производстве окатышей являются:</w:t>
      </w:r>
    </w:p>
    <w:bookmarkEnd w:id="1056"/>
    <w:bookmarkStart w:name="z1517" w:id="1057"/>
    <w:p>
      <w:pPr>
        <w:spacing w:after="0"/>
        <w:ind w:left="0"/>
        <w:jc w:val="both"/>
      </w:pPr>
      <w:r>
        <w:rPr>
          <w:rFonts w:ascii="Times New Roman"/>
          <w:b w:val="false"/>
          <w:i w:val="false"/>
          <w:color w:val="000000"/>
          <w:sz w:val="28"/>
        </w:rPr>
        <w:t>
      установки измельчения (мельницы шаровые, стержневые) с различной единичной мощности (до 5МВт) – доля потребления данными установками от 45 до 50 % от общего потребления процессом окускования и производства окатышей;</w:t>
      </w:r>
    </w:p>
    <w:bookmarkEnd w:id="1057"/>
    <w:bookmarkStart w:name="z1518" w:id="1058"/>
    <w:p>
      <w:pPr>
        <w:spacing w:after="0"/>
        <w:ind w:left="0"/>
        <w:jc w:val="both"/>
      </w:pPr>
      <w:r>
        <w:rPr>
          <w:rFonts w:ascii="Times New Roman"/>
          <w:b w:val="false"/>
          <w:i w:val="false"/>
          <w:color w:val="000000"/>
          <w:sz w:val="28"/>
        </w:rPr>
        <w:t>
      установки окускования от 10 до 15 % от общего потребления процессом окускования и производства окатышей;</w:t>
      </w:r>
    </w:p>
    <w:bookmarkEnd w:id="1058"/>
    <w:bookmarkStart w:name="z1519" w:id="1059"/>
    <w:p>
      <w:pPr>
        <w:spacing w:after="0"/>
        <w:ind w:left="0"/>
        <w:jc w:val="both"/>
      </w:pPr>
      <w:r>
        <w:rPr>
          <w:rFonts w:ascii="Times New Roman"/>
          <w:b w:val="false"/>
          <w:i w:val="false"/>
          <w:color w:val="000000"/>
          <w:sz w:val="28"/>
        </w:rPr>
        <w:t>
      конвейерные транспортеры и установки сепарации (грохота, вибросита) до 7 % от общего потребления процессом окускования и производства окатышей.</w:t>
      </w:r>
    </w:p>
    <w:bookmarkEnd w:id="1059"/>
    <w:bookmarkStart w:name="z1520" w:id="1060"/>
    <w:p>
      <w:pPr>
        <w:spacing w:after="0"/>
        <w:ind w:left="0"/>
        <w:jc w:val="both"/>
      </w:pPr>
      <w:r>
        <w:rPr>
          <w:rFonts w:ascii="Times New Roman"/>
          <w:b w:val="false"/>
          <w:i w:val="false"/>
          <w:color w:val="000000"/>
          <w:sz w:val="28"/>
        </w:rPr>
        <w:t>
      Основным потребителем котельно-печного топлива при окусковании и производстве окатышей являются агломашины и обжиговые машины.</w:t>
      </w:r>
    </w:p>
    <w:bookmarkEnd w:id="1060"/>
    <w:bookmarkStart w:name="z1521" w:id="1061"/>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потребления электрической энергии по технологическим переделам были рассмотрены укрупненные показатели потребления ТЭР и удельных расходов на производимую продукцию.</w:t>
      </w:r>
    </w:p>
    <w:bookmarkEnd w:id="1061"/>
    <w:bookmarkStart w:name="z1522" w:id="1062"/>
    <w:p>
      <w:pPr>
        <w:spacing w:after="0"/>
        <w:ind w:left="0"/>
        <w:jc w:val="both"/>
      </w:pPr>
      <w:r>
        <w:rPr>
          <w:rFonts w:ascii="Times New Roman"/>
          <w:b w:val="false"/>
          <w:i w:val="false"/>
          <w:color w:val="000000"/>
          <w:sz w:val="28"/>
        </w:rPr>
        <w:t xml:space="preserve">
      Удельный расход котельно-печного топлива на предприятиях Республики Казахстан при обжиге окатышей варьируется от 289,97 до 1469,27 МДж/т (данные КТА), в то время как согласно данным трех заводов по производству окатышей, удельных расход котельно-печного топлива находится: по потреблению газа коксового/доменного – 306 МДж/т (для доменных печей), природного газа – 14 МДж/т (для доменных печей), угля – 223 МДж/т (в случае автономной установки в Швеции), жидкого топлива – 43 – 186 МДж/т (в случае автономной установки в Швеции), коксовая мелочь – 342 МДж/т (для доменных печей). </w:t>
      </w:r>
    </w:p>
    <w:bookmarkEnd w:id="1062"/>
    <w:bookmarkStart w:name="z1523" w:id="1063"/>
    <w:p>
      <w:pPr>
        <w:spacing w:after="0"/>
        <w:ind w:left="0"/>
        <w:jc w:val="both"/>
      </w:pPr>
      <w:r>
        <w:rPr>
          <w:rFonts w:ascii="Times New Roman"/>
          <w:b w:val="false"/>
          <w:i w:val="false"/>
          <w:color w:val="000000"/>
          <w:sz w:val="28"/>
        </w:rPr>
        <w:t>
      Основные данные по предприятиям Республики Казахстан, полученные в результате проведения КТА, представлены в таблице ниже.</w:t>
      </w:r>
    </w:p>
    <w:bookmarkEnd w:id="1063"/>
    <w:bookmarkStart w:name="z1524" w:id="106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 Потребление котельно-печного топлива на предприятиях Казахстана</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65"/>
          <w:p>
            <w:pPr>
              <w:spacing w:after="20"/>
              <w:ind w:left="20"/>
              <w:jc w:val="both"/>
            </w:pPr>
            <w:r>
              <w:rPr>
                <w:rFonts w:ascii="Times New Roman"/>
                <w:b w:val="false"/>
                <w:i w:val="false"/>
                <w:color w:val="000000"/>
                <w:sz w:val="20"/>
              </w:rPr>
              <w:t>
№</w:t>
            </w:r>
          </w:p>
          <w:bookmarkEnd w:id="1065"/>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предприятие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расход КПТ, MДж/год (2019г.)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КПТ на тонну окатышей, МДж/т (2019г.)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297 335 700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7 903 200 008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1 469,27</w:t>
            </w:r>
          </w:p>
        </w:tc>
      </w:tr>
    </w:tbl>
    <w:p>
      <w:pPr>
        <w:spacing w:after="0"/>
        <w:ind w:left="0"/>
        <w:jc w:val="left"/>
      </w:pPr>
      <w:r>
        <w:br/>
      </w:r>
      <w:r>
        <w:rPr>
          <w:rFonts w:ascii="Times New Roman"/>
          <w:b w:val="false"/>
          <w:i w:val="false"/>
          <w:color w:val="000000"/>
          <w:sz w:val="28"/>
        </w:rPr>
        <w:t>
</w:t>
      </w:r>
    </w:p>
    <w:bookmarkStart w:name="z1526" w:id="1066"/>
    <w:p>
      <w:pPr>
        <w:spacing w:after="0"/>
        <w:ind w:left="0"/>
        <w:jc w:val="both"/>
      </w:pPr>
      <w:r>
        <w:rPr>
          <w:rFonts w:ascii="Times New Roman"/>
          <w:b w:val="false"/>
          <w:i w:val="false"/>
          <w:color w:val="000000"/>
          <w:sz w:val="28"/>
        </w:rPr>
        <w:t>
      В таблице 3.53 представлены текущие объемы потребления энергетических ресурсов применяемых при производстве окатышей. В качестве удельных расходов потребления ресурсов определено потребление ресурсов на тонну произведенных окатышей.</w:t>
      </w:r>
    </w:p>
    <w:bookmarkEnd w:id="1066"/>
    <w:bookmarkStart w:name="z1527" w:id="106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Текущие объемы потребления энергетических ресурсов (по данным КТА)</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8 301,897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Котельно-печное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уголь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вода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bookmarkStart w:name="z1528" w:id="1068"/>
    <w:p>
      <w:pPr>
        <w:spacing w:after="0"/>
        <w:ind w:left="0"/>
        <w:jc w:val="both"/>
      </w:pPr>
      <w:r>
        <w:rPr>
          <w:rFonts w:ascii="Times New Roman"/>
          <w:b w:val="false"/>
          <w:i w:val="false"/>
          <w:color w:val="000000"/>
          <w:sz w:val="28"/>
        </w:rPr>
        <w:t>
      Из представленной таблице видно, что удельный расход электрической энергии на производство окатышей составляет 0,011 – 0,013 т.у.т. (65,051 – 123,765 кВт*ч) на тонну произведенных окатышей. По данным ИТС НДТ 25 – 2021 на предприятиях горнодобывающей отрасли Российской Федерации удельный расход электрической энергии на тонну произведенных окатышей составляет от 32,5 – 48,5 кВт*ч/т.</w:t>
      </w:r>
    </w:p>
    <w:bookmarkEnd w:id="1068"/>
    <w:bookmarkStart w:name="z1529" w:id="1069"/>
    <w:p>
      <w:pPr>
        <w:spacing w:after="0"/>
        <w:ind w:left="0"/>
        <w:jc w:val="both"/>
      </w:pPr>
      <w:r>
        <w:rPr>
          <w:rFonts w:ascii="Times New Roman"/>
          <w:b w:val="false"/>
          <w:i w:val="false"/>
          <w:color w:val="000000"/>
          <w:sz w:val="28"/>
        </w:rPr>
        <w:t>
      Также из представленной таблицы видно, что удельный расход природного газа на производство окатышей составляет 3,879 – 44,492 кг у.т./тонну произведенных окатышей. По данным ИТС НДТ 25 – 2021 на предприятиях горнодобывающей отрасли Российской Федерации удельный расход природного газа на тонну произведенных окатышей составляет от 10,1 – 20,0 кг у.т./т</w:t>
      </w:r>
    </w:p>
    <w:bookmarkEnd w:id="1069"/>
    <w:bookmarkStart w:name="z1530" w:id="1070"/>
    <w:p>
      <w:pPr>
        <w:spacing w:after="0"/>
        <w:ind w:left="0"/>
        <w:jc w:val="both"/>
      </w:pPr>
      <w:r>
        <w:rPr>
          <w:rFonts w:ascii="Times New Roman"/>
          <w:b w:val="false"/>
          <w:i w:val="false"/>
          <w:color w:val="000000"/>
          <w:sz w:val="28"/>
        </w:rPr>
        <w:t>
      Такое расхождение в потреблении энергетических ресурсов в сравнении с аналогичными предприятиями Российской Федерации обусловлено несовершенством системы учета и ведения анализа потребления энергетических ресурсов предприятия.</w:t>
      </w:r>
    </w:p>
    <w:bookmarkEnd w:id="1070"/>
    <w:bookmarkStart w:name="z1531" w:id="1071"/>
    <w:p>
      <w:pPr>
        <w:spacing w:after="0"/>
        <w:ind w:left="0"/>
        <w:jc w:val="both"/>
      </w:pPr>
      <w:r>
        <w:rPr>
          <w:rFonts w:ascii="Times New Roman"/>
          <w:b w:val="false"/>
          <w:i w:val="false"/>
          <w:color w:val="000000"/>
          <w:sz w:val="28"/>
        </w:rPr>
        <w:t>
      Произведенный анализ системы учета и представленных данных как потребляемых ТЭР, так и выработанной продукции показал, что для определения фактических удельных расходов в разрезе технологических процессов имеется недостаточное количество приборов учета и в большинстве случаев значения потребления ТЭР либо произведенной продукции/работы для них принимается расчетными методами. Это существенным образом снижает возможность провести качественный и достоверный анализ удельных расходов.</w:t>
      </w:r>
    </w:p>
    <w:bookmarkEnd w:id="1071"/>
    <w:bookmarkStart w:name="z1532" w:id="1072"/>
    <w:p>
      <w:pPr>
        <w:spacing w:after="0"/>
        <w:ind w:left="0"/>
        <w:jc w:val="both"/>
      </w:pPr>
      <w:r>
        <w:rPr>
          <w:rFonts w:ascii="Times New Roman"/>
          <w:b w:val="false"/>
          <w:i w:val="false"/>
          <w:color w:val="000000"/>
          <w:sz w:val="28"/>
        </w:rPr>
        <w:t>
      Для решения вопроса нормирования удельных расходов, получения объективной картины фактического потребления ТЭР и производства продукции и проведения достоверного анализа причин расхождения нормативных и фактических значений удельных расходов необходимо оснастить (либо привести в рабочее состояние) приборами технического учета потребляемых энергетических ресурсов и произведенной продукции технологические линии и оборудование, для которых устанавливаются нормативы.</w:t>
      </w:r>
    </w:p>
    <w:bookmarkEnd w:id="1072"/>
    <w:bookmarkStart w:name="z1533" w:id="1073"/>
    <w:p>
      <w:pPr>
        <w:spacing w:after="0"/>
        <w:ind w:left="0"/>
        <w:jc w:val="both"/>
      </w:pPr>
      <w:r>
        <w:rPr>
          <w:rFonts w:ascii="Times New Roman"/>
          <w:b w:val="false"/>
          <w:i w:val="false"/>
          <w:color w:val="000000"/>
          <w:sz w:val="28"/>
        </w:rPr>
        <w:t>
      Так потребление выработанной электрической энергии предприятиями горнодобывающей отрасли может составлять от 40 до 60% от производственных потребностей, стоит отметить, что обеспечение производства электрической энергии от собственных электроисточников осуществляется по остаточному принципу (первоочередное является обеспечение электрической энергией города).</w:t>
      </w:r>
    </w:p>
    <w:bookmarkEnd w:id="1073"/>
    <w:bookmarkStart w:name="z1534" w:id="1074"/>
    <w:p>
      <w:pPr>
        <w:spacing w:after="0"/>
        <w:ind w:left="0"/>
        <w:jc w:val="both"/>
      </w:pPr>
      <w:r>
        <w:rPr>
          <w:rFonts w:ascii="Times New Roman"/>
          <w:b w:val="false"/>
          <w:i w:val="false"/>
          <w:color w:val="000000"/>
          <w:sz w:val="28"/>
        </w:rPr>
        <w:t>
      Потребность предприятия в ТЭ как правило покрывается полностью за счет собственных котельных установленных непосредственно на производственных площадках, а также за счет ТЭ, вырабатываемой на ТЭЦ.</w:t>
      </w:r>
    </w:p>
    <w:bookmarkEnd w:id="1074"/>
    <w:bookmarkStart w:name="z1535" w:id="1075"/>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1075"/>
    <w:bookmarkStart w:name="z1536" w:id="1076"/>
    <w:p>
      <w:pPr>
        <w:spacing w:after="0"/>
        <w:ind w:left="0"/>
        <w:jc w:val="both"/>
      </w:pPr>
      <w:r>
        <w:rPr>
          <w:rFonts w:ascii="Times New Roman"/>
          <w:b w:val="false"/>
          <w:i w:val="false"/>
          <w:color w:val="000000"/>
          <w:sz w:val="28"/>
        </w:rPr>
        <w:t xml:space="preserve">
      В настоящем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 </w:t>
      </w:r>
    </w:p>
    <w:bookmarkEnd w:id="1076"/>
    <w:bookmarkStart w:name="z1537" w:id="1077"/>
    <w:p>
      <w:pPr>
        <w:spacing w:after="0"/>
        <w:ind w:left="0"/>
        <w:jc w:val="both"/>
      </w:pPr>
      <w:r>
        <w:rPr>
          <w:rFonts w:ascii="Times New Roman"/>
          <w:b w:val="false"/>
          <w:i w:val="false"/>
          <w:color w:val="000000"/>
          <w:sz w:val="28"/>
        </w:rPr>
        <w:t xml:space="preserve">
      Указанные техники обладают потенциалом для достижения высокого уровня экологической защиты, энергетических показателей, ресурсосбережения в рамках области применения, охватываемой настоящим справочником. </w:t>
      </w:r>
    </w:p>
    <w:bookmarkEnd w:id="1077"/>
    <w:bookmarkStart w:name="z1538" w:id="1078"/>
    <w:p>
      <w:pPr>
        <w:spacing w:after="0"/>
        <w:ind w:left="0"/>
        <w:jc w:val="both"/>
      </w:pPr>
      <w:r>
        <w:rPr>
          <w:rFonts w:ascii="Times New Roman"/>
          <w:b w:val="false"/>
          <w:i w:val="false"/>
          <w:color w:val="000000"/>
          <w:sz w:val="28"/>
        </w:rPr>
        <w:t>
      Настоящий раздел охватывает системы управления охраны окружающей среды, интегрированные в технологические процессы производственного цикла. Рассматриваются вопросы предотвращения образования и утилизации отходов, а также техники, позволяющие сократить потребление сырья, воды и энергии за счет оптимизации и многократного использования. Описанные техники охватывают меры, используемые для предотвращения или ограничения экологических последствий.</w:t>
      </w:r>
    </w:p>
    <w:bookmarkEnd w:id="1078"/>
    <w:bookmarkStart w:name="z1539" w:id="1079"/>
    <w:p>
      <w:pPr>
        <w:spacing w:after="0"/>
        <w:ind w:left="0"/>
        <w:jc w:val="both"/>
      </w:pPr>
      <w:r>
        <w:rPr>
          <w:rFonts w:ascii="Times New Roman"/>
          <w:b w:val="false"/>
          <w:i w:val="false"/>
          <w:color w:val="000000"/>
          <w:sz w:val="28"/>
        </w:rPr>
        <w:t>
      Раздел не охватывает исчерпывающий перечень техник. Могут использоваться другие техники при условии обеспечения уровня защиты окружающей среды.</w:t>
      </w:r>
    </w:p>
    <w:bookmarkEnd w:id="1079"/>
    <w:bookmarkStart w:name="z1540" w:id="1080"/>
    <w:p>
      <w:pPr>
        <w:spacing w:after="0"/>
        <w:ind w:left="0"/>
        <w:jc w:val="both"/>
      </w:pPr>
      <w:r>
        <w:rPr>
          <w:rFonts w:ascii="Times New Roman"/>
          <w:b w:val="false"/>
          <w:i w:val="false"/>
          <w:color w:val="000000"/>
          <w:sz w:val="28"/>
        </w:rPr>
        <w:t>
      К снижению нагрузки на окружающую среду приводят общие организационные мероприятия по совершенствованию подходов к управлению и организации производства, учет аспектов воздействия на окружающую среду объектов горно-обогатительного комплекса на стадии разработки проектной документации, выбору материалов и реагентов с минимально возможным негативным воздействием на окружающую среду, мероприятия по переходу на малоотходные/безотходные технологии, логистика производства, контроль эффективности производственного процесса, внедрение АСУ производственными процессами, обеспечение безаварийной эксплуатации производства, подготовка и повышение квалификации персонала и др.</w:t>
      </w:r>
    </w:p>
    <w:bookmarkEnd w:id="1080"/>
    <w:p>
      <w:pPr>
        <w:spacing w:after="0"/>
        <w:ind w:left="0"/>
        <w:jc w:val="both"/>
      </w:pPr>
      <w:r>
        <w:rPr>
          <w:rFonts w:ascii="Times New Roman"/>
          <w:b/>
          <w:i w:val="false"/>
          <w:color w:val="000000"/>
          <w:sz w:val="28"/>
        </w:rPr>
        <w:t>4.1. Ведение комплексного подхода к защите окружающей среды</w:t>
      </w:r>
    </w:p>
    <w:bookmarkStart w:name="z1542" w:id="1081"/>
    <w:p>
      <w:pPr>
        <w:spacing w:after="0"/>
        <w:ind w:left="0"/>
        <w:jc w:val="both"/>
      </w:pPr>
      <w:r>
        <w:rPr>
          <w:rFonts w:ascii="Times New Roman"/>
          <w:b w:val="false"/>
          <w:i w:val="false"/>
          <w:color w:val="000000"/>
          <w:sz w:val="28"/>
        </w:rPr>
        <w:t xml:space="preserve">
      Для комплексного предотвращения или минимизации выбросов необходимо использовать методы и меры, которые позволяют избежать или ограничить выбросы в воздух, воду или почву, и при этом обеспечивается высокий уровень защиты окружающей среды в целом; необходимо принимать во внимание следующие факторы: безопасность установки, влияние утилизации отходов на окружающую среду, экономичное и эффективное использование энергии. </w:t>
      </w:r>
    </w:p>
    <w:bookmarkEnd w:id="1081"/>
    <w:bookmarkStart w:name="z1543" w:id="1082"/>
    <w:p>
      <w:pPr>
        <w:spacing w:after="0"/>
        <w:ind w:left="0"/>
        <w:jc w:val="both"/>
      </w:pPr>
      <w:r>
        <w:rPr>
          <w:rFonts w:ascii="Times New Roman"/>
          <w:b w:val="false"/>
          <w:i w:val="false"/>
          <w:color w:val="000000"/>
          <w:sz w:val="28"/>
        </w:rPr>
        <w:t xml:space="preserve">
      Неизбежные выбросы необходимо улавливать в месте возникновения, если это возможно при условии приложения соразмерных усилий. Меры по ограничению уровня выбросов должны соответствовать современному уровню технического развития. Положения настоящего справочника по НДТ не должны выполняться путем принятия мер, при которых загрязнения переносятся в другие среды, например, в воду или почву, вопреки современному уровню технического развития. Эти меры должны быть направлены на снижение как массовой концентрации, так и массовых потоков или массовых пропорций исходящих от установки загрязняющих воздух веществ. Они должны надлежащим образом применяться во время эксплуатации установки. </w:t>
      </w:r>
    </w:p>
    <w:bookmarkEnd w:id="1082"/>
    <w:bookmarkStart w:name="z1544" w:id="1083"/>
    <w:p>
      <w:pPr>
        <w:spacing w:after="0"/>
        <w:ind w:left="0"/>
        <w:jc w:val="both"/>
      </w:pPr>
      <w:r>
        <w:rPr>
          <w:rFonts w:ascii="Times New Roman"/>
          <w:b w:val="false"/>
          <w:i w:val="false"/>
          <w:color w:val="000000"/>
          <w:sz w:val="28"/>
        </w:rPr>
        <w:t>
      При определении требований необходимо, в частности, учитывать следующие факторы:</w:t>
      </w:r>
    </w:p>
    <w:bookmarkEnd w:id="1083"/>
    <w:bookmarkStart w:name="z1545" w:id="1084"/>
    <w:p>
      <w:pPr>
        <w:spacing w:after="0"/>
        <w:ind w:left="0"/>
        <w:jc w:val="both"/>
      </w:pPr>
      <w:r>
        <w:rPr>
          <w:rFonts w:ascii="Times New Roman"/>
          <w:b w:val="false"/>
          <w:i w:val="false"/>
          <w:color w:val="000000"/>
          <w:sz w:val="28"/>
        </w:rPr>
        <w:t>
      выбор интегрированных технологических процессов с максимально высоким выходом продукции и минимальным объемом эмиссий в окружающую среду в целом;</w:t>
      </w:r>
    </w:p>
    <w:bookmarkEnd w:id="1084"/>
    <w:bookmarkStart w:name="z1546" w:id="1085"/>
    <w:p>
      <w:pPr>
        <w:spacing w:after="0"/>
        <w:ind w:left="0"/>
        <w:jc w:val="both"/>
      </w:pPr>
      <w:r>
        <w:rPr>
          <w:rFonts w:ascii="Times New Roman"/>
          <w:b w:val="false"/>
          <w:i w:val="false"/>
          <w:color w:val="000000"/>
          <w:sz w:val="28"/>
        </w:rPr>
        <w:t>
      оптимизация процесса, например, путем широкого использования исходных материалов и производства побочных продуктов;</w:t>
      </w:r>
    </w:p>
    <w:bookmarkEnd w:id="1085"/>
    <w:bookmarkStart w:name="z1547" w:id="1086"/>
    <w:p>
      <w:pPr>
        <w:spacing w:after="0"/>
        <w:ind w:left="0"/>
        <w:jc w:val="both"/>
      </w:pPr>
      <w:r>
        <w:rPr>
          <w:rFonts w:ascii="Times New Roman"/>
          <w:b w:val="false"/>
          <w:i w:val="false"/>
          <w:color w:val="000000"/>
          <w:sz w:val="28"/>
        </w:rPr>
        <w:t>
      замещение канцерогенных, мутагенных или отрицательно влияющих на репродуктивность исходных материалов;</w:t>
      </w:r>
    </w:p>
    <w:bookmarkEnd w:id="1086"/>
    <w:bookmarkStart w:name="z1548" w:id="1087"/>
    <w:p>
      <w:pPr>
        <w:spacing w:after="0"/>
        <w:ind w:left="0"/>
        <w:jc w:val="both"/>
      </w:pPr>
      <w:r>
        <w:rPr>
          <w:rFonts w:ascii="Times New Roman"/>
          <w:b w:val="false"/>
          <w:i w:val="false"/>
          <w:color w:val="000000"/>
          <w:sz w:val="28"/>
        </w:rPr>
        <w:t xml:space="preserve">
      сокращение объема отходящих газов, например, путем использования систем рециркуляции воздуха, с учетом требований техники безопасности; </w:t>
      </w:r>
    </w:p>
    <w:bookmarkEnd w:id="1087"/>
    <w:bookmarkStart w:name="z1549" w:id="1088"/>
    <w:p>
      <w:pPr>
        <w:spacing w:after="0"/>
        <w:ind w:left="0"/>
        <w:jc w:val="both"/>
      </w:pPr>
      <w:r>
        <w:rPr>
          <w:rFonts w:ascii="Times New Roman"/>
          <w:b w:val="false"/>
          <w:i w:val="false"/>
          <w:color w:val="000000"/>
          <w:sz w:val="28"/>
        </w:rPr>
        <w:t>
      экономия энергии и сокращение выбросов газов, влияющих на климат, например, путем оптимизации энергозатрат при планировании, строительстве и эксплуатации установок, утилизации энергии внутри установки, использования теплоизоляции.</w:t>
      </w:r>
    </w:p>
    <w:bookmarkEnd w:id="1088"/>
    <w:bookmarkStart w:name="z1550" w:id="1089"/>
    <w:p>
      <w:pPr>
        <w:spacing w:after="0"/>
        <w:ind w:left="0"/>
        <w:jc w:val="both"/>
      </w:pPr>
      <w:r>
        <w:rPr>
          <w:rFonts w:ascii="Times New Roman"/>
          <w:b w:val="false"/>
          <w:i w:val="false"/>
          <w:color w:val="000000"/>
          <w:sz w:val="28"/>
        </w:rPr>
        <w:t xml:space="preserve">
      Комплексный подход к защите окружающей среды подразумевает под собой систему мер, направленных на выявление источников негативного воздействия производственной деятельности предприятий (выбросы в атмосферу, сбросы в водную среду и образование/размещение отходов) на компоненты окружающей среды, на снижение/предотвращение оказываемого ими техногенного воздействия путем их контроля, а также внедрения и применения НДТ с сопоставлением экологической и экономической эффективности предпринимаемых мер. </w:t>
      </w:r>
    </w:p>
    <w:bookmarkEnd w:id="1089"/>
    <w:bookmarkStart w:name="z1551" w:id="1090"/>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1090"/>
    <w:bookmarkStart w:name="z1552" w:id="1091"/>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1091"/>
    <w:bookmarkStart w:name="z1553" w:id="1092"/>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выявление случаев их негативного воздействия на окружающую среду;</w:t>
      </w:r>
    </w:p>
    <w:bookmarkEnd w:id="1092"/>
    <w:bookmarkStart w:name="z1554" w:id="1093"/>
    <w:p>
      <w:pPr>
        <w:spacing w:after="0"/>
        <w:ind w:left="0"/>
        <w:jc w:val="both"/>
      </w:pPr>
      <w:r>
        <w:rPr>
          <w:rFonts w:ascii="Times New Roman"/>
          <w:b w:val="false"/>
          <w:i w:val="false"/>
          <w:color w:val="000000"/>
          <w:sz w:val="28"/>
        </w:rPr>
        <w:t>
      используемых технологических решений и иных методов по очистке от вредных веществ сточных вод и отходящих газов, и внедрению наилучших доступных технологий по сокращения норм использования природных ресурсов и снижению объемов выбросов, сбросов и образования отходов на объекте;</w:t>
      </w:r>
    </w:p>
    <w:bookmarkEnd w:id="1093"/>
    <w:bookmarkStart w:name="z1555" w:id="1094"/>
    <w:p>
      <w:pPr>
        <w:spacing w:after="0"/>
        <w:ind w:left="0"/>
        <w:jc w:val="both"/>
      </w:pPr>
      <w:r>
        <w:rPr>
          <w:rFonts w:ascii="Times New Roman"/>
          <w:b w:val="false"/>
          <w:i w:val="false"/>
          <w:color w:val="000000"/>
          <w:sz w:val="28"/>
        </w:rPr>
        <w:t>
      разработке эффективных мероприятий по рациональному использованию природных ресурсов и охране окружающей среды;</w:t>
      </w:r>
    </w:p>
    <w:bookmarkEnd w:id="1094"/>
    <w:bookmarkStart w:name="z1556" w:id="1095"/>
    <w:p>
      <w:pPr>
        <w:spacing w:after="0"/>
        <w:ind w:left="0"/>
        <w:jc w:val="both"/>
      </w:pPr>
      <w:r>
        <w:rPr>
          <w:rFonts w:ascii="Times New Roman"/>
          <w:b w:val="false"/>
          <w:i w:val="false"/>
          <w:color w:val="000000"/>
          <w:sz w:val="28"/>
        </w:rPr>
        <w:t>
      декларировании экологической политики предприятия;</w:t>
      </w:r>
    </w:p>
    <w:bookmarkEnd w:id="1095"/>
    <w:bookmarkStart w:name="z1557" w:id="1096"/>
    <w:p>
      <w:pPr>
        <w:spacing w:after="0"/>
        <w:ind w:left="0"/>
        <w:jc w:val="both"/>
      </w:pPr>
      <w:r>
        <w:rPr>
          <w:rFonts w:ascii="Times New Roman"/>
          <w:b w:val="false"/>
          <w:i w:val="false"/>
          <w:color w:val="000000"/>
          <w:sz w:val="28"/>
        </w:rPr>
        <w:t>
      подготовке и проведению сертификации производства в СЭМ;</w:t>
      </w:r>
    </w:p>
    <w:bookmarkEnd w:id="1096"/>
    <w:bookmarkStart w:name="z1558" w:id="1097"/>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мониторинга компонентов окружающей среды;</w:t>
      </w:r>
    </w:p>
    <w:bookmarkEnd w:id="1097"/>
    <w:bookmarkStart w:name="z1559" w:id="1098"/>
    <w:p>
      <w:pPr>
        <w:spacing w:after="0"/>
        <w:ind w:left="0"/>
        <w:jc w:val="both"/>
      </w:pPr>
      <w:r>
        <w:rPr>
          <w:rFonts w:ascii="Times New Roman"/>
          <w:b w:val="false"/>
          <w:i w:val="false"/>
          <w:color w:val="000000"/>
          <w:sz w:val="28"/>
        </w:rPr>
        <w:t xml:space="preserve">
      получении экологических разрешений от специально уполномоченных государственных органов в области охраны окружающей среды; </w:t>
      </w:r>
    </w:p>
    <w:bookmarkEnd w:id="1098"/>
    <w:bookmarkStart w:name="z1560" w:id="1099"/>
    <w:p>
      <w:pPr>
        <w:spacing w:after="0"/>
        <w:ind w:left="0"/>
        <w:jc w:val="both"/>
      </w:pPr>
      <w:r>
        <w:rPr>
          <w:rFonts w:ascii="Times New Roman"/>
          <w:b w:val="false"/>
          <w:i w:val="false"/>
          <w:color w:val="000000"/>
          <w:sz w:val="28"/>
        </w:rPr>
        <w:t>
      осуществлении контроля за выполнением и соблюдением требований экологического законодательства и пр.</w:t>
      </w:r>
    </w:p>
    <w:bookmarkEnd w:id="1099"/>
    <w:bookmarkStart w:name="z1561" w:id="1100"/>
    <w:p>
      <w:pPr>
        <w:spacing w:after="0"/>
        <w:ind w:left="0"/>
        <w:jc w:val="both"/>
      </w:pPr>
      <w:r>
        <w:rPr>
          <w:rFonts w:ascii="Times New Roman"/>
          <w:b w:val="false"/>
          <w:i w:val="false"/>
          <w:color w:val="000000"/>
          <w:sz w:val="28"/>
        </w:rPr>
        <w:t xml:space="preserve">
      Для достижения высоких эколого-экономических результатов необходимо совместить процесс очистки выбросов, сбросов от вредных веществ с процессом утилизации уловленных веществ. "В чистом виде" очистка вредных выбросов малоэффективна, так как с его помощью далеко не всегда удается полностью прекратить поступление вредных веществ в окружающую среду, т.к. сокращение уровня загрязнения одного компонента окружающей среды может привести к усилению загрязнения другого. </w:t>
      </w:r>
    </w:p>
    <w:bookmarkEnd w:id="1100"/>
    <w:bookmarkStart w:name="z1562" w:id="1101"/>
    <w:p>
      <w:pPr>
        <w:spacing w:after="0"/>
        <w:ind w:left="0"/>
        <w:jc w:val="both"/>
      </w:pPr>
      <w:r>
        <w:rPr>
          <w:rFonts w:ascii="Times New Roman"/>
          <w:b w:val="false"/>
          <w:i w:val="false"/>
          <w:color w:val="000000"/>
          <w:sz w:val="28"/>
        </w:rPr>
        <w:t xml:space="preserve">
      К примеру, установка влажных фильтров при газоочистке позволяет сократить загрязнение воздуха, но ведет к еще большему загрязнению воды если не очищаютя должным образом.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этих установок тоже вырабатываются отходы, хотя и в меньшем объеме, но, как правило, с повышенной концентрацией вредных веществ. Наконец, работа большей части очистных сооружений требует значительных энергетических затрат, что, в свою очередь, тоже небезопасно для окружающей среды. </w:t>
      </w:r>
    </w:p>
    <w:bookmarkEnd w:id="1101"/>
    <w:bookmarkStart w:name="z1563" w:id="1102"/>
    <w:p>
      <w:pPr>
        <w:spacing w:after="0"/>
        <w:ind w:left="0"/>
        <w:jc w:val="both"/>
      </w:pPr>
      <w:r>
        <w:rPr>
          <w:rFonts w:ascii="Times New Roman"/>
          <w:b w:val="false"/>
          <w:i w:val="false"/>
          <w:color w:val="000000"/>
          <w:sz w:val="28"/>
        </w:rPr>
        <w:t xml:space="preserve">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 </w:t>
      </w:r>
    </w:p>
    <w:bookmarkEnd w:id="1102"/>
    <w:bookmarkStart w:name="z1564" w:id="1103"/>
    <w:p>
      <w:pPr>
        <w:spacing w:after="0"/>
        <w:ind w:left="0"/>
        <w:jc w:val="both"/>
      </w:pPr>
      <w:r>
        <w:rPr>
          <w:rFonts w:ascii="Times New Roman"/>
          <w:b w:val="false"/>
          <w:i w:val="false"/>
          <w:color w:val="000000"/>
          <w:sz w:val="28"/>
        </w:rPr>
        <w:t>
      Использование определенных типов отходов в качестве альтернативных видов топлива позволит снизить использование ископаемого природного топлива, объемы накопления образованных отходов и снижению выбросов. Однако, при подборе материала должны учитываться химический состав отхода и экологические последствия, которые может вызвать процесс переработки каждого вида отходов.</w:t>
      </w:r>
    </w:p>
    <w:bookmarkEnd w:id="1103"/>
    <w:bookmarkStart w:name="z1565" w:id="1104"/>
    <w:p>
      <w:pPr>
        <w:spacing w:after="0"/>
        <w:ind w:left="0"/>
        <w:jc w:val="both"/>
      </w:pPr>
      <w:r>
        <w:rPr>
          <w:rFonts w:ascii="Times New Roman"/>
          <w:b w:val="false"/>
          <w:i w:val="false"/>
          <w:color w:val="000000"/>
          <w:sz w:val="28"/>
        </w:rPr>
        <w:t>
      Технологические операции, связанные с отключением или обходом систем очистки отходящих газов, должны разрабатываться и осуществляться с учетом низкого уровня выбросов, а также контролироваться путем фиксации соответствующих технологических параметров. На случай выхода из строя очистного оборудования необходимо предусмотреть меры для незамедлительного максимального сокращения выбросов с учетом принципа соразмерности.</w:t>
      </w:r>
    </w:p>
    <w:bookmarkEnd w:id="1104"/>
    <w:p>
      <w:pPr>
        <w:spacing w:after="0"/>
        <w:ind w:left="0"/>
        <w:jc w:val="both"/>
      </w:pPr>
      <w:r>
        <w:rPr>
          <w:rFonts w:ascii="Times New Roman"/>
          <w:b/>
          <w:i w:val="false"/>
          <w:color w:val="000000"/>
          <w:sz w:val="28"/>
        </w:rPr>
        <w:t xml:space="preserve">4.2. Внедрение систем экологического менеджмента </w:t>
      </w:r>
    </w:p>
    <w:bookmarkStart w:name="z1567" w:id="1105"/>
    <w:p>
      <w:pPr>
        <w:spacing w:after="0"/>
        <w:ind w:left="0"/>
        <w:jc w:val="both"/>
      </w:pPr>
      <w:r>
        <w:rPr>
          <w:rFonts w:ascii="Times New Roman"/>
          <w:b w:val="false"/>
          <w:i w:val="false"/>
          <w:color w:val="000000"/>
          <w:sz w:val="28"/>
        </w:rPr>
        <w:t>
      СЭМ отражает соответствие деятельности объекта целям в области охраны окружающей среды. СЭМ наиболее эффективны и действенны там, где они являются неотъемлемой частью общего управления и эксплуатации производства. СЭМ необходима для того, чтобы природопользователь мог сконцентрировать внимание на экологических характеристиках предприятия, посредством применения рабочих процедур для нормальных и внештатных условий эксплуатации, а также путем определения соответствующих линий ответственности.</w:t>
      </w:r>
    </w:p>
    <w:bookmarkEnd w:id="1105"/>
    <w:bookmarkStart w:name="z1568" w:id="1106"/>
    <w:p>
      <w:pPr>
        <w:spacing w:after="0"/>
        <w:ind w:left="0"/>
        <w:jc w:val="both"/>
      </w:pPr>
      <w:r>
        <w:rPr>
          <w:rFonts w:ascii="Times New Roman"/>
          <w:b w:val="false"/>
          <w:i w:val="false"/>
          <w:color w:val="000000"/>
          <w:sz w:val="28"/>
        </w:rPr>
        <w:t>
      СЭМ – это непрерывный процесс, который основывается на цикличной последовательности (планируй – делай – проверяй – исполняй) (Plan, Do, Check and Act) (PDCA), которая представляет собой динамическую модель, в которой завершение одного цикла перетекает в начало следующего, и используется не только в отношении охраны окружающей среды, но и в других контекстах управления предприятием.</w:t>
      </w:r>
    </w:p>
    <w:bookmarkEnd w:id="1106"/>
    <w:bookmarkStart w:name="z1569" w:id="1107"/>
    <w:p>
      <w:pPr>
        <w:spacing w:after="0"/>
        <w:ind w:left="0"/>
        <w:jc w:val="both"/>
      </w:pPr>
      <w:r>
        <w:rPr>
          <w:rFonts w:ascii="Times New Roman"/>
          <w:b w:val="false"/>
          <w:i w:val="false"/>
          <w:color w:val="000000"/>
          <w:sz w:val="28"/>
        </w:rPr>
        <w:t>
      Модель PCDA может быть описана следующим образом:</w:t>
      </w:r>
    </w:p>
    <w:bookmarkEnd w:id="1107"/>
    <w:bookmarkStart w:name="z1570" w:id="1108"/>
    <w:p>
      <w:pPr>
        <w:spacing w:after="0"/>
        <w:ind w:left="0"/>
        <w:jc w:val="both"/>
      </w:pPr>
      <w:r>
        <w:rPr>
          <w:rFonts w:ascii="Times New Roman"/>
          <w:b w:val="false"/>
          <w:i w:val="false"/>
          <w:color w:val="000000"/>
          <w:sz w:val="28"/>
        </w:rPr>
        <w:t>
      Планируй (Plan): разработка экологических целей и процессов, необходимых для получения результатов, соответствующих экологической политике организации.</w:t>
      </w:r>
    </w:p>
    <w:bookmarkEnd w:id="1108"/>
    <w:bookmarkStart w:name="z1571" w:id="1109"/>
    <w:p>
      <w:pPr>
        <w:spacing w:after="0"/>
        <w:ind w:left="0"/>
        <w:jc w:val="both"/>
      </w:pPr>
      <w:r>
        <w:rPr>
          <w:rFonts w:ascii="Times New Roman"/>
          <w:b w:val="false"/>
          <w:i w:val="false"/>
          <w:color w:val="000000"/>
          <w:sz w:val="28"/>
        </w:rPr>
        <w:t>
      Делай (Do): внедрение процессов, как запланировано.</w:t>
      </w:r>
    </w:p>
    <w:bookmarkEnd w:id="1109"/>
    <w:bookmarkStart w:name="z1572" w:id="1110"/>
    <w:p>
      <w:pPr>
        <w:spacing w:after="0"/>
        <w:ind w:left="0"/>
        <w:jc w:val="both"/>
      </w:pPr>
      <w:r>
        <w:rPr>
          <w:rFonts w:ascii="Times New Roman"/>
          <w:b w:val="false"/>
          <w:i w:val="false"/>
          <w:color w:val="000000"/>
          <w:sz w:val="28"/>
        </w:rPr>
        <w:t>
      Проверяй (Check): проведение мониторинга и измерения процессов в отношении реализации экологической политики, включая содержащиеся в ней обязательства, экологических целей и критериев работы, а также отчетность о результатах.</w:t>
      </w:r>
    </w:p>
    <w:bookmarkEnd w:id="1110"/>
    <w:bookmarkStart w:name="z1573" w:id="1111"/>
    <w:p>
      <w:pPr>
        <w:spacing w:after="0"/>
        <w:ind w:left="0"/>
        <w:jc w:val="both"/>
      </w:pPr>
      <w:r>
        <w:rPr>
          <w:rFonts w:ascii="Times New Roman"/>
          <w:b w:val="false"/>
          <w:i w:val="false"/>
          <w:color w:val="000000"/>
          <w:sz w:val="28"/>
        </w:rPr>
        <w:t>
      Действуй (Act): выполнение действий по постоянному совершенствованию.</w:t>
      </w:r>
    </w:p>
    <w:bookmarkEnd w:id="1111"/>
    <w:bookmarkStart w:name="z1574" w:id="1112"/>
    <w:p>
      <w:pPr>
        <w:spacing w:after="0"/>
        <w:ind w:left="0"/>
        <w:jc w:val="both"/>
      </w:pPr>
      <w:r>
        <w:rPr>
          <w:rFonts w:ascii="Times New Roman"/>
          <w:b w:val="false"/>
          <w:i w:val="false"/>
          <w:color w:val="000000"/>
          <w:sz w:val="28"/>
        </w:rPr>
        <w:t>
      СЭМ может быть в форме:</w:t>
      </w:r>
    </w:p>
    <w:bookmarkEnd w:id="1112"/>
    <w:bookmarkStart w:name="z1575" w:id="1113"/>
    <w:p>
      <w:pPr>
        <w:spacing w:after="0"/>
        <w:ind w:left="0"/>
        <w:jc w:val="both"/>
      </w:pPr>
      <w:r>
        <w:rPr>
          <w:rFonts w:ascii="Times New Roman"/>
          <w:b w:val="false"/>
          <w:i w:val="false"/>
          <w:color w:val="000000"/>
          <w:sz w:val="28"/>
        </w:rPr>
        <w:t>
      стандартизированной системы, такой как международная стандартизированная система ISO 14001:2015;</w:t>
      </w:r>
    </w:p>
    <w:bookmarkEnd w:id="1113"/>
    <w:bookmarkStart w:name="z1576" w:id="1114"/>
    <w:p>
      <w:pPr>
        <w:spacing w:after="0"/>
        <w:ind w:left="0"/>
        <w:jc w:val="both"/>
      </w:pPr>
      <w:r>
        <w:rPr>
          <w:rFonts w:ascii="Times New Roman"/>
          <w:b w:val="false"/>
          <w:i w:val="false"/>
          <w:color w:val="000000"/>
          <w:sz w:val="28"/>
        </w:rPr>
        <w:t>
      не стандартизированной ("настраиваемой") системы, должная разработка и внедрение которой повышает ее эффективность.</w:t>
      </w:r>
    </w:p>
    <w:bookmarkEnd w:id="1114"/>
    <w:bookmarkStart w:name="z1577" w:id="1115"/>
    <w:p>
      <w:pPr>
        <w:spacing w:after="0"/>
        <w:ind w:left="0"/>
        <w:jc w:val="both"/>
      </w:pPr>
      <w:r>
        <w:rPr>
          <w:rFonts w:ascii="Times New Roman"/>
          <w:b w:val="false"/>
          <w:i w:val="false"/>
          <w:color w:val="000000"/>
          <w:sz w:val="28"/>
        </w:rPr>
        <w:t xml:space="preserve">
      СЭМ может содержать следующие компоненты: </w:t>
      </w:r>
    </w:p>
    <w:bookmarkEnd w:id="1115"/>
    <w:bookmarkStart w:name="z1578" w:id="1116"/>
    <w:p>
      <w:pPr>
        <w:spacing w:after="0"/>
        <w:ind w:left="0"/>
        <w:jc w:val="both"/>
      </w:pPr>
      <w:r>
        <w:rPr>
          <w:rFonts w:ascii="Times New Roman"/>
          <w:b w:val="false"/>
          <w:i w:val="false"/>
          <w:color w:val="000000"/>
          <w:sz w:val="28"/>
        </w:rPr>
        <w:t xml:space="preserve">
      заинтересованность руководства, включая высшее руководство; </w:t>
      </w:r>
    </w:p>
    <w:bookmarkEnd w:id="1116"/>
    <w:bookmarkStart w:name="z1579" w:id="1117"/>
    <w:p>
      <w:pPr>
        <w:spacing w:after="0"/>
        <w:ind w:left="0"/>
        <w:jc w:val="both"/>
      </w:pPr>
      <w:r>
        <w:rPr>
          <w:rFonts w:ascii="Times New Roman"/>
          <w:b w:val="false"/>
          <w:i w:val="false"/>
          <w:color w:val="000000"/>
          <w:sz w:val="28"/>
        </w:rPr>
        <w:t>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(или здоровья человека), а также применимых правовых требований, касающихся окружающей среды;</w:t>
      </w:r>
    </w:p>
    <w:bookmarkEnd w:id="1117"/>
    <w:bookmarkStart w:name="z1580" w:id="1118"/>
    <w:p>
      <w:pPr>
        <w:spacing w:after="0"/>
        <w:ind w:left="0"/>
        <w:jc w:val="both"/>
      </w:pPr>
      <w:r>
        <w:rPr>
          <w:rFonts w:ascii="Times New Roman"/>
          <w:b w:val="false"/>
          <w:i w:val="false"/>
          <w:color w:val="000000"/>
          <w:sz w:val="28"/>
        </w:rPr>
        <w:t>
      экологическая политика, которая включает в себя постоянное совершенствование предприятия посредством менеджмента;</w:t>
      </w:r>
    </w:p>
    <w:bookmarkEnd w:id="1118"/>
    <w:bookmarkStart w:name="z1581" w:id="1119"/>
    <w:p>
      <w:pPr>
        <w:spacing w:after="0"/>
        <w:ind w:left="0"/>
        <w:jc w:val="both"/>
      </w:pPr>
      <w:r>
        <w:rPr>
          <w:rFonts w:ascii="Times New Roman"/>
          <w:b w:val="false"/>
          <w:i w:val="false"/>
          <w:color w:val="000000"/>
          <w:sz w:val="28"/>
        </w:rPr>
        <w:t xml:space="preserve">
      планирование и установление необходимых процедур, целей и задач, в сочетании с финансовым планированием и инвестициями, включая обеспечение соблюдения применимых правовых требований; </w:t>
      </w:r>
    </w:p>
    <w:bookmarkEnd w:id="1119"/>
    <w:bookmarkStart w:name="z1582" w:id="1120"/>
    <w:p>
      <w:pPr>
        <w:spacing w:after="0"/>
        <w:ind w:left="0"/>
        <w:jc w:val="both"/>
      </w:pPr>
      <w:r>
        <w:rPr>
          <w:rFonts w:ascii="Times New Roman"/>
          <w:b w:val="false"/>
          <w:i w:val="false"/>
          <w:color w:val="000000"/>
          <w:sz w:val="28"/>
        </w:rPr>
        <w:t>
      внедрение процедур и действий (включая корректирующие и предупреждающие действия, если необходимо) для достижения экологических целей и предотвращения экологических рисков, требующих особого внимания:</w:t>
      </w:r>
    </w:p>
    <w:bookmarkEnd w:id="1120"/>
    <w:bookmarkStart w:name="z1583" w:id="1121"/>
    <w:p>
      <w:pPr>
        <w:spacing w:after="0"/>
        <w:ind w:left="0"/>
        <w:jc w:val="both"/>
      </w:pPr>
      <w:r>
        <w:rPr>
          <w:rFonts w:ascii="Times New Roman"/>
          <w:b w:val="false"/>
          <w:i w:val="false"/>
          <w:color w:val="000000"/>
          <w:sz w:val="28"/>
        </w:rPr>
        <w:t>
      структура и ответственность</w:t>
      </w:r>
    </w:p>
    <w:bookmarkEnd w:id="1121"/>
    <w:bookmarkStart w:name="z1584" w:id="1122"/>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1122"/>
    <w:bookmarkStart w:name="z1585" w:id="1123"/>
    <w:p>
      <w:pPr>
        <w:spacing w:after="0"/>
        <w:ind w:left="0"/>
        <w:jc w:val="both"/>
      </w:pPr>
      <w:r>
        <w:rPr>
          <w:rFonts w:ascii="Times New Roman"/>
          <w:b w:val="false"/>
          <w:i w:val="false"/>
          <w:color w:val="000000"/>
          <w:sz w:val="28"/>
        </w:rPr>
        <w:t>
      внутренние и внешние коммуникации;</w:t>
      </w:r>
    </w:p>
    <w:bookmarkEnd w:id="1123"/>
    <w:bookmarkStart w:name="z1586" w:id="1124"/>
    <w:p>
      <w:pPr>
        <w:spacing w:after="0"/>
        <w:ind w:left="0"/>
        <w:jc w:val="both"/>
      </w:pPr>
      <w:r>
        <w:rPr>
          <w:rFonts w:ascii="Times New Roman"/>
          <w:b w:val="false"/>
          <w:i w:val="false"/>
          <w:color w:val="000000"/>
          <w:sz w:val="28"/>
        </w:rPr>
        <w:t>
      вовлечение сотрудников;</w:t>
      </w:r>
    </w:p>
    <w:bookmarkEnd w:id="1124"/>
    <w:bookmarkStart w:name="z1587" w:id="1125"/>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1125"/>
    <w:bookmarkStart w:name="z1588" w:id="1126"/>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1126"/>
    <w:bookmarkStart w:name="z1589" w:id="1127"/>
    <w:p>
      <w:pPr>
        <w:spacing w:after="0"/>
        <w:ind w:left="0"/>
        <w:jc w:val="both"/>
      </w:pPr>
      <w:r>
        <w:rPr>
          <w:rFonts w:ascii="Times New Roman"/>
          <w:b w:val="false"/>
          <w:i w:val="false"/>
          <w:color w:val="000000"/>
          <w:sz w:val="28"/>
        </w:rPr>
        <w:t>
      программа технического обслуживания;</w:t>
      </w:r>
    </w:p>
    <w:bookmarkEnd w:id="1127"/>
    <w:bookmarkStart w:name="z1590" w:id="1128"/>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1128"/>
    <w:bookmarkStart w:name="z1591" w:id="1129"/>
    <w:p>
      <w:pPr>
        <w:spacing w:after="0"/>
        <w:ind w:left="0"/>
        <w:jc w:val="both"/>
      </w:pPr>
      <w:r>
        <w:rPr>
          <w:rFonts w:ascii="Times New Roman"/>
          <w:b w:val="false"/>
          <w:i w:val="false"/>
          <w:color w:val="000000"/>
          <w:sz w:val="28"/>
        </w:rPr>
        <w:t xml:space="preserve">
      обеспечению соответствия экологическому законодательству; </w:t>
      </w:r>
    </w:p>
    <w:bookmarkEnd w:id="1129"/>
    <w:bookmarkStart w:name="z1592" w:id="1130"/>
    <w:p>
      <w:pPr>
        <w:spacing w:after="0"/>
        <w:ind w:left="0"/>
        <w:jc w:val="both"/>
      </w:pPr>
      <w:r>
        <w:rPr>
          <w:rFonts w:ascii="Times New Roman"/>
          <w:b w:val="false"/>
          <w:i w:val="false"/>
          <w:color w:val="000000"/>
          <w:sz w:val="28"/>
        </w:rPr>
        <w:t>
      проверка эффективности и принятие корректирующих действий, требующих особого внимания:</w:t>
      </w:r>
    </w:p>
    <w:bookmarkEnd w:id="1130"/>
    <w:bookmarkStart w:name="z1593" w:id="1131"/>
    <w:p>
      <w:pPr>
        <w:spacing w:after="0"/>
        <w:ind w:left="0"/>
        <w:jc w:val="both"/>
      </w:pPr>
      <w:r>
        <w:rPr>
          <w:rFonts w:ascii="Times New Roman"/>
          <w:b w:val="false"/>
          <w:i w:val="false"/>
          <w:color w:val="000000"/>
          <w:sz w:val="28"/>
        </w:rPr>
        <w:t>
      мониторинг и измерения;</w:t>
      </w:r>
    </w:p>
    <w:bookmarkEnd w:id="1131"/>
    <w:bookmarkStart w:name="z1594" w:id="1132"/>
    <w:p>
      <w:pPr>
        <w:spacing w:after="0"/>
        <w:ind w:left="0"/>
        <w:jc w:val="both"/>
      </w:pPr>
      <w:r>
        <w:rPr>
          <w:rFonts w:ascii="Times New Roman"/>
          <w:b w:val="false"/>
          <w:i w:val="false"/>
          <w:color w:val="000000"/>
          <w:sz w:val="28"/>
        </w:rPr>
        <w:t xml:space="preserve">
      ведение документации; </w:t>
      </w:r>
    </w:p>
    <w:bookmarkEnd w:id="1132"/>
    <w:bookmarkStart w:name="z1595" w:id="1133"/>
    <w:p>
      <w:pPr>
        <w:spacing w:after="0"/>
        <w:ind w:left="0"/>
        <w:jc w:val="both"/>
      </w:pPr>
      <w:r>
        <w:rPr>
          <w:rFonts w:ascii="Times New Roman"/>
          <w:b w:val="false"/>
          <w:i w:val="false"/>
          <w:color w:val="000000"/>
          <w:sz w:val="28"/>
        </w:rPr>
        <w:t>
      независимый (где это практически возможно) внутренний и внешний аудит, с целью оценки экологических показателей и определения того, соответствует ли СЭМ запланированным мероприятиям и была ли она должным образом внедрена и поддерживается;</w:t>
      </w:r>
    </w:p>
    <w:bookmarkEnd w:id="1133"/>
    <w:bookmarkStart w:name="z1596" w:id="1134"/>
    <w:p>
      <w:pPr>
        <w:spacing w:after="0"/>
        <w:ind w:left="0"/>
        <w:jc w:val="both"/>
      </w:pPr>
      <w:r>
        <w:rPr>
          <w:rFonts w:ascii="Times New Roman"/>
          <w:b w:val="false"/>
          <w:i w:val="false"/>
          <w:color w:val="000000"/>
          <w:sz w:val="28"/>
        </w:rPr>
        <w:t>
      оценка причин несоответствий, выполнение корректирующих действий в ответ на несоответствия, анализ эффективности корректирующих действий и определение того, существуют ли или потенциально могут возникнуть подобные несоответствия;</w:t>
      </w:r>
    </w:p>
    <w:bookmarkEnd w:id="1134"/>
    <w:bookmarkStart w:name="z1597" w:id="1135"/>
    <w:p>
      <w:pPr>
        <w:spacing w:after="0"/>
        <w:ind w:left="0"/>
        <w:jc w:val="both"/>
      </w:pPr>
      <w:r>
        <w:rPr>
          <w:rFonts w:ascii="Times New Roman"/>
          <w:b w:val="false"/>
          <w:i w:val="false"/>
          <w:color w:val="000000"/>
          <w:sz w:val="28"/>
        </w:rPr>
        <w:t xml:space="preserve">
      обзор СЭМ и ее постоянной пригодности, адекватности и эффективности со стороны высшего руководства; </w:t>
      </w:r>
    </w:p>
    <w:bookmarkEnd w:id="1135"/>
    <w:bookmarkStart w:name="z1598" w:id="1136"/>
    <w:p>
      <w:pPr>
        <w:spacing w:after="0"/>
        <w:ind w:left="0"/>
        <w:jc w:val="both"/>
      </w:pPr>
      <w:r>
        <w:rPr>
          <w:rFonts w:ascii="Times New Roman"/>
          <w:b w:val="false"/>
          <w:i w:val="false"/>
          <w:color w:val="000000"/>
          <w:sz w:val="28"/>
        </w:rPr>
        <w:t>
      подготовка регулярного экологического отчета;</w:t>
      </w:r>
    </w:p>
    <w:bookmarkEnd w:id="1136"/>
    <w:bookmarkStart w:name="z1599" w:id="1137"/>
    <w:p>
      <w:pPr>
        <w:spacing w:after="0"/>
        <w:ind w:left="0"/>
        <w:jc w:val="both"/>
      </w:pPr>
      <w:r>
        <w:rPr>
          <w:rFonts w:ascii="Times New Roman"/>
          <w:b w:val="false"/>
          <w:i w:val="false"/>
          <w:color w:val="000000"/>
          <w:sz w:val="28"/>
        </w:rPr>
        <w:t xml:space="preserve">
      валидация органом по сертификации или внешним верификатором СЭМ; </w:t>
      </w:r>
    </w:p>
    <w:bookmarkEnd w:id="1137"/>
    <w:bookmarkStart w:name="z1600" w:id="1138"/>
    <w:p>
      <w:pPr>
        <w:spacing w:after="0"/>
        <w:ind w:left="0"/>
        <w:jc w:val="both"/>
      </w:pPr>
      <w:r>
        <w:rPr>
          <w:rFonts w:ascii="Times New Roman"/>
          <w:b w:val="false"/>
          <w:i w:val="false"/>
          <w:color w:val="000000"/>
          <w:sz w:val="28"/>
        </w:rPr>
        <w:t xml:space="preserve">
      отслеживание информации о развитии более чистых технологий; учет воздействия на окружающую среду при выводе установки из эксплуатации на этапе проектирования новой установки и в течение всего срока ее эксплуатации; </w:t>
      </w:r>
    </w:p>
    <w:bookmarkEnd w:id="1138"/>
    <w:bookmarkStart w:name="z1601" w:id="1139"/>
    <w:p>
      <w:pPr>
        <w:spacing w:after="0"/>
        <w:ind w:left="0"/>
        <w:jc w:val="both"/>
      </w:pPr>
      <w:r>
        <w:rPr>
          <w:rFonts w:ascii="Times New Roman"/>
          <w:b w:val="false"/>
          <w:i w:val="false"/>
          <w:color w:val="000000"/>
          <w:sz w:val="28"/>
        </w:rPr>
        <w:t xml:space="preserve">
      применение отраслевого сравнительного анализа на регулярной основе; </w:t>
      </w:r>
    </w:p>
    <w:bookmarkEnd w:id="1139"/>
    <w:bookmarkStart w:name="z1602" w:id="1140"/>
    <w:p>
      <w:pPr>
        <w:spacing w:after="0"/>
        <w:ind w:left="0"/>
        <w:jc w:val="both"/>
      </w:pPr>
      <w:r>
        <w:rPr>
          <w:rFonts w:ascii="Times New Roman"/>
          <w:b w:val="false"/>
          <w:i w:val="false"/>
          <w:color w:val="000000"/>
          <w:sz w:val="28"/>
        </w:rPr>
        <w:t>
      система управления отходами.</w:t>
      </w:r>
    </w:p>
    <w:bookmarkEnd w:id="1140"/>
    <w:bookmarkStart w:name="z1603" w:id="1141"/>
    <w:p>
      <w:pPr>
        <w:spacing w:after="0"/>
        <w:ind w:left="0"/>
        <w:jc w:val="both"/>
      </w:pPr>
      <w:r>
        <w:rPr>
          <w:rFonts w:ascii="Times New Roman"/>
          <w:b w:val="false"/>
          <w:i w:val="false"/>
          <w:color w:val="000000"/>
          <w:sz w:val="28"/>
        </w:rPr>
        <w:t xml:space="preserve">
      Движущими силами для внедрения СЭМ являются: </w:t>
      </w:r>
    </w:p>
    <w:bookmarkEnd w:id="1141"/>
    <w:bookmarkStart w:name="z1604" w:id="1142"/>
    <w:p>
      <w:pPr>
        <w:spacing w:after="0"/>
        <w:ind w:left="0"/>
        <w:jc w:val="both"/>
      </w:pPr>
      <w:r>
        <w:rPr>
          <w:rFonts w:ascii="Times New Roman"/>
          <w:b w:val="false"/>
          <w:i w:val="false"/>
          <w:color w:val="000000"/>
          <w:sz w:val="28"/>
        </w:rPr>
        <w:t xml:space="preserve">
      улучшение экологических показателей; </w:t>
      </w:r>
    </w:p>
    <w:bookmarkEnd w:id="1142"/>
    <w:bookmarkStart w:name="z1605" w:id="1143"/>
    <w:p>
      <w:pPr>
        <w:spacing w:after="0"/>
        <w:ind w:left="0"/>
        <w:jc w:val="both"/>
      </w:pPr>
      <w:r>
        <w:rPr>
          <w:rFonts w:ascii="Times New Roman"/>
          <w:b w:val="false"/>
          <w:i w:val="false"/>
          <w:color w:val="000000"/>
          <w:sz w:val="28"/>
        </w:rPr>
        <w:t xml:space="preserve">
      совершенствование основы для принятия решений; </w:t>
      </w:r>
    </w:p>
    <w:bookmarkEnd w:id="1143"/>
    <w:bookmarkStart w:name="z1606" w:id="1144"/>
    <w:p>
      <w:pPr>
        <w:spacing w:after="0"/>
        <w:ind w:left="0"/>
        <w:jc w:val="both"/>
      </w:pPr>
      <w:r>
        <w:rPr>
          <w:rFonts w:ascii="Times New Roman"/>
          <w:b w:val="false"/>
          <w:i w:val="false"/>
          <w:color w:val="000000"/>
          <w:sz w:val="28"/>
        </w:rPr>
        <w:t xml:space="preserve">
      более глубокое понимание экологических аспектов деятельности предприятия, которое может быть использовано для выполнения экологических требований регулирующих органов, страховых компаний или других заинтересованных сторон (общественность); </w:t>
      </w:r>
    </w:p>
    <w:bookmarkEnd w:id="1144"/>
    <w:bookmarkStart w:name="z1607" w:id="1145"/>
    <w:p>
      <w:pPr>
        <w:spacing w:after="0"/>
        <w:ind w:left="0"/>
        <w:jc w:val="both"/>
      </w:pPr>
      <w:r>
        <w:rPr>
          <w:rFonts w:ascii="Times New Roman"/>
          <w:b w:val="false"/>
          <w:i w:val="false"/>
          <w:color w:val="000000"/>
          <w:sz w:val="28"/>
        </w:rPr>
        <w:t xml:space="preserve">
      повышение уровня мотивации и вовлечения персонала; дополнительные возможности для снижения эксплуатационных затрат и улучшения качества продукции; </w:t>
      </w:r>
    </w:p>
    <w:bookmarkEnd w:id="1145"/>
    <w:bookmarkStart w:name="z1608" w:id="1146"/>
    <w:p>
      <w:pPr>
        <w:spacing w:after="0"/>
        <w:ind w:left="0"/>
        <w:jc w:val="both"/>
      </w:pPr>
      <w:r>
        <w:rPr>
          <w:rFonts w:ascii="Times New Roman"/>
          <w:b w:val="false"/>
          <w:i w:val="false"/>
          <w:color w:val="000000"/>
          <w:sz w:val="28"/>
        </w:rPr>
        <w:t>
      снижение ответственности, страхования и затрат на несоблюдение требований.</w:t>
      </w:r>
    </w:p>
    <w:bookmarkEnd w:id="1146"/>
    <w:bookmarkStart w:name="z1609" w:id="1147"/>
    <w:p>
      <w:pPr>
        <w:spacing w:after="0"/>
        <w:ind w:left="0"/>
        <w:jc w:val="both"/>
      </w:pPr>
      <w:r>
        <w:rPr>
          <w:rFonts w:ascii="Times New Roman"/>
          <w:b w:val="false"/>
          <w:i w:val="false"/>
          <w:color w:val="000000"/>
          <w:sz w:val="28"/>
        </w:rPr>
        <w:t>
      На ряде предприятий, рассмотренных в рамках данного Справочника по НДТ, функционируют СЭМ. Так, на АО "ССГПО" функционирует интегрированная система менеджмента (ИСМ), включающая в себя СМК, СУООС, СУОТ и СЭнМ.</w:t>
      </w:r>
    </w:p>
    <w:bookmarkEnd w:id="1147"/>
    <w:bookmarkStart w:name="z1610" w:id="1148"/>
    <w:p>
      <w:pPr>
        <w:spacing w:after="0"/>
        <w:ind w:left="0"/>
        <w:jc w:val="both"/>
      </w:pPr>
      <w:r>
        <w:rPr>
          <w:rFonts w:ascii="Times New Roman"/>
          <w:b w:val="false"/>
          <w:i w:val="false"/>
          <w:color w:val="000000"/>
          <w:sz w:val="28"/>
        </w:rPr>
        <w:t>
      СМК, СУООС, СУОТ и СЭнМ сертифицированы на соответствие требованиям международных стандартов ISO 9001:2015, ISO 14001:2015, ISO 45001:2018 и ISO 50001:2018.</w:t>
      </w:r>
    </w:p>
    <w:bookmarkEnd w:id="1148"/>
    <w:bookmarkStart w:name="z1611" w:id="1149"/>
    <w:p>
      <w:pPr>
        <w:spacing w:after="0"/>
        <w:ind w:left="0"/>
        <w:jc w:val="both"/>
      </w:pPr>
      <w:r>
        <w:rPr>
          <w:rFonts w:ascii="Times New Roman"/>
          <w:b w:val="false"/>
          <w:i w:val="false"/>
          <w:color w:val="000000"/>
          <w:sz w:val="28"/>
        </w:rPr>
        <w:t>
      На Донском ГОКе АО "КазХром" существуют интегрированные СЭМ (ISO 14001), управления охраной здоровья и техникой безопасности (ISO 45001:2018), контроля качества (ISO 9001) и энергетического менеджмента (ISO 50001). ТОО "Оркен" сертифицировано на соответствие системе менеджмента качества на базе МС ISO 9001, экологического менеджмента ISO 14001 и безопасности труда ISO 45001:2018.</w:t>
      </w:r>
    </w:p>
    <w:bookmarkEnd w:id="1149"/>
    <w:p>
      <w:pPr>
        <w:spacing w:after="0"/>
        <w:ind w:left="0"/>
        <w:jc w:val="both"/>
      </w:pPr>
      <w:r>
        <w:rPr>
          <w:rFonts w:ascii="Times New Roman"/>
          <w:b/>
          <w:i w:val="false"/>
          <w:color w:val="000000"/>
          <w:sz w:val="28"/>
        </w:rPr>
        <w:t>4.3. Внедрение систем энергетического менеджмента</w:t>
      </w:r>
    </w:p>
    <w:bookmarkStart w:name="z1613" w:id="1150"/>
    <w:p>
      <w:pPr>
        <w:spacing w:after="0"/>
        <w:ind w:left="0"/>
        <w:jc w:val="both"/>
      </w:pPr>
      <w:r>
        <w:rPr>
          <w:rFonts w:ascii="Times New Roman"/>
          <w:b w:val="false"/>
          <w:i w:val="false"/>
          <w:color w:val="000000"/>
          <w:sz w:val="28"/>
        </w:rPr>
        <w:t>
      НДТ состоит во внедрении и поддержании функционирования системы энергоменеджмента (далее ‒ СЭнМ). Реализация и функционирование СЭнМ могут быть обеспечены в составе существующей системы менеджмента (например, СЭМ) или создания отдельной системы энергоменеджмента.</w:t>
      </w:r>
    </w:p>
    <w:bookmarkEnd w:id="1150"/>
    <w:bookmarkStart w:name="z1614" w:id="1151"/>
    <w:p>
      <w:pPr>
        <w:spacing w:after="0"/>
        <w:ind w:left="0"/>
        <w:jc w:val="both"/>
      </w:pPr>
      <w:r>
        <w:rPr>
          <w:rFonts w:ascii="Times New Roman"/>
          <w:b w:val="false"/>
          <w:i w:val="false"/>
          <w:color w:val="000000"/>
          <w:sz w:val="28"/>
        </w:rPr>
        <w:t>
      В состав СМЭЭ входят, в той мере, в какой это применимо к конкретным условиям, следующие элементы: приверженность высшего руководства в отношении системы менеджмента энергоэффективности на уровне предприятия; политика в области энергоэффективности, утвержденная высшим руководством предприятия; планирование, а также определение целей и задач; разработка и соблюдение процедур, определяющих функционирование системы энергоменеджмента в соответствии с требованиями международного стандарта ISO 50001.</w:t>
      </w:r>
    </w:p>
    <w:bookmarkEnd w:id="1151"/>
    <w:bookmarkStart w:name="z1615" w:id="1152"/>
    <w:p>
      <w:pPr>
        <w:spacing w:after="0"/>
        <w:ind w:left="0"/>
        <w:jc w:val="both"/>
      </w:pPr>
      <w:r>
        <w:rPr>
          <w:rFonts w:ascii="Times New Roman"/>
          <w:b w:val="false"/>
          <w:i w:val="false"/>
          <w:color w:val="000000"/>
          <w:sz w:val="28"/>
        </w:rPr>
        <w:t>
      Особое внимание уделяется следующим вопросам:</w:t>
      </w:r>
    </w:p>
    <w:bookmarkEnd w:id="1152"/>
    <w:bookmarkStart w:name="z1616" w:id="1153"/>
    <w:p>
      <w:pPr>
        <w:spacing w:after="0"/>
        <w:ind w:left="0"/>
        <w:jc w:val="both"/>
      </w:pPr>
      <w:r>
        <w:rPr>
          <w:rFonts w:ascii="Times New Roman"/>
          <w:b w:val="false"/>
          <w:i w:val="false"/>
          <w:color w:val="000000"/>
          <w:sz w:val="28"/>
        </w:rPr>
        <w:t>
      организационной структуре системы;</w:t>
      </w:r>
    </w:p>
    <w:bookmarkEnd w:id="1153"/>
    <w:bookmarkStart w:name="z1617" w:id="1154"/>
    <w:p>
      <w:pPr>
        <w:spacing w:after="0"/>
        <w:ind w:left="0"/>
        <w:jc w:val="both"/>
      </w:pPr>
      <w:r>
        <w:rPr>
          <w:rFonts w:ascii="Times New Roman"/>
          <w:b w:val="false"/>
          <w:i w:val="false"/>
          <w:color w:val="000000"/>
          <w:sz w:val="28"/>
        </w:rPr>
        <w:t>
      ответственности персонала, его обучению, повышение компетентности в области энергоэффективности;</w:t>
      </w:r>
    </w:p>
    <w:bookmarkEnd w:id="1154"/>
    <w:bookmarkStart w:name="z1618" w:id="1155"/>
    <w:p>
      <w:pPr>
        <w:spacing w:after="0"/>
        <w:ind w:left="0"/>
        <w:jc w:val="both"/>
      </w:pPr>
      <w:r>
        <w:rPr>
          <w:rFonts w:ascii="Times New Roman"/>
          <w:b w:val="false"/>
          <w:i w:val="false"/>
          <w:color w:val="000000"/>
          <w:sz w:val="28"/>
        </w:rPr>
        <w:t>
      обеспечению внутреннего информационного обмена (собрания, совещания, электронная почта, информационные стенды, производственная газета и др.);</w:t>
      </w:r>
    </w:p>
    <w:bookmarkEnd w:id="1155"/>
    <w:bookmarkStart w:name="z1619" w:id="1156"/>
    <w:p>
      <w:pPr>
        <w:spacing w:after="0"/>
        <w:ind w:left="0"/>
        <w:jc w:val="both"/>
      </w:pPr>
      <w:r>
        <w:rPr>
          <w:rFonts w:ascii="Times New Roman"/>
          <w:b w:val="false"/>
          <w:i w:val="false"/>
          <w:color w:val="000000"/>
          <w:sz w:val="28"/>
        </w:rPr>
        <w:t>
      вовлечению персонала в мероприятия, направленные на повышение энергоэффективности;</w:t>
      </w:r>
    </w:p>
    <w:bookmarkEnd w:id="1156"/>
    <w:bookmarkStart w:name="z1620" w:id="1157"/>
    <w:p>
      <w:pPr>
        <w:spacing w:after="0"/>
        <w:ind w:left="0"/>
        <w:jc w:val="both"/>
      </w:pPr>
      <w:r>
        <w:rPr>
          <w:rFonts w:ascii="Times New Roman"/>
          <w:b w:val="false"/>
          <w:i w:val="false"/>
          <w:color w:val="000000"/>
          <w:sz w:val="28"/>
        </w:rPr>
        <w:t>
      ведению документации и обеспечению эффективного контроля производственных процессов;</w:t>
      </w:r>
    </w:p>
    <w:bookmarkEnd w:id="1157"/>
    <w:bookmarkStart w:name="z1621" w:id="1158"/>
    <w:p>
      <w:pPr>
        <w:spacing w:after="0"/>
        <w:ind w:left="0"/>
        <w:jc w:val="both"/>
      </w:pPr>
      <w:r>
        <w:rPr>
          <w:rFonts w:ascii="Times New Roman"/>
          <w:b w:val="false"/>
          <w:i w:val="false"/>
          <w:color w:val="000000"/>
          <w:sz w:val="28"/>
        </w:rPr>
        <w:t>
      обеспечению соответствия законодательным требованиям в области энергоэффективности и соответствующим соглашениям (если таковые существуют);</w:t>
      </w:r>
    </w:p>
    <w:bookmarkEnd w:id="1158"/>
    <w:bookmarkStart w:name="z1622" w:id="1159"/>
    <w:p>
      <w:pPr>
        <w:spacing w:after="0"/>
        <w:ind w:left="0"/>
        <w:jc w:val="both"/>
      </w:pPr>
      <w:r>
        <w:rPr>
          <w:rFonts w:ascii="Times New Roman"/>
          <w:b w:val="false"/>
          <w:i w:val="false"/>
          <w:color w:val="000000"/>
          <w:sz w:val="28"/>
        </w:rPr>
        <w:t>
      определению внутренних показателей энергоэффективности и их периодической оценке, а также систематическому и регулярному сопоставлению их с отраслевыми и другими подтвержденными данными.</w:t>
      </w:r>
    </w:p>
    <w:bookmarkEnd w:id="1159"/>
    <w:bookmarkStart w:name="z1623" w:id="1160"/>
    <w:p>
      <w:pPr>
        <w:spacing w:after="0"/>
        <w:ind w:left="0"/>
        <w:jc w:val="both"/>
      </w:pPr>
      <w:r>
        <w:rPr>
          <w:rFonts w:ascii="Times New Roman"/>
          <w:b w:val="false"/>
          <w:i w:val="false"/>
          <w:color w:val="000000"/>
          <w:sz w:val="28"/>
        </w:rPr>
        <w:t>
      При оценке результативности ранее выполненных и внедрении корректирующих мероприятий должно уделяться особое внимание следующим вопросам:</w:t>
      </w:r>
    </w:p>
    <w:bookmarkEnd w:id="1160"/>
    <w:bookmarkStart w:name="z1624" w:id="1161"/>
    <w:p>
      <w:pPr>
        <w:spacing w:after="0"/>
        <w:ind w:left="0"/>
        <w:jc w:val="both"/>
      </w:pPr>
      <w:r>
        <w:rPr>
          <w:rFonts w:ascii="Times New Roman"/>
          <w:b w:val="false"/>
          <w:i w:val="false"/>
          <w:color w:val="000000"/>
          <w:sz w:val="28"/>
        </w:rPr>
        <w:t>
      мониторингу и измерениям;</w:t>
      </w:r>
    </w:p>
    <w:bookmarkEnd w:id="1161"/>
    <w:bookmarkStart w:name="z1625" w:id="1162"/>
    <w:p>
      <w:pPr>
        <w:spacing w:after="0"/>
        <w:ind w:left="0"/>
        <w:jc w:val="both"/>
      </w:pPr>
      <w:r>
        <w:rPr>
          <w:rFonts w:ascii="Times New Roman"/>
          <w:b w:val="false"/>
          <w:i w:val="false"/>
          <w:color w:val="000000"/>
          <w:sz w:val="28"/>
        </w:rPr>
        <w:t>
      корректирующим и профилактическим действиям;</w:t>
      </w:r>
    </w:p>
    <w:bookmarkEnd w:id="1162"/>
    <w:bookmarkStart w:name="z1626" w:id="1163"/>
    <w:p>
      <w:pPr>
        <w:spacing w:after="0"/>
        <w:ind w:left="0"/>
        <w:jc w:val="both"/>
      </w:pPr>
      <w:r>
        <w:rPr>
          <w:rFonts w:ascii="Times New Roman"/>
          <w:b w:val="false"/>
          <w:i w:val="false"/>
          <w:color w:val="000000"/>
          <w:sz w:val="28"/>
        </w:rPr>
        <w:t>
      ведению документации;</w:t>
      </w:r>
    </w:p>
    <w:bookmarkEnd w:id="1163"/>
    <w:bookmarkStart w:name="z1627" w:id="1164"/>
    <w:p>
      <w:pPr>
        <w:spacing w:after="0"/>
        <w:ind w:left="0"/>
        <w:jc w:val="both"/>
      </w:pPr>
      <w:r>
        <w:rPr>
          <w:rFonts w:ascii="Times New Roman"/>
          <w:b w:val="false"/>
          <w:i w:val="false"/>
          <w:color w:val="000000"/>
          <w:sz w:val="28"/>
        </w:rPr>
        <w:t>
      внутреннему (или внешнему) аудиту с целью оценки соответствия системы установленным требованиям, результативности ее внедрения и поддержания ее на соответствующем уровне;</w:t>
      </w:r>
    </w:p>
    <w:bookmarkEnd w:id="1164"/>
    <w:bookmarkStart w:name="z1628" w:id="1165"/>
    <w:p>
      <w:pPr>
        <w:spacing w:after="0"/>
        <w:ind w:left="0"/>
        <w:jc w:val="both"/>
      </w:pPr>
      <w:r>
        <w:rPr>
          <w:rFonts w:ascii="Times New Roman"/>
          <w:b w:val="false"/>
          <w:i w:val="false"/>
          <w:color w:val="000000"/>
          <w:sz w:val="28"/>
        </w:rPr>
        <w:t>
      регулярному анализу СЭнМ со стороны высшего руководства на соответствие целям, адекватности и результативности;</w:t>
      </w:r>
    </w:p>
    <w:bookmarkEnd w:id="1165"/>
    <w:bookmarkStart w:name="z1629" w:id="1166"/>
    <w:p>
      <w:pPr>
        <w:spacing w:after="0"/>
        <w:ind w:left="0"/>
        <w:jc w:val="both"/>
      </w:pPr>
      <w:r>
        <w:rPr>
          <w:rFonts w:ascii="Times New Roman"/>
          <w:b w:val="false"/>
          <w:i w:val="false"/>
          <w:color w:val="000000"/>
          <w:sz w:val="28"/>
        </w:rPr>
        <w:t>
      учету при проектировании новых установок и систем возможного воздействия на окружающую среду, связанное с последующим выводом их из эксплуатации;</w:t>
      </w:r>
    </w:p>
    <w:bookmarkEnd w:id="1166"/>
    <w:bookmarkStart w:name="z1630" w:id="1167"/>
    <w:p>
      <w:pPr>
        <w:spacing w:after="0"/>
        <w:ind w:left="0"/>
        <w:jc w:val="both"/>
      </w:pPr>
      <w:r>
        <w:rPr>
          <w:rFonts w:ascii="Times New Roman"/>
          <w:b w:val="false"/>
          <w:i w:val="false"/>
          <w:color w:val="000000"/>
          <w:sz w:val="28"/>
        </w:rPr>
        <w:t>
      разработке собственных энергоэффективных технологий и отслеживание достижений в области методов обеспечения энергоэффективности за пределами предприятия.</w:t>
      </w:r>
    </w:p>
    <w:bookmarkEnd w:id="1167"/>
    <w:bookmarkStart w:name="z1631" w:id="1168"/>
    <w:p>
      <w:pPr>
        <w:spacing w:after="0"/>
        <w:ind w:left="0"/>
        <w:jc w:val="both"/>
      </w:pPr>
      <w:r>
        <w:rPr>
          <w:rFonts w:ascii="Times New Roman"/>
          <w:b w:val="false"/>
          <w:i w:val="false"/>
          <w:color w:val="000000"/>
          <w:sz w:val="28"/>
        </w:rPr>
        <w:t>
      Оценка опыта внедрения СЭнМ на предприятиях как в Республике Казахстан, так и за рубежом показывает, что организация и внедрение СЭнМ позволяет снизить потребление энергии и ресурсов ежегодно на 1 – 3 % (на начальном этапе до 10 – 20 %), что соответственно приводит к снижению выбросов вредных веществ и парниковых газов. Применение СЭнМ на предприятиях играет огромную роль для ограничения выбросов парниковых газов (ПГ).</w:t>
      </w:r>
    </w:p>
    <w:bookmarkEnd w:id="1168"/>
    <w:bookmarkStart w:name="z1632" w:id="1169"/>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1169"/>
    <w:bookmarkStart w:name="z1633" w:id="1170"/>
    <w:p>
      <w:pPr>
        <w:spacing w:after="0"/>
        <w:ind w:left="0"/>
        <w:jc w:val="both"/>
      </w:pPr>
      <w:r>
        <w:rPr>
          <w:rFonts w:ascii="Times New Roman"/>
          <w:b w:val="false"/>
          <w:i w:val="false"/>
          <w:color w:val="000000"/>
          <w:sz w:val="28"/>
        </w:rPr>
        <w:t xml:space="preserve">
      улучшение экологических показателей; </w:t>
      </w:r>
    </w:p>
    <w:bookmarkEnd w:id="1170"/>
    <w:bookmarkStart w:name="z1634" w:id="1171"/>
    <w:p>
      <w:pPr>
        <w:spacing w:after="0"/>
        <w:ind w:left="0"/>
        <w:jc w:val="both"/>
      </w:pPr>
      <w:r>
        <w:rPr>
          <w:rFonts w:ascii="Times New Roman"/>
          <w:b w:val="false"/>
          <w:i w:val="false"/>
          <w:color w:val="000000"/>
          <w:sz w:val="28"/>
        </w:rPr>
        <w:t>
      повышение энергоэффективности;</w:t>
      </w:r>
    </w:p>
    <w:bookmarkEnd w:id="1171"/>
    <w:bookmarkStart w:name="z1635" w:id="1172"/>
    <w:p>
      <w:pPr>
        <w:spacing w:after="0"/>
        <w:ind w:left="0"/>
        <w:jc w:val="both"/>
      </w:pPr>
      <w:r>
        <w:rPr>
          <w:rFonts w:ascii="Times New Roman"/>
          <w:b w:val="false"/>
          <w:i w:val="false"/>
          <w:color w:val="000000"/>
          <w:sz w:val="28"/>
        </w:rPr>
        <w:t xml:space="preserve">
      повышение уровня мотивации и вовлечения персонала; </w:t>
      </w:r>
    </w:p>
    <w:bookmarkEnd w:id="1172"/>
    <w:bookmarkStart w:name="z1636" w:id="1173"/>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173"/>
    <w:bookmarkStart w:name="z1637" w:id="1174"/>
    <w:p>
      <w:pPr>
        <w:spacing w:after="0"/>
        <w:ind w:left="0"/>
        <w:jc w:val="both"/>
      </w:pPr>
      <w:r>
        <w:rPr>
          <w:rFonts w:ascii="Times New Roman"/>
          <w:b w:val="false"/>
          <w:i w:val="false"/>
          <w:color w:val="000000"/>
          <w:sz w:val="28"/>
        </w:rPr>
        <w:t>
      Повышение уровня мотивации и вовлечения персонала является важной движущей силой внедрения и работы СЭнМ. Например, в 2015 году на Магнитогорском металлургическом комбинате сотрудниками было подано более 600 идей, затраты на их реализацию составили более 3,8 млрд рублей, а годовой экономический эффект – более 2,4 млрд рублей. Выплаты по системам мотивации составили за этот период более 800 млн рублей. Были внедрены 128 идей, эффект составил более 311 млн рублей. В проработке находились 478 проектов, и затем 126 было реализовано.</w:t>
      </w:r>
    </w:p>
    <w:bookmarkEnd w:id="1174"/>
    <w:p>
      <w:pPr>
        <w:spacing w:after="0"/>
        <w:ind w:left="0"/>
        <w:jc w:val="both"/>
      </w:pPr>
      <w:r>
        <w:rPr>
          <w:rFonts w:ascii="Times New Roman"/>
          <w:b/>
          <w:i w:val="false"/>
          <w:color w:val="000000"/>
          <w:sz w:val="28"/>
        </w:rPr>
        <w:t xml:space="preserve">4.4. Мониторинг эмиссий </w:t>
      </w:r>
    </w:p>
    <w:bookmarkStart w:name="z1639" w:id="1175"/>
    <w:p>
      <w:pPr>
        <w:spacing w:after="0"/>
        <w:ind w:left="0"/>
        <w:jc w:val="both"/>
      </w:pPr>
      <w:r>
        <w:rPr>
          <w:rFonts w:ascii="Times New Roman"/>
          <w:b w:val="false"/>
          <w:i w:val="false"/>
          <w:color w:val="000000"/>
          <w:sz w:val="28"/>
        </w:rPr>
        <w:t>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w:t>
      </w:r>
    </w:p>
    <w:bookmarkEnd w:id="1175"/>
    <w:bookmarkStart w:name="z1640" w:id="1176"/>
    <w:p>
      <w:pPr>
        <w:spacing w:after="0"/>
        <w:ind w:left="0"/>
        <w:jc w:val="both"/>
      </w:pPr>
      <w:r>
        <w:rPr>
          <w:rFonts w:ascii="Times New Roman"/>
          <w:b w:val="false"/>
          <w:i w:val="false"/>
          <w:color w:val="000000"/>
          <w:sz w:val="28"/>
        </w:rPr>
        <w:t>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Одним из наиболее важных вопросов является контроль эффективности процессов связанных с очисткой выбросов, сбросов, удалением и переработкой отходов для того, чтобы можно было провести анализ о достижимости поставленным экологическим целям, а также выявлению и устранению возможных аварий и инцидентов.</w:t>
      </w:r>
    </w:p>
    <w:bookmarkEnd w:id="1176"/>
    <w:bookmarkStart w:name="z1641" w:id="1177"/>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окружающую среду и человека), характеристик используемого сырьевого материала, мощности предприятия, а также применяемых методов сокращения эмиссий, при этом она должна быть достаточной для получения репрезентативных данных по тому параметру, мониторинг которого проводится. В большинстве случаев для получения информации о концентрации загрязняющих веществ в отходящих потоках используются среднесуточные значения или среднее значение за определенный период выборки.</w:t>
      </w:r>
    </w:p>
    <w:bookmarkEnd w:id="1177"/>
    <w:bookmarkStart w:name="z1642" w:id="1178"/>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Республики Казахстан. Использование международных стандартов должно быть регламентировано НПА Республики Казахстан.</w:t>
      </w:r>
    </w:p>
    <w:bookmarkEnd w:id="1178"/>
    <w:bookmarkStart w:name="z1643" w:id="1179"/>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к котором должны быть учтены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1179"/>
    <w:bookmarkStart w:name="z1644" w:id="1180"/>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количестве проб и продолжительности их отбора, необходимо учитывать такие факторы как:</w:t>
      </w:r>
    </w:p>
    <w:bookmarkEnd w:id="1180"/>
    <w:bookmarkStart w:name="z1645" w:id="1181"/>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1181"/>
    <w:bookmarkStart w:name="z1646" w:id="1182"/>
    <w:p>
      <w:pPr>
        <w:spacing w:after="0"/>
        <w:ind w:left="0"/>
        <w:jc w:val="both"/>
      </w:pPr>
      <w:r>
        <w:rPr>
          <w:rFonts w:ascii="Times New Roman"/>
          <w:b w:val="false"/>
          <w:i w:val="false"/>
          <w:color w:val="000000"/>
          <w:sz w:val="28"/>
        </w:rPr>
        <w:t>
      потенциальная опасность выбросов;</w:t>
      </w:r>
    </w:p>
    <w:bookmarkEnd w:id="1182"/>
    <w:bookmarkStart w:name="z1647" w:id="1183"/>
    <w:p>
      <w:pPr>
        <w:spacing w:after="0"/>
        <w:ind w:left="0"/>
        <w:jc w:val="both"/>
      </w:pPr>
      <w:r>
        <w:rPr>
          <w:rFonts w:ascii="Times New Roman"/>
          <w:b w:val="false"/>
          <w:i w:val="false"/>
          <w:color w:val="000000"/>
          <w:sz w:val="28"/>
        </w:rPr>
        <w:t>
      время, необходимое для отбора проб, с целю получения репрезентативных данных.</w:t>
      </w:r>
    </w:p>
    <w:bookmarkEnd w:id="1183"/>
    <w:bookmarkStart w:name="z1648" w:id="1184"/>
    <w:p>
      <w:pPr>
        <w:spacing w:after="0"/>
        <w:ind w:left="0"/>
        <w:jc w:val="both"/>
      </w:pPr>
      <w:r>
        <w:rPr>
          <w:rFonts w:ascii="Times New Roman"/>
          <w:b w:val="false"/>
          <w:i w:val="false"/>
          <w:color w:val="000000"/>
          <w:sz w:val="28"/>
        </w:rPr>
        <w:t>
      Обычно при выборе эксплуатационного режима для проведения измерения выбирается режим, при котором могут быть отмечено максимальное воздействие на окружающую среду (максимальная нагрузка).</w:t>
      </w:r>
    </w:p>
    <w:bookmarkEnd w:id="1184"/>
    <w:bookmarkStart w:name="z1649" w:id="1185"/>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w:t>
      </w:r>
    </w:p>
    <w:bookmarkEnd w:id="1185"/>
    <w:bookmarkStart w:name="z1650" w:id="1186"/>
    <w:p>
      <w:pPr>
        <w:spacing w:after="0"/>
        <w:ind w:left="0"/>
        <w:jc w:val="both"/>
      </w:pPr>
      <w:r>
        <w:rPr>
          <w:rFonts w:ascii="Times New Roman"/>
          <w:b w:val="false"/>
          <w:i w:val="false"/>
          <w:color w:val="000000"/>
          <w:sz w:val="28"/>
        </w:rPr>
        <w:t>
      Мониторинг технологических газов предоставляет информацию о составе технологических газов и о косвенных выбросах при сгорании технологических газов, таких как выбросы пыли, тяжелых металлов и SOx.</w:t>
      </w:r>
    </w:p>
    <w:bookmarkEnd w:id="1186"/>
    <w:bookmarkStart w:name="z1651" w:id="1187"/>
    <w:p>
      <w:pPr>
        <w:spacing w:after="0"/>
        <w:ind w:left="0"/>
        <w:jc w:val="both"/>
      </w:pPr>
      <w:r>
        <w:rPr>
          <w:rFonts w:ascii="Times New Roman"/>
          <w:b w:val="false"/>
          <w:i w:val="false"/>
          <w:color w:val="000000"/>
          <w:sz w:val="28"/>
        </w:rPr>
        <w:t>
      Для определения концентрации загрязняющих веществ в сточных водах, может быть использован произвольный отбор проб или показатели объединенных суточных проб (в течение 24 часов), основанные на отборе проб пропорционально расходу или усредненные по времени.</w:t>
      </w:r>
    </w:p>
    <w:bookmarkEnd w:id="1187"/>
    <w:bookmarkStart w:name="z1652" w:id="1188"/>
    <w:p>
      <w:pPr>
        <w:spacing w:after="0"/>
        <w:ind w:left="0"/>
        <w:jc w:val="both"/>
      </w:pPr>
      <w:r>
        <w:rPr>
          <w:rFonts w:ascii="Times New Roman"/>
          <w:b w:val="false"/>
          <w:i w:val="false"/>
          <w:color w:val="000000"/>
          <w:sz w:val="28"/>
        </w:rPr>
        <w:t xml:space="preserve">
      При отборе проб не приемлемо разбавление газов или сточных вод, так как полученные при этом показатели нельзя будет считать объективными. </w:t>
      </w:r>
    </w:p>
    <w:bookmarkEnd w:id="1188"/>
    <w:bookmarkStart w:name="z1653" w:id="1189"/>
    <w:p>
      <w:pPr>
        <w:spacing w:after="0"/>
        <w:ind w:left="0"/>
        <w:jc w:val="both"/>
      </w:pPr>
      <w:r>
        <w:rPr>
          <w:rFonts w:ascii="Times New Roman"/>
          <w:b w:val="false"/>
          <w:i w:val="false"/>
          <w:color w:val="000000"/>
          <w:sz w:val="28"/>
        </w:rPr>
        <w:t>
      Мониторинг эмиссий может проводиться как прямым методом (инструментальные замеры), так и непрямым методом (расчетные методики). При этом метод, основанный на проведении инструментальных замеров, зависит от частоты отбора проб, и может быть периодическим или непрерывным. Каждый из перечисленных методов имеет свои преимущества и недостатки.</w:t>
      </w:r>
    </w:p>
    <w:bookmarkEnd w:id="1189"/>
    <w:p>
      <w:pPr>
        <w:spacing w:after="0"/>
        <w:ind w:left="0"/>
        <w:jc w:val="both"/>
      </w:pPr>
      <w:r>
        <w:rPr>
          <w:rFonts w:ascii="Times New Roman"/>
          <w:b/>
          <w:i w:val="false"/>
          <w:color w:val="000000"/>
          <w:sz w:val="28"/>
        </w:rPr>
        <w:t>4.4.1. Компоненты мониторинга</w:t>
      </w:r>
    </w:p>
    <w:bookmarkStart w:name="z1655" w:id="1190"/>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1190"/>
    <w:bookmarkStart w:name="z1656" w:id="119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Перечень загрязняющих веществ, подлежащих производственному мониторингу</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частицы размером от субмикроскопического до макроскопического любой формы, структуры или плотности, рассеянные в газовой фазе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Pb, Fe, Mn</w:t>
            </w:r>
          </w:p>
        </w:tc>
      </w:tr>
    </w:tbl>
    <w:p>
      <w:pPr>
        <w:spacing w:after="0"/>
        <w:ind w:left="0"/>
        <w:jc w:val="left"/>
      </w:pPr>
      <w:r>
        <w:br/>
      </w:r>
      <w:r>
        <w:rPr>
          <w:rFonts w:ascii="Times New Roman"/>
          <w:b w:val="false"/>
          <w:i w:val="false"/>
          <w:color w:val="000000"/>
          <w:sz w:val="28"/>
        </w:rPr>
        <w:t>
</w:t>
      </w:r>
    </w:p>
    <w:bookmarkStart w:name="z1657" w:id="1192"/>
    <w:p>
      <w:pPr>
        <w:spacing w:after="0"/>
        <w:ind w:left="0"/>
        <w:jc w:val="both"/>
      </w:pPr>
      <w:r>
        <w:rPr>
          <w:rFonts w:ascii="Times New Roman"/>
          <w:b w:val="false"/>
          <w:i w:val="false"/>
          <w:color w:val="000000"/>
          <w:sz w:val="28"/>
        </w:rPr>
        <w:t xml:space="preserve">
      Выпуски сточных вод, отводимые с объекта I категории в водный объект или на рельеф местности (за исключением прудов испарителей и накопителей), подлежат оснащению АСМ следующими параметрами: температура, расходомер, водородный показатель, электропроводность, мутность [13]. </w:t>
      </w:r>
    </w:p>
    <w:bookmarkEnd w:id="1192"/>
    <w:p>
      <w:pPr>
        <w:spacing w:after="0"/>
        <w:ind w:left="0"/>
        <w:jc w:val="both"/>
      </w:pPr>
      <w:r>
        <w:rPr>
          <w:rFonts w:ascii="Times New Roman"/>
          <w:b/>
          <w:i w:val="false"/>
          <w:color w:val="000000"/>
          <w:sz w:val="28"/>
        </w:rPr>
        <w:t xml:space="preserve">4.4.2. Исходные условия и параметры </w:t>
      </w:r>
    </w:p>
    <w:bookmarkStart w:name="z1659" w:id="1193"/>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 как метеорологические условия:</w:t>
      </w:r>
    </w:p>
    <w:bookmarkEnd w:id="1193"/>
    <w:bookmarkStart w:name="z1660" w:id="1194"/>
    <w:p>
      <w:pPr>
        <w:spacing w:after="0"/>
        <w:ind w:left="0"/>
        <w:jc w:val="both"/>
      </w:pPr>
      <w:r>
        <w:rPr>
          <w:rFonts w:ascii="Times New Roman"/>
          <w:b w:val="false"/>
          <w:i w:val="false"/>
          <w:color w:val="000000"/>
          <w:sz w:val="28"/>
        </w:rPr>
        <w:t>
      температура окружающей среды;</w:t>
      </w:r>
    </w:p>
    <w:bookmarkEnd w:id="1194"/>
    <w:bookmarkStart w:name="z1661" w:id="1195"/>
    <w:p>
      <w:pPr>
        <w:spacing w:after="0"/>
        <w:ind w:left="0"/>
        <w:jc w:val="both"/>
      </w:pPr>
      <w:r>
        <w:rPr>
          <w:rFonts w:ascii="Times New Roman"/>
          <w:b w:val="false"/>
          <w:i w:val="false"/>
          <w:color w:val="000000"/>
          <w:sz w:val="28"/>
        </w:rPr>
        <w:t>
      относительная влажность;</w:t>
      </w:r>
    </w:p>
    <w:bookmarkEnd w:id="1195"/>
    <w:bookmarkStart w:name="z1662" w:id="1196"/>
    <w:p>
      <w:pPr>
        <w:spacing w:after="0"/>
        <w:ind w:left="0"/>
        <w:jc w:val="both"/>
      </w:pPr>
      <w:r>
        <w:rPr>
          <w:rFonts w:ascii="Times New Roman"/>
          <w:b w:val="false"/>
          <w:i w:val="false"/>
          <w:color w:val="000000"/>
          <w:sz w:val="28"/>
        </w:rPr>
        <w:t>
      скорость и направление ветра;</w:t>
      </w:r>
    </w:p>
    <w:bookmarkEnd w:id="1196"/>
    <w:bookmarkStart w:name="z1663" w:id="1197"/>
    <w:p>
      <w:pPr>
        <w:spacing w:after="0"/>
        <w:ind w:left="0"/>
        <w:jc w:val="both"/>
      </w:pPr>
      <w:r>
        <w:rPr>
          <w:rFonts w:ascii="Times New Roman"/>
          <w:b w:val="false"/>
          <w:i w:val="false"/>
          <w:color w:val="000000"/>
          <w:sz w:val="28"/>
        </w:rPr>
        <w:t>
      атмосферное давление;</w:t>
      </w:r>
    </w:p>
    <w:bookmarkEnd w:id="1197"/>
    <w:bookmarkStart w:name="z1664" w:id="1198"/>
    <w:p>
      <w:pPr>
        <w:spacing w:after="0"/>
        <w:ind w:left="0"/>
        <w:jc w:val="both"/>
      </w:pPr>
      <w:r>
        <w:rPr>
          <w:rFonts w:ascii="Times New Roman"/>
          <w:b w:val="false"/>
          <w:i w:val="false"/>
          <w:color w:val="000000"/>
          <w:sz w:val="28"/>
        </w:rPr>
        <w:t>
      общим погодным состоянием (облачность, наличие осадков),</w:t>
      </w:r>
    </w:p>
    <w:bookmarkEnd w:id="1198"/>
    <w:bookmarkStart w:name="z1665" w:id="1199"/>
    <w:p>
      <w:pPr>
        <w:spacing w:after="0"/>
        <w:ind w:left="0"/>
        <w:jc w:val="both"/>
      </w:pPr>
      <w:r>
        <w:rPr>
          <w:rFonts w:ascii="Times New Roman"/>
          <w:b w:val="false"/>
          <w:i w:val="false"/>
          <w:color w:val="000000"/>
          <w:sz w:val="28"/>
        </w:rPr>
        <w:t>
      так и технологические параметры газовоздушной смеси:</w:t>
      </w:r>
    </w:p>
    <w:bookmarkEnd w:id="1199"/>
    <w:bookmarkStart w:name="z1666" w:id="1200"/>
    <w:p>
      <w:pPr>
        <w:spacing w:after="0"/>
        <w:ind w:left="0"/>
        <w:jc w:val="both"/>
      </w:pPr>
      <w:r>
        <w:rPr>
          <w:rFonts w:ascii="Times New Roman"/>
          <w:b w:val="false"/>
          <w:i w:val="false"/>
          <w:color w:val="000000"/>
          <w:sz w:val="28"/>
        </w:rPr>
        <w:t>
      объемный расход температура отходящего газа (для расчета концентрации и массового расхода);</w:t>
      </w:r>
    </w:p>
    <w:bookmarkEnd w:id="1200"/>
    <w:bookmarkStart w:name="z1667" w:id="1201"/>
    <w:p>
      <w:pPr>
        <w:spacing w:after="0"/>
        <w:ind w:left="0"/>
        <w:jc w:val="both"/>
      </w:pPr>
      <w:r>
        <w:rPr>
          <w:rFonts w:ascii="Times New Roman"/>
          <w:b w:val="false"/>
          <w:i w:val="false"/>
          <w:color w:val="000000"/>
          <w:sz w:val="28"/>
        </w:rPr>
        <w:t>
      содержание водяных паров;</w:t>
      </w:r>
    </w:p>
    <w:bookmarkEnd w:id="1201"/>
    <w:bookmarkStart w:name="z1668" w:id="1202"/>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202"/>
    <w:bookmarkStart w:name="z1669" w:id="1203"/>
    <w:p>
      <w:pPr>
        <w:spacing w:after="0"/>
        <w:ind w:left="0"/>
        <w:jc w:val="both"/>
      </w:pPr>
      <w:r>
        <w:rPr>
          <w:rFonts w:ascii="Times New Roman"/>
          <w:b w:val="false"/>
          <w:i w:val="false"/>
          <w:color w:val="000000"/>
          <w:sz w:val="28"/>
        </w:rPr>
        <w:t>
      содержание кислорода.</w:t>
      </w:r>
    </w:p>
    <w:bookmarkEnd w:id="1203"/>
    <w:bookmarkStart w:name="z1670" w:id="1204"/>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 содержание кислорода и пыли в газе могут указывать на разложение ПХДД/Ф. Значение pH в сточных водах может также использоваться для определения эффективности осаждения металлов.</w:t>
      </w:r>
    </w:p>
    <w:bookmarkEnd w:id="1204"/>
    <w:bookmarkStart w:name="z1671" w:id="1205"/>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технологические параметры основных производственных процессов, к которым относятся:</w:t>
      </w:r>
    </w:p>
    <w:bookmarkEnd w:id="1205"/>
    <w:bookmarkStart w:name="z1672" w:id="1206"/>
    <w:p>
      <w:pPr>
        <w:spacing w:after="0"/>
        <w:ind w:left="0"/>
        <w:jc w:val="both"/>
      </w:pPr>
      <w:r>
        <w:rPr>
          <w:rFonts w:ascii="Times New Roman"/>
          <w:b w:val="false"/>
          <w:i w:val="false"/>
          <w:color w:val="000000"/>
          <w:sz w:val="28"/>
        </w:rPr>
        <w:t>
      количество загружаемого сырья;</w:t>
      </w:r>
    </w:p>
    <w:bookmarkEnd w:id="1206"/>
    <w:bookmarkStart w:name="z1673" w:id="1207"/>
    <w:p>
      <w:pPr>
        <w:spacing w:after="0"/>
        <w:ind w:left="0"/>
        <w:jc w:val="both"/>
      </w:pPr>
      <w:r>
        <w:rPr>
          <w:rFonts w:ascii="Times New Roman"/>
          <w:b w:val="false"/>
          <w:i w:val="false"/>
          <w:color w:val="000000"/>
          <w:sz w:val="28"/>
        </w:rPr>
        <w:t>
      производительность;</w:t>
      </w:r>
    </w:p>
    <w:bookmarkEnd w:id="1207"/>
    <w:bookmarkStart w:name="z1674" w:id="1208"/>
    <w:p>
      <w:pPr>
        <w:spacing w:after="0"/>
        <w:ind w:left="0"/>
        <w:jc w:val="both"/>
      </w:pPr>
      <w:r>
        <w:rPr>
          <w:rFonts w:ascii="Times New Roman"/>
          <w:b w:val="false"/>
          <w:i w:val="false"/>
          <w:color w:val="000000"/>
          <w:sz w:val="28"/>
        </w:rPr>
        <w:t>
      температура горения (или скорость потока);</w:t>
      </w:r>
    </w:p>
    <w:bookmarkEnd w:id="1208"/>
    <w:bookmarkStart w:name="z1675" w:id="1209"/>
    <w:p>
      <w:pPr>
        <w:spacing w:after="0"/>
        <w:ind w:left="0"/>
        <w:jc w:val="both"/>
      </w:pPr>
      <w:r>
        <w:rPr>
          <w:rFonts w:ascii="Times New Roman"/>
          <w:b w:val="false"/>
          <w:i w:val="false"/>
          <w:color w:val="000000"/>
          <w:sz w:val="28"/>
        </w:rPr>
        <w:t>
      температура катализатора;</w:t>
      </w:r>
    </w:p>
    <w:bookmarkEnd w:id="1209"/>
    <w:bookmarkStart w:name="z1676" w:id="1210"/>
    <w:p>
      <w:pPr>
        <w:spacing w:after="0"/>
        <w:ind w:left="0"/>
        <w:jc w:val="both"/>
      </w:pPr>
      <w:r>
        <w:rPr>
          <w:rFonts w:ascii="Times New Roman"/>
          <w:b w:val="false"/>
          <w:i w:val="false"/>
          <w:color w:val="000000"/>
          <w:sz w:val="28"/>
        </w:rPr>
        <w:t>
      количество подсоединенных аспирационных установок;</w:t>
      </w:r>
    </w:p>
    <w:bookmarkEnd w:id="1210"/>
    <w:bookmarkStart w:name="z1677" w:id="1211"/>
    <w:p>
      <w:pPr>
        <w:spacing w:after="0"/>
        <w:ind w:left="0"/>
        <w:jc w:val="both"/>
      </w:pPr>
      <w:r>
        <w:rPr>
          <w:rFonts w:ascii="Times New Roman"/>
          <w:b w:val="false"/>
          <w:i w:val="false"/>
          <w:color w:val="000000"/>
          <w:sz w:val="28"/>
        </w:rPr>
        <w:t>
      скорость потока, напряжение и количество удаляемой пыли электрофильтром вместо концентрации пыли;</w:t>
      </w:r>
    </w:p>
    <w:bookmarkEnd w:id="1211"/>
    <w:bookmarkStart w:name="z1678" w:id="1212"/>
    <w:p>
      <w:pPr>
        <w:spacing w:after="0"/>
        <w:ind w:left="0"/>
        <w:jc w:val="both"/>
      </w:pPr>
      <w:r>
        <w:rPr>
          <w:rFonts w:ascii="Times New Roman"/>
          <w:b w:val="false"/>
          <w:i w:val="false"/>
          <w:color w:val="000000"/>
          <w:sz w:val="28"/>
        </w:rPr>
        <w:t>
      расход и давление очищающей жидкости (фильтрата) и перепад давления внутри мокрого скруббер;</w:t>
      </w:r>
    </w:p>
    <w:bookmarkEnd w:id="1212"/>
    <w:bookmarkStart w:name="z1679" w:id="1213"/>
    <w:p>
      <w:pPr>
        <w:spacing w:after="0"/>
        <w:ind w:left="0"/>
        <w:jc w:val="both"/>
      </w:pPr>
      <w:r>
        <w:rPr>
          <w:rFonts w:ascii="Times New Roman"/>
          <w:b w:val="false"/>
          <w:i w:val="false"/>
          <w:color w:val="000000"/>
          <w:sz w:val="28"/>
        </w:rPr>
        <w:t>
      датчики утечки, устанавливаемые на пылегазоочистном оборудовании (например, возможно превышение концентрации при разрыве фильтровальной ткани рукавных фильтров).</w:t>
      </w:r>
    </w:p>
    <w:bookmarkEnd w:id="1213"/>
    <w:bookmarkStart w:name="z1680" w:id="1214"/>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pH орошающей воды (скрубберы)) и концентрации загрязняющих веществ на различных установках в газоходах (например, до и после пылегазоочистки).</w:t>
      </w:r>
    </w:p>
    <w:bookmarkEnd w:id="1214"/>
    <w:p>
      <w:pPr>
        <w:spacing w:after="0"/>
        <w:ind w:left="0"/>
        <w:jc w:val="both"/>
      </w:pPr>
      <w:r>
        <w:rPr>
          <w:rFonts w:ascii="Times New Roman"/>
          <w:b/>
          <w:i w:val="false"/>
          <w:color w:val="000000"/>
          <w:sz w:val="28"/>
        </w:rPr>
        <w:t xml:space="preserve">4.4.3. Периодический мониторинг </w:t>
      </w:r>
    </w:p>
    <w:bookmarkStart w:name="z1682" w:id="1215"/>
    <w:p>
      <w:pPr>
        <w:spacing w:after="0"/>
        <w:ind w:left="0"/>
        <w:jc w:val="both"/>
      </w:pPr>
      <w:r>
        <w:rPr>
          <w:rFonts w:ascii="Times New Roman"/>
          <w:b w:val="false"/>
          <w:i w:val="false"/>
          <w:color w:val="000000"/>
          <w:sz w:val="28"/>
        </w:rPr>
        <w:t>
      Периодический мониторинг – измерения (наблюдения), проводимые через определенные интервалы времени при помощи инструментальных замеров. Интервал отбора проб устанавливается исходя из цели измерений, и условий эксплуатации производственного объекта, при которых необходимо проводить измерения (нормальные условия эксплуатации и/или условия эксплуатации, отличные от нормальных, если они известны заранее). В большинстве случаев частота проведения замеров регулярна – один раз в месяц, один раз в квартал или один/два раза в год. Количество отбираемых проб может быть различным, в зависимости от определяемого вещества, условий отбора проб, однако для получения объективных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215"/>
    <w:bookmarkStart w:name="z1683" w:id="1216"/>
    <w:p>
      <w:pPr>
        <w:spacing w:after="0"/>
        <w:ind w:left="0"/>
        <w:jc w:val="both"/>
      </w:pPr>
      <w:r>
        <w:rPr>
          <w:rFonts w:ascii="Times New Roman"/>
          <w:b w:val="false"/>
          <w:i w:val="false"/>
          <w:color w:val="000000"/>
          <w:sz w:val="28"/>
        </w:rPr>
        <w:t>
      Продолжительность и время отбора проб, точки отбора проб, определяемые вещества (загрязняющие вещества и косвенные параметры) также устанавливаются на начальном этапе, при определении целей мониторинга. Продолжительность отбора пробы определяется как период времени, в течение которого берется проба.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установки датчиков – в случае использования автоматизированных систем).</w:t>
      </w:r>
    </w:p>
    <w:bookmarkEnd w:id="1216"/>
    <w:bookmarkStart w:name="z1684" w:id="1217"/>
    <w:p>
      <w:pPr>
        <w:spacing w:after="0"/>
        <w:ind w:left="0"/>
        <w:jc w:val="both"/>
      </w:pPr>
      <w:r>
        <w:rPr>
          <w:rFonts w:ascii="Times New Roman"/>
          <w:b w:val="false"/>
          <w:i w:val="false"/>
          <w:color w:val="000000"/>
          <w:sz w:val="28"/>
        </w:rPr>
        <w:t xml:space="preserve">
      Так, например, в случаях низких концентрации пыли или необходимости определения ПХДД/Ф, может потребоваться больше времени для отбора проб. </w:t>
      </w:r>
    </w:p>
    <w:bookmarkEnd w:id="1217"/>
    <w:bookmarkStart w:name="z1685" w:id="1218"/>
    <w:p>
      <w:pPr>
        <w:spacing w:after="0"/>
        <w:ind w:left="0"/>
        <w:jc w:val="both"/>
      </w:pPr>
      <w:r>
        <w:rPr>
          <w:rFonts w:ascii="Times New Roman"/>
          <w:b w:val="false"/>
          <w:i w:val="false"/>
          <w:color w:val="000000"/>
          <w:sz w:val="28"/>
        </w:rPr>
        <w:t>
      Выбросы из дымовых труб могут быть измерены путем регулярных периодических измерений в соответствующих направленных источниках выбросов в течение достаточно длительного периода, чтобы получить репрезентативные значения выбросов.</w:t>
      </w:r>
    </w:p>
    <w:bookmarkEnd w:id="1218"/>
    <w:p>
      <w:pPr>
        <w:spacing w:after="0"/>
        <w:ind w:left="0"/>
        <w:jc w:val="both"/>
      </w:pPr>
      <w:r>
        <w:rPr>
          <w:rFonts w:ascii="Times New Roman"/>
          <w:b/>
          <w:i w:val="false"/>
          <w:color w:val="000000"/>
          <w:sz w:val="28"/>
        </w:rPr>
        <w:t xml:space="preserve">4.4.4. Непрерывный мониторинг </w:t>
      </w:r>
    </w:p>
    <w:bookmarkStart w:name="z1687" w:id="1219"/>
    <w:p>
      <w:pPr>
        <w:spacing w:after="0"/>
        <w:ind w:left="0"/>
        <w:jc w:val="both"/>
      </w:pPr>
      <w:r>
        <w:rPr>
          <w:rFonts w:ascii="Times New Roman"/>
          <w:b w:val="false"/>
          <w:i w:val="false"/>
          <w:color w:val="000000"/>
          <w:sz w:val="28"/>
        </w:rPr>
        <w:t>
      Непрерывный контроль включает измерение при помощи автоматических измерительных систем.</w:t>
      </w:r>
    </w:p>
    <w:bookmarkEnd w:id="1219"/>
    <w:bookmarkStart w:name="z1688" w:id="1220"/>
    <w:p>
      <w:pPr>
        <w:spacing w:after="0"/>
        <w:ind w:left="0"/>
        <w:jc w:val="both"/>
      </w:pPr>
      <w:r>
        <w:rPr>
          <w:rFonts w:ascii="Times New Roman"/>
          <w:b w:val="false"/>
          <w:i w:val="false"/>
          <w:color w:val="000000"/>
          <w:sz w:val="28"/>
        </w:rPr>
        <w:t>
      Возможно непрерывное измерение нескольких компонентов в отходящих газах или сточных водах. В некоторых случаях точные концентрации могут регистрироваться непрерывно или в виде усредненных значений в течение согласованных периодов времени (30 минут, день, сутки и т. п.). В этих случаях анализ средних получасовых и среднечасовых значений за 24 часа, а также использование процентного отображения данных может предоставить гибкий метод представления соответствия условиям получаемых разрешений, так как средние значения могут быть легко оценены.</w:t>
      </w:r>
    </w:p>
    <w:bookmarkEnd w:id="1220"/>
    <w:bookmarkStart w:name="z1689" w:id="1221"/>
    <w:p>
      <w:pPr>
        <w:spacing w:after="0"/>
        <w:ind w:left="0"/>
        <w:jc w:val="both"/>
      </w:pPr>
      <w:r>
        <w:rPr>
          <w:rFonts w:ascii="Times New Roman"/>
          <w:b w:val="false"/>
          <w:i w:val="false"/>
          <w:color w:val="000000"/>
          <w:sz w:val="28"/>
        </w:rPr>
        <w:t>
      Непрерывный контроль может быть определен для источников выбросов и компонентов, оказывающих значительные воздействия на окружающую среду, и/или источников, где количество выбросов значительно меняется со временем. Так, например, непрерывные измерения могут проводиться на основных источниках, доля которых в общем массовом потоке установки в час составляет более 20 %. И обратно, если выбросы источника составляют менее 10 % от годовых выбросов загрязняющих веществ.</w:t>
      </w:r>
    </w:p>
    <w:bookmarkEnd w:id="1221"/>
    <w:bookmarkStart w:name="z1690" w:id="1222"/>
    <w:p>
      <w:pPr>
        <w:spacing w:after="0"/>
        <w:ind w:left="0"/>
        <w:jc w:val="both"/>
      </w:pPr>
      <w:r>
        <w:rPr>
          <w:rFonts w:ascii="Times New Roman"/>
          <w:b w:val="false"/>
          <w:i w:val="false"/>
          <w:color w:val="000000"/>
          <w:sz w:val="28"/>
        </w:rPr>
        <w:t>
      В горно-обогатительной отрасли пыль может содержать токсичные компоненты, поэтому непрерывный мониторинг пыли важен не только для оценки соответствия, но также для оценки того, имели ли место какие-либо сбои при эксплуатации пылегазоочистного оборудования.</w:t>
      </w:r>
    </w:p>
    <w:bookmarkEnd w:id="1222"/>
    <w:bookmarkStart w:name="z1691" w:id="1223"/>
    <w:p>
      <w:pPr>
        <w:spacing w:after="0"/>
        <w:ind w:left="0"/>
        <w:jc w:val="both"/>
      </w:pPr>
      <w:r>
        <w:rPr>
          <w:rFonts w:ascii="Times New Roman"/>
          <w:b w:val="false"/>
          <w:i w:val="false"/>
          <w:color w:val="000000"/>
          <w:sz w:val="28"/>
        </w:rPr>
        <w:t>
      Даже в случаях, когда абсолютные значения нельзя считать надежными, применение непрерывного контроля может производиться для обнаружения тенденций в выбросах и контрольных параметрах технологического процесса или очистной установки.</w:t>
      </w:r>
    </w:p>
    <w:bookmarkEnd w:id="1223"/>
    <w:p>
      <w:pPr>
        <w:spacing w:after="0"/>
        <w:ind w:left="0"/>
        <w:jc w:val="both"/>
      </w:pPr>
      <w:r>
        <w:rPr>
          <w:rFonts w:ascii="Times New Roman"/>
          <w:b/>
          <w:i w:val="false"/>
          <w:color w:val="000000"/>
          <w:sz w:val="28"/>
        </w:rPr>
        <w:t xml:space="preserve">4.4.5. Мониторинг выбросов в атмосферный воздух </w:t>
      </w:r>
    </w:p>
    <w:bookmarkStart w:name="z1693" w:id="1224"/>
    <w:p>
      <w:pPr>
        <w:spacing w:after="0"/>
        <w:ind w:left="0"/>
        <w:jc w:val="both"/>
      </w:pPr>
      <w:r>
        <w:rPr>
          <w:rFonts w:ascii="Times New Roman"/>
          <w:b w:val="false"/>
          <w:i w:val="false"/>
          <w:color w:val="000000"/>
          <w:sz w:val="28"/>
        </w:rPr>
        <w:t>
      Мониторинг выбросов в атмосферный воздух является составной частью производственного экологического контроля.</w:t>
      </w:r>
    </w:p>
    <w:bookmarkEnd w:id="1224"/>
    <w:bookmarkStart w:name="z1694" w:id="1225"/>
    <w:p>
      <w:pPr>
        <w:spacing w:after="0"/>
        <w:ind w:left="0"/>
        <w:jc w:val="both"/>
      </w:pPr>
      <w:r>
        <w:rPr>
          <w:rFonts w:ascii="Times New Roman"/>
          <w:b w:val="false"/>
          <w:i w:val="false"/>
          <w:color w:val="000000"/>
          <w:sz w:val="28"/>
        </w:rPr>
        <w:t>
      Мониторинг выбросов осуществляется для определения концентрации (количества) загрязняющих веществ в отходящих газах технологического оборудования, с целью:</w:t>
      </w:r>
    </w:p>
    <w:bookmarkEnd w:id="1225"/>
    <w:bookmarkStart w:name="z1695" w:id="1226"/>
    <w:p>
      <w:pPr>
        <w:spacing w:after="0"/>
        <w:ind w:left="0"/>
        <w:jc w:val="both"/>
      </w:pPr>
      <w:r>
        <w:rPr>
          <w:rFonts w:ascii="Times New Roman"/>
          <w:b w:val="false"/>
          <w:i w:val="false"/>
          <w:color w:val="000000"/>
          <w:sz w:val="28"/>
        </w:rPr>
        <w:t>
      соблюдения показателей выбросов предельным допустимым концентрациям, установленными и согласованным государственными органами;</w:t>
      </w:r>
    </w:p>
    <w:bookmarkEnd w:id="1226"/>
    <w:bookmarkStart w:name="z1696" w:id="1227"/>
    <w:p>
      <w:pPr>
        <w:spacing w:after="0"/>
        <w:ind w:left="0"/>
        <w:jc w:val="both"/>
      </w:pPr>
      <w:r>
        <w:rPr>
          <w:rFonts w:ascii="Times New Roman"/>
          <w:b w:val="false"/>
          <w:i w:val="false"/>
          <w:color w:val="000000"/>
          <w:sz w:val="28"/>
        </w:rPr>
        <w:t>
      контроля протекания технологических процессов производства (сбор, хранение и подготовка сырьевых материалов, процессов, связанных с термической обработкой (обжиг/плавка), сопутствующие процессы для получения готовой продукции, в соответствии с установленными стандартами;</w:t>
      </w:r>
    </w:p>
    <w:bookmarkEnd w:id="1227"/>
    <w:bookmarkStart w:name="z1697" w:id="1228"/>
    <w:p>
      <w:pPr>
        <w:spacing w:after="0"/>
        <w:ind w:left="0"/>
        <w:jc w:val="both"/>
      </w:pPr>
      <w:r>
        <w:rPr>
          <w:rFonts w:ascii="Times New Roman"/>
          <w:b w:val="false"/>
          <w:i w:val="false"/>
          <w:color w:val="000000"/>
          <w:sz w:val="28"/>
        </w:rPr>
        <w:t>
      контроль эффективности эксплуатации пылегазоочистного оборудования;</w:t>
      </w:r>
    </w:p>
    <w:bookmarkEnd w:id="1228"/>
    <w:bookmarkStart w:name="z1698" w:id="1229"/>
    <w:p>
      <w:pPr>
        <w:spacing w:after="0"/>
        <w:ind w:left="0"/>
        <w:jc w:val="both"/>
      </w:pPr>
      <w:r>
        <w:rPr>
          <w:rFonts w:ascii="Times New Roman"/>
          <w:b w:val="false"/>
          <w:i w:val="false"/>
          <w:color w:val="000000"/>
          <w:sz w:val="28"/>
        </w:rPr>
        <w:t>
      принятия оперативных решений в области природопользования, и прогнозирования – для принятия долговременных решений.</w:t>
      </w:r>
    </w:p>
    <w:bookmarkEnd w:id="1229"/>
    <w:bookmarkStart w:name="z1699" w:id="1230"/>
    <w:p>
      <w:pPr>
        <w:spacing w:after="0"/>
        <w:ind w:left="0"/>
        <w:jc w:val="both"/>
      </w:pPr>
      <w:r>
        <w:rPr>
          <w:rFonts w:ascii="Times New Roman"/>
          <w:b w:val="false"/>
          <w:i w:val="false"/>
          <w:color w:val="000000"/>
          <w:sz w:val="28"/>
        </w:rPr>
        <w:t>
      Все методы и инструменты, используемые для мониторинга эмиссий в атмосферный воздух, устанавливаются и определяются соответствующими национальными НПА.</w:t>
      </w:r>
    </w:p>
    <w:bookmarkEnd w:id="1230"/>
    <w:bookmarkStart w:name="z1700" w:id="1231"/>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1231"/>
    <w:bookmarkStart w:name="z1701" w:id="1232"/>
    <w:p>
      <w:pPr>
        <w:spacing w:after="0"/>
        <w:ind w:left="0"/>
        <w:jc w:val="both"/>
      </w:pPr>
      <w:r>
        <w:rPr>
          <w:rFonts w:ascii="Times New Roman"/>
          <w:b w:val="false"/>
          <w:i w:val="false"/>
          <w:color w:val="000000"/>
          <w:sz w:val="28"/>
        </w:rPr>
        <w:t>
      инструментальный метод, основанный на использовании автоматических газоанализаторов, непрерывно измеряющих концентрации загрязняющих веществ в выбросах контролируемых источников (непрерывные измерения);</w:t>
      </w:r>
    </w:p>
    <w:bookmarkEnd w:id="1232"/>
    <w:bookmarkStart w:name="z1702" w:id="1233"/>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 а также с использованием расчетных методов, основанных на использовании методологических данных, в случаях, когда измерение выбросов технически невыполнимо или экономически нецелесообразно.</w:t>
      </w:r>
    </w:p>
    <w:bookmarkEnd w:id="1233"/>
    <w:bookmarkStart w:name="z1703" w:id="1234"/>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1234"/>
    <w:bookmarkStart w:name="z1704" w:id="1235"/>
    <w:p>
      <w:pPr>
        <w:spacing w:after="0"/>
        <w:ind w:left="0"/>
        <w:jc w:val="both"/>
      </w:pPr>
      <w:r>
        <w:rPr>
          <w:rFonts w:ascii="Times New Roman"/>
          <w:b w:val="false"/>
          <w:i w:val="false"/>
          <w:color w:val="000000"/>
          <w:sz w:val="28"/>
        </w:rPr>
        <w:t>
      Мониторинг концентраций загрязняющих веществ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Мониторинг эмиссий путем непрерывных измерений (автоматизированный мониторинг), осуществляется измерительным оборудованием, установленным непосредственно в дымовой трубе, а также в газоходе с соблюдением действующих в Республике Казахстан стандартов отбора проб.</w:t>
      </w:r>
    </w:p>
    <w:bookmarkEnd w:id="1235"/>
    <w:bookmarkStart w:name="z1705" w:id="1236"/>
    <w:p>
      <w:pPr>
        <w:spacing w:after="0"/>
        <w:ind w:left="0"/>
        <w:jc w:val="both"/>
      </w:pPr>
      <w:r>
        <w:rPr>
          <w:rFonts w:ascii="Times New Roman"/>
          <w:b w:val="false"/>
          <w:i w:val="false"/>
          <w:color w:val="000000"/>
          <w:sz w:val="28"/>
        </w:rPr>
        <w:t>
      В список контролируемых веществ должны включаться загрязняющие вещества (в том числе маркерные), которые присутствуют в выбросах стационарных источников и в отношении которых установлены технологические показатели, ПДВ, с указанием используемых методов контроля (инструментальные).</w:t>
      </w:r>
    </w:p>
    <w:bookmarkEnd w:id="1236"/>
    <w:bookmarkStart w:name="z1706" w:id="1237"/>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1237"/>
    <w:bookmarkStart w:name="z1707" w:id="1238"/>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1238"/>
    <w:bookmarkStart w:name="z1708" w:id="1239"/>
    <w:p>
      <w:pPr>
        <w:spacing w:after="0"/>
        <w:ind w:left="0"/>
        <w:jc w:val="both"/>
      </w:pPr>
      <w:r>
        <w:rPr>
          <w:rFonts w:ascii="Times New Roman"/>
          <w:b w:val="false"/>
          <w:i w:val="false"/>
          <w:color w:val="000000"/>
          <w:sz w:val="28"/>
        </w:rPr>
        <w:t>
      оценка утечек из оборудования;</w:t>
      </w:r>
    </w:p>
    <w:bookmarkEnd w:id="1239"/>
    <w:bookmarkStart w:name="z1709" w:id="1240"/>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вспомогательных участков (очистных сооружений и пр.);</w:t>
      </w:r>
    </w:p>
    <w:bookmarkEnd w:id="1240"/>
    <w:bookmarkStart w:name="z1710" w:id="1241"/>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1241"/>
    <w:bookmarkStart w:name="z1711" w:id="1242"/>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1242"/>
    <w:bookmarkStart w:name="z1712" w:id="1243"/>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1243"/>
    <w:bookmarkStart w:name="z1713" w:id="1244"/>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1244"/>
    <w:bookmarkStart w:name="z1714" w:id="1245"/>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1245"/>
    <w:bookmarkStart w:name="z1715" w:id="1246"/>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1246"/>
    <w:bookmarkStart w:name="z1716" w:id="1247"/>
    <w:p>
      <w:pPr>
        <w:spacing w:after="0"/>
        <w:ind w:left="0"/>
        <w:jc w:val="both"/>
      </w:pPr>
      <w:r>
        <w:rPr>
          <w:rFonts w:ascii="Times New Roman"/>
          <w:b w:val="false"/>
          <w:i w:val="false"/>
          <w:color w:val="000000"/>
          <w:sz w:val="28"/>
        </w:rPr>
        <w:t>
      Точки отбора проб должны отвечать стандартам производственной гигиены и техники безопасности, быть легко и быстро достижимы и иметь должные размеры.</w:t>
      </w:r>
    </w:p>
    <w:bookmarkEnd w:id="1247"/>
    <w:bookmarkStart w:name="z1717" w:id="1248"/>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1248"/>
    <w:bookmarkStart w:name="z1718" w:id="1249"/>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1249"/>
    <w:bookmarkStart w:name="z1719" w:id="1250"/>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1250"/>
    <w:bookmarkStart w:name="z1720" w:id="1251"/>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1251"/>
    <w:bookmarkStart w:name="z1721" w:id="1252"/>
    <w:p>
      <w:pPr>
        <w:spacing w:after="0"/>
        <w:ind w:left="0"/>
        <w:jc w:val="both"/>
      </w:pPr>
      <w:r>
        <w:rPr>
          <w:rFonts w:ascii="Times New Roman"/>
          <w:b w:val="false"/>
          <w:i w:val="false"/>
          <w:color w:val="000000"/>
          <w:sz w:val="28"/>
        </w:rPr>
        <w:t>
      Мониторинг неорганизованных выбросов, попадающих в атмосферу от неплотности технологического оборудования, должен проводиться с помощью оборудования для обнаружения утечек ЛОС. Если объемы утечек малы и их невозможно оценить инструментальными замерами, то может применяться метод массового баланса в сочетании с отдельными измерениями концентраций загрязняющих веществ.</w:t>
      </w:r>
    </w:p>
    <w:bookmarkEnd w:id="1252"/>
    <w:bookmarkStart w:name="z1722" w:id="1253"/>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 п.</w:t>
      </w:r>
    </w:p>
    <w:bookmarkEnd w:id="1253"/>
    <w:p>
      <w:pPr>
        <w:spacing w:after="0"/>
        <w:ind w:left="0"/>
        <w:jc w:val="both"/>
      </w:pPr>
      <w:r>
        <w:rPr>
          <w:rFonts w:ascii="Times New Roman"/>
          <w:b/>
          <w:i w:val="false"/>
          <w:color w:val="000000"/>
          <w:sz w:val="28"/>
        </w:rPr>
        <w:t>4.4.6. Мониторинг сбросов в водные объекты</w:t>
      </w:r>
    </w:p>
    <w:bookmarkStart w:name="z1724" w:id="1254"/>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254"/>
    <w:bookmarkStart w:name="z1725" w:id="1255"/>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потоке сточных вод.</w:t>
      </w:r>
    </w:p>
    <w:bookmarkEnd w:id="1255"/>
    <w:bookmarkStart w:name="z1726" w:id="1256"/>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1256"/>
    <w:bookmarkStart w:name="z1727" w:id="1257"/>
    <w:p>
      <w:pPr>
        <w:spacing w:after="0"/>
        <w:ind w:left="0"/>
        <w:jc w:val="both"/>
      </w:pPr>
      <w:r>
        <w:rPr>
          <w:rFonts w:ascii="Times New Roman"/>
          <w:b w:val="false"/>
          <w:i w:val="false"/>
          <w:color w:val="000000"/>
          <w:sz w:val="28"/>
        </w:rPr>
        <w:t>
      pH и электропроводимость;</w:t>
      </w:r>
    </w:p>
    <w:bookmarkEnd w:id="1257"/>
    <w:bookmarkStart w:name="z1728" w:id="1258"/>
    <w:p>
      <w:pPr>
        <w:spacing w:after="0"/>
        <w:ind w:left="0"/>
        <w:jc w:val="both"/>
      </w:pPr>
      <w:r>
        <w:rPr>
          <w:rFonts w:ascii="Times New Roman"/>
          <w:b w:val="false"/>
          <w:i w:val="false"/>
          <w:color w:val="000000"/>
          <w:sz w:val="28"/>
        </w:rPr>
        <w:t>
      температура;</w:t>
      </w:r>
    </w:p>
    <w:bookmarkEnd w:id="1258"/>
    <w:bookmarkStart w:name="z1729" w:id="1259"/>
    <w:p>
      <w:pPr>
        <w:spacing w:after="0"/>
        <w:ind w:left="0"/>
        <w:jc w:val="both"/>
      </w:pPr>
      <w:r>
        <w:rPr>
          <w:rFonts w:ascii="Times New Roman"/>
          <w:b w:val="false"/>
          <w:i w:val="false"/>
          <w:color w:val="000000"/>
          <w:sz w:val="28"/>
        </w:rPr>
        <w:t>
      мутность.</w:t>
      </w:r>
    </w:p>
    <w:bookmarkEnd w:id="1259"/>
    <w:bookmarkStart w:name="z1730" w:id="1260"/>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1260"/>
    <w:bookmarkStart w:name="z1731" w:id="1261"/>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1261"/>
    <w:bookmarkStart w:name="z1732" w:id="1262"/>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1262"/>
    <w:bookmarkStart w:name="z1733" w:id="1263"/>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1263"/>
    <w:bookmarkStart w:name="z1734" w:id="1264"/>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1264"/>
    <w:p>
      <w:pPr>
        <w:spacing w:after="0"/>
        <w:ind w:left="0"/>
        <w:jc w:val="both"/>
      </w:pPr>
      <w:r>
        <w:rPr>
          <w:rFonts w:ascii="Times New Roman"/>
          <w:b/>
          <w:i w:val="false"/>
          <w:color w:val="000000"/>
          <w:sz w:val="28"/>
        </w:rPr>
        <w:t>4.5. Проведение планово-предупредительного ремонта и технического обслуживания оборудования и техники</w:t>
      </w:r>
    </w:p>
    <w:bookmarkStart w:name="z1736" w:id="1265"/>
    <w:p>
      <w:pPr>
        <w:spacing w:after="0"/>
        <w:ind w:left="0"/>
        <w:jc w:val="both"/>
      </w:pPr>
      <w:r>
        <w:rPr>
          <w:rFonts w:ascii="Times New Roman"/>
          <w:b w:val="false"/>
          <w:i w:val="false"/>
          <w:color w:val="000000"/>
          <w:sz w:val="28"/>
        </w:rPr>
        <w:t>
      Система ППР – это комплекс мероприятий, направленных на предупреждение износа и содержание в работоспособном состоянии оборудования.</w:t>
      </w:r>
    </w:p>
    <w:bookmarkEnd w:id="1265"/>
    <w:bookmarkStart w:name="z1737" w:id="1266"/>
    <w:p>
      <w:pPr>
        <w:spacing w:after="0"/>
        <w:ind w:left="0"/>
        <w:jc w:val="both"/>
      </w:pPr>
      <w:r>
        <w:rPr>
          <w:rFonts w:ascii="Times New Roman"/>
          <w:b w:val="false"/>
          <w:i w:val="false"/>
          <w:color w:val="000000"/>
          <w:sz w:val="28"/>
        </w:rPr>
        <w:t>
      Сущность системы ППР состоит в том, что после отработки оборудованием определенного времени производятся профилактические осмотры и различные виды плановых ремонтов, периодичность и продолжительность которых зависят от конструктивных и ремонтных особенностей оборудования и условий его эксплуатации.</w:t>
      </w:r>
    </w:p>
    <w:bookmarkEnd w:id="1266"/>
    <w:bookmarkStart w:name="z1738" w:id="1267"/>
    <w:p>
      <w:pPr>
        <w:spacing w:after="0"/>
        <w:ind w:left="0"/>
        <w:jc w:val="both"/>
      </w:pPr>
      <w:r>
        <w:rPr>
          <w:rFonts w:ascii="Times New Roman"/>
          <w:b w:val="false"/>
          <w:i w:val="false"/>
          <w:color w:val="000000"/>
          <w:sz w:val="28"/>
        </w:rPr>
        <w:t>
      Система ППР предусматривает также комплекс профилактических мероприятий по содержанию и уходу за оборудованием.</w:t>
      </w:r>
    </w:p>
    <w:bookmarkEnd w:id="1267"/>
    <w:bookmarkStart w:name="z1739" w:id="1268"/>
    <w:p>
      <w:pPr>
        <w:spacing w:after="0"/>
        <w:ind w:left="0"/>
        <w:jc w:val="both"/>
      </w:pPr>
      <w:r>
        <w:rPr>
          <w:rFonts w:ascii="Times New Roman"/>
          <w:b w:val="false"/>
          <w:i w:val="false"/>
          <w:color w:val="000000"/>
          <w:sz w:val="28"/>
        </w:rPr>
        <w:t>
      Она исключает возможность работы оборудования в условиях прогрессирующего износа, предусматривает предварительное изготовление деталей и узлов, планирование ремонтных работ и потребности в трудовых и материальных ресурсах.</w:t>
      </w:r>
    </w:p>
    <w:bookmarkEnd w:id="1268"/>
    <w:bookmarkStart w:name="z1740" w:id="1269"/>
    <w:p>
      <w:pPr>
        <w:spacing w:after="0"/>
        <w:ind w:left="0"/>
        <w:jc w:val="both"/>
      </w:pPr>
      <w:r>
        <w:rPr>
          <w:rFonts w:ascii="Times New Roman"/>
          <w:b w:val="false"/>
          <w:i w:val="false"/>
          <w:color w:val="000000"/>
          <w:sz w:val="28"/>
        </w:rPr>
        <w:t>
      Положения о ППР разрабатываются и утверждаются отраслевыми министерствами и ведомствами и являются обязательными для выполнения предприятиями отрасли.</w:t>
      </w:r>
    </w:p>
    <w:bookmarkEnd w:id="1269"/>
    <w:bookmarkStart w:name="z1741" w:id="1270"/>
    <w:p>
      <w:pPr>
        <w:spacing w:after="0"/>
        <w:ind w:left="0"/>
        <w:jc w:val="both"/>
      </w:pPr>
      <w:r>
        <w:rPr>
          <w:rFonts w:ascii="Times New Roman"/>
          <w:b w:val="false"/>
          <w:i w:val="false"/>
          <w:color w:val="000000"/>
          <w:sz w:val="28"/>
        </w:rPr>
        <w:t>
      Основное содержание ППР – внутрисменное обслуживание (уход и надзор) и проведение профилактических осмотров оборудования, которое обычно возлагается на дежурный и эксплуатационный персонал, а также выполнение плановых ремонтов оборудования.</w:t>
      </w:r>
    </w:p>
    <w:bookmarkEnd w:id="1270"/>
    <w:bookmarkStart w:name="z1742" w:id="1271"/>
    <w:p>
      <w:pPr>
        <w:spacing w:after="0"/>
        <w:ind w:left="0"/>
        <w:jc w:val="both"/>
      </w:pPr>
      <w:r>
        <w:rPr>
          <w:rFonts w:ascii="Times New Roman"/>
          <w:b w:val="false"/>
          <w:i w:val="false"/>
          <w:color w:val="000000"/>
          <w:sz w:val="28"/>
        </w:rPr>
        <w:t>
      Системой ППР предусматриваются также плановые профилактические осмотры оборудования инженерно-техническим персоналом предприятия, которые производятся по утвержденному графику.</w:t>
      </w:r>
    </w:p>
    <w:bookmarkEnd w:id="1271"/>
    <w:bookmarkStart w:name="z1743" w:id="1272"/>
    <w:p>
      <w:pPr>
        <w:spacing w:after="0"/>
        <w:ind w:left="0"/>
        <w:jc w:val="both"/>
      </w:pPr>
      <w:r>
        <w:rPr>
          <w:rFonts w:ascii="Times New Roman"/>
          <w:b w:val="false"/>
          <w:i w:val="false"/>
          <w:color w:val="000000"/>
          <w:sz w:val="28"/>
        </w:rPr>
        <w:t>
      Грузоподъемные машины, кроме обычных профилактических осмотров, подлежат также техническому освидетельствованию, проводимому лицом по надзору за этими машинами.</w:t>
      </w:r>
    </w:p>
    <w:bookmarkEnd w:id="1272"/>
    <w:bookmarkStart w:name="z1744" w:id="1273"/>
    <w:p>
      <w:pPr>
        <w:spacing w:after="0"/>
        <w:ind w:left="0"/>
        <w:jc w:val="both"/>
      </w:pPr>
      <w:r>
        <w:rPr>
          <w:rFonts w:ascii="Times New Roman"/>
          <w:b w:val="false"/>
          <w:i w:val="false"/>
          <w:color w:val="000000"/>
          <w:sz w:val="28"/>
        </w:rPr>
        <w:t>
      Системой ППР предусматриваются ремонты оборудования 2-х видов: текущие и капитальные.</w:t>
      </w:r>
    </w:p>
    <w:bookmarkEnd w:id="1273"/>
    <w:bookmarkStart w:name="z1745" w:id="1274"/>
    <w:p>
      <w:pPr>
        <w:spacing w:after="0"/>
        <w:ind w:left="0"/>
        <w:jc w:val="both"/>
      </w:pPr>
      <w:r>
        <w:rPr>
          <w:rFonts w:ascii="Times New Roman"/>
          <w:b w:val="false"/>
          <w:i w:val="false"/>
          <w:color w:val="000000"/>
          <w:sz w:val="28"/>
        </w:rPr>
        <w:t>
      Текущий ремонт оборудования включает выполнение работ по частичной замене быстроизнашивающихся деталей или узлов, выверке отдельных узлов, очистке, промывке и ревизии механизмов, смене масла в емкостях (картерных) систем смазки, проверке креплений и замене вышедших из строя крепежных деталей.</w:t>
      </w:r>
    </w:p>
    <w:bookmarkEnd w:id="1274"/>
    <w:bookmarkStart w:name="z1746" w:id="1275"/>
    <w:p>
      <w:pPr>
        <w:spacing w:after="0"/>
        <w:ind w:left="0"/>
        <w:jc w:val="both"/>
      </w:pPr>
      <w:r>
        <w:rPr>
          <w:rFonts w:ascii="Times New Roman"/>
          <w:b w:val="false"/>
          <w:i w:val="false"/>
          <w:color w:val="000000"/>
          <w:sz w:val="28"/>
        </w:rPr>
        <w:t>
      При капитальном ремонте, как правило, выполняется полная разборка, очистка и промывка ремонтируемого оборудования, ремонт или замена базовых деталей (например, станин); полная замена всех изношенных узлов и деталей; сборка, выверка и регулировка оборудования.</w:t>
      </w:r>
    </w:p>
    <w:bookmarkEnd w:id="1275"/>
    <w:bookmarkStart w:name="z1747" w:id="1276"/>
    <w:p>
      <w:pPr>
        <w:spacing w:after="0"/>
        <w:ind w:left="0"/>
        <w:jc w:val="both"/>
      </w:pPr>
      <w:r>
        <w:rPr>
          <w:rFonts w:ascii="Times New Roman"/>
          <w:b w:val="false"/>
          <w:i w:val="false"/>
          <w:color w:val="000000"/>
          <w:sz w:val="28"/>
        </w:rPr>
        <w:t>
      При капитальном ремонте устраняются все дефекты оборудования, выявленные как в процессе эксплуатации, так и при проведении ремонта.</w:t>
      </w:r>
    </w:p>
    <w:bookmarkEnd w:id="1276"/>
    <w:bookmarkStart w:name="z1748" w:id="1277"/>
    <w:p>
      <w:pPr>
        <w:spacing w:after="0"/>
        <w:ind w:left="0"/>
        <w:jc w:val="both"/>
      </w:pPr>
      <w:r>
        <w:rPr>
          <w:rFonts w:ascii="Times New Roman"/>
          <w:b w:val="false"/>
          <w:i w:val="false"/>
          <w:color w:val="000000"/>
          <w:sz w:val="28"/>
        </w:rPr>
        <w:t>
      Периодичность остановок оборудования на текущие и капитальные ремонты определяется сроком службы изнашиваемых узлов и деталей, а продолжительность остановок – временем, необходимым для выполнения наиболее трудоемкой работы.</w:t>
      </w:r>
    </w:p>
    <w:bookmarkEnd w:id="1277"/>
    <w:bookmarkStart w:name="z1749" w:id="1278"/>
    <w:p>
      <w:pPr>
        <w:spacing w:after="0"/>
        <w:ind w:left="0"/>
        <w:jc w:val="both"/>
      </w:pPr>
      <w:r>
        <w:rPr>
          <w:rFonts w:ascii="Times New Roman"/>
          <w:b w:val="false"/>
          <w:i w:val="false"/>
          <w:color w:val="000000"/>
          <w:sz w:val="28"/>
        </w:rPr>
        <w:t>
      Для выполнения ППР оборудования составляются графики.</w:t>
      </w:r>
    </w:p>
    <w:bookmarkEnd w:id="1278"/>
    <w:bookmarkStart w:name="z1750" w:id="1279"/>
    <w:p>
      <w:pPr>
        <w:spacing w:after="0"/>
        <w:ind w:left="0"/>
        <w:jc w:val="both"/>
      </w:pPr>
      <w:r>
        <w:rPr>
          <w:rFonts w:ascii="Times New Roman"/>
          <w:b w:val="false"/>
          <w:i w:val="false"/>
          <w:color w:val="000000"/>
          <w:sz w:val="28"/>
        </w:rPr>
        <w:t>
      Каждое предприятие обязано составлять по установленной форме годовой и месячный графики ППР.</w:t>
      </w:r>
    </w:p>
    <w:bookmarkEnd w:id="1279"/>
    <w:bookmarkStart w:name="z1751" w:id="1280"/>
    <w:p>
      <w:pPr>
        <w:spacing w:after="0"/>
        <w:ind w:left="0"/>
        <w:jc w:val="both"/>
      </w:pPr>
      <w:r>
        <w:rPr>
          <w:rFonts w:ascii="Times New Roman"/>
          <w:b w:val="false"/>
          <w:i w:val="false"/>
          <w:color w:val="000000"/>
          <w:sz w:val="28"/>
        </w:rPr>
        <w:t>
      Система ППР предполагает безаварийную модель эксплуатации и ремонта оборудования, однако в результате изношенности оборудования или аварий проводятся и внеплановые ремонты.</w:t>
      </w:r>
    </w:p>
    <w:bookmarkEnd w:id="1280"/>
    <w:bookmarkStart w:name="z1752" w:id="1281"/>
    <w:p>
      <w:pPr>
        <w:spacing w:after="0"/>
        <w:ind w:left="0"/>
        <w:jc w:val="both"/>
      </w:pPr>
      <w:r>
        <w:rPr>
          <w:rFonts w:ascii="Times New Roman"/>
          <w:b w:val="false"/>
          <w:i w:val="false"/>
          <w:color w:val="000000"/>
          <w:sz w:val="28"/>
        </w:rPr>
        <w:t>
      Преимущества использования системы ППР:</w:t>
      </w:r>
    </w:p>
    <w:bookmarkEnd w:id="1281"/>
    <w:bookmarkStart w:name="z1753" w:id="1282"/>
    <w:p>
      <w:pPr>
        <w:spacing w:after="0"/>
        <w:ind w:left="0"/>
        <w:jc w:val="both"/>
      </w:pPr>
      <w:r>
        <w:rPr>
          <w:rFonts w:ascii="Times New Roman"/>
          <w:b w:val="false"/>
          <w:i w:val="false"/>
          <w:color w:val="000000"/>
          <w:sz w:val="28"/>
        </w:rPr>
        <w:t>
      контроль продолжительности межремонтных периодов работы оборудования, регламентирование времени простоя оборудования в ремонте, прогнозирование затрат на ремонт оборудования, узлов и механизмов, анализ причин поломки оборудования, расчет численности ремонтного персонала в зависимости от ремонтосложности оборудования.</w:t>
      </w:r>
    </w:p>
    <w:bookmarkEnd w:id="1282"/>
    <w:bookmarkStart w:name="z1754" w:id="1283"/>
    <w:p>
      <w:pPr>
        <w:spacing w:after="0"/>
        <w:ind w:left="0"/>
        <w:jc w:val="both"/>
      </w:pPr>
      <w:r>
        <w:rPr>
          <w:rFonts w:ascii="Times New Roman"/>
          <w:b w:val="false"/>
          <w:i w:val="false"/>
          <w:color w:val="000000"/>
          <w:sz w:val="28"/>
        </w:rPr>
        <w:t>
      Недостатки системы ППР:</w:t>
      </w:r>
    </w:p>
    <w:bookmarkEnd w:id="1283"/>
    <w:bookmarkStart w:name="z1755" w:id="1284"/>
    <w:p>
      <w:pPr>
        <w:spacing w:after="0"/>
        <w:ind w:left="0"/>
        <w:jc w:val="both"/>
      </w:pPr>
      <w:r>
        <w:rPr>
          <w:rFonts w:ascii="Times New Roman"/>
          <w:b w:val="false"/>
          <w:i w:val="false"/>
          <w:color w:val="000000"/>
          <w:sz w:val="28"/>
        </w:rPr>
        <w:t>
      отсутствие удобных инструментов планирования ремонтных работ, трудоемкость расчетов трудозатрат, трудоемкость учета параметра индикатора, сложность оперативной корректировки планируемых ремонтов.</w:t>
      </w:r>
    </w:p>
    <w:bookmarkEnd w:id="1284"/>
    <w:p>
      <w:pPr>
        <w:spacing w:after="0"/>
        <w:ind w:left="0"/>
        <w:jc w:val="both"/>
      </w:pPr>
      <w:r>
        <w:rPr>
          <w:rFonts w:ascii="Times New Roman"/>
          <w:b/>
          <w:i w:val="false"/>
          <w:color w:val="000000"/>
          <w:sz w:val="28"/>
        </w:rPr>
        <w:t xml:space="preserve">4.6. Управление отходами </w:t>
      </w:r>
    </w:p>
    <w:bookmarkStart w:name="z1757" w:id="1285"/>
    <w:p>
      <w:pPr>
        <w:spacing w:after="0"/>
        <w:ind w:left="0"/>
        <w:jc w:val="both"/>
      </w:pPr>
      <w:r>
        <w:rPr>
          <w:rFonts w:ascii="Times New Roman"/>
          <w:b w:val="false"/>
          <w:i w:val="false"/>
          <w:color w:val="000000"/>
          <w:sz w:val="28"/>
        </w:rPr>
        <w:t>
      Согласно Экологическому кодексу, НПА, принятых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1285"/>
    <w:bookmarkStart w:name="z1758" w:id="1286"/>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действующими нормативами Республики Казахстан, а также внутренними стандартами.</w:t>
      </w:r>
    </w:p>
    <w:bookmarkEnd w:id="1286"/>
    <w:bookmarkStart w:name="z1759" w:id="1287"/>
    <w:p>
      <w:pPr>
        <w:spacing w:after="0"/>
        <w:ind w:left="0"/>
        <w:jc w:val="both"/>
      </w:pPr>
      <w:r>
        <w:rPr>
          <w:rFonts w:ascii="Times New Roman"/>
          <w:b w:val="false"/>
          <w:i w:val="false"/>
          <w:color w:val="000000"/>
          <w:sz w:val="28"/>
        </w:rPr>
        <w:t>
      Обращение с отходами, а таже их размещение при проведении запланированных работ должно обеспечивать условия, при которых образующиеся отходы не оказывают вредного воздействия на состояние окружающей среды и здоровье персонала предприятия при необходимости временного накопления производственных отходов на промышленной площадке (до момента использования отходов в последующем технологическом процессе или направления на объект для размещения).</w:t>
      </w:r>
    </w:p>
    <w:bookmarkEnd w:id="1287"/>
    <w:bookmarkStart w:name="z1760" w:id="1288"/>
    <w:p>
      <w:pPr>
        <w:spacing w:after="0"/>
        <w:ind w:left="0"/>
        <w:jc w:val="both"/>
      </w:pPr>
      <w:r>
        <w:rPr>
          <w:rFonts w:ascii="Times New Roman"/>
          <w:b w:val="false"/>
          <w:i w:val="false"/>
          <w:color w:val="000000"/>
          <w:sz w:val="28"/>
        </w:rPr>
        <w:t>
      Система управления отходами, заключается в следующем:</w:t>
      </w:r>
    </w:p>
    <w:bookmarkEnd w:id="1288"/>
    <w:bookmarkStart w:name="z1761" w:id="1289"/>
    <w:p>
      <w:pPr>
        <w:spacing w:after="0"/>
        <w:ind w:left="0"/>
        <w:jc w:val="both"/>
      </w:pPr>
      <w:r>
        <w:rPr>
          <w:rFonts w:ascii="Times New Roman"/>
          <w:b w:val="false"/>
          <w:i w:val="false"/>
          <w:color w:val="000000"/>
          <w:sz w:val="28"/>
        </w:rPr>
        <w:t>
      идентификация образующихся отходов;</w:t>
      </w:r>
    </w:p>
    <w:bookmarkEnd w:id="1289"/>
    <w:bookmarkStart w:name="z1762" w:id="1290"/>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End w:id="1290"/>
    <w:bookmarkStart w:name="z1763" w:id="1291"/>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1291"/>
    <w:bookmarkStart w:name="z1764" w:id="1292"/>
    <w:p>
      <w:pPr>
        <w:spacing w:after="0"/>
        <w:ind w:left="0"/>
        <w:jc w:val="both"/>
      </w:pPr>
      <w:r>
        <w:rPr>
          <w:rFonts w:ascii="Times New Roman"/>
          <w:b w:val="false"/>
          <w:i w:val="false"/>
          <w:color w:val="000000"/>
          <w:sz w:val="28"/>
        </w:rPr>
        <w:t>
      хранение в маркированных герметичных контейнерах;</w:t>
      </w:r>
    </w:p>
    <w:bookmarkEnd w:id="1292"/>
    <w:bookmarkStart w:name="z1765" w:id="1293"/>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1293"/>
    <w:bookmarkStart w:name="z1766" w:id="1294"/>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1294"/>
    <w:bookmarkStart w:name="z1767" w:id="1295"/>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1295"/>
    <w:p>
      <w:pPr>
        <w:spacing w:after="0"/>
        <w:ind w:left="0"/>
        <w:jc w:val="both"/>
      </w:pPr>
      <w:r>
        <w:rPr>
          <w:rFonts w:ascii="Times New Roman"/>
          <w:b/>
          <w:i w:val="false"/>
          <w:color w:val="000000"/>
          <w:sz w:val="28"/>
        </w:rPr>
        <w:t>4.7. Управление водными ресурсами</w:t>
      </w:r>
    </w:p>
    <w:bookmarkStart w:name="z1769" w:id="1296"/>
    <w:p>
      <w:pPr>
        <w:spacing w:after="0"/>
        <w:ind w:left="0"/>
        <w:jc w:val="both"/>
      </w:pPr>
      <w:r>
        <w:rPr>
          <w:rFonts w:ascii="Times New Roman"/>
          <w:b w:val="false"/>
          <w:i w:val="false"/>
          <w:color w:val="000000"/>
          <w:sz w:val="28"/>
        </w:rPr>
        <w:t>
      Организация системы водопользования, является неотъемлемым этапом, необходимым для формирования экологической политики предприятия,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а также массу других аспектов. Снижение потребление воды, забираемой из внешних источников, является основной целью системы водопользования, показателями эффективности которой являются данные удельного и валового потребления воды на предприятии.</w:t>
      </w:r>
    </w:p>
    <w:bookmarkEnd w:id="1296"/>
    <w:bookmarkStart w:name="z1770" w:id="1297"/>
    <w:p>
      <w:pPr>
        <w:spacing w:after="0"/>
        <w:ind w:left="0"/>
        <w:jc w:val="both"/>
      </w:pPr>
      <w:r>
        <w:rPr>
          <w:rFonts w:ascii="Times New Roman"/>
          <w:b w:val="false"/>
          <w:i w:val="false"/>
          <w:color w:val="000000"/>
          <w:sz w:val="28"/>
        </w:rPr>
        <w:t>
      Вода промышленных предприятий подразделяется по назначению: на охлаждающую, технологическую и энергетическую.</w:t>
      </w:r>
    </w:p>
    <w:bookmarkEnd w:id="1297"/>
    <w:bookmarkStart w:name="z1771" w:id="1298"/>
    <w:p>
      <w:pPr>
        <w:spacing w:after="0"/>
        <w:ind w:left="0"/>
        <w:jc w:val="both"/>
      </w:pPr>
      <w:r>
        <w:rPr>
          <w:rFonts w:ascii="Times New Roman"/>
          <w:b w:val="false"/>
          <w:i w:val="false"/>
          <w:color w:val="000000"/>
          <w:sz w:val="28"/>
        </w:rPr>
        <w:t>
      Охлаждающая вода применяется в контурах охлаждения металлургического оборудования, а также для охлаждения промежуточных и готовых продуктов в различных операциях и переделах. Она может быть разделена на неконтактную охлаждающую воду и охлаждающую воду прямого контакта.</w:t>
      </w:r>
    </w:p>
    <w:bookmarkEnd w:id="1298"/>
    <w:bookmarkStart w:name="z1772" w:id="1299"/>
    <w:p>
      <w:pPr>
        <w:spacing w:after="0"/>
        <w:ind w:left="0"/>
        <w:jc w:val="both"/>
      </w:pPr>
      <w:r>
        <w:rPr>
          <w:rFonts w:ascii="Times New Roman"/>
          <w:b w:val="false"/>
          <w:i w:val="false"/>
          <w:color w:val="000000"/>
          <w:sz w:val="28"/>
        </w:rPr>
        <w:t>
      Вода на неконтактное охлаждение применяется для охлаждения печей, печных каминов, разливных механизмов и т. п. В зависимости от месторасположения установки охлаждение может достигаться прямоточной или циркуляционной системой с испарительными градирнями.</w:t>
      </w:r>
    </w:p>
    <w:bookmarkEnd w:id="1299"/>
    <w:bookmarkStart w:name="z1773" w:id="1300"/>
    <w:p>
      <w:pPr>
        <w:spacing w:after="0"/>
        <w:ind w:left="0"/>
        <w:jc w:val="both"/>
      </w:pPr>
      <w:r>
        <w:rPr>
          <w:rFonts w:ascii="Times New Roman"/>
          <w:b w:val="false"/>
          <w:i w:val="false"/>
          <w:color w:val="000000"/>
          <w:sz w:val="28"/>
        </w:rPr>
        <w:t xml:space="preserve">
      Охлаждающая вода прямого контакта обычно загрязнена металлами и взвешенными твердыми частицами и часто появляется в больших количествах. </w:t>
      </w:r>
    </w:p>
    <w:bookmarkEnd w:id="1300"/>
    <w:bookmarkStart w:name="z1774" w:id="1301"/>
    <w:p>
      <w:pPr>
        <w:spacing w:after="0"/>
        <w:ind w:left="0"/>
        <w:jc w:val="both"/>
      </w:pPr>
      <w:r>
        <w:rPr>
          <w:rFonts w:ascii="Times New Roman"/>
          <w:b w:val="false"/>
          <w:i w:val="false"/>
          <w:color w:val="000000"/>
          <w:sz w:val="28"/>
        </w:rPr>
        <w:t>
      В связи с особой схемой и во избежание эффекта разбавления вода на прямое контактное охлаждение принципиально должна проходить очистку отдельно от других сточных вод.</w:t>
      </w:r>
    </w:p>
    <w:bookmarkEnd w:id="1301"/>
    <w:bookmarkStart w:name="z1775" w:id="1302"/>
    <w:p>
      <w:pPr>
        <w:spacing w:after="0"/>
        <w:ind w:left="0"/>
        <w:jc w:val="both"/>
      </w:pPr>
      <w:r>
        <w:rPr>
          <w:rFonts w:ascii="Times New Roman"/>
          <w:b w:val="false"/>
          <w:i w:val="false"/>
          <w:color w:val="000000"/>
          <w:sz w:val="28"/>
        </w:rPr>
        <w:t>
      Технологическая вода делится на средообразующую, промывную и реакционную. Средообразующая вода применяется для растворения и образования пульп, при обогащении и переработке руд, гидротранспорта продуктов и отходов производства. Промывные воды используются для промывки газообразных, жидких и твердых продуктов. Реакционная вода – вода, используемая для приготовления реагентов.</w:t>
      </w:r>
    </w:p>
    <w:bookmarkEnd w:id="1302"/>
    <w:bookmarkStart w:name="z1776" w:id="1303"/>
    <w:p>
      <w:pPr>
        <w:spacing w:after="0"/>
        <w:ind w:left="0"/>
        <w:jc w:val="both"/>
      </w:pPr>
      <w:r>
        <w:rPr>
          <w:rFonts w:ascii="Times New Roman"/>
          <w:b w:val="false"/>
          <w:i w:val="false"/>
          <w:color w:val="000000"/>
          <w:sz w:val="28"/>
        </w:rPr>
        <w:t>
      Энергетическая вода потребляется для производства пара, а также в качестве теплоносителя в системах обогрева.</w:t>
      </w:r>
    </w:p>
    <w:bookmarkEnd w:id="1303"/>
    <w:bookmarkStart w:name="z1777" w:id="1304"/>
    <w:p>
      <w:pPr>
        <w:spacing w:after="0"/>
        <w:ind w:left="0"/>
        <w:jc w:val="both"/>
      </w:pPr>
      <w:r>
        <w:rPr>
          <w:rFonts w:ascii="Times New Roman"/>
          <w:b w:val="false"/>
          <w:i w:val="false"/>
          <w:color w:val="000000"/>
          <w:sz w:val="28"/>
        </w:rPr>
        <w:t>
      Методы для управления водными ресурсами заключается в снижении потребления воды, предотвращении, сборе и разделении типов сточных вод, максимизируя внутреннюю рециркуляцию и используя адекватную очистку для каждого конечного потока.</w:t>
      </w:r>
    </w:p>
    <w:bookmarkEnd w:id="1304"/>
    <w:p>
      <w:pPr>
        <w:spacing w:after="0"/>
        <w:ind w:left="0"/>
        <w:jc w:val="both"/>
      </w:pPr>
      <w:r>
        <w:rPr>
          <w:rFonts w:ascii="Times New Roman"/>
          <w:b/>
          <w:i w:val="false"/>
          <w:color w:val="000000"/>
          <w:sz w:val="28"/>
        </w:rPr>
        <w:t xml:space="preserve">4.8. Снижение уровней физического воздействия </w:t>
      </w:r>
    </w:p>
    <w:bookmarkStart w:name="z1779" w:id="1305"/>
    <w:p>
      <w:pPr>
        <w:spacing w:after="0"/>
        <w:ind w:left="0"/>
        <w:jc w:val="both"/>
      </w:pPr>
      <w:r>
        <w:rPr>
          <w:rFonts w:ascii="Times New Roman"/>
          <w:b w:val="false"/>
          <w:i w:val="false"/>
          <w:color w:val="000000"/>
          <w:sz w:val="28"/>
        </w:rPr>
        <w:t>
      Мероприятия, направленные на снижение нагрузки шумового воздействия заключаются в следующем:</w:t>
      </w:r>
    </w:p>
    <w:bookmarkEnd w:id="1305"/>
    <w:bookmarkStart w:name="z1780" w:id="1306"/>
    <w:p>
      <w:pPr>
        <w:spacing w:after="0"/>
        <w:ind w:left="0"/>
        <w:jc w:val="both"/>
      </w:pPr>
      <w:r>
        <w:rPr>
          <w:rFonts w:ascii="Times New Roman"/>
          <w:b w:val="false"/>
          <w:i w:val="false"/>
          <w:color w:val="000000"/>
          <w:sz w:val="28"/>
        </w:rPr>
        <w:t xml:space="preserve">
      регулярное техобслуживание оборудования, герметизация и ограждение вызывающих шум технических средств; </w:t>
      </w:r>
    </w:p>
    <w:bookmarkEnd w:id="1306"/>
    <w:bookmarkStart w:name="z1781" w:id="1307"/>
    <w:p>
      <w:pPr>
        <w:spacing w:after="0"/>
        <w:ind w:left="0"/>
        <w:jc w:val="both"/>
      </w:pPr>
      <w:r>
        <w:rPr>
          <w:rFonts w:ascii="Times New Roman"/>
          <w:b w:val="false"/>
          <w:i w:val="false"/>
          <w:color w:val="000000"/>
          <w:sz w:val="28"/>
        </w:rPr>
        <w:t xml:space="preserve">
      сооружение шумозащитных валов. В строительстве следует применять поверхностные слои грунта или отвалы материала, который не создает опасности для окружающей среды; </w:t>
      </w:r>
    </w:p>
    <w:bookmarkEnd w:id="1307"/>
    <w:bookmarkStart w:name="z1782" w:id="1308"/>
    <w:p>
      <w:pPr>
        <w:spacing w:after="0"/>
        <w:ind w:left="0"/>
        <w:jc w:val="both"/>
      </w:pPr>
      <w:r>
        <w:rPr>
          <w:rFonts w:ascii="Times New Roman"/>
          <w:b w:val="false"/>
          <w:i w:val="false"/>
          <w:color w:val="000000"/>
          <w:sz w:val="28"/>
        </w:rPr>
        <w:t xml:space="preserve">
      учет характера распространения шума и планирование работ с учетом этого, например, расположение блока измельчения и грохочения в подземном пространстве или частично под землей,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 обогащения и измельчения; </w:t>
      </w:r>
    </w:p>
    <w:bookmarkEnd w:id="1308"/>
    <w:bookmarkStart w:name="z1783" w:id="1309"/>
    <w:p>
      <w:pPr>
        <w:spacing w:after="0"/>
        <w:ind w:left="0"/>
        <w:jc w:val="both"/>
      </w:pPr>
      <w:r>
        <w:rPr>
          <w:rFonts w:ascii="Times New Roman"/>
          <w:b w:val="false"/>
          <w:i w:val="false"/>
          <w:color w:val="000000"/>
          <w:sz w:val="28"/>
        </w:rPr>
        <w:t xml:space="preserve">
      выбор направления проходки таким образом, чтобы место проведения работ оставалось по отношению к населенному пункту за очистным забоем; </w:t>
      </w:r>
    </w:p>
    <w:bookmarkEnd w:id="1309"/>
    <w:bookmarkStart w:name="z1784" w:id="1310"/>
    <w:p>
      <w:pPr>
        <w:spacing w:after="0"/>
        <w:ind w:left="0"/>
        <w:jc w:val="both"/>
      </w:pPr>
      <w:r>
        <w:rPr>
          <w:rFonts w:ascii="Times New Roman"/>
          <w:b w:val="false"/>
          <w:i w:val="false"/>
          <w:color w:val="000000"/>
          <w:sz w:val="28"/>
        </w:rPr>
        <w:t xml:space="preserve">
      оставление неотбитых стенок для защиты от шума в направлении населенного пункта; </w:t>
      </w:r>
    </w:p>
    <w:bookmarkEnd w:id="1310"/>
    <w:bookmarkStart w:name="z1785" w:id="1311"/>
    <w:p>
      <w:pPr>
        <w:spacing w:after="0"/>
        <w:ind w:left="0"/>
        <w:jc w:val="both"/>
      </w:pPr>
      <w:r>
        <w:rPr>
          <w:rFonts w:ascii="Times New Roman"/>
          <w:b w:val="false"/>
          <w:i w:val="false"/>
          <w:color w:val="000000"/>
          <w:sz w:val="28"/>
        </w:rPr>
        <w:t xml:space="preserve">
      оставление деревьев и других растений на краю рудничной территории или вокруг объектов, издающих шум; </w:t>
      </w:r>
    </w:p>
    <w:bookmarkEnd w:id="1311"/>
    <w:bookmarkStart w:name="z1786" w:id="1312"/>
    <w:p>
      <w:pPr>
        <w:spacing w:after="0"/>
        <w:ind w:left="0"/>
        <w:jc w:val="both"/>
      </w:pPr>
      <w:r>
        <w:rPr>
          <w:rFonts w:ascii="Times New Roman"/>
          <w:b w:val="false"/>
          <w:i w:val="false"/>
          <w:color w:val="000000"/>
          <w:sz w:val="28"/>
        </w:rPr>
        <w:t xml:space="preserve">
      ограничение размера заряда при взрыве, а также оптимизация объема ВВ; </w:t>
      </w:r>
    </w:p>
    <w:bookmarkEnd w:id="1312"/>
    <w:bookmarkStart w:name="z1787" w:id="1313"/>
    <w:p>
      <w:pPr>
        <w:spacing w:after="0"/>
        <w:ind w:left="0"/>
        <w:jc w:val="both"/>
      </w:pPr>
      <w:r>
        <w:rPr>
          <w:rFonts w:ascii="Times New Roman"/>
          <w:b w:val="false"/>
          <w:i w:val="false"/>
          <w:color w:val="000000"/>
          <w:sz w:val="28"/>
        </w:rPr>
        <w:t xml:space="preserve">
      предварительное извещение о взрыве и проведение взрывных работ в определенное, по возможности в одно и то же, время дня. Взрыв вызывает сильный, но непродолжительного характера шум, поэтому предварительное извещение о нем положительно влияет на отношение к этому страдающих от шума; </w:t>
      </w:r>
    </w:p>
    <w:bookmarkEnd w:id="1313"/>
    <w:bookmarkStart w:name="z1788" w:id="1314"/>
    <w:p>
      <w:pPr>
        <w:spacing w:after="0"/>
        <w:ind w:left="0"/>
        <w:jc w:val="both"/>
      </w:pPr>
      <w:r>
        <w:rPr>
          <w:rFonts w:ascii="Times New Roman"/>
          <w:b w:val="false"/>
          <w:i w:val="false"/>
          <w:color w:val="000000"/>
          <w:sz w:val="28"/>
        </w:rPr>
        <w:t>
      планирование транспортных маршрутов и осуществление перевозки в такие сроки, когда они вызывают минимальное воздействие.</w:t>
      </w:r>
    </w:p>
    <w:bookmarkEnd w:id="1314"/>
    <w:bookmarkStart w:name="z1789" w:id="1315"/>
    <w:p>
      <w:pPr>
        <w:spacing w:after="0"/>
        <w:ind w:left="0"/>
        <w:jc w:val="both"/>
      </w:pPr>
      <w:r>
        <w:rPr>
          <w:rFonts w:ascii="Times New Roman"/>
          <w:b w:val="false"/>
          <w:i w:val="false"/>
          <w:color w:val="000000"/>
          <w:sz w:val="28"/>
        </w:rPr>
        <w:t xml:space="preserve">
      Надлежащее осуществление эксплуатационных мероприятий заключается в проведении следующих мероприятий: </w:t>
      </w:r>
    </w:p>
    <w:bookmarkEnd w:id="1315"/>
    <w:bookmarkStart w:name="z1790" w:id="1316"/>
    <w:p>
      <w:pPr>
        <w:spacing w:after="0"/>
        <w:ind w:left="0"/>
        <w:jc w:val="both"/>
      </w:pPr>
      <w:r>
        <w:rPr>
          <w:rFonts w:ascii="Times New Roman"/>
          <w:b w:val="false"/>
          <w:i w:val="false"/>
          <w:color w:val="000000"/>
          <w:sz w:val="28"/>
        </w:rPr>
        <w:t xml:space="preserve">
      тщательная проверка и техническое обслуживание оборудования; </w:t>
      </w:r>
    </w:p>
    <w:bookmarkEnd w:id="1316"/>
    <w:bookmarkStart w:name="z1791" w:id="1317"/>
    <w:p>
      <w:pPr>
        <w:spacing w:after="0"/>
        <w:ind w:left="0"/>
        <w:jc w:val="both"/>
      </w:pPr>
      <w:r>
        <w:rPr>
          <w:rFonts w:ascii="Times New Roman"/>
          <w:b w:val="false"/>
          <w:i w:val="false"/>
          <w:color w:val="000000"/>
          <w:sz w:val="28"/>
        </w:rPr>
        <w:t xml:space="preserve">
      закрытие дверей и окон в закрытых помещениях, если это возможно; </w:t>
      </w:r>
    </w:p>
    <w:bookmarkEnd w:id="1317"/>
    <w:bookmarkStart w:name="z1792" w:id="1318"/>
    <w:p>
      <w:pPr>
        <w:spacing w:after="0"/>
        <w:ind w:left="0"/>
        <w:jc w:val="both"/>
      </w:pPr>
      <w:r>
        <w:rPr>
          <w:rFonts w:ascii="Times New Roman"/>
          <w:b w:val="false"/>
          <w:i w:val="false"/>
          <w:color w:val="000000"/>
          <w:sz w:val="28"/>
        </w:rPr>
        <w:t xml:space="preserve">
      эксплуатация оборудования обученным персоналом, оснащенным средствами индивидуальной защиты; </w:t>
      </w:r>
    </w:p>
    <w:bookmarkEnd w:id="1318"/>
    <w:bookmarkStart w:name="z1793" w:id="1319"/>
    <w:p>
      <w:pPr>
        <w:spacing w:after="0"/>
        <w:ind w:left="0"/>
        <w:jc w:val="both"/>
      </w:pPr>
      <w:r>
        <w:rPr>
          <w:rFonts w:ascii="Times New Roman"/>
          <w:b w:val="false"/>
          <w:i w:val="false"/>
          <w:color w:val="000000"/>
          <w:sz w:val="28"/>
        </w:rPr>
        <w:t xml:space="preserve">
      предотвращение проведения шумных работ в ночное время, если это возможно; </w:t>
      </w:r>
    </w:p>
    <w:bookmarkEnd w:id="1319"/>
    <w:bookmarkStart w:name="z1794" w:id="1320"/>
    <w:p>
      <w:pPr>
        <w:spacing w:after="0"/>
        <w:ind w:left="0"/>
        <w:jc w:val="both"/>
      </w:pPr>
      <w:r>
        <w:rPr>
          <w:rFonts w:ascii="Times New Roman"/>
          <w:b w:val="false"/>
          <w:i w:val="false"/>
          <w:color w:val="000000"/>
          <w:sz w:val="28"/>
        </w:rPr>
        <w:t xml:space="preserve">
      обеспечение контроля шумообразования при проведении технического обслуживания. </w:t>
      </w:r>
    </w:p>
    <w:bookmarkEnd w:id="1320"/>
    <w:bookmarkStart w:name="z1795" w:id="1321"/>
    <w:p>
      <w:pPr>
        <w:spacing w:after="0"/>
        <w:ind w:left="0"/>
        <w:jc w:val="both"/>
      </w:pPr>
      <w:r>
        <w:rPr>
          <w:rFonts w:ascii="Times New Roman"/>
          <w:b w:val="false"/>
          <w:i w:val="false"/>
          <w:color w:val="000000"/>
          <w:sz w:val="28"/>
        </w:rPr>
        <w:t>
      Подход подлежит применению на действующих, модернизируемых и новых объектах.</w:t>
      </w:r>
    </w:p>
    <w:bookmarkEnd w:id="1321"/>
    <w:bookmarkStart w:name="z1796" w:id="1322"/>
    <w:p>
      <w:pPr>
        <w:spacing w:after="0"/>
        <w:ind w:left="0"/>
        <w:jc w:val="both"/>
      </w:pPr>
      <w:r>
        <w:rPr>
          <w:rFonts w:ascii="Times New Roman"/>
          <w:b w:val="false"/>
          <w:i w:val="false"/>
          <w:color w:val="000000"/>
          <w:sz w:val="28"/>
        </w:rPr>
        <w:t>
      Вибрацию, распространяющуюся при взрывных работах, можно уменьшить путем планирования и правильного выполнения взрывных работ:</w:t>
      </w:r>
    </w:p>
    <w:bookmarkEnd w:id="1322"/>
    <w:bookmarkStart w:name="z1797" w:id="1323"/>
    <w:p>
      <w:pPr>
        <w:spacing w:after="0"/>
        <w:ind w:left="0"/>
        <w:jc w:val="both"/>
      </w:pPr>
      <w:r>
        <w:rPr>
          <w:rFonts w:ascii="Times New Roman"/>
          <w:b w:val="false"/>
          <w:i w:val="false"/>
          <w:color w:val="000000"/>
          <w:sz w:val="28"/>
        </w:rPr>
        <w:t xml:space="preserve">
      выбор направления проходки; </w:t>
      </w:r>
    </w:p>
    <w:bookmarkEnd w:id="1323"/>
    <w:bookmarkStart w:name="z1798" w:id="1324"/>
    <w:p>
      <w:pPr>
        <w:spacing w:after="0"/>
        <w:ind w:left="0"/>
        <w:jc w:val="both"/>
      </w:pPr>
      <w:r>
        <w:rPr>
          <w:rFonts w:ascii="Times New Roman"/>
          <w:b w:val="false"/>
          <w:i w:val="false"/>
          <w:color w:val="000000"/>
          <w:sz w:val="28"/>
        </w:rPr>
        <w:t>
      учет особенностей скальных пород;</w:t>
      </w:r>
    </w:p>
    <w:bookmarkEnd w:id="1324"/>
    <w:bookmarkStart w:name="z1799" w:id="1325"/>
    <w:p>
      <w:pPr>
        <w:spacing w:after="0"/>
        <w:ind w:left="0"/>
        <w:jc w:val="both"/>
      </w:pPr>
      <w:r>
        <w:rPr>
          <w:rFonts w:ascii="Times New Roman"/>
          <w:b w:val="false"/>
          <w:i w:val="false"/>
          <w:color w:val="000000"/>
          <w:sz w:val="28"/>
        </w:rPr>
        <w:t>
      выбор ВВ;</w:t>
      </w:r>
    </w:p>
    <w:bookmarkEnd w:id="1325"/>
    <w:bookmarkStart w:name="z1800" w:id="1326"/>
    <w:p>
      <w:pPr>
        <w:spacing w:after="0"/>
        <w:ind w:left="0"/>
        <w:jc w:val="both"/>
      </w:pPr>
      <w:r>
        <w:rPr>
          <w:rFonts w:ascii="Times New Roman"/>
          <w:b w:val="false"/>
          <w:i w:val="false"/>
          <w:color w:val="000000"/>
          <w:sz w:val="28"/>
        </w:rPr>
        <w:t xml:space="preserve">
      планирование продолжительности забойки шпура соответственно состоянию напряжения и вибрации скальных пород (детонаторы короткозамедленного действия); </w:t>
      </w:r>
    </w:p>
    <w:bookmarkEnd w:id="1326"/>
    <w:bookmarkStart w:name="z1801" w:id="1327"/>
    <w:p>
      <w:pPr>
        <w:spacing w:after="0"/>
        <w:ind w:left="0"/>
        <w:jc w:val="both"/>
      </w:pPr>
      <w:r>
        <w:rPr>
          <w:rFonts w:ascii="Times New Roman"/>
          <w:b w:val="false"/>
          <w:i w:val="false"/>
          <w:color w:val="000000"/>
          <w:sz w:val="28"/>
        </w:rPr>
        <w:t xml:space="preserve">
      уменьшение заряда и снижение степени загрузки или уменьшения размера взрываемого поля (порядок зажигания, небольшой мгновенный объем ВВ); </w:t>
      </w:r>
    </w:p>
    <w:bookmarkEnd w:id="1327"/>
    <w:bookmarkStart w:name="z1802" w:id="1328"/>
    <w:p>
      <w:pPr>
        <w:spacing w:after="0"/>
        <w:ind w:left="0"/>
        <w:jc w:val="both"/>
      </w:pPr>
      <w:r>
        <w:rPr>
          <w:rFonts w:ascii="Times New Roman"/>
          <w:b w:val="false"/>
          <w:i w:val="false"/>
          <w:color w:val="000000"/>
          <w:sz w:val="28"/>
        </w:rPr>
        <w:t>
      управление бурением.</w:t>
      </w:r>
    </w:p>
    <w:bookmarkEnd w:id="1328"/>
    <w:bookmarkStart w:name="z1803" w:id="1329"/>
    <w:p>
      <w:pPr>
        <w:spacing w:after="0"/>
        <w:ind w:left="0"/>
        <w:jc w:val="both"/>
      </w:pPr>
      <w:r>
        <w:rPr>
          <w:rFonts w:ascii="Times New Roman"/>
          <w:b w:val="false"/>
          <w:i w:val="false"/>
          <w:color w:val="000000"/>
          <w:sz w:val="28"/>
        </w:rPr>
        <w:t>
      Мероприятия, направленные на предотвращение образования и распространения запахов заключаются в следующем:</w:t>
      </w:r>
    </w:p>
    <w:bookmarkEnd w:id="1329"/>
    <w:bookmarkStart w:name="z1804" w:id="1330"/>
    <w:p>
      <w:pPr>
        <w:spacing w:after="0"/>
        <w:ind w:left="0"/>
        <w:jc w:val="both"/>
      </w:pPr>
      <w:r>
        <w:rPr>
          <w:rFonts w:ascii="Times New Roman"/>
          <w:b w:val="false"/>
          <w:i w:val="false"/>
          <w:color w:val="000000"/>
          <w:sz w:val="28"/>
        </w:rPr>
        <w:t>
      надлежащее хранение и обращение с пахучими материалами тщательное проектирование, эксплуатация и техническое обслуживание любого оборудования, которое может выделять запахи сведение к минимуму использование пахучих материалов.</w:t>
      </w:r>
    </w:p>
    <w:bookmarkEnd w:id="1330"/>
    <w:bookmarkStart w:name="z1805" w:id="1331"/>
    <w:p>
      <w:pPr>
        <w:spacing w:after="0"/>
        <w:ind w:left="0"/>
        <w:jc w:val="both"/>
      </w:pPr>
      <w:r>
        <w:rPr>
          <w:rFonts w:ascii="Times New Roman"/>
          <w:b w:val="false"/>
          <w:i w:val="false"/>
          <w:color w:val="000000"/>
          <w:sz w:val="28"/>
        </w:rPr>
        <w:t xml:space="preserve">
      Сокращение образования запахов при сборе и обработке сточных вод и осадков сточных вод можно достичь путем: </w:t>
      </w:r>
    </w:p>
    <w:bookmarkEnd w:id="1331"/>
    <w:bookmarkStart w:name="z1806" w:id="1332"/>
    <w:p>
      <w:pPr>
        <w:spacing w:after="0"/>
        <w:ind w:left="0"/>
        <w:jc w:val="both"/>
      </w:pPr>
      <w:r>
        <w:rPr>
          <w:rFonts w:ascii="Times New Roman"/>
          <w:b w:val="false"/>
          <w:i w:val="false"/>
          <w:color w:val="000000"/>
          <w:sz w:val="28"/>
        </w:rPr>
        <w:t>
      сокращение до минимально возможных показателей времени пребывания сточных вод и осадков сточных вод в системах сбора и хранения, в частности, в анаэробных условиях;</w:t>
      </w:r>
    </w:p>
    <w:bookmarkEnd w:id="1332"/>
    <w:bookmarkStart w:name="z1807" w:id="1333"/>
    <w:p>
      <w:pPr>
        <w:spacing w:after="0"/>
        <w:ind w:left="0"/>
        <w:jc w:val="both"/>
      </w:pPr>
      <w:r>
        <w:rPr>
          <w:rFonts w:ascii="Times New Roman"/>
          <w:b w:val="false"/>
          <w:i w:val="false"/>
          <w:color w:val="000000"/>
          <w:sz w:val="28"/>
        </w:rPr>
        <w:t>
      использование химических веществ для уничтожения или сокращения образования пахучих веществ (например, окисление или осаждение сероводорода);</w:t>
      </w:r>
    </w:p>
    <w:bookmarkEnd w:id="1333"/>
    <w:bookmarkStart w:name="z1808" w:id="1334"/>
    <w:p>
      <w:pPr>
        <w:spacing w:after="0"/>
        <w:ind w:left="0"/>
        <w:jc w:val="both"/>
      </w:pPr>
      <w:r>
        <w:rPr>
          <w:rFonts w:ascii="Times New Roman"/>
          <w:b w:val="false"/>
          <w:i w:val="false"/>
          <w:color w:val="000000"/>
          <w:sz w:val="28"/>
        </w:rPr>
        <w:t>
      оптимизация аэробного разложения (может включать контроль содержания кислорода; надлежащее (частое) обслуживание системы аэрации; использование чистого кислорода; удаление накипи в цистернах);</w:t>
      </w:r>
    </w:p>
    <w:bookmarkEnd w:id="1334"/>
    <w:bookmarkStart w:name="z1809" w:id="1335"/>
    <w:p>
      <w:pPr>
        <w:spacing w:after="0"/>
        <w:ind w:left="0"/>
        <w:jc w:val="both"/>
      </w:pPr>
      <w:r>
        <w:rPr>
          <w:rFonts w:ascii="Times New Roman"/>
          <w:b w:val="false"/>
          <w:i w:val="false"/>
          <w:color w:val="000000"/>
          <w:sz w:val="28"/>
        </w:rPr>
        <w:t>
      покрытие или ограждение объектов сбора и обработки сточных вод и осадков сточных вод с целью сбора пахучих отходящих газов для дальнейшей обработки;</w:t>
      </w:r>
    </w:p>
    <w:bookmarkEnd w:id="1335"/>
    <w:bookmarkStart w:name="z1810" w:id="1336"/>
    <w:p>
      <w:pPr>
        <w:spacing w:after="0"/>
        <w:ind w:left="0"/>
        <w:jc w:val="both"/>
      </w:pPr>
      <w:r>
        <w:rPr>
          <w:rFonts w:ascii="Times New Roman"/>
          <w:b w:val="false"/>
          <w:i w:val="false"/>
          <w:color w:val="000000"/>
          <w:sz w:val="28"/>
        </w:rPr>
        <w:t>
      обработка выбросов/сбросов за пределами основного производства ("на конце трубы") (может включать биохимическую обработку; окисление при повышенной температуре).</w:t>
      </w:r>
    </w:p>
    <w:bookmarkEnd w:id="1336"/>
    <w:p>
      <w:pPr>
        <w:spacing w:after="0"/>
        <w:ind w:left="0"/>
        <w:jc w:val="both"/>
      </w:pPr>
      <w:r>
        <w:rPr>
          <w:rFonts w:ascii="Times New Roman"/>
          <w:b/>
          <w:i w:val="false"/>
          <w:color w:val="000000"/>
          <w:sz w:val="28"/>
        </w:rPr>
        <w:t xml:space="preserve">4.9. Рекультивация нарушенных земель </w:t>
      </w:r>
    </w:p>
    <w:bookmarkStart w:name="z1812" w:id="1337"/>
    <w:p>
      <w:pPr>
        <w:spacing w:after="0"/>
        <w:ind w:left="0"/>
        <w:jc w:val="both"/>
      </w:pPr>
      <w:r>
        <w:rPr>
          <w:rFonts w:ascii="Times New Roman"/>
          <w:b w:val="false"/>
          <w:i w:val="false"/>
          <w:color w:val="000000"/>
          <w:sz w:val="28"/>
        </w:rPr>
        <w:t>
      Минимизация негативного воздействия на ландшафты, почвы и биоразнообразие достигается путем применения НДТ, направленных на:</w:t>
      </w:r>
    </w:p>
    <w:bookmarkEnd w:id="1337"/>
    <w:bookmarkStart w:name="z1813" w:id="1338"/>
    <w:p>
      <w:pPr>
        <w:spacing w:after="0"/>
        <w:ind w:left="0"/>
        <w:jc w:val="both"/>
      </w:pPr>
      <w:r>
        <w:rPr>
          <w:rFonts w:ascii="Times New Roman"/>
          <w:b w:val="false"/>
          <w:i w:val="false"/>
          <w:color w:val="000000"/>
          <w:sz w:val="28"/>
        </w:rPr>
        <w:t xml:space="preserve">
      ресурсосбережение и сокращение эмиссий в окружающую среду; </w:t>
      </w:r>
    </w:p>
    <w:bookmarkEnd w:id="1338"/>
    <w:bookmarkStart w:name="z1814" w:id="1339"/>
    <w:p>
      <w:pPr>
        <w:spacing w:after="0"/>
        <w:ind w:left="0"/>
        <w:jc w:val="both"/>
      </w:pPr>
      <w:r>
        <w:rPr>
          <w:rFonts w:ascii="Times New Roman"/>
          <w:b w:val="false"/>
          <w:i w:val="false"/>
          <w:color w:val="000000"/>
          <w:sz w:val="28"/>
        </w:rPr>
        <w:t xml:space="preserve">
      уменьшение площади нарушаемых земель; </w:t>
      </w:r>
    </w:p>
    <w:bookmarkEnd w:id="1339"/>
    <w:bookmarkStart w:name="z1815" w:id="1340"/>
    <w:p>
      <w:pPr>
        <w:spacing w:after="0"/>
        <w:ind w:left="0"/>
        <w:jc w:val="both"/>
      </w:pPr>
      <w:r>
        <w:rPr>
          <w:rFonts w:ascii="Times New Roman"/>
          <w:b w:val="false"/>
          <w:i w:val="false"/>
          <w:color w:val="000000"/>
          <w:sz w:val="28"/>
        </w:rPr>
        <w:t xml:space="preserve">
      восстановление рельефа территории горных работ; </w:t>
      </w:r>
    </w:p>
    <w:bookmarkEnd w:id="1340"/>
    <w:bookmarkStart w:name="z1816" w:id="1341"/>
    <w:p>
      <w:pPr>
        <w:spacing w:after="0"/>
        <w:ind w:left="0"/>
        <w:jc w:val="both"/>
      </w:pPr>
      <w:r>
        <w:rPr>
          <w:rFonts w:ascii="Times New Roman"/>
          <w:b w:val="false"/>
          <w:i w:val="false"/>
          <w:color w:val="000000"/>
          <w:sz w:val="28"/>
        </w:rPr>
        <w:t xml:space="preserve">
      сохранение малых водотоков в районе горнодобывающей деятельности, переноса их русел за пределы участка добычи, искусственного русла водного объекта, формирование и укрепление берегов, контроль русловых и береговых деформаций, организация водоохранной зоны, создание условий для растительности; </w:t>
      </w:r>
    </w:p>
    <w:bookmarkEnd w:id="1341"/>
    <w:bookmarkStart w:name="z1817" w:id="1342"/>
    <w:p>
      <w:pPr>
        <w:spacing w:after="0"/>
        <w:ind w:left="0"/>
        <w:jc w:val="both"/>
      </w:pPr>
      <w:r>
        <w:rPr>
          <w:rFonts w:ascii="Times New Roman"/>
          <w:b w:val="false"/>
          <w:i w:val="false"/>
          <w:color w:val="000000"/>
          <w:sz w:val="28"/>
        </w:rPr>
        <w:t xml:space="preserve">
      сохранение водно-болотных угодий прилегающих территорий путем применения рациональных схем осушения горных выработок и направленных на сохранение водного баланса защитных сооружений; </w:t>
      </w:r>
    </w:p>
    <w:bookmarkEnd w:id="1342"/>
    <w:bookmarkStart w:name="z1818" w:id="1343"/>
    <w:p>
      <w:pPr>
        <w:spacing w:after="0"/>
        <w:ind w:left="0"/>
        <w:jc w:val="both"/>
      </w:pPr>
      <w:r>
        <w:rPr>
          <w:rFonts w:ascii="Times New Roman"/>
          <w:b w:val="false"/>
          <w:i w:val="false"/>
          <w:color w:val="000000"/>
          <w:sz w:val="28"/>
        </w:rPr>
        <w:t xml:space="preserve">
      сохранение почв посредством селективного снятия, складирования и дальнейшего использования ПСП; </w:t>
      </w:r>
    </w:p>
    <w:bookmarkEnd w:id="1343"/>
    <w:bookmarkStart w:name="z1819" w:id="1344"/>
    <w:p>
      <w:pPr>
        <w:spacing w:after="0"/>
        <w:ind w:left="0"/>
        <w:jc w:val="both"/>
      </w:pPr>
      <w:r>
        <w:rPr>
          <w:rFonts w:ascii="Times New Roman"/>
          <w:b w:val="false"/>
          <w:i w:val="false"/>
          <w:color w:val="000000"/>
          <w:sz w:val="28"/>
        </w:rPr>
        <w:t>
      предотвращение загрязнения почв путем профилактики аварийных проливов ГСМ, реагентов и других загрязняющих веществ, сокращение выбросов веществ в атмосферу за счет применения высокоэффективного оборудования по очистке выбросов от загрязняющих веществ и т. д.;</w:t>
      </w:r>
    </w:p>
    <w:bookmarkEnd w:id="1344"/>
    <w:bookmarkStart w:name="z1820" w:id="1345"/>
    <w:p>
      <w:pPr>
        <w:spacing w:after="0"/>
        <w:ind w:left="0"/>
        <w:jc w:val="both"/>
      </w:pPr>
      <w:r>
        <w:rPr>
          <w:rFonts w:ascii="Times New Roman"/>
          <w:b w:val="false"/>
          <w:i w:val="false"/>
          <w:color w:val="000000"/>
          <w:sz w:val="28"/>
        </w:rPr>
        <w:t xml:space="preserve">
      использование районированных для данных условий видов растительности, предупреждение внедрения видов, угрожающих экосистемам; </w:t>
      </w:r>
    </w:p>
    <w:bookmarkEnd w:id="1345"/>
    <w:bookmarkStart w:name="z1821" w:id="1346"/>
    <w:p>
      <w:pPr>
        <w:spacing w:after="0"/>
        <w:ind w:left="0"/>
        <w:jc w:val="both"/>
      </w:pPr>
      <w:r>
        <w:rPr>
          <w:rFonts w:ascii="Times New Roman"/>
          <w:b w:val="false"/>
          <w:i w:val="false"/>
          <w:color w:val="000000"/>
          <w:sz w:val="28"/>
        </w:rPr>
        <w:t>
      создание соединяющих ненарушенные участки экологических коридоров, позволяющих хранить генетическое и видовое разнообразие местных популяций и пути миграции живых организмов.</w:t>
      </w:r>
    </w:p>
    <w:bookmarkEnd w:id="1346"/>
    <w:bookmarkStart w:name="z1822" w:id="1347"/>
    <w:p>
      <w:pPr>
        <w:spacing w:after="0"/>
        <w:ind w:left="0"/>
        <w:jc w:val="both"/>
      </w:pPr>
      <w:r>
        <w:rPr>
          <w:rFonts w:ascii="Times New Roman"/>
          <w:b w:val="false"/>
          <w:i w:val="false"/>
          <w:color w:val="000000"/>
          <w:sz w:val="28"/>
        </w:rPr>
        <w:t>
      Мероприятия, направленные на рекультивацию и восстановление нарушенных ландшафтов, заключаются в следующем:</w:t>
      </w:r>
    </w:p>
    <w:bookmarkEnd w:id="1347"/>
    <w:bookmarkStart w:name="z1823" w:id="1348"/>
    <w:p>
      <w:pPr>
        <w:spacing w:after="0"/>
        <w:ind w:left="0"/>
        <w:jc w:val="both"/>
      </w:pPr>
      <w:r>
        <w:rPr>
          <w:rFonts w:ascii="Times New Roman"/>
          <w:b w:val="false"/>
          <w:i w:val="false"/>
          <w:color w:val="000000"/>
          <w:sz w:val="28"/>
        </w:rPr>
        <w:t>
      проведение текущей рекультивации нарушенных земель в процессе эксплуатации горнодобывающего предприятия с целью сокращения негативного воздействия на окружающую среду и возврата земель в оборот;</w:t>
      </w:r>
    </w:p>
    <w:bookmarkEnd w:id="1348"/>
    <w:bookmarkStart w:name="z1824" w:id="1349"/>
    <w:p>
      <w:pPr>
        <w:spacing w:after="0"/>
        <w:ind w:left="0"/>
        <w:jc w:val="both"/>
      </w:pPr>
      <w:r>
        <w:rPr>
          <w:rFonts w:ascii="Times New Roman"/>
          <w:b w:val="false"/>
          <w:i w:val="false"/>
          <w:color w:val="000000"/>
          <w:sz w:val="28"/>
        </w:rPr>
        <w:t>
      восстановление рельефа территории горных работ путем рекультивации нарушенных земель с восстановлением стабильных биогеоценозов;</w:t>
      </w:r>
    </w:p>
    <w:bookmarkEnd w:id="1349"/>
    <w:bookmarkStart w:name="z1825" w:id="1350"/>
    <w:p>
      <w:pPr>
        <w:spacing w:after="0"/>
        <w:ind w:left="0"/>
        <w:jc w:val="both"/>
      </w:pPr>
      <w:r>
        <w:rPr>
          <w:rFonts w:ascii="Times New Roman"/>
          <w:b w:val="false"/>
          <w:i w:val="false"/>
          <w:color w:val="000000"/>
          <w:sz w:val="28"/>
        </w:rPr>
        <w:t>
      создание благоприятного корнеобитаемого слоя на рекультивируемой территории с учетом агротехнических и физико-химических свойств почв и возможностей технологии рекультивации путем сохранения технологических гребней, бугров и впадин при выполнении планировочных работ рекультивации, обеспечивающих условия накопления влаги и питания растений; послойного нанесения ПСП; использования отходов для улучшения буферных, водоудерживающих и питательных свойств корнеобитаемого слоя;</w:t>
      </w:r>
    </w:p>
    <w:bookmarkEnd w:id="1350"/>
    <w:bookmarkStart w:name="z1826" w:id="1351"/>
    <w:p>
      <w:pPr>
        <w:spacing w:after="0"/>
        <w:ind w:left="0"/>
        <w:jc w:val="both"/>
      </w:pPr>
      <w:r>
        <w:rPr>
          <w:rFonts w:ascii="Times New Roman"/>
          <w:b w:val="false"/>
          <w:i w:val="false"/>
          <w:color w:val="000000"/>
          <w:sz w:val="28"/>
        </w:rPr>
        <w:t>
      проведение агротехнических и фитомелиоративных мероприятий в процессе биологической рекультивации (создание многовидового сообщества путем посева семян аборигенной флоры, внесение удобрений, способствующих ускорению процесса восстановления плодородия земель).</w:t>
      </w:r>
    </w:p>
    <w:bookmarkEnd w:id="1351"/>
    <w:bookmarkStart w:name="z1827" w:id="1352"/>
    <w:p>
      <w:pPr>
        <w:spacing w:after="0"/>
        <w:ind w:left="0"/>
        <w:jc w:val="both"/>
      </w:pPr>
      <w:r>
        <w:rPr>
          <w:rFonts w:ascii="Times New Roman"/>
          <w:b w:val="false"/>
          <w:i w:val="false"/>
          <w:color w:val="000000"/>
          <w:sz w:val="28"/>
        </w:rPr>
        <w:t xml:space="preserve">
      В отношении выбора техники и оборудования при рекультивационных работах НДТ предусматривает применение специализированных машин и механизмов, в том числе: </w:t>
      </w:r>
    </w:p>
    <w:bookmarkEnd w:id="1352"/>
    <w:bookmarkStart w:name="z1828" w:id="1353"/>
    <w:p>
      <w:pPr>
        <w:spacing w:after="0"/>
        <w:ind w:left="0"/>
        <w:jc w:val="both"/>
      </w:pPr>
      <w:r>
        <w:rPr>
          <w:rFonts w:ascii="Times New Roman"/>
          <w:b w:val="false"/>
          <w:i w:val="false"/>
          <w:color w:val="000000"/>
          <w:sz w:val="28"/>
        </w:rPr>
        <w:t xml:space="preserve">
      использование машин с низким давлением на грунт во избежание переуплотнения поверхности слоя; </w:t>
      </w:r>
    </w:p>
    <w:bookmarkEnd w:id="1353"/>
    <w:bookmarkStart w:name="z1829" w:id="1354"/>
    <w:p>
      <w:pPr>
        <w:spacing w:after="0"/>
        <w:ind w:left="0"/>
        <w:jc w:val="both"/>
      </w:pPr>
      <w:r>
        <w:rPr>
          <w:rFonts w:ascii="Times New Roman"/>
          <w:b w:val="false"/>
          <w:i w:val="false"/>
          <w:color w:val="000000"/>
          <w:sz w:val="28"/>
        </w:rPr>
        <w:t>
      использование средств гидромеханизации для подачи на поверхность отвала рекультивационных материалов.</w:t>
      </w:r>
    </w:p>
    <w:bookmarkEnd w:id="1354"/>
    <w:bookmarkStart w:name="z1830" w:id="1355"/>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1355"/>
    <w:bookmarkStart w:name="z1831" w:id="1356"/>
    <w:p>
      <w:pPr>
        <w:spacing w:after="0"/>
        <w:ind w:left="0"/>
        <w:jc w:val="both"/>
      </w:pPr>
      <w:r>
        <w:rPr>
          <w:rFonts w:ascii="Times New Roman"/>
          <w:b w:val="false"/>
          <w:i w:val="false"/>
          <w:color w:val="000000"/>
          <w:sz w:val="28"/>
        </w:rPr>
        <w:t xml:space="preserve">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 </w:t>
      </w:r>
    </w:p>
    <w:bookmarkEnd w:id="1356"/>
    <w:bookmarkStart w:name="z1832" w:id="1357"/>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357"/>
    <w:bookmarkStart w:name="z1833" w:id="1358"/>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выбросов, сбросов, образования отходов с применением одной или нескольких техник, в целях комплексного предотвращения загрязнения окружающей среды.</w:t>
      </w:r>
    </w:p>
    <w:bookmarkEnd w:id="1358"/>
    <w:p>
      <w:pPr>
        <w:spacing w:after="0"/>
        <w:ind w:left="0"/>
        <w:jc w:val="both"/>
      </w:pPr>
      <w:r>
        <w:rPr>
          <w:rFonts w:ascii="Times New Roman"/>
          <w:b/>
          <w:i w:val="false"/>
          <w:color w:val="000000"/>
          <w:sz w:val="28"/>
        </w:rPr>
        <w:t>5.1. Внедрение систем автоматизированного контроля и управления в технологическом процессе</w:t>
      </w:r>
    </w:p>
    <w:p>
      <w:pPr>
        <w:spacing w:after="0"/>
        <w:ind w:left="0"/>
        <w:jc w:val="both"/>
      </w:pPr>
      <w:r>
        <w:rPr>
          <w:rFonts w:ascii="Times New Roman"/>
          <w:b/>
          <w:i w:val="false"/>
          <w:color w:val="000000"/>
          <w:sz w:val="28"/>
        </w:rPr>
        <w:t>5.1.1. Автоматизированные системы управления горнотранспортным оборудованием</w:t>
      </w:r>
    </w:p>
    <w:bookmarkStart w:name="z1836" w:id="13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59"/>
    <w:bookmarkStart w:name="z1837" w:id="1360"/>
    <w:p>
      <w:pPr>
        <w:spacing w:after="0"/>
        <w:ind w:left="0"/>
        <w:jc w:val="both"/>
      </w:pPr>
      <w:r>
        <w:rPr>
          <w:rFonts w:ascii="Times New Roman"/>
          <w:b w:val="false"/>
          <w:i w:val="false"/>
          <w:color w:val="000000"/>
          <w:sz w:val="28"/>
        </w:rPr>
        <w:t>
      Областью применения системы является диспетчеризация горнотранспортного оборудования: автосамосвалов, экскаваторов, бульдозеров, топливозаправщиков и другой техники, занятой на выемочно-погрузочных работах и в процессах транспортировки горной массы.</w:t>
      </w:r>
    </w:p>
    <w:bookmarkEnd w:id="1360"/>
    <w:bookmarkStart w:name="z1838" w:id="1361"/>
    <w:p>
      <w:pPr>
        <w:spacing w:after="0"/>
        <w:ind w:left="0"/>
        <w:jc w:val="both"/>
      </w:pPr>
      <w:r>
        <w:rPr>
          <w:rFonts w:ascii="Times New Roman"/>
          <w:b w:val="false"/>
          <w:i w:val="false"/>
          <w:color w:val="000000"/>
          <w:sz w:val="28"/>
        </w:rPr>
        <w:t xml:space="preserve">
      Целью внедрения системы является повышение производительности горнотранспортного комплекса за счет оперативного контроля и оптимизации производственных процессов. </w:t>
      </w:r>
    </w:p>
    <w:bookmarkEnd w:id="1361"/>
    <w:bookmarkStart w:name="z1839" w:id="13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62"/>
    <w:bookmarkStart w:name="z1840" w:id="1363"/>
    <w:p>
      <w:pPr>
        <w:spacing w:after="0"/>
        <w:ind w:left="0"/>
        <w:jc w:val="both"/>
      </w:pPr>
      <w:r>
        <w:rPr>
          <w:rFonts w:ascii="Times New Roman"/>
          <w:b w:val="false"/>
          <w:i w:val="false"/>
          <w:color w:val="000000"/>
          <w:sz w:val="28"/>
        </w:rPr>
        <w:t>
      На долю открытого способа приходится примерно 60 % добычи железных руд. Такой удельный вес открытого способа добычи будет сохраняться и в будущем. Между тем с увеличением глубины карьеров и усложнением горно-геологических условий добычи затраты на эксплуатацию карьерного транспорта могут превышать 50 % от себестоимости добычи [14]. Поэтому повышение эффективности карьерного автотранспорта имеет существенное значение для горнодобывающих предприятий.</w:t>
      </w:r>
    </w:p>
    <w:bookmarkEnd w:id="1363"/>
    <w:bookmarkStart w:name="z1841" w:id="1364"/>
    <w:p>
      <w:pPr>
        <w:spacing w:after="0"/>
        <w:ind w:left="0"/>
        <w:jc w:val="both"/>
      </w:pPr>
      <w:r>
        <w:rPr>
          <w:rFonts w:ascii="Times New Roman"/>
          <w:b w:val="false"/>
          <w:i w:val="false"/>
          <w:color w:val="000000"/>
          <w:sz w:val="28"/>
        </w:rPr>
        <w:t>
      Базовая система управления погрузочно-доставочным комплексом (экскаваторы, конвейерный, автомобильный, железнодорожный транспорт) обеспечивает:</w:t>
      </w:r>
    </w:p>
    <w:bookmarkEnd w:id="1364"/>
    <w:bookmarkStart w:name="z1842" w:id="1365"/>
    <w:p>
      <w:pPr>
        <w:spacing w:after="0"/>
        <w:ind w:left="0"/>
        <w:jc w:val="both"/>
      </w:pPr>
      <w:r>
        <w:rPr>
          <w:rFonts w:ascii="Times New Roman"/>
          <w:b w:val="false"/>
          <w:i w:val="false"/>
          <w:color w:val="000000"/>
          <w:sz w:val="28"/>
        </w:rPr>
        <w:t>
      автоматический сбор информации и управление оборудованием в режиме реального времени с использованием высокоточной GPS системы позиционирования на каждой единице техники;</w:t>
      </w:r>
    </w:p>
    <w:bookmarkEnd w:id="1365"/>
    <w:bookmarkStart w:name="z1843" w:id="1366"/>
    <w:p>
      <w:pPr>
        <w:spacing w:after="0"/>
        <w:ind w:left="0"/>
        <w:jc w:val="both"/>
      </w:pPr>
      <w:r>
        <w:rPr>
          <w:rFonts w:ascii="Times New Roman"/>
          <w:b w:val="false"/>
          <w:i w:val="false"/>
          <w:color w:val="000000"/>
          <w:sz w:val="28"/>
        </w:rPr>
        <w:t>
      автоматическая диспетчеризация;</w:t>
      </w:r>
    </w:p>
    <w:bookmarkEnd w:id="1366"/>
    <w:bookmarkStart w:name="z1844" w:id="1367"/>
    <w:p>
      <w:pPr>
        <w:spacing w:after="0"/>
        <w:ind w:left="0"/>
        <w:jc w:val="both"/>
      </w:pPr>
      <w:r>
        <w:rPr>
          <w:rFonts w:ascii="Times New Roman"/>
          <w:b w:val="false"/>
          <w:i w:val="false"/>
          <w:color w:val="000000"/>
          <w:sz w:val="28"/>
        </w:rPr>
        <w:t>
      управление качеством руды;</w:t>
      </w:r>
    </w:p>
    <w:bookmarkEnd w:id="1367"/>
    <w:bookmarkStart w:name="z1845" w:id="1368"/>
    <w:p>
      <w:pPr>
        <w:spacing w:after="0"/>
        <w:ind w:left="0"/>
        <w:jc w:val="both"/>
      </w:pPr>
      <w:r>
        <w:rPr>
          <w:rFonts w:ascii="Times New Roman"/>
          <w:b w:val="false"/>
          <w:i w:val="false"/>
          <w:color w:val="000000"/>
          <w:sz w:val="28"/>
        </w:rPr>
        <w:t>
      контроль эксплуатации (загрузки автосамосвалов, скорости движения, соблюдения маршрутов, работы двигателей, расхода топлива, эксплуатации шин);</w:t>
      </w:r>
    </w:p>
    <w:bookmarkEnd w:id="1368"/>
    <w:bookmarkStart w:name="z1846" w:id="1369"/>
    <w:p>
      <w:pPr>
        <w:spacing w:after="0"/>
        <w:ind w:left="0"/>
        <w:jc w:val="both"/>
      </w:pPr>
      <w:r>
        <w:rPr>
          <w:rFonts w:ascii="Times New Roman"/>
          <w:b w:val="false"/>
          <w:i w:val="false"/>
          <w:color w:val="000000"/>
          <w:sz w:val="28"/>
        </w:rPr>
        <w:t>
      мониторинг технического состояния и обслуживания оборудования;</w:t>
      </w:r>
    </w:p>
    <w:bookmarkEnd w:id="1369"/>
    <w:bookmarkStart w:name="z1847" w:id="1370"/>
    <w:p>
      <w:pPr>
        <w:spacing w:after="0"/>
        <w:ind w:left="0"/>
        <w:jc w:val="both"/>
      </w:pPr>
      <w:r>
        <w:rPr>
          <w:rFonts w:ascii="Times New Roman"/>
          <w:b w:val="false"/>
          <w:i w:val="false"/>
          <w:color w:val="000000"/>
          <w:sz w:val="28"/>
        </w:rPr>
        <w:t>
      автоматизированное составление необходимых отчетных форм.</w:t>
      </w:r>
    </w:p>
    <w:bookmarkEnd w:id="1370"/>
    <w:bookmarkStart w:name="z1848" w:id="1371"/>
    <w:p>
      <w:pPr>
        <w:spacing w:after="0"/>
        <w:ind w:left="0"/>
        <w:jc w:val="both"/>
      </w:pPr>
      <w:r>
        <w:rPr>
          <w:rFonts w:ascii="Times New Roman"/>
          <w:b w:val="false"/>
          <w:i w:val="false"/>
          <w:color w:val="000000"/>
          <w:sz w:val="28"/>
        </w:rPr>
        <w:t>
      Управление качеством полезного ископаемого возможно за счет точного отслеживания каждой погрузки в деталях для контроля качества доставленного полезного ископаемого, выполнение различных требований к качеству полезного ископаемого отдельных приемных бункеров или накопительных складов, межзабойное усреднение – диспетчеризация порожних автосамосвалов по забоям с целью повышения производительности при выполнении требований к качеству полезного ископаемого, управление рудопотоками с усреднительных складов.</w:t>
      </w:r>
    </w:p>
    <w:bookmarkEnd w:id="1371"/>
    <w:bookmarkStart w:name="z1849" w:id="1372"/>
    <w:p>
      <w:pPr>
        <w:spacing w:after="0"/>
        <w:ind w:left="0"/>
        <w:jc w:val="both"/>
      </w:pPr>
      <w:r>
        <w:rPr>
          <w:rFonts w:ascii="Times New Roman"/>
          <w:b w:val="false"/>
          <w:i w:val="false"/>
          <w:color w:val="000000"/>
          <w:sz w:val="28"/>
        </w:rPr>
        <w:t xml:space="preserve">
      Мониторинг технического обслуживания оборудования возможен за счет регистрации событий и аварий, слежения за критическими узлами оборудования, мониторинга эксплуатации шин (вес загрузки, время движения, вычисление тонно-километров, определение критических значений и сигнализации), мониторинга расхода топлива, ежесменной и накопительной отчетности (в том числе по простоям и их причинам). </w:t>
      </w:r>
    </w:p>
    <w:bookmarkEnd w:id="1372"/>
    <w:bookmarkStart w:name="z1850" w:id="1373"/>
    <w:p>
      <w:pPr>
        <w:spacing w:after="0"/>
        <w:ind w:left="0"/>
        <w:jc w:val="both"/>
      </w:pPr>
      <w:r>
        <w:rPr>
          <w:rFonts w:ascii="Times New Roman"/>
          <w:b w:val="false"/>
          <w:i w:val="false"/>
          <w:color w:val="000000"/>
          <w:sz w:val="28"/>
        </w:rPr>
        <w:t xml:space="preserve">
      Кроме того, программно-техническое оборудование позволят включать в диспетчерскую систему карьера различное технологическое и инженерное оборудование: карьерный водоотлив, электротехническое оборудование и т.п. </w:t>
      </w:r>
    </w:p>
    <w:bookmarkEnd w:id="1373"/>
    <w:bookmarkStart w:name="z1851" w:id="1374"/>
    <w:p>
      <w:pPr>
        <w:spacing w:after="0"/>
        <w:ind w:left="0"/>
        <w:jc w:val="both"/>
      </w:pPr>
      <w:r>
        <w:rPr>
          <w:rFonts w:ascii="Times New Roman"/>
          <w:b w:val="false"/>
          <w:i w:val="false"/>
          <w:color w:val="000000"/>
          <w:sz w:val="28"/>
        </w:rPr>
        <w:t>
      В 2006 году на карьерах компании ОАО "СУЭК" [15] провели анализ эффективности использования карьерных автосамосвалов, работающих на предприятии. Оценивались различные показатели работы этой техники и в результате был выявлен ряд проблемных моментов. Оказалось, что на различных предприятиях расход топлива по одним и тем же моделям самосвалов может различаться на 70 % при сопоставимых горно-геологических условиях. Также было установлено, что грузоподъемность самосвалов по породе на некоторых предприятиях используется только на две трети, причем самой распространенной проблемой является невозможность оценки недогруза или перегруза. И в целом исследование показало, что коэффициент использования карьерных самосвалов в среднем по компании составляет всего 50 %.</w:t>
      </w:r>
    </w:p>
    <w:bookmarkEnd w:id="1374"/>
    <w:bookmarkStart w:name="z1852" w:id="137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75"/>
    <w:bookmarkStart w:name="z1853" w:id="1376"/>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добычи и транспортировки добываемой руды и снижения расходов моторного топлива и электроэнергии в процессе добычи и транспортировки.</w:t>
      </w:r>
    </w:p>
    <w:bookmarkEnd w:id="1376"/>
    <w:bookmarkStart w:name="z1854" w:id="137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77"/>
    <w:bookmarkStart w:name="z1855" w:id="1378"/>
    <w:p>
      <w:pPr>
        <w:spacing w:after="0"/>
        <w:ind w:left="0"/>
        <w:jc w:val="both"/>
      </w:pPr>
      <w:r>
        <w:rPr>
          <w:rFonts w:ascii="Times New Roman"/>
          <w:b w:val="false"/>
          <w:i w:val="false"/>
          <w:color w:val="000000"/>
          <w:sz w:val="28"/>
        </w:rPr>
        <w:t xml:space="preserve">
      Применение автоматических систем управления горнотранспортным оборудованием позволяют оптимизировать движение самосвалов, как при первоначальном распределении машин в начале смены, так и для автоматического их перераспределения в течение смены в зависимости от текущей ситуации в карьере. </w:t>
      </w:r>
    </w:p>
    <w:bookmarkEnd w:id="1378"/>
    <w:bookmarkStart w:name="z1856" w:id="1379"/>
    <w:p>
      <w:pPr>
        <w:spacing w:after="0"/>
        <w:ind w:left="0"/>
        <w:jc w:val="both"/>
      </w:pPr>
      <w:r>
        <w:rPr>
          <w:rFonts w:ascii="Times New Roman"/>
          <w:b w:val="false"/>
          <w:i w:val="false"/>
          <w:color w:val="000000"/>
          <w:sz w:val="28"/>
        </w:rPr>
        <w:t>
      Система позволяет также осуществлять удаленную диагностику основных узлов и агрегатов автосамосвалов, экскаваторов и других мобильных объектов, например диагностику двигателя автосамосвала, контроль давления в шинах, контроль состояния электрооборудования экскаватора, управление тяговым электроприводом и др.</w:t>
      </w:r>
    </w:p>
    <w:bookmarkEnd w:id="1379"/>
    <w:bookmarkStart w:name="z1857" w:id="13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80"/>
    <w:bookmarkStart w:name="z1858" w:id="1381"/>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381"/>
    <w:bookmarkStart w:name="z1859" w:id="13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r>
        <w:rPr>
          <w:rFonts w:ascii="Times New Roman"/>
          <w:b w:val="false"/>
          <w:i w:val="false"/>
          <w:color w:val="000000"/>
          <w:sz w:val="28"/>
        </w:rPr>
        <w:t xml:space="preserve"> </w:t>
      </w:r>
    </w:p>
    <w:bookmarkEnd w:id="1382"/>
    <w:bookmarkStart w:name="z1860" w:id="1383"/>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383"/>
    <w:bookmarkStart w:name="z1861" w:id="13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84"/>
    <w:bookmarkStart w:name="z1862" w:id="1385"/>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По открытым данным применения автоматических систем управления горнотранспортного оборудования на предприятиях АО "СУЭК" расчетный срок окупаемости данной системы составляет 11 месяцев. </w:t>
      </w:r>
    </w:p>
    <w:bookmarkEnd w:id="1385"/>
    <w:bookmarkStart w:name="z1863" w:id="13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86"/>
    <w:bookmarkStart w:name="z1864" w:id="1387"/>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387"/>
    <w:bookmarkStart w:name="z1865" w:id="1388"/>
    <w:p>
      <w:pPr>
        <w:spacing w:after="0"/>
        <w:ind w:left="0"/>
        <w:jc w:val="both"/>
      </w:pPr>
      <w:r>
        <w:rPr>
          <w:rFonts w:ascii="Times New Roman"/>
          <w:b w:val="false"/>
          <w:i w:val="false"/>
          <w:color w:val="000000"/>
          <w:sz w:val="28"/>
        </w:rPr>
        <w:t>
      улучшение экологических показателей;</w:t>
      </w:r>
    </w:p>
    <w:bookmarkEnd w:id="1388"/>
    <w:bookmarkStart w:name="z1866" w:id="1389"/>
    <w:p>
      <w:pPr>
        <w:spacing w:after="0"/>
        <w:ind w:left="0"/>
        <w:jc w:val="both"/>
      </w:pPr>
      <w:r>
        <w:rPr>
          <w:rFonts w:ascii="Times New Roman"/>
          <w:b w:val="false"/>
          <w:i w:val="false"/>
          <w:color w:val="000000"/>
          <w:sz w:val="28"/>
        </w:rPr>
        <w:t>
      повышение энергоэффективности;</w:t>
      </w:r>
    </w:p>
    <w:bookmarkEnd w:id="1389"/>
    <w:bookmarkStart w:name="z1867" w:id="1390"/>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390"/>
    <w:p>
      <w:pPr>
        <w:spacing w:after="0"/>
        <w:ind w:left="0"/>
        <w:jc w:val="both"/>
      </w:pPr>
      <w:r>
        <w:rPr>
          <w:rFonts w:ascii="Times New Roman"/>
          <w:b/>
          <w:i w:val="false"/>
          <w:color w:val="000000"/>
          <w:sz w:val="28"/>
        </w:rPr>
        <w:t>5.1.2. Автоматизированные системы управления технологическим процессом</w:t>
      </w:r>
    </w:p>
    <w:bookmarkStart w:name="z1869" w:id="139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91"/>
    <w:bookmarkStart w:name="z1870" w:id="1392"/>
    <w:p>
      <w:pPr>
        <w:spacing w:after="0"/>
        <w:ind w:left="0"/>
        <w:jc w:val="both"/>
      </w:pPr>
      <w:r>
        <w:rPr>
          <w:rFonts w:ascii="Times New Roman"/>
          <w:b w:val="false"/>
          <w:i w:val="false"/>
          <w:color w:val="000000"/>
          <w:sz w:val="28"/>
        </w:rPr>
        <w:t>
      АСУ технологическим процессом - группа решений технических и программных средств, предназначенных для автоматизации управления технологическим оборудованием на промышленных предприятиях. Автоматизация технологического оборудования горнодобывающих и горнообогатительных предприятий, обусловлена спецификой эксплуатации основного оборудования и характеризуется следующими отличительными признаками:</w:t>
      </w:r>
    </w:p>
    <w:bookmarkEnd w:id="1392"/>
    <w:bookmarkStart w:name="z1871" w:id="1393"/>
    <w:p>
      <w:pPr>
        <w:spacing w:after="0"/>
        <w:ind w:left="0"/>
        <w:jc w:val="both"/>
      </w:pPr>
      <w:r>
        <w:rPr>
          <w:rFonts w:ascii="Times New Roman"/>
          <w:b w:val="false"/>
          <w:i w:val="false"/>
          <w:color w:val="000000"/>
          <w:sz w:val="28"/>
        </w:rPr>
        <w:t>
      активное использование ручного труда;</w:t>
      </w:r>
    </w:p>
    <w:bookmarkEnd w:id="1393"/>
    <w:bookmarkStart w:name="z1872" w:id="1394"/>
    <w:p>
      <w:pPr>
        <w:spacing w:after="0"/>
        <w:ind w:left="0"/>
        <w:jc w:val="both"/>
      </w:pPr>
      <w:r>
        <w:rPr>
          <w:rFonts w:ascii="Times New Roman"/>
          <w:b w:val="false"/>
          <w:i w:val="false"/>
          <w:color w:val="000000"/>
          <w:sz w:val="28"/>
        </w:rPr>
        <w:t>
      большая энергоемкость производственных мощностей;</w:t>
      </w:r>
    </w:p>
    <w:bookmarkEnd w:id="1394"/>
    <w:bookmarkStart w:name="z1873" w:id="1395"/>
    <w:p>
      <w:pPr>
        <w:spacing w:after="0"/>
        <w:ind w:left="0"/>
        <w:jc w:val="both"/>
      </w:pPr>
      <w:r>
        <w:rPr>
          <w:rFonts w:ascii="Times New Roman"/>
          <w:b w:val="false"/>
          <w:i w:val="false"/>
          <w:color w:val="000000"/>
          <w:sz w:val="28"/>
        </w:rPr>
        <w:t>
      наличие участков с вредными и опасными условиями труда;</w:t>
      </w:r>
    </w:p>
    <w:bookmarkEnd w:id="1395"/>
    <w:bookmarkStart w:name="z1874" w:id="1396"/>
    <w:p>
      <w:pPr>
        <w:spacing w:after="0"/>
        <w:ind w:left="0"/>
        <w:jc w:val="both"/>
      </w:pPr>
      <w:r>
        <w:rPr>
          <w:rFonts w:ascii="Times New Roman"/>
          <w:b w:val="false"/>
          <w:i w:val="false"/>
          <w:color w:val="000000"/>
          <w:sz w:val="28"/>
        </w:rPr>
        <w:t>
      высокая степень рассредоточения по территории отдельных элементов, объединенных единым технологическим процессом.</w:t>
      </w:r>
    </w:p>
    <w:bookmarkEnd w:id="1396"/>
    <w:bookmarkStart w:name="z1875" w:id="1397"/>
    <w:p>
      <w:pPr>
        <w:spacing w:after="0"/>
        <w:ind w:left="0"/>
        <w:jc w:val="both"/>
      </w:pPr>
      <w:r>
        <w:rPr>
          <w:rFonts w:ascii="Times New Roman"/>
          <w:b w:val="false"/>
          <w:i w:val="false"/>
          <w:color w:val="000000"/>
          <w:sz w:val="28"/>
        </w:rPr>
        <w:t>
      Основные проблемы при создании АСУТП на обогатительных фабриках, как правило, всегда были связаны с решением задач управления отдельными агрегатами секций обогащения, созданием информационных систем контроля хода технологического процесса и учета количества перерабатываемого сырья по секциям рудообогатительных фабрик [16].</w:t>
      </w:r>
    </w:p>
    <w:bookmarkEnd w:id="1397"/>
    <w:bookmarkStart w:name="z1876" w:id="13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98"/>
    <w:bookmarkStart w:name="z1877" w:id="1399"/>
    <w:p>
      <w:pPr>
        <w:spacing w:after="0"/>
        <w:ind w:left="0"/>
        <w:jc w:val="both"/>
      </w:pPr>
      <w:r>
        <w:rPr>
          <w:rFonts w:ascii="Times New Roman"/>
          <w:b w:val="false"/>
          <w:i w:val="false"/>
          <w:color w:val="000000"/>
          <w:sz w:val="28"/>
        </w:rPr>
        <w:t>
      К наиболее известным подходам для фабрик обогащения можно отнести системы стабилизации: расхода воды в мельницы и воды в агрегаты, уровня пульпы в технологических зумпфах, плотность пульпы перед магнитной сепарацией, а также системы управления первой стадией измельчения, прогнозирование содержания железа в концентрате.</w:t>
      </w:r>
    </w:p>
    <w:bookmarkEnd w:id="1399"/>
    <w:bookmarkStart w:name="z1878" w:id="1400"/>
    <w:p>
      <w:pPr>
        <w:spacing w:after="0"/>
        <w:ind w:left="0"/>
        <w:jc w:val="both"/>
      </w:pPr>
      <w:r>
        <w:rPr>
          <w:rFonts w:ascii="Times New Roman"/>
          <w:b w:val="false"/>
          <w:i w:val="false"/>
          <w:color w:val="000000"/>
          <w:sz w:val="28"/>
        </w:rPr>
        <w:t xml:space="preserve">
      Основные функции АСУТП обогащения руды: </w:t>
      </w:r>
    </w:p>
    <w:bookmarkEnd w:id="1400"/>
    <w:bookmarkStart w:name="z1879" w:id="1401"/>
    <w:p>
      <w:pPr>
        <w:spacing w:after="0"/>
        <w:ind w:left="0"/>
        <w:jc w:val="both"/>
      </w:pPr>
      <w:r>
        <w:rPr>
          <w:rFonts w:ascii="Times New Roman"/>
          <w:b w:val="false"/>
          <w:i w:val="false"/>
          <w:color w:val="000000"/>
          <w:sz w:val="28"/>
        </w:rPr>
        <w:t>
      автоматизированное и автоматическое управление процессом обогащения руды: самоизмельчение, шаровое измельчение;</w:t>
      </w:r>
    </w:p>
    <w:bookmarkEnd w:id="1401"/>
    <w:bookmarkStart w:name="z1880" w:id="1402"/>
    <w:p>
      <w:pPr>
        <w:spacing w:after="0"/>
        <w:ind w:left="0"/>
        <w:jc w:val="both"/>
      </w:pPr>
      <w:r>
        <w:rPr>
          <w:rFonts w:ascii="Times New Roman"/>
          <w:b w:val="false"/>
          <w:i w:val="false"/>
          <w:color w:val="000000"/>
          <w:sz w:val="28"/>
        </w:rPr>
        <w:t>
      автоматическое управление загрузкой мельниц ГОКа;</w:t>
      </w:r>
    </w:p>
    <w:bookmarkEnd w:id="1402"/>
    <w:bookmarkStart w:name="z1881" w:id="1403"/>
    <w:p>
      <w:pPr>
        <w:spacing w:after="0"/>
        <w:ind w:left="0"/>
        <w:jc w:val="both"/>
      </w:pPr>
      <w:r>
        <w:rPr>
          <w:rFonts w:ascii="Times New Roman"/>
          <w:b w:val="false"/>
          <w:i w:val="false"/>
          <w:color w:val="000000"/>
          <w:sz w:val="28"/>
        </w:rPr>
        <w:t>
      управление подачей воды в мельницы, классификаторы и зумпфы;</w:t>
      </w:r>
    </w:p>
    <w:bookmarkEnd w:id="1403"/>
    <w:bookmarkStart w:name="z1882" w:id="1404"/>
    <w:p>
      <w:pPr>
        <w:spacing w:after="0"/>
        <w:ind w:left="0"/>
        <w:jc w:val="both"/>
      </w:pPr>
      <w:r>
        <w:rPr>
          <w:rFonts w:ascii="Times New Roman"/>
          <w:b w:val="false"/>
          <w:i w:val="false"/>
          <w:color w:val="000000"/>
          <w:sz w:val="28"/>
        </w:rPr>
        <w:t>
      использование математической модели процесса для выбора оптимальных режимов работы агрегатов;</w:t>
      </w:r>
    </w:p>
    <w:bookmarkEnd w:id="1404"/>
    <w:bookmarkStart w:name="z1883" w:id="1405"/>
    <w:p>
      <w:pPr>
        <w:spacing w:after="0"/>
        <w:ind w:left="0"/>
        <w:jc w:val="both"/>
      </w:pPr>
      <w:r>
        <w:rPr>
          <w:rFonts w:ascii="Times New Roman"/>
          <w:b w:val="false"/>
          <w:i w:val="false"/>
          <w:color w:val="000000"/>
          <w:sz w:val="28"/>
        </w:rPr>
        <w:t>
      мониторинг состояния агрегатов.</w:t>
      </w:r>
    </w:p>
    <w:bookmarkEnd w:id="1405"/>
    <w:bookmarkStart w:name="z1884" w:id="1406"/>
    <w:p>
      <w:pPr>
        <w:spacing w:after="0"/>
        <w:ind w:left="0"/>
        <w:jc w:val="both"/>
      </w:pPr>
      <w:r>
        <w:rPr>
          <w:rFonts w:ascii="Times New Roman"/>
          <w:b w:val="false"/>
          <w:i w:val="false"/>
          <w:color w:val="000000"/>
          <w:sz w:val="28"/>
        </w:rPr>
        <w:t>
      АСУТП при производстве окатышей предназначена для управления технологическим процессом термообработки не офлюсованных железорудных окатышей на обжиговых машинах и управления механизмами и электроприводами, входящими непосредственно в состав комплекса оборудования обжиговых машин, включая оборудование участка окомкования и поточно-транспортной системы.</w:t>
      </w:r>
    </w:p>
    <w:bookmarkEnd w:id="1406"/>
    <w:bookmarkStart w:name="z1885" w:id="1407"/>
    <w:p>
      <w:pPr>
        <w:spacing w:after="0"/>
        <w:ind w:left="0"/>
        <w:jc w:val="both"/>
      </w:pPr>
      <w:r>
        <w:rPr>
          <w:rFonts w:ascii="Times New Roman"/>
          <w:b w:val="false"/>
          <w:i w:val="false"/>
          <w:color w:val="000000"/>
          <w:sz w:val="28"/>
        </w:rPr>
        <w:t>
      Целями разработки АСУТП обжиговой машины являются:</w:t>
      </w:r>
    </w:p>
    <w:bookmarkEnd w:id="1407"/>
    <w:bookmarkStart w:name="z1886" w:id="1408"/>
    <w:p>
      <w:pPr>
        <w:spacing w:after="0"/>
        <w:ind w:left="0"/>
        <w:jc w:val="both"/>
      </w:pPr>
      <w:r>
        <w:rPr>
          <w:rFonts w:ascii="Times New Roman"/>
          <w:b w:val="false"/>
          <w:i w:val="false"/>
          <w:color w:val="000000"/>
          <w:sz w:val="28"/>
        </w:rPr>
        <w:t>
      создание условий для устойчивой работы обжиговых машин и гарантированного удержания показателей ее работы;</w:t>
      </w:r>
    </w:p>
    <w:bookmarkEnd w:id="1408"/>
    <w:bookmarkStart w:name="z1887" w:id="1409"/>
    <w:p>
      <w:pPr>
        <w:spacing w:after="0"/>
        <w:ind w:left="0"/>
        <w:jc w:val="both"/>
      </w:pPr>
      <w:r>
        <w:rPr>
          <w:rFonts w:ascii="Times New Roman"/>
          <w:b w:val="false"/>
          <w:i w:val="false"/>
          <w:color w:val="000000"/>
          <w:sz w:val="28"/>
        </w:rPr>
        <w:t>
      обеспечение стабильных значений параметров технологического процесса в области регламентных режимов и минимизация технологических нарушений с целью повышения качества обожженных окатышей;</w:t>
      </w:r>
    </w:p>
    <w:bookmarkEnd w:id="1409"/>
    <w:bookmarkStart w:name="z1888" w:id="1410"/>
    <w:p>
      <w:pPr>
        <w:spacing w:after="0"/>
        <w:ind w:left="0"/>
        <w:jc w:val="both"/>
      </w:pPr>
      <w:r>
        <w:rPr>
          <w:rFonts w:ascii="Times New Roman"/>
          <w:b w:val="false"/>
          <w:i w:val="false"/>
          <w:color w:val="000000"/>
          <w:sz w:val="28"/>
        </w:rPr>
        <w:t>
      обеспечение высокого уровня безаварийного функционирования обжиговой машины и увеличение срока ее эксплуатации;</w:t>
      </w:r>
    </w:p>
    <w:bookmarkEnd w:id="1410"/>
    <w:bookmarkStart w:name="z1889" w:id="1411"/>
    <w:p>
      <w:pPr>
        <w:spacing w:after="0"/>
        <w:ind w:left="0"/>
        <w:jc w:val="both"/>
      </w:pPr>
      <w:r>
        <w:rPr>
          <w:rFonts w:ascii="Times New Roman"/>
          <w:b w:val="false"/>
          <w:i w:val="false"/>
          <w:color w:val="000000"/>
          <w:sz w:val="28"/>
        </w:rPr>
        <w:t>
      снижение расхода газа за счет применения современных, высокоточных средств автоматизации;</w:t>
      </w:r>
    </w:p>
    <w:bookmarkEnd w:id="1411"/>
    <w:p>
      <w:pPr>
        <w:spacing w:after="0"/>
        <w:ind w:left="0"/>
        <w:jc w:val="both"/>
      </w:pPr>
      <w:bookmarkStart w:name="z1890" w:id="1412"/>
      <w:r>
        <w:rPr>
          <w:rFonts w:ascii="Times New Roman"/>
          <w:b w:val="false"/>
          <w:i w:val="false"/>
          <w:color w:val="000000"/>
          <w:sz w:val="28"/>
        </w:rPr>
        <w:t>
      обеспечение проведения исторического анализа технологического</w:t>
      </w:r>
    </w:p>
    <w:bookmarkEnd w:id="1412"/>
    <w:p>
      <w:pPr>
        <w:spacing w:after="0"/>
        <w:ind w:left="0"/>
        <w:jc w:val="both"/>
      </w:pPr>
      <w:r>
        <w:rPr>
          <w:rFonts w:ascii="Times New Roman"/>
          <w:b w:val="false"/>
          <w:i w:val="false"/>
          <w:color w:val="000000"/>
          <w:sz w:val="28"/>
        </w:rPr>
        <w:t>процесса;</w:t>
      </w:r>
    </w:p>
    <w:bookmarkStart w:name="z1891" w:id="1413"/>
    <w:p>
      <w:pPr>
        <w:spacing w:after="0"/>
        <w:ind w:left="0"/>
        <w:jc w:val="both"/>
      </w:pPr>
      <w:r>
        <w:rPr>
          <w:rFonts w:ascii="Times New Roman"/>
          <w:b w:val="false"/>
          <w:i w:val="false"/>
          <w:color w:val="000000"/>
          <w:sz w:val="28"/>
        </w:rPr>
        <w:t>
      обеспечение возможности передачи необходимых данных в вычислительную сеть предприятия.</w:t>
      </w:r>
    </w:p>
    <w:bookmarkEnd w:id="1413"/>
    <w:bookmarkStart w:name="z1892" w:id="141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14"/>
    <w:bookmarkStart w:name="z1893" w:id="1415"/>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ТЭР.</w:t>
      </w:r>
    </w:p>
    <w:bookmarkEnd w:id="1415"/>
    <w:bookmarkStart w:name="z1894" w:id="141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16"/>
    <w:bookmarkStart w:name="z1895" w:id="1417"/>
    <w:p>
      <w:pPr>
        <w:spacing w:after="0"/>
        <w:ind w:left="0"/>
        <w:jc w:val="both"/>
      </w:pPr>
      <w:r>
        <w:rPr>
          <w:rFonts w:ascii="Times New Roman"/>
          <w:b w:val="false"/>
          <w:i w:val="false"/>
          <w:color w:val="000000"/>
          <w:sz w:val="28"/>
        </w:rPr>
        <w:t xml:space="preserve">
      На крупнейшем в Европе горнодобывающем предприятии ПАО "Северный ГОК" (ПАО "СевГОК") в г. Кривой Рог, Украина, внедрена АСУ ТП на рудообогатительной фабрике 1 (РОФ-1) [17]. Основная цель автоматизации производства рудообогатительной фабрики состояла в обеспечении максимальной производительности секции обогащения в условиях Saturn Data International 20 лет изменчивости свойств шихты исходного сырья и жестко заданных показателей качества готового продукта. </w:t>
      </w:r>
    </w:p>
    <w:bookmarkEnd w:id="1417"/>
    <w:bookmarkStart w:name="z1896" w:id="1418"/>
    <w:p>
      <w:pPr>
        <w:spacing w:after="0"/>
        <w:ind w:left="0"/>
        <w:jc w:val="both"/>
      </w:pPr>
      <w:r>
        <w:rPr>
          <w:rFonts w:ascii="Times New Roman"/>
          <w:b w:val="false"/>
          <w:i w:val="false"/>
          <w:color w:val="000000"/>
          <w:sz w:val="28"/>
        </w:rPr>
        <w:t>
      Для решения этой задачи при помощи SCADA TRACE MODE были автоматизированы все основные технологические процессы обогащения руды и средствами автоматики было обеспечено:</w:t>
      </w:r>
    </w:p>
    <w:bookmarkEnd w:id="1418"/>
    <w:bookmarkStart w:name="z1897" w:id="1419"/>
    <w:p>
      <w:pPr>
        <w:spacing w:after="0"/>
        <w:ind w:left="0"/>
        <w:jc w:val="both"/>
      </w:pPr>
      <w:r>
        <w:rPr>
          <w:rFonts w:ascii="Times New Roman"/>
          <w:b w:val="false"/>
          <w:i w:val="false"/>
          <w:color w:val="000000"/>
          <w:sz w:val="28"/>
        </w:rPr>
        <w:t>
      дозированное регулирование подачи исходного сырья в мельницы первой стадии измельчения;</w:t>
      </w:r>
    </w:p>
    <w:bookmarkEnd w:id="1419"/>
    <w:bookmarkStart w:name="z1898" w:id="1420"/>
    <w:p>
      <w:pPr>
        <w:spacing w:after="0"/>
        <w:ind w:left="0"/>
        <w:jc w:val="both"/>
      </w:pPr>
      <w:r>
        <w:rPr>
          <w:rFonts w:ascii="Times New Roman"/>
          <w:b w:val="false"/>
          <w:i w:val="false"/>
          <w:color w:val="000000"/>
          <w:sz w:val="28"/>
        </w:rPr>
        <w:t>
      регулирование подачи воды в мельницы первой стадии в заданном соотношении твердое/жидкое;</w:t>
      </w:r>
    </w:p>
    <w:bookmarkEnd w:id="1420"/>
    <w:bookmarkStart w:name="z1899" w:id="1421"/>
    <w:p>
      <w:pPr>
        <w:spacing w:after="0"/>
        <w:ind w:left="0"/>
        <w:jc w:val="both"/>
      </w:pPr>
      <w:r>
        <w:rPr>
          <w:rFonts w:ascii="Times New Roman"/>
          <w:b w:val="false"/>
          <w:i w:val="false"/>
          <w:color w:val="000000"/>
          <w:sz w:val="28"/>
        </w:rPr>
        <w:t>
      оптимизация процесса измельчения железорудного сырья в мельницах первой стадии по критерию максимальной переработки при заданных режимах технологического процесса, путем обработки контролируемых параметров технологического процесса в программном модуле оптимизации и выдаче автоматических заданий по дозированию руды и воды в мельницы (в отличии от задач отраженных в первых двух пунктах, где задания устанавливаются оператором), нахождение условий устойчивого максимума переработки для текущего состояния железорудной шихты;</w:t>
      </w:r>
    </w:p>
    <w:bookmarkEnd w:id="1421"/>
    <w:bookmarkStart w:name="z1900" w:id="1422"/>
    <w:p>
      <w:pPr>
        <w:spacing w:after="0"/>
        <w:ind w:left="0"/>
        <w:jc w:val="both"/>
      </w:pPr>
      <w:r>
        <w:rPr>
          <w:rFonts w:ascii="Times New Roman"/>
          <w:b w:val="false"/>
          <w:i w:val="false"/>
          <w:color w:val="000000"/>
          <w:sz w:val="28"/>
        </w:rPr>
        <w:t>
      регулирование и стабилизацию плотности пульпы на сливе классификатора;</w:t>
      </w:r>
    </w:p>
    <w:bookmarkEnd w:id="1422"/>
    <w:bookmarkStart w:name="z1901" w:id="1423"/>
    <w:p>
      <w:pPr>
        <w:spacing w:after="0"/>
        <w:ind w:left="0"/>
        <w:jc w:val="both"/>
      </w:pPr>
      <w:r>
        <w:rPr>
          <w:rFonts w:ascii="Times New Roman"/>
          <w:b w:val="false"/>
          <w:i w:val="false"/>
          <w:color w:val="000000"/>
          <w:sz w:val="28"/>
        </w:rPr>
        <w:t>
      регулирование и стабилизацию плотностных режимов питания стадий мокрой магнитной сепарации;</w:t>
      </w:r>
    </w:p>
    <w:bookmarkEnd w:id="1423"/>
    <w:bookmarkStart w:name="z1902" w:id="1424"/>
    <w:p>
      <w:pPr>
        <w:spacing w:after="0"/>
        <w:ind w:left="0"/>
        <w:jc w:val="both"/>
      </w:pPr>
      <w:r>
        <w:rPr>
          <w:rFonts w:ascii="Times New Roman"/>
          <w:b w:val="false"/>
          <w:i w:val="false"/>
          <w:color w:val="000000"/>
          <w:sz w:val="28"/>
        </w:rPr>
        <w:t xml:space="preserve">
      регулирование и стабилизацию уровней технологических и промпродуктовых зумпфов; </w:t>
      </w:r>
    </w:p>
    <w:bookmarkEnd w:id="1424"/>
    <w:bookmarkStart w:name="z1903" w:id="1425"/>
    <w:p>
      <w:pPr>
        <w:spacing w:after="0"/>
        <w:ind w:left="0"/>
        <w:jc w:val="both"/>
      </w:pPr>
      <w:r>
        <w:rPr>
          <w:rFonts w:ascii="Times New Roman"/>
          <w:b w:val="false"/>
          <w:i w:val="false"/>
          <w:color w:val="000000"/>
          <w:sz w:val="28"/>
        </w:rPr>
        <w:t>
      реализация контуров регулирования насос-гидроциклон;</w:t>
      </w:r>
    </w:p>
    <w:bookmarkEnd w:id="1425"/>
    <w:bookmarkStart w:name="z1904" w:id="1426"/>
    <w:p>
      <w:pPr>
        <w:spacing w:after="0"/>
        <w:ind w:left="0"/>
        <w:jc w:val="both"/>
      </w:pPr>
      <w:r>
        <w:rPr>
          <w:rFonts w:ascii="Times New Roman"/>
          <w:b w:val="false"/>
          <w:i w:val="false"/>
          <w:color w:val="000000"/>
          <w:sz w:val="28"/>
        </w:rPr>
        <w:t>
      регулирование и стабилизацию плотности разгрузки песков на дешламации;</w:t>
      </w:r>
    </w:p>
    <w:bookmarkEnd w:id="1426"/>
    <w:bookmarkStart w:name="z1905" w:id="1427"/>
    <w:p>
      <w:pPr>
        <w:spacing w:after="0"/>
        <w:ind w:left="0"/>
        <w:jc w:val="both"/>
      </w:pPr>
      <w:r>
        <w:rPr>
          <w:rFonts w:ascii="Times New Roman"/>
          <w:b w:val="false"/>
          <w:i w:val="false"/>
          <w:color w:val="000000"/>
          <w:sz w:val="28"/>
        </w:rPr>
        <w:t>
      обеспечение технологических защит и блокировок, в том числе от перегрузов в контуре мельница-спиральный классификатор.</w:t>
      </w:r>
    </w:p>
    <w:bookmarkEnd w:id="1427"/>
    <w:bookmarkStart w:name="z1906" w:id="1428"/>
    <w:p>
      <w:pPr>
        <w:spacing w:after="0"/>
        <w:ind w:left="0"/>
        <w:jc w:val="both"/>
      </w:pPr>
      <w:r>
        <w:rPr>
          <w:rFonts w:ascii="Times New Roman"/>
          <w:b w:val="false"/>
          <w:i w:val="false"/>
          <w:color w:val="000000"/>
          <w:sz w:val="28"/>
        </w:rPr>
        <w:t>
      Внедренные АСУТП на базе SCADA TRACE MODE показали высокую эффективность. Производительность секций выросла на 4 %, обеспечено стабильное управление качеством продукции в условиях изменчивости физико-механических свойств исходного сырья.</w:t>
      </w:r>
    </w:p>
    <w:bookmarkEnd w:id="1428"/>
    <w:bookmarkStart w:name="z1907" w:id="14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29"/>
    <w:bookmarkStart w:name="z1908" w:id="1430"/>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430"/>
    <w:bookmarkStart w:name="z1909" w:id="14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r>
        <w:rPr>
          <w:rFonts w:ascii="Times New Roman"/>
          <w:b w:val="false"/>
          <w:i w:val="false"/>
          <w:color w:val="000000"/>
          <w:sz w:val="28"/>
        </w:rPr>
        <w:t xml:space="preserve"> </w:t>
      </w:r>
    </w:p>
    <w:bookmarkEnd w:id="1431"/>
    <w:bookmarkStart w:name="z1910" w:id="1432"/>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432"/>
    <w:bookmarkStart w:name="z1911" w:id="14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33"/>
    <w:bookmarkStart w:name="z1912" w:id="1434"/>
    <w:p>
      <w:pPr>
        <w:spacing w:after="0"/>
        <w:ind w:left="0"/>
        <w:jc w:val="both"/>
      </w:pPr>
      <w:r>
        <w:rPr>
          <w:rFonts w:ascii="Times New Roman"/>
          <w:b w:val="false"/>
          <w:i w:val="false"/>
          <w:color w:val="000000"/>
          <w:sz w:val="28"/>
        </w:rPr>
        <w:t>
      При оптимальной настройке автоматизации снижаются затраты на эксплуатацию оборудования и себестоимость конечного продукта.</w:t>
      </w:r>
    </w:p>
    <w:bookmarkEnd w:id="1434"/>
    <w:bookmarkStart w:name="z1913" w:id="143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35"/>
    <w:bookmarkStart w:name="z1914" w:id="1436"/>
    <w:p>
      <w:pPr>
        <w:spacing w:after="0"/>
        <w:ind w:left="0"/>
        <w:jc w:val="both"/>
      </w:pPr>
      <w:r>
        <w:rPr>
          <w:rFonts w:ascii="Times New Roman"/>
          <w:b w:val="false"/>
          <w:i w:val="false"/>
          <w:color w:val="000000"/>
          <w:sz w:val="28"/>
        </w:rPr>
        <w:t>
      улучшение экологических показателей;</w:t>
      </w:r>
    </w:p>
    <w:bookmarkEnd w:id="1436"/>
    <w:bookmarkStart w:name="z1915" w:id="1437"/>
    <w:p>
      <w:pPr>
        <w:spacing w:after="0"/>
        <w:ind w:left="0"/>
        <w:jc w:val="both"/>
      </w:pPr>
      <w:r>
        <w:rPr>
          <w:rFonts w:ascii="Times New Roman"/>
          <w:b w:val="false"/>
          <w:i w:val="false"/>
          <w:color w:val="000000"/>
          <w:sz w:val="28"/>
        </w:rPr>
        <w:t>
      повышение энергоэффективности;</w:t>
      </w:r>
    </w:p>
    <w:bookmarkEnd w:id="1437"/>
    <w:bookmarkStart w:name="z1916" w:id="1438"/>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438"/>
    <w:p>
      <w:pPr>
        <w:spacing w:after="0"/>
        <w:ind w:left="0"/>
        <w:jc w:val="both"/>
      </w:pPr>
      <w:r>
        <w:rPr>
          <w:rFonts w:ascii="Times New Roman"/>
          <w:b/>
          <w:i w:val="false"/>
          <w:color w:val="000000"/>
          <w:sz w:val="28"/>
        </w:rPr>
        <w:t>5.2. НДТ в области энерго- и ресурсосбережения</w:t>
      </w:r>
    </w:p>
    <w:p>
      <w:pPr>
        <w:spacing w:after="0"/>
        <w:ind w:left="0"/>
        <w:jc w:val="both"/>
      </w:pPr>
      <w:r>
        <w:rPr>
          <w:rFonts w:ascii="Times New Roman"/>
          <w:b/>
          <w:i w:val="false"/>
          <w:color w:val="000000"/>
          <w:sz w:val="28"/>
        </w:rPr>
        <w:t>5.2.1. Применение частотно-регулируемого привода на различном оборудовании (конвейерное, вентиляционное, насосное и т. д.)</w:t>
      </w:r>
    </w:p>
    <w:bookmarkStart w:name="z1919" w:id="143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39"/>
    <w:bookmarkStart w:name="z1920" w:id="1440"/>
    <w:p>
      <w:pPr>
        <w:spacing w:after="0"/>
        <w:ind w:left="0"/>
        <w:jc w:val="both"/>
      </w:pPr>
      <w:r>
        <w:rPr>
          <w:rFonts w:ascii="Times New Roman"/>
          <w:b w:val="false"/>
          <w:i w:val="false"/>
          <w:color w:val="000000"/>
          <w:sz w:val="28"/>
        </w:rPr>
        <w:t>
      Оборудование, позволяющие снизить расход электроэнергии на собственные нужды, снизить прямые и косвенные выбросы вредных веществ в атмосферу. В настоящее время применение ЧРП является оптимальным для целей регулирования производительности конвейерного, вентиляционного и насосного оборудования, при использовании которого обеспечивается наиболее рациональное использование электрической энергии при ведении технологического процесса.</w:t>
      </w:r>
    </w:p>
    <w:bookmarkEnd w:id="1440"/>
    <w:bookmarkStart w:name="z1921" w:id="14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41"/>
    <w:bookmarkStart w:name="z1922" w:id="1442"/>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1442"/>
    <w:bookmarkStart w:name="z1923" w:id="1443"/>
    <w:p>
      <w:pPr>
        <w:spacing w:after="0"/>
        <w:ind w:left="0"/>
        <w:jc w:val="both"/>
      </w:pPr>
      <w:r>
        <w:rPr>
          <w:rFonts w:ascii="Times New Roman"/>
          <w:b w:val="false"/>
          <w:i w:val="false"/>
          <w:color w:val="000000"/>
          <w:sz w:val="28"/>
        </w:rPr>
        <w:t>
      На промышленных предприятиях большую долю потребления электрической энергии приходится на электрические двигатели, как привод различного технологического оборудования (конвейера, вентиляционное и насосное оборудование и т. д.). Достаточно часто такое оборудование требует регулирования, в качестве регулирующих аппаратов применяются шибера, задвижки и т. д. При этом требования к диапазону и точности регулирования скорости могут изменяться в широчайших пределах в зависимости от области применения электропривода. Применение регулируемого частотного электропривода позволяет решать поставленные задачи с большей эффективностью потребления электрической энергии, как следствие помогает сберегать электроэнергию устранением неоправданных ее затрат, которые имеют место при альтернативных методах регулирования в технологических процессах.</w:t>
      </w:r>
    </w:p>
    <w:bookmarkEnd w:id="1443"/>
    <w:bookmarkStart w:name="z1924" w:id="144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44"/>
    <w:bookmarkStart w:name="z1925" w:id="1445"/>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1445"/>
    <w:bookmarkStart w:name="z1926" w:id="14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46"/>
    <w:bookmarkStart w:name="z1927" w:id="1447"/>
    <w:p>
      <w:pPr>
        <w:spacing w:after="0"/>
        <w:ind w:left="0"/>
        <w:jc w:val="both"/>
      </w:pPr>
      <w:r>
        <w:rPr>
          <w:rFonts w:ascii="Times New Roman"/>
          <w:b w:val="false"/>
          <w:i w:val="false"/>
          <w:color w:val="000000"/>
          <w:sz w:val="28"/>
        </w:rPr>
        <w:t>
      По экспертным оценкам в зависимости от режимов работы оборудования применение ЧРП позволяет снизить расход электроэнергии на насосных агрегатах, вентиляторах, конвейерах, дробилках от 20 до 40 %, обеспечить плавный пуск (снижение пусковых токов), повысить надежность и срок службы электродвигателей. Как показал анализ загрузки электродвигателей ряда оборудования АО "Altyntau Kokshetau", на которых установлены ЧРП, выполненный в 2018 году в период проведения энергоаудита, снижение нагрузки в отдельные месяцы достигает 15 – 40 %. Таким образом, при обоснованном использовании ЧРП снижение потребления электроэнергии отдельным технологическим оборудованием может составить 20 – 40 % в год.</w:t>
      </w:r>
    </w:p>
    <w:bookmarkEnd w:id="1447"/>
    <w:bookmarkStart w:name="z1928" w:id="1448"/>
    <w:p>
      <w:pPr>
        <w:spacing w:after="0"/>
        <w:ind w:left="0"/>
        <w:jc w:val="both"/>
      </w:pPr>
      <w:r>
        <w:rPr>
          <w:rFonts w:ascii="Times New Roman"/>
          <w:b w:val="false"/>
          <w:i w:val="false"/>
          <w:color w:val="000000"/>
          <w:sz w:val="28"/>
        </w:rPr>
        <w:t xml:space="preserve">
      Повышение энергоэффективности конусной дробилки на 25 – 30 % в технологической линии рудоподготовки обогатительной фабрики в условиях ГОК "Вернинское" (Российская Федерация) достигнуто путем правильного выбора камеры дробления и организации питания дробилки [18]. </w:t>
      </w:r>
    </w:p>
    <w:bookmarkEnd w:id="1448"/>
    <w:bookmarkStart w:name="z1929" w:id="14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49"/>
    <w:bookmarkStart w:name="z1930" w:id="1450"/>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450"/>
    <w:bookmarkStart w:name="z1931" w:id="14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r>
        <w:rPr>
          <w:rFonts w:ascii="Times New Roman"/>
          <w:b w:val="false"/>
          <w:i w:val="false"/>
          <w:color w:val="000000"/>
          <w:sz w:val="28"/>
        </w:rPr>
        <w:t xml:space="preserve"> </w:t>
      </w:r>
    </w:p>
    <w:bookmarkEnd w:id="1451"/>
    <w:bookmarkStart w:name="z1932" w:id="1452"/>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452"/>
    <w:bookmarkStart w:name="z1933" w:id="1453"/>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в зависимости от режима работы двигателя, в пределах 15 – 40 %. Дополнительно вопрос установки ЧРП должен индивидуально рассматриваться в каждом отдельном случае исходя из глубины регулирования технологического процесса, требований промышленной санитарии на рабочих местах (для вентиляторов приточно-вытяжной вентиляции).</w:t>
      </w:r>
    </w:p>
    <w:bookmarkEnd w:id="1453"/>
    <w:bookmarkStart w:name="z1934" w:id="1454"/>
    <w:p>
      <w:pPr>
        <w:spacing w:after="0"/>
        <w:ind w:left="0"/>
        <w:jc w:val="both"/>
      </w:pPr>
      <w:r>
        <w:rPr>
          <w:rFonts w:ascii="Times New Roman"/>
          <w:b w:val="false"/>
          <w:i w:val="false"/>
          <w:color w:val="000000"/>
          <w:sz w:val="28"/>
        </w:rPr>
        <w:t>
      Применение ЧРП представляет собой одну из очевидных мер повышения энергоэффективности. Однако целесообразность таких мер должна рассматриваться в контексте всей системы, в которой используются двигатели; в противном случае существуют риски: потери потенциальных выгод от оптимизации способа эксплуатации и размера систем и, как следствие, от оптимизации потребностей в электроприводах; потерь энергии в результате применения приводов переменной скорости в неподходящем контексте.</w:t>
      </w:r>
    </w:p>
    <w:bookmarkEnd w:id="1454"/>
    <w:bookmarkStart w:name="z1935" w:id="1455"/>
    <w:p>
      <w:pPr>
        <w:spacing w:after="0"/>
        <w:ind w:left="0"/>
        <w:jc w:val="both"/>
      </w:pPr>
      <w:r>
        <w:rPr>
          <w:rFonts w:ascii="Times New Roman"/>
          <w:b w:val="false"/>
          <w:i w:val="false"/>
          <w:color w:val="000000"/>
          <w:sz w:val="28"/>
        </w:rPr>
        <w:t>
      Наиболее эффективно использовать электродвигатели, оборудованные частотными преобразователями, интегрированные в системы АСУТП. Это, например, позволит обеспечивать включение и регулировку скорости вытяжки в зависимости от фактических выбросов. Так же это касается и регулирования производительности воздуходувок и насосных агрегатов. В среднем, применение таких способов регулирования может снижать потребление электроэнергии от 20 до 40 %.</w:t>
      </w:r>
    </w:p>
    <w:bookmarkEnd w:id="1455"/>
    <w:bookmarkStart w:name="z1936" w:id="14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56"/>
    <w:bookmarkStart w:name="z1937" w:id="1457"/>
    <w:p>
      <w:pPr>
        <w:spacing w:after="0"/>
        <w:ind w:left="0"/>
        <w:jc w:val="both"/>
      </w:pPr>
      <w:r>
        <w:rPr>
          <w:rFonts w:ascii="Times New Roman"/>
          <w:b w:val="false"/>
          <w:i w:val="false"/>
          <w:color w:val="000000"/>
          <w:sz w:val="28"/>
        </w:rPr>
        <w:t>
      В зависимости от применяемого метода в каждом конкретном случае. Так например, применение двигателей с ЧРП целесообразно при резко переменной нагрузке в зависимости, например, от технологии, времени суток, количества людей в здании и др. Применение частотно-регулируемого электропривода вентиляторов позволяет снизить расход электроэнергии на перемещение воздуха вытяжными системами на 6 – 26 %, приточными системами на 3 – 12 %, воздуходувками на 30 – 40 %, при этом срок окупаемости двигателей с ЧРП может составлять от 1 года до 5 – 7 лет.</w:t>
      </w:r>
    </w:p>
    <w:bookmarkEnd w:id="1457"/>
    <w:bookmarkStart w:name="z1938" w:id="145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58"/>
    <w:bookmarkStart w:name="z1939" w:id="1459"/>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459"/>
    <w:bookmarkStart w:name="z1940" w:id="1460"/>
    <w:p>
      <w:pPr>
        <w:spacing w:after="0"/>
        <w:ind w:left="0"/>
        <w:jc w:val="both"/>
      </w:pPr>
      <w:r>
        <w:rPr>
          <w:rFonts w:ascii="Times New Roman"/>
          <w:b w:val="false"/>
          <w:i w:val="false"/>
          <w:color w:val="000000"/>
          <w:sz w:val="28"/>
        </w:rPr>
        <w:t>
      улучшение экологических показателей;</w:t>
      </w:r>
    </w:p>
    <w:bookmarkEnd w:id="1460"/>
    <w:bookmarkStart w:name="z1941" w:id="1461"/>
    <w:p>
      <w:pPr>
        <w:spacing w:after="0"/>
        <w:ind w:left="0"/>
        <w:jc w:val="both"/>
      </w:pPr>
      <w:r>
        <w:rPr>
          <w:rFonts w:ascii="Times New Roman"/>
          <w:b w:val="false"/>
          <w:i w:val="false"/>
          <w:color w:val="000000"/>
          <w:sz w:val="28"/>
        </w:rPr>
        <w:t>
      повышение энергоэффективности;</w:t>
      </w:r>
    </w:p>
    <w:bookmarkEnd w:id="1461"/>
    <w:bookmarkStart w:name="z1942" w:id="1462"/>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462"/>
    <w:p>
      <w:pPr>
        <w:spacing w:after="0"/>
        <w:ind w:left="0"/>
        <w:jc w:val="both"/>
      </w:pPr>
      <w:r>
        <w:rPr>
          <w:rFonts w:ascii="Times New Roman"/>
          <w:b/>
          <w:i w:val="false"/>
          <w:color w:val="000000"/>
          <w:sz w:val="28"/>
        </w:rPr>
        <w:t>5.2.2. Применение энергосберегающих осветительных приборов</w:t>
      </w:r>
    </w:p>
    <w:bookmarkStart w:name="z1944" w:id="146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63"/>
    <w:bookmarkStart w:name="z1945" w:id="1464"/>
    <w:p>
      <w:pPr>
        <w:spacing w:after="0"/>
        <w:ind w:left="0"/>
        <w:jc w:val="both"/>
      </w:pPr>
      <w:r>
        <w:rPr>
          <w:rFonts w:ascii="Times New Roman"/>
          <w:b w:val="false"/>
          <w:i w:val="false"/>
          <w:color w:val="000000"/>
          <w:sz w:val="28"/>
        </w:rPr>
        <w:t>
      Оборудование, позволяющие снизить расход электроэнергии на хозяйственные нужды, снизить прямые и косвенные выбросы загрязняющих веществ в атмосферу. В настоящее время применение энергосберегающих осветительных приборов (светодиодных источников света) является оптимальным для целей наружного и внутреннего освещения.</w:t>
      </w:r>
    </w:p>
    <w:bookmarkEnd w:id="1464"/>
    <w:bookmarkStart w:name="z1946" w:id="14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65"/>
    <w:bookmarkStart w:name="z1947" w:id="1466"/>
    <w:p>
      <w:pPr>
        <w:spacing w:after="0"/>
        <w:ind w:left="0"/>
        <w:jc w:val="both"/>
      </w:pPr>
      <w:r>
        <w:rPr>
          <w:rFonts w:ascii="Times New Roman"/>
          <w:b w:val="false"/>
          <w:i w:val="false"/>
          <w:color w:val="000000"/>
          <w:sz w:val="28"/>
        </w:rPr>
        <w:t xml:space="preserve">
      На промышленных предприятиях в хозяйственном потреблении электрической энергии, значительную часть потребления составляет системы наружного и внутреннего освещения. При этом данное потребление электрической энергии напрямую не влияет на энергетическую эффективности производственного цикла. Однако, данное потребление учитывается при определении удельного потребления на единицу продукции. </w:t>
      </w:r>
    </w:p>
    <w:bookmarkEnd w:id="1466"/>
    <w:bookmarkStart w:name="z1948" w:id="1467"/>
    <w:p>
      <w:pPr>
        <w:spacing w:after="0"/>
        <w:ind w:left="0"/>
        <w:jc w:val="both"/>
      </w:pPr>
      <w:r>
        <w:rPr>
          <w:rFonts w:ascii="Times New Roman"/>
          <w:b w:val="false"/>
          <w:i w:val="false"/>
          <w:color w:val="000000"/>
          <w:sz w:val="28"/>
        </w:rPr>
        <w:t>
      Применение энергосберегающих осветительных приборов (светодиодные) позволяет эффективно потреблять электрическую энергию в системах освещения, как следствие помогает сберегать электроэнергию устранением неоправданных ее затрат, которые имеют место при альтернативных источниках света.</w:t>
      </w:r>
    </w:p>
    <w:bookmarkEnd w:id="1467"/>
    <w:bookmarkStart w:name="z1949" w:id="146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68"/>
    <w:bookmarkStart w:name="z1950" w:id="1469"/>
    <w:p>
      <w:pPr>
        <w:spacing w:after="0"/>
        <w:ind w:left="0"/>
        <w:jc w:val="both"/>
      </w:pPr>
      <w:r>
        <w:rPr>
          <w:rFonts w:ascii="Times New Roman"/>
          <w:b w:val="false"/>
          <w:i w:val="false"/>
          <w:color w:val="000000"/>
          <w:sz w:val="28"/>
        </w:rPr>
        <w:t>
      Улучшение экологических показателей за счет снижения расходов электроэнергии на нужды освещения.</w:t>
      </w:r>
    </w:p>
    <w:bookmarkEnd w:id="1469"/>
    <w:bookmarkStart w:name="z1951" w:id="147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70"/>
    <w:bookmarkStart w:name="z1952" w:id="1471"/>
    <w:p>
      <w:pPr>
        <w:spacing w:after="0"/>
        <w:ind w:left="0"/>
        <w:jc w:val="both"/>
      </w:pPr>
      <w:r>
        <w:rPr>
          <w:rFonts w:ascii="Times New Roman"/>
          <w:b w:val="false"/>
          <w:i w:val="false"/>
          <w:color w:val="000000"/>
          <w:sz w:val="28"/>
        </w:rPr>
        <w:t>
      По экспертным оценкам и с учетом имеющегося опыта применения энергоэффективных осветительных приборов (светодиодных) снижение потребления электрической энергии снижается на 50 – 90 %, обеспечивается лучшая освещенность, увеличивается срок службы таких осветительных приборов, не оказывают негативного влияния на экологию, по сравнению с ранее применимыми дуговыми ртутными лампами.</w:t>
      </w:r>
    </w:p>
    <w:bookmarkEnd w:id="1471"/>
    <w:bookmarkStart w:name="z1953" w:id="147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72"/>
    <w:bookmarkStart w:name="z1954" w:id="1473"/>
    <w:p>
      <w:pPr>
        <w:spacing w:after="0"/>
        <w:ind w:left="0"/>
        <w:jc w:val="both"/>
      </w:pPr>
      <w:r>
        <w:rPr>
          <w:rFonts w:ascii="Times New Roman"/>
          <w:b w:val="false"/>
          <w:i w:val="false"/>
          <w:color w:val="000000"/>
          <w:sz w:val="28"/>
        </w:rPr>
        <w:t>
      Первоначально замена существующих осветительных приборов на энергоэффективные может способствовать образованию большого количества отходов, требующих специальной утилизации (замена ртутных ламп на светодиодные).</w:t>
      </w:r>
    </w:p>
    <w:bookmarkEnd w:id="1473"/>
    <w:bookmarkStart w:name="z1955" w:id="14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r>
        <w:rPr>
          <w:rFonts w:ascii="Times New Roman"/>
          <w:b w:val="false"/>
          <w:i w:val="false"/>
          <w:color w:val="000000"/>
          <w:sz w:val="28"/>
        </w:rPr>
        <w:t xml:space="preserve"> </w:t>
      </w:r>
    </w:p>
    <w:bookmarkEnd w:id="1474"/>
    <w:bookmarkStart w:name="z1956" w:id="1475"/>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особенностями предприятия, особых сложностей по внедрению данной техники не выявлено. Внедрение энергосберегающих осветительных приборов стоит рассматривать с учетом модернизации системы освещения в целом (зональность, автоматическое управление и т. д.).</w:t>
      </w:r>
    </w:p>
    <w:bookmarkEnd w:id="1475"/>
    <w:bookmarkStart w:name="z1957" w:id="1476"/>
    <w:p>
      <w:pPr>
        <w:spacing w:after="0"/>
        <w:ind w:left="0"/>
        <w:jc w:val="both"/>
      </w:pPr>
      <w:r>
        <w:rPr>
          <w:rFonts w:ascii="Times New Roman"/>
          <w:b w:val="false"/>
          <w:i w:val="false"/>
          <w:color w:val="000000"/>
          <w:sz w:val="28"/>
        </w:rPr>
        <w:t xml:space="preserve">
      Фактические данные позволяют говорить об экономии электроэнергии, в пределах 50 – 90 %. </w:t>
      </w:r>
    </w:p>
    <w:bookmarkEnd w:id="1476"/>
    <w:bookmarkStart w:name="z1958" w:id="147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77"/>
    <w:bookmarkStart w:name="z1959" w:id="1478"/>
    <w:p>
      <w:pPr>
        <w:spacing w:after="0"/>
        <w:ind w:left="0"/>
        <w:jc w:val="both"/>
      </w:pPr>
      <w:r>
        <w:rPr>
          <w:rFonts w:ascii="Times New Roman"/>
          <w:b w:val="false"/>
          <w:i w:val="false"/>
          <w:color w:val="000000"/>
          <w:sz w:val="28"/>
        </w:rPr>
        <w:t>
      Применение эффективных осветительных приборов позволяет снизить расход электроэнергии на освещение на 50 – 90 %, при этом срок окупаемости данной техники может составлять от 0,5 года до 5 – 7 лет.</w:t>
      </w:r>
    </w:p>
    <w:bookmarkEnd w:id="1478"/>
    <w:bookmarkStart w:name="z1960" w:id="147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79"/>
    <w:bookmarkStart w:name="z1961" w:id="1480"/>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480"/>
    <w:bookmarkStart w:name="z1962" w:id="1481"/>
    <w:p>
      <w:pPr>
        <w:spacing w:after="0"/>
        <w:ind w:left="0"/>
        <w:jc w:val="both"/>
      </w:pPr>
      <w:r>
        <w:rPr>
          <w:rFonts w:ascii="Times New Roman"/>
          <w:b w:val="false"/>
          <w:i w:val="false"/>
          <w:color w:val="000000"/>
          <w:sz w:val="28"/>
        </w:rPr>
        <w:t>
      улучшение экологических показателей (не требуется утилизация);</w:t>
      </w:r>
    </w:p>
    <w:bookmarkEnd w:id="1481"/>
    <w:bookmarkStart w:name="z1963" w:id="1482"/>
    <w:p>
      <w:pPr>
        <w:spacing w:after="0"/>
        <w:ind w:left="0"/>
        <w:jc w:val="both"/>
      </w:pPr>
      <w:r>
        <w:rPr>
          <w:rFonts w:ascii="Times New Roman"/>
          <w:b w:val="false"/>
          <w:i w:val="false"/>
          <w:color w:val="000000"/>
          <w:sz w:val="28"/>
        </w:rPr>
        <w:t>
      повышение энергоэффективности;</w:t>
      </w:r>
    </w:p>
    <w:bookmarkEnd w:id="1482"/>
    <w:bookmarkStart w:name="z1964" w:id="1483"/>
    <w:p>
      <w:pPr>
        <w:spacing w:after="0"/>
        <w:ind w:left="0"/>
        <w:jc w:val="both"/>
      </w:pPr>
      <w:r>
        <w:rPr>
          <w:rFonts w:ascii="Times New Roman"/>
          <w:b w:val="false"/>
          <w:i w:val="false"/>
          <w:color w:val="000000"/>
          <w:sz w:val="28"/>
        </w:rPr>
        <w:t>
      дополнительные возможности для снижения эксплуатационных затрат.</w:t>
      </w:r>
    </w:p>
    <w:bookmarkEnd w:id="1483"/>
    <w:p>
      <w:pPr>
        <w:spacing w:after="0"/>
        <w:ind w:left="0"/>
        <w:jc w:val="both"/>
      </w:pPr>
      <w:r>
        <w:rPr>
          <w:rFonts w:ascii="Times New Roman"/>
          <w:b/>
          <w:i w:val="false"/>
          <w:color w:val="000000"/>
          <w:sz w:val="28"/>
        </w:rPr>
        <w:t>5.2.3. Применение электродвигателей с высоким классом энергоэффективности</w:t>
      </w:r>
    </w:p>
    <w:bookmarkStart w:name="z1966" w:id="148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84"/>
    <w:bookmarkStart w:name="z1967" w:id="1485"/>
    <w:p>
      <w:pPr>
        <w:spacing w:after="0"/>
        <w:ind w:left="0"/>
        <w:jc w:val="both"/>
      </w:pPr>
      <w:r>
        <w:rPr>
          <w:rFonts w:ascii="Times New Roman"/>
          <w:b w:val="false"/>
          <w:i w:val="false"/>
          <w:color w:val="000000"/>
          <w:sz w:val="28"/>
        </w:rPr>
        <w:t>
      Оборудование позволяющие снизить расход электроэнергии на собственные и производственные нужды, снизить косвенные выбросы парниковых газов. В настоящее время применение современных электродвигателей с высоким классом энергоэффективности является оптимальным при модернизации существующего технологического и вспомогательного оборудования, при использовании которого обеспечивается наиболее эффективное использование электрической энергии.</w:t>
      </w:r>
    </w:p>
    <w:bookmarkEnd w:id="1485"/>
    <w:bookmarkStart w:name="z1968" w:id="14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86"/>
    <w:bookmarkStart w:name="z1969" w:id="1487"/>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1487"/>
    <w:bookmarkStart w:name="z1970" w:id="1488"/>
    <w:p>
      <w:pPr>
        <w:spacing w:after="0"/>
        <w:ind w:left="0"/>
        <w:jc w:val="both"/>
      </w:pPr>
      <w:r>
        <w:rPr>
          <w:rFonts w:ascii="Times New Roman"/>
          <w:b w:val="false"/>
          <w:i w:val="false"/>
          <w:color w:val="000000"/>
          <w:sz w:val="28"/>
        </w:rPr>
        <w:t>
      Основным потребителем большинства промышленных предприятий являются различные электродвигатели. Электродвигатели преобразуют электрическую энергию в механическую. В процессе преобразования энергии часть ее теряется в виде тепла. Величина такой потери определяется энергетическими показателями двигателя. Применение электродвигателей с высоким классом эффективности позволяет существенно снизить потребление электрической энергии.</w:t>
      </w:r>
    </w:p>
    <w:bookmarkEnd w:id="1488"/>
    <w:bookmarkStart w:name="z1971" w:id="1489"/>
    <w:p>
      <w:pPr>
        <w:spacing w:after="0"/>
        <w:ind w:left="0"/>
        <w:jc w:val="both"/>
      </w:pPr>
      <w:r>
        <w:rPr>
          <w:rFonts w:ascii="Times New Roman"/>
          <w:b w:val="false"/>
          <w:i w:val="false"/>
          <w:color w:val="000000"/>
          <w:sz w:val="28"/>
        </w:rPr>
        <w:t>
      Основным показателем энергоэффективности электродвигателя, является КПД.</w:t>
      </w:r>
    </w:p>
    <w:bookmarkEnd w:id="1489"/>
    <w:bookmarkStart w:name="z1972" w:id="14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1490"/>
    <w:bookmarkStart w:name="z1973" w:id="1491"/>
    <w:p>
      <w:pPr>
        <w:spacing w:after="0"/>
        <w:ind w:left="0"/>
        <w:jc w:val="both"/>
      </w:pPr>
      <w:r>
        <w:rPr>
          <w:rFonts w:ascii="Times New Roman"/>
          <w:b w:val="false"/>
          <w:i w:val="false"/>
          <w:color w:val="000000"/>
          <w:sz w:val="28"/>
        </w:rPr>
        <w:t>
      где Р2 – полезная мощность на валу электродвигателя;</w:t>
      </w:r>
    </w:p>
    <w:bookmarkEnd w:id="1491"/>
    <w:bookmarkStart w:name="z1974" w:id="1492"/>
    <w:p>
      <w:pPr>
        <w:spacing w:after="0"/>
        <w:ind w:left="0"/>
        <w:jc w:val="both"/>
      </w:pPr>
      <w:r>
        <w:rPr>
          <w:rFonts w:ascii="Times New Roman"/>
          <w:b w:val="false"/>
          <w:i w:val="false"/>
          <w:color w:val="000000"/>
          <w:sz w:val="28"/>
        </w:rPr>
        <w:t>
      Р1 – активная мощность, потребляемая электродвигателем из сети;</w:t>
      </w:r>
    </w:p>
    <w:bookmarkEnd w:id="1492"/>
    <w:bookmarkStart w:name="z1975" w:id="14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суммарные потери в электродвигателе.</w:t>
      </w:r>
    </w:p>
    <w:bookmarkEnd w:id="1493"/>
    <w:bookmarkStart w:name="z1976" w:id="1494"/>
    <w:p>
      <w:pPr>
        <w:spacing w:after="0"/>
        <w:ind w:left="0"/>
        <w:jc w:val="both"/>
      </w:pPr>
      <w:r>
        <w:rPr>
          <w:rFonts w:ascii="Times New Roman"/>
          <w:b w:val="false"/>
          <w:i w:val="false"/>
          <w:color w:val="000000"/>
          <w:sz w:val="28"/>
        </w:rPr>
        <w:t>
      Соответственно, чем выше КПД, тем меньше потери и меньше энергии потребляет электродвигатель для выполнение той же работы.</w:t>
      </w:r>
    </w:p>
    <w:bookmarkEnd w:id="1494"/>
    <w:bookmarkStart w:name="z1977" w:id="1495"/>
    <w:p>
      <w:pPr>
        <w:spacing w:after="0"/>
        <w:ind w:left="0"/>
        <w:jc w:val="both"/>
      </w:pPr>
      <w:r>
        <w:rPr>
          <w:rFonts w:ascii="Times New Roman"/>
          <w:b w:val="false"/>
          <w:i w:val="false"/>
          <w:color w:val="000000"/>
          <w:sz w:val="28"/>
        </w:rPr>
        <w:t xml:space="preserve">
      </w:t>
      </w:r>
    </w:p>
    <w:bookmarkEnd w:id="1495"/>
    <w:p>
      <w:pPr>
        <w:spacing w:after="0"/>
        <w:ind w:left="0"/>
        <w:jc w:val="both"/>
      </w:pPr>
      <w:r>
        <w:drawing>
          <wp:inline distT="0" distB="0" distL="0" distR="0">
            <wp:extent cx="51054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1054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8" w:id="1496"/>
    <w:p>
      <w:pPr>
        <w:spacing w:after="0"/>
        <w:ind w:left="0"/>
        <w:jc w:val="both"/>
      </w:pPr>
      <w:r>
        <w:rPr>
          <w:rFonts w:ascii="Times New Roman"/>
          <w:b w:val="false"/>
          <w:i w:val="false"/>
          <w:color w:val="000000"/>
          <w:sz w:val="28"/>
        </w:rPr>
        <w:t>
      Рисунок .. Сравнение обычного электродвигателя с энергоэффективным</w:t>
      </w:r>
    </w:p>
    <w:bookmarkEnd w:id="1496"/>
    <w:bookmarkStart w:name="z1979" w:id="149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97"/>
    <w:bookmarkStart w:name="z1980" w:id="1498"/>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1498"/>
    <w:bookmarkStart w:name="z1981" w:id="14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99"/>
    <w:bookmarkStart w:name="z1982" w:id="1500"/>
    <w:p>
      <w:pPr>
        <w:spacing w:after="0"/>
        <w:ind w:left="0"/>
        <w:jc w:val="both"/>
      </w:pPr>
      <w:r>
        <w:rPr>
          <w:rFonts w:ascii="Times New Roman"/>
          <w:b w:val="false"/>
          <w:i w:val="false"/>
          <w:color w:val="000000"/>
          <w:sz w:val="28"/>
        </w:rPr>
        <w:t xml:space="preserve">
      По экспертным оценкам в зависимости от режимов работы оборудования применение электродвигателей с высоким классом эффективности позволяет снизить потребление электроэнергии электродвигателями от 1,5 до 5,0 %, повысить срок службы электродвигателей. </w:t>
      </w:r>
    </w:p>
    <w:bookmarkEnd w:id="1500"/>
    <w:bookmarkStart w:name="z1983" w:id="15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01"/>
    <w:bookmarkStart w:name="z1984" w:id="1502"/>
    <w:p>
      <w:pPr>
        <w:spacing w:after="0"/>
        <w:ind w:left="0"/>
        <w:jc w:val="both"/>
      </w:pPr>
      <w:r>
        <w:rPr>
          <w:rFonts w:ascii="Times New Roman"/>
          <w:b w:val="false"/>
          <w:i w:val="false"/>
          <w:color w:val="000000"/>
          <w:sz w:val="28"/>
        </w:rPr>
        <w:t xml:space="preserve">
      Снижение энергоемкости производства. </w:t>
      </w:r>
    </w:p>
    <w:bookmarkEnd w:id="1502"/>
    <w:bookmarkStart w:name="z1985" w:id="1503"/>
    <w:p>
      <w:pPr>
        <w:spacing w:after="0"/>
        <w:ind w:left="0"/>
        <w:jc w:val="both"/>
      </w:pPr>
      <w:r>
        <w:rPr>
          <w:rFonts w:ascii="Times New Roman"/>
          <w:b w:val="false"/>
          <w:i w:val="false"/>
          <w:color w:val="000000"/>
          <w:sz w:val="28"/>
        </w:rPr>
        <w:t>
      Повышение срока службы электродвигателя</w:t>
      </w:r>
    </w:p>
    <w:bookmarkEnd w:id="1503"/>
    <w:bookmarkStart w:name="z1986" w:id="15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r>
        <w:rPr>
          <w:rFonts w:ascii="Times New Roman"/>
          <w:b w:val="false"/>
          <w:i w:val="false"/>
          <w:color w:val="000000"/>
          <w:sz w:val="28"/>
        </w:rPr>
        <w:t xml:space="preserve"> </w:t>
      </w:r>
    </w:p>
    <w:bookmarkEnd w:id="1504"/>
    <w:bookmarkStart w:name="z1987" w:id="1505"/>
    <w:p>
      <w:pPr>
        <w:spacing w:after="0"/>
        <w:ind w:left="0"/>
        <w:jc w:val="both"/>
      </w:pPr>
      <w:r>
        <w:rPr>
          <w:rFonts w:ascii="Times New Roman"/>
          <w:b w:val="false"/>
          <w:i w:val="false"/>
          <w:color w:val="000000"/>
          <w:sz w:val="28"/>
        </w:rPr>
        <w:t>
      Общеприменимо. Объем и характер внедрения будет связан с программой модернизации предприятия и заменой выходящих из строя установленных на предприятии электродвигателей.</w:t>
      </w:r>
    </w:p>
    <w:bookmarkEnd w:id="1505"/>
    <w:bookmarkStart w:name="z1988" w:id="1506"/>
    <w:p>
      <w:pPr>
        <w:spacing w:after="0"/>
        <w:ind w:left="0"/>
        <w:jc w:val="both"/>
      </w:pPr>
      <w:r>
        <w:rPr>
          <w:rFonts w:ascii="Times New Roman"/>
          <w:b w:val="false"/>
          <w:i w:val="false"/>
          <w:color w:val="000000"/>
          <w:sz w:val="28"/>
        </w:rPr>
        <w:t xml:space="preserve">
      Фактические данные позволяют говорить об экономии электроэнергии, в зависимости от режима работы двигателя, в пределах 1,5 – 5,0 %. </w:t>
      </w:r>
    </w:p>
    <w:bookmarkEnd w:id="1506"/>
    <w:bookmarkStart w:name="z1989" w:id="1507"/>
    <w:p>
      <w:pPr>
        <w:spacing w:after="0"/>
        <w:ind w:left="0"/>
        <w:jc w:val="both"/>
      </w:pPr>
      <w:r>
        <w:rPr>
          <w:rFonts w:ascii="Times New Roman"/>
          <w:b w:val="false"/>
          <w:i w:val="false"/>
          <w:color w:val="000000"/>
          <w:sz w:val="28"/>
        </w:rPr>
        <w:t xml:space="preserve">
      Замена существующих электродвигателей энергоэффективными двигателями представляет собой одну из очевидных мер повышения энергоэффективности. </w:t>
      </w:r>
    </w:p>
    <w:bookmarkEnd w:id="1507"/>
    <w:bookmarkStart w:name="z1990" w:id="150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08"/>
    <w:bookmarkStart w:name="z1991" w:id="1509"/>
    <w:p>
      <w:pPr>
        <w:spacing w:after="0"/>
        <w:ind w:left="0"/>
        <w:jc w:val="both"/>
      </w:pPr>
      <w:r>
        <w:rPr>
          <w:rFonts w:ascii="Times New Roman"/>
          <w:b w:val="false"/>
          <w:i w:val="false"/>
          <w:color w:val="000000"/>
          <w:sz w:val="28"/>
        </w:rPr>
        <w:t>
      Применение электродвигателей с высоким классом эффективности позволяет снизить расход электроэнергии на преобразование электрической энергии в механическую 1,5 – 5,0 %, при этом срок окупаемости таких электродвигателей может составлять от 1 года до 7 лет.</w:t>
      </w:r>
    </w:p>
    <w:bookmarkEnd w:id="1509"/>
    <w:bookmarkStart w:name="z1992" w:id="15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10"/>
    <w:bookmarkStart w:name="z1993" w:id="1511"/>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511"/>
    <w:bookmarkStart w:name="z1994" w:id="1512"/>
    <w:p>
      <w:pPr>
        <w:spacing w:after="0"/>
        <w:ind w:left="0"/>
        <w:jc w:val="both"/>
      </w:pPr>
      <w:r>
        <w:rPr>
          <w:rFonts w:ascii="Times New Roman"/>
          <w:b w:val="false"/>
          <w:i w:val="false"/>
          <w:color w:val="000000"/>
          <w:sz w:val="28"/>
        </w:rPr>
        <w:t>
      повышение энергоэффективности;</w:t>
      </w:r>
    </w:p>
    <w:bookmarkEnd w:id="1512"/>
    <w:bookmarkStart w:name="z1995" w:id="1513"/>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513"/>
    <w:p>
      <w:pPr>
        <w:spacing w:after="0"/>
        <w:ind w:left="0"/>
        <w:jc w:val="both"/>
      </w:pPr>
      <w:r>
        <w:rPr>
          <w:rFonts w:ascii="Times New Roman"/>
          <w:b/>
          <w:i w:val="false"/>
          <w:color w:val="000000"/>
          <w:sz w:val="28"/>
        </w:rPr>
        <w:t>5.2.4. Применение устройств компенсации реактивной мощности, а также фильтро-компенсирующих устройств, для фильтрации высших гармоник и компенсации реактивной мощности в электрических сетях предприятий</w:t>
      </w:r>
    </w:p>
    <w:bookmarkStart w:name="z1997" w:id="151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14"/>
    <w:bookmarkStart w:name="z1998" w:id="1515"/>
    <w:p>
      <w:pPr>
        <w:spacing w:after="0"/>
        <w:ind w:left="0"/>
        <w:jc w:val="both"/>
      </w:pPr>
      <w:r>
        <w:rPr>
          <w:rFonts w:ascii="Times New Roman"/>
          <w:b w:val="false"/>
          <w:i w:val="false"/>
          <w:color w:val="000000"/>
          <w:sz w:val="28"/>
        </w:rPr>
        <w:t>
      Оборудование позволяющие снизить потери электроэнергии в сетях предприятия и исключить негативное влияние высших гармоник на электропотребляющее оборудование. В настоящее время применение установок фильтро-компенсирующих установок или УКРМ является оптимальным для поддержания требуемых уровней напряжения в узлах электрической сети, снижения потерь с электрических сетей и исключения негативного воздействия высших гармоник на электропотребляющие устройства.</w:t>
      </w:r>
    </w:p>
    <w:bookmarkEnd w:id="1515"/>
    <w:bookmarkStart w:name="z1999" w:id="15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16"/>
    <w:bookmarkStart w:name="z2000" w:id="1517"/>
    <w:p>
      <w:pPr>
        <w:spacing w:after="0"/>
        <w:ind w:left="0"/>
        <w:jc w:val="both"/>
      </w:pPr>
      <w:r>
        <w:rPr>
          <w:rFonts w:ascii="Times New Roman"/>
          <w:b w:val="false"/>
          <w:i w:val="false"/>
          <w:color w:val="000000"/>
          <w:sz w:val="28"/>
        </w:rPr>
        <w:t>
      Возможность решения вопросов надежности электроснабжения, как следствие уменьшение использования резервных источников электроснабжения и снижения воздействия на экологию.</w:t>
      </w:r>
    </w:p>
    <w:bookmarkEnd w:id="1517"/>
    <w:bookmarkStart w:name="z2001" w:id="1518"/>
    <w:p>
      <w:pPr>
        <w:spacing w:after="0"/>
        <w:ind w:left="0"/>
        <w:jc w:val="both"/>
      </w:pPr>
      <w:r>
        <w:rPr>
          <w:rFonts w:ascii="Times New Roman"/>
          <w:b w:val="false"/>
          <w:i w:val="false"/>
          <w:color w:val="000000"/>
          <w:sz w:val="28"/>
        </w:rPr>
        <w:t>
      На промышленных предприятиях большую долю потребления электрической энергии приходится на асинхронные электродвигатели, как привод различного технологического оборудования. Асинхронные электродвигатели являются основным потребителем реактивной мощности. Без принятия мер по компенсации коэффициент мощности в сетях может составлять 0,5 – 0,7 о.е., законодательно установленные значения коэффициента мощности в электрических сетях предприятий установлен на уровне 0,89 – 0,93, в зависимости от класса напряжения.</w:t>
      </w:r>
    </w:p>
    <w:bookmarkEnd w:id="1518"/>
    <w:bookmarkStart w:name="z2002" w:id="1519"/>
    <w:p>
      <w:pPr>
        <w:spacing w:after="0"/>
        <w:ind w:left="0"/>
        <w:jc w:val="both"/>
      </w:pPr>
      <w:r>
        <w:rPr>
          <w:rFonts w:ascii="Times New Roman"/>
          <w:b w:val="false"/>
          <w:i w:val="false"/>
          <w:color w:val="000000"/>
          <w:sz w:val="28"/>
        </w:rPr>
        <w:t>
      При применении на предприятиях большого количества цифровой техники (ЧРП, плавный пуск и т. д.) может способствовать появлению в электрических сетях высших гармоник, которые оказывают негативное влияние как на электропотребляющее оборудование, так и на сами электрические сети. Для исключения появления в электрических сетях высших гармоник применяются как отдельно фильтры гармоник, так и объединенные устройства по фильтрации гармоник, так и по компенсации реактивной мощности.</w:t>
      </w:r>
    </w:p>
    <w:bookmarkEnd w:id="1519"/>
    <w:bookmarkStart w:name="z2003" w:id="152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20"/>
    <w:bookmarkStart w:name="z2004" w:id="1521"/>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потерь электроэнергии в распределительных электрических сетях и оборудовании.</w:t>
      </w:r>
    </w:p>
    <w:bookmarkEnd w:id="1521"/>
    <w:bookmarkStart w:name="z2005" w:id="152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22"/>
    <w:bookmarkStart w:name="z2006" w:id="1523"/>
    <w:p>
      <w:pPr>
        <w:spacing w:after="0"/>
        <w:ind w:left="0"/>
        <w:jc w:val="both"/>
      </w:pPr>
      <w:r>
        <w:rPr>
          <w:rFonts w:ascii="Times New Roman"/>
          <w:b w:val="false"/>
          <w:i w:val="false"/>
          <w:color w:val="000000"/>
          <w:sz w:val="28"/>
        </w:rPr>
        <w:t xml:space="preserve">
      По экспертным оценкам в зависимости от режимов работы технологического оборудования применение УКРМ позволяет снизить потери электрической энергии в сетях предприятия до 15 %, повысить надежность электроснабжения предприятия в целом и продлить срок службы электрораспределительного оборудования. </w:t>
      </w:r>
    </w:p>
    <w:bookmarkEnd w:id="1523"/>
    <w:bookmarkStart w:name="z2007" w:id="152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24"/>
    <w:bookmarkStart w:name="z2008" w:id="1525"/>
    <w:p>
      <w:pPr>
        <w:spacing w:after="0"/>
        <w:ind w:left="0"/>
        <w:jc w:val="both"/>
      </w:pPr>
      <w:r>
        <w:rPr>
          <w:rFonts w:ascii="Times New Roman"/>
          <w:b w:val="false"/>
          <w:i w:val="false"/>
          <w:color w:val="000000"/>
          <w:sz w:val="28"/>
        </w:rPr>
        <w:t xml:space="preserve">
      Снижение потерь электрической энергии в сетях. Повышение надежности систем электроснабжения, повышение срока эксплуатации электропотребляющего оборудования. </w:t>
      </w:r>
    </w:p>
    <w:bookmarkEnd w:id="1525"/>
    <w:bookmarkStart w:name="z2009" w:id="15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r>
        <w:rPr>
          <w:rFonts w:ascii="Times New Roman"/>
          <w:b w:val="false"/>
          <w:i w:val="false"/>
          <w:color w:val="000000"/>
          <w:sz w:val="28"/>
        </w:rPr>
        <w:t xml:space="preserve"> </w:t>
      </w:r>
    </w:p>
    <w:bookmarkEnd w:id="1526"/>
    <w:bookmarkStart w:name="z2010" w:id="1527"/>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w:t>
      </w:r>
    </w:p>
    <w:bookmarkEnd w:id="1527"/>
    <w:bookmarkStart w:name="z2011" w:id="1528"/>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(за счет снижения уровня потерь), в зависимости от существующих уровней коэффициента мощности в электрических сетях предприятия от 0,1 до 1,5 % от общего объема потребления электрической энергии предприятиями.</w:t>
      </w:r>
    </w:p>
    <w:bookmarkEnd w:id="1528"/>
    <w:bookmarkStart w:name="z2012" w:id="1529"/>
    <w:p>
      <w:pPr>
        <w:spacing w:after="0"/>
        <w:ind w:left="0"/>
        <w:jc w:val="both"/>
      </w:pPr>
      <w:r>
        <w:rPr>
          <w:rFonts w:ascii="Times New Roman"/>
          <w:b w:val="false"/>
          <w:i w:val="false"/>
          <w:color w:val="000000"/>
          <w:sz w:val="28"/>
        </w:rPr>
        <w:t>
      Применение УКРМ представляет собой одну из очевидных мер повышения энергоэффективности (снижения потерь в электрических сетях). Однако целесообразность таких мер должна рассматриваться с учетом всей системы электроснабжения.</w:t>
      </w:r>
    </w:p>
    <w:bookmarkEnd w:id="1529"/>
    <w:bookmarkStart w:name="z2013" w:id="15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30"/>
    <w:bookmarkStart w:name="z2014" w:id="153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срок окупаемости применения УКРМ может составлять от 3 года до 10 лет.</w:t>
      </w:r>
    </w:p>
    <w:bookmarkEnd w:id="1531"/>
    <w:bookmarkStart w:name="z2015" w:id="153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32"/>
    <w:bookmarkStart w:name="z2016" w:id="1533"/>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533"/>
    <w:bookmarkStart w:name="z2017" w:id="1534"/>
    <w:p>
      <w:pPr>
        <w:spacing w:after="0"/>
        <w:ind w:left="0"/>
        <w:jc w:val="both"/>
      </w:pPr>
      <w:r>
        <w:rPr>
          <w:rFonts w:ascii="Times New Roman"/>
          <w:b w:val="false"/>
          <w:i w:val="false"/>
          <w:color w:val="000000"/>
          <w:sz w:val="28"/>
        </w:rPr>
        <w:t>
      улучшение качества электроэнергии у электропотребителей;</w:t>
      </w:r>
    </w:p>
    <w:bookmarkEnd w:id="1534"/>
    <w:bookmarkStart w:name="z2018" w:id="1535"/>
    <w:p>
      <w:pPr>
        <w:spacing w:after="0"/>
        <w:ind w:left="0"/>
        <w:jc w:val="both"/>
      </w:pPr>
      <w:r>
        <w:rPr>
          <w:rFonts w:ascii="Times New Roman"/>
          <w:b w:val="false"/>
          <w:i w:val="false"/>
          <w:color w:val="000000"/>
          <w:sz w:val="28"/>
        </w:rPr>
        <w:t>
      уменьшение уровня потерь в распределительных электрических сетях предприятий;</w:t>
      </w:r>
    </w:p>
    <w:bookmarkEnd w:id="1535"/>
    <w:bookmarkStart w:name="z2019" w:id="1536"/>
    <w:p>
      <w:pPr>
        <w:spacing w:after="0"/>
        <w:ind w:left="0"/>
        <w:jc w:val="both"/>
      </w:pPr>
      <w:r>
        <w:rPr>
          <w:rFonts w:ascii="Times New Roman"/>
          <w:b w:val="false"/>
          <w:i w:val="false"/>
          <w:color w:val="000000"/>
          <w:sz w:val="28"/>
        </w:rPr>
        <w:t>
      повышение энергоэффективности.</w:t>
      </w:r>
    </w:p>
    <w:bookmarkEnd w:id="1536"/>
    <w:p>
      <w:pPr>
        <w:spacing w:after="0"/>
        <w:ind w:left="0"/>
        <w:jc w:val="both"/>
      </w:pPr>
      <w:r>
        <w:rPr>
          <w:rFonts w:ascii="Times New Roman"/>
          <w:b/>
          <w:i w:val="false"/>
          <w:color w:val="000000"/>
          <w:sz w:val="28"/>
        </w:rPr>
        <w:t>5.2.5. Применение современных теплоизоляционных материалов на высокотемпературном оборудовании</w:t>
      </w:r>
    </w:p>
    <w:bookmarkStart w:name="z2021" w:id="153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37"/>
    <w:bookmarkStart w:name="z2022" w:id="1538"/>
    <w:p>
      <w:pPr>
        <w:spacing w:after="0"/>
        <w:ind w:left="0"/>
        <w:jc w:val="both"/>
      </w:pPr>
      <w:r>
        <w:rPr>
          <w:rFonts w:ascii="Times New Roman"/>
          <w:b w:val="false"/>
          <w:i w:val="false"/>
          <w:color w:val="000000"/>
          <w:sz w:val="28"/>
        </w:rPr>
        <w:t>
      На обогатительных предприятиях горно-металлургической отрасли часто используется ТЭ в виде пара, который транспортируется по паропроводам. Использование соответствующей изоляции для высокотемпературного оборудования (трубы для пара и горячей воды) позволяет существенно снизить тепловые потери.</w:t>
      </w:r>
    </w:p>
    <w:bookmarkEnd w:id="1538"/>
    <w:bookmarkStart w:name="z2023" w:id="15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39"/>
    <w:bookmarkStart w:name="z2024" w:id="1540"/>
    <w:p>
      <w:pPr>
        <w:spacing w:after="0"/>
        <w:ind w:left="0"/>
        <w:jc w:val="both"/>
      </w:pPr>
      <w:r>
        <w:rPr>
          <w:rFonts w:ascii="Times New Roman"/>
          <w:b w:val="false"/>
          <w:i w:val="false"/>
          <w:color w:val="000000"/>
          <w:sz w:val="28"/>
        </w:rPr>
        <w:t>
      Теплоизоляция теплопроводов и паропроводов – актуальная задача для любого промышленного предприятия. Теплоизоляция трубопроводов с перегретым паром (паропроводов) относится к числу достаточно сложных операций, особенно при необходимости обеспечить необходимые эксплуатационные характеристики для поверхностей с высокими температурами – 200 – 250 °С. Монтаж изоляции нередко приходится вести без остановки действующего оборудования. Традиционные теплоизоляционные материалы, используемые для этой цели, имеют ряд существенных недостатков, которые значительно снижают эффективность их применения.</w:t>
      </w:r>
    </w:p>
    <w:bookmarkEnd w:id="1540"/>
    <w:bookmarkStart w:name="z2025" w:id="1541"/>
    <w:p>
      <w:pPr>
        <w:spacing w:after="0"/>
        <w:ind w:left="0"/>
        <w:jc w:val="both"/>
      </w:pPr>
      <w:r>
        <w:rPr>
          <w:rFonts w:ascii="Times New Roman"/>
          <w:b w:val="false"/>
          <w:i w:val="false"/>
          <w:color w:val="000000"/>
          <w:sz w:val="28"/>
        </w:rPr>
        <w:t>
      Минеральная вата и шамотный кирпич "боятся" влаги и пара, при попадании которых ухудшают свои теплоизоляционные показатели в несколько раз. Под воздействием высоких температур в минеральной вате происходит процесс разрушения связующих (смолы на основе фенола и формальдегида). Это отражается на эксплуатационных характеристиках покрытия, не говоря уже об экологической составляющей. Традиционные утеплители нуждаются в защитном покрытии, при монтаже которого неизбежно возникает проблема качественной изоляции сложных поверхностей: стыков, запорной арматуры, что не только увеличивает стоимость производства работ, но и отражается на их качестве. Как правило, паропроводы, изолированные минеральной ватой, служат недолго и часто приходится частично или полностью заменять теплоизоляционное покрытие.</w:t>
      </w:r>
    </w:p>
    <w:bookmarkEnd w:id="1541"/>
    <w:bookmarkStart w:name="z2026" w:id="1542"/>
    <w:p>
      <w:pPr>
        <w:spacing w:after="0"/>
        <w:ind w:left="0"/>
        <w:jc w:val="both"/>
      </w:pPr>
      <w:r>
        <w:rPr>
          <w:rFonts w:ascii="Times New Roman"/>
          <w:b w:val="false"/>
          <w:i w:val="false"/>
          <w:color w:val="000000"/>
          <w:sz w:val="28"/>
        </w:rPr>
        <w:t>
      Шамотный кирпич является не эффективным теплоизоляционным материалом. Коэффициент теплопроводности шамотного кирпича (=0,84+0,0006×t Вт/(м °С), = 0,99 Вт/(м °С) при температуре 250 °С) в 10 раз выше, чем у минеральной ваты (=0,05 + 0,0002×t Вт/(м °С), = 0,1 Вт/(м °С) при температуре 250 °С). При этом следует сказать, что для паропроводов следует применять минераловатные маты, полуцилиндры с плотностью не менее 150 кг/м</w:t>
      </w:r>
      <w:r>
        <w:rPr>
          <w:rFonts w:ascii="Times New Roman"/>
          <w:b w:val="false"/>
          <w:i w:val="false"/>
          <w:color w:val="000000"/>
          <w:vertAlign w:val="superscript"/>
        </w:rPr>
        <w:t>3</w:t>
      </w:r>
      <w:r>
        <w:rPr>
          <w:rFonts w:ascii="Times New Roman"/>
          <w:b w:val="false"/>
          <w:i w:val="false"/>
          <w:color w:val="000000"/>
          <w:sz w:val="28"/>
        </w:rPr>
        <w:t xml:space="preserve">, так как они имеют более высокий межремонтный период. Нарушение изоляционного слоя паровых сетей, а также и покровного слоя изоляции, приводит к увеличению тепловых потерь. </w:t>
      </w:r>
    </w:p>
    <w:bookmarkEnd w:id="1542"/>
    <w:bookmarkStart w:name="z2027" w:id="154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43"/>
    <w:bookmarkStart w:name="z2028" w:id="1544"/>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потерь тепла в процессе производства.</w:t>
      </w:r>
    </w:p>
    <w:bookmarkEnd w:id="1544"/>
    <w:bookmarkStart w:name="z2029" w:id="154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545"/>
    <w:bookmarkStart w:name="z2030" w:id="1546"/>
    <w:p>
      <w:pPr>
        <w:spacing w:after="0"/>
        <w:ind w:left="0"/>
        <w:jc w:val="both"/>
      </w:pPr>
      <w:r>
        <w:rPr>
          <w:rFonts w:ascii="Times New Roman"/>
          <w:b w:val="false"/>
          <w:i w:val="false"/>
          <w:color w:val="000000"/>
          <w:sz w:val="28"/>
        </w:rPr>
        <w:t xml:space="preserve">
      Замена неэффективной теплоизоляции, например шамотного кирпича на минеральную вату или более энергоэффективную изоляцию позволит снизить тепловые потери паропроводов на 35 % и довести их до нормативных значений. Продукция зарубежных производителей для изоляции трубопроводов и оборудования представлена широкой номенклатурой волокнистых теплоизоляционных материалов фирм: "Rockwool" (Дания), "Сан-Гобэн Изовер" (Финляндия), "Partek", "Paroc" (Финляндия), "Izomat" (Словакия) (цилиндры, маты и плиты без покрытия или покрытые с одной стороны металлической сеткой, стеклорогожей, алюминиевой фольгой и т. д.). Применение современных изоляционных материалов позволит снизить потери в паропроводах минимум на 30 – 50 %, снизить эксплуатационные расходы, за счет увеличения межремонтного периода. </w:t>
      </w:r>
    </w:p>
    <w:bookmarkEnd w:id="1546"/>
    <w:bookmarkStart w:name="z2031" w:id="154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47"/>
    <w:bookmarkStart w:name="z2032" w:id="1548"/>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548"/>
    <w:bookmarkStart w:name="z2033" w:id="15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относительно применимости</w:t>
      </w:r>
    </w:p>
    <w:bookmarkEnd w:id="1549"/>
    <w:bookmarkStart w:name="z2034" w:id="1550"/>
    <w:p>
      <w:pPr>
        <w:spacing w:after="0"/>
        <w:ind w:left="0"/>
        <w:jc w:val="both"/>
      </w:pPr>
      <w:r>
        <w:rPr>
          <w:rFonts w:ascii="Times New Roman"/>
          <w:b w:val="false"/>
          <w:i w:val="false"/>
          <w:color w:val="000000"/>
          <w:sz w:val="28"/>
        </w:rPr>
        <w:t>
      Описанные выше компоненты, как правило, могут быть применены ко многим объектам, входящим в область действия настоящего документа.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550"/>
    <w:bookmarkStart w:name="z2035" w:id="155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51"/>
    <w:bookmarkStart w:name="z2036" w:id="1552"/>
    <w:p>
      <w:pPr>
        <w:spacing w:after="0"/>
        <w:ind w:left="0"/>
        <w:jc w:val="both"/>
      </w:pPr>
      <w:r>
        <w:rPr>
          <w:rFonts w:ascii="Times New Roman"/>
          <w:b w:val="false"/>
          <w:i w:val="false"/>
          <w:color w:val="000000"/>
          <w:sz w:val="28"/>
        </w:rPr>
        <w:t>
      Снижение тепловых потерь позволит производить дополнительное тепло без сжигания топлива, поэтому процесс является экономически и экологически целесообразным. Мероприятия по замене изоляции из шамотного кирпича на современную окупаются за 3 – 4 года, ремонт изоляции для участков трубопроводов без изоляции или с нарушенной изоляцией окупаются за 1 – 2 года.</w:t>
      </w:r>
    </w:p>
    <w:bookmarkEnd w:id="1552"/>
    <w:bookmarkStart w:name="z2037" w:id="155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1553"/>
    <w:bookmarkStart w:name="z2038" w:id="1554"/>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1554"/>
    <w:bookmarkStart w:name="z2039" w:id="1555"/>
    <w:p>
      <w:pPr>
        <w:spacing w:after="0"/>
        <w:ind w:left="0"/>
        <w:jc w:val="both"/>
      </w:pPr>
      <w:r>
        <w:rPr>
          <w:rFonts w:ascii="Times New Roman"/>
          <w:b w:val="false"/>
          <w:i w:val="false"/>
          <w:color w:val="000000"/>
          <w:sz w:val="28"/>
        </w:rPr>
        <w:t xml:space="preserve">
      улучшение экологических показателей; </w:t>
      </w:r>
    </w:p>
    <w:bookmarkEnd w:id="1555"/>
    <w:bookmarkStart w:name="z2040" w:id="1556"/>
    <w:p>
      <w:pPr>
        <w:spacing w:after="0"/>
        <w:ind w:left="0"/>
        <w:jc w:val="both"/>
      </w:pPr>
      <w:r>
        <w:rPr>
          <w:rFonts w:ascii="Times New Roman"/>
          <w:b w:val="false"/>
          <w:i w:val="false"/>
          <w:color w:val="000000"/>
          <w:sz w:val="28"/>
        </w:rPr>
        <w:t>
      повышение энергоэффективности;</w:t>
      </w:r>
    </w:p>
    <w:bookmarkEnd w:id="1556"/>
    <w:bookmarkStart w:name="z2041" w:id="1557"/>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557"/>
    <w:p>
      <w:pPr>
        <w:spacing w:after="0"/>
        <w:ind w:left="0"/>
        <w:jc w:val="both"/>
      </w:pPr>
      <w:r>
        <w:rPr>
          <w:rFonts w:ascii="Times New Roman"/>
          <w:b/>
          <w:i w:val="false"/>
          <w:color w:val="000000"/>
          <w:sz w:val="28"/>
        </w:rPr>
        <w:t>5.2.6. Рекуперация тепла из теплоты отходящего процесса</w:t>
      </w:r>
    </w:p>
    <w:bookmarkStart w:name="z2043" w:id="155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58"/>
    <w:bookmarkStart w:name="z2044" w:id="1559"/>
    <w:p>
      <w:pPr>
        <w:spacing w:after="0"/>
        <w:ind w:left="0"/>
        <w:jc w:val="both"/>
      </w:pPr>
      <w:r>
        <w:rPr>
          <w:rFonts w:ascii="Times New Roman"/>
          <w:b w:val="false"/>
          <w:i w:val="false"/>
          <w:color w:val="000000"/>
          <w:sz w:val="28"/>
        </w:rPr>
        <w:t>
      Повышение энергоэффективности и сокращение внешнего потребления топлива достигается за счет применения методов рекуперации тепла отходящих газов.</w:t>
      </w:r>
    </w:p>
    <w:bookmarkEnd w:id="1559"/>
    <w:bookmarkStart w:name="z2045" w:id="15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60"/>
    <w:bookmarkStart w:name="z2046" w:id="1561"/>
    <w:p>
      <w:pPr>
        <w:spacing w:after="0"/>
        <w:ind w:left="0"/>
        <w:jc w:val="both"/>
      </w:pPr>
      <w:r>
        <w:rPr>
          <w:rFonts w:ascii="Times New Roman"/>
          <w:b w:val="false"/>
          <w:i w:val="false"/>
          <w:color w:val="000000"/>
          <w:sz w:val="28"/>
        </w:rPr>
        <w:t>
      В настоящее время, часть газа после технологического процесса используется как оборотный газ. Так, например, в сушильных камерах происходит сушка сырых окатышей оборотными газами с температурой 350 – 450 °С, поступающих из третьей охлаждающей камеры. Горячий отходящий газ технологического процесса или полученный в обжиговом аппарате, может также направляться в котел-утилизатор или установку испарительного охлаждения, где газ охлаждают с выработкой пара. Генерируемый пар может использоваться в технологическом процессе или при производстве тепловой или электрической энергии.</w:t>
      </w:r>
    </w:p>
    <w:bookmarkEnd w:id="1561"/>
    <w:bookmarkStart w:name="z2047" w:id="156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62"/>
    <w:bookmarkStart w:name="z2048" w:id="1563"/>
    <w:p>
      <w:pPr>
        <w:spacing w:after="0"/>
        <w:ind w:left="0"/>
        <w:jc w:val="both"/>
      </w:pPr>
      <w:r>
        <w:rPr>
          <w:rFonts w:ascii="Times New Roman"/>
          <w:b w:val="false"/>
          <w:i w:val="false"/>
          <w:color w:val="000000"/>
          <w:sz w:val="28"/>
        </w:rPr>
        <w:t>
      Переработка теплоты, выделяющейся при обжиге окатышей, и превращение ее в электричество пар низкого давления для технологического и производственного отопления.</w:t>
      </w:r>
    </w:p>
    <w:bookmarkEnd w:id="1563"/>
    <w:bookmarkStart w:name="z2049" w:id="156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64"/>
    <w:bookmarkStart w:name="z2050" w:id="1565"/>
    <w:p>
      <w:pPr>
        <w:spacing w:after="0"/>
        <w:ind w:left="0"/>
        <w:jc w:val="both"/>
      </w:pPr>
      <w:r>
        <w:rPr>
          <w:rFonts w:ascii="Times New Roman"/>
          <w:b w:val="false"/>
          <w:i w:val="false"/>
          <w:color w:val="000000"/>
          <w:sz w:val="28"/>
        </w:rPr>
        <w:t>
      Снижение потребление топлива, для производства ТЭ.</w:t>
      </w:r>
    </w:p>
    <w:bookmarkEnd w:id="1565"/>
    <w:bookmarkStart w:name="z2051" w:id="156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66"/>
    <w:bookmarkStart w:name="z2052" w:id="1567"/>
    <w:p>
      <w:pPr>
        <w:spacing w:after="0"/>
        <w:ind w:left="0"/>
        <w:jc w:val="both"/>
      </w:pPr>
      <w:r>
        <w:rPr>
          <w:rFonts w:ascii="Times New Roman"/>
          <w:b w:val="false"/>
          <w:i w:val="false"/>
          <w:color w:val="000000"/>
          <w:sz w:val="28"/>
        </w:rPr>
        <w:t>
      Не ожидается.</w:t>
      </w:r>
    </w:p>
    <w:bookmarkEnd w:id="1567"/>
    <w:bookmarkStart w:name="z2053" w:id="15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68"/>
    <w:bookmarkStart w:name="z2054" w:id="1569"/>
    <w:p>
      <w:pPr>
        <w:spacing w:after="0"/>
        <w:ind w:left="0"/>
        <w:jc w:val="both"/>
      </w:pPr>
      <w:r>
        <w:rPr>
          <w:rFonts w:ascii="Times New Roman"/>
          <w:b w:val="false"/>
          <w:i w:val="false"/>
          <w:color w:val="000000"/>
          <w:sz w:val="28"/>
        </w:rPr>
        <w:t>
      Применяется на предприятиях с топливосжигающими установками (печи, котлы, обжиговые машины).</w:t>
      </w:r>
    </w:p>
    <w:bookmarkEnd w:id="1569"/>
    <w:bookmarkStart w:name="z2055" w:id="157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70"/>
    <w:bookmarkStart w:name="z2056" w:id="1571"/>
    <w:p>
      <w:pPr>
        <w:spacing w:after="0"/>
        <w:ind w:left="0"/>
        <w:jc w:val="both"/>
      </w:pPr>
      <w:r>
        <w:rPr>
          <w:rFonts w:ascii="Times New Roman"/>
          <w:b w:val="false"/>
          <w:i w:val="false"/>
          <w:color w:val="000000"/>
          <w:sz w:val="28"/>
        </w:rPr>
        <w:t>
      Taк как требуется охлаждение газа, дополнительные затраты на восстановление энергии в основном связаны c инвестициями в котел-утилизатор и турбину для выработки электроэнергии.</w:t>
      </w:r>
    </w:p>
    <w:bookmarkEnd w:id="1571"/>
    <w:bookmarkStart w:name="z2057" w:id="1572"/>
    <w:p>
      <w:pPr>
        <w:spacing w:after="0"/>
        <w:ind w:left="0"/>
        <w:jc w:val="both"/>
      </w:pPr>
      <w:r>
        <w:rPr>
          <w:rFonts w:ascii="Times New Roman"/>
          <w:b w:val="false"/>
          <w:i w:val="false"/>
          <w:color w:val="000000"/>
          <w:sz w:val="28"/>
        </w:rPr>
        <w:t>
      Экономически выгодно, но требует индивидуального подхода. Апробировано, нашло применение в странах ОЭСР.</w:t>
      </w:r>
    </w:p>
    <w:bookmarkEnd w:id="1572"/>
    <w:bookmarkStart w:name="z2058" w:id="15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73"/>
    <w:bookmarkStart w:name="z2059" w:id="1574"/>
    <w:p>
      <w:pPr>
        <w:spacing w:after="0"/>
        <w:ind w:left="0"/>
        <w:jc w:val="both"/>
      </w:pPr>
      <w:r>
        <w:rPr>
          <w:rFonts w:ascii="Times New Roman"/>
          <w:b w:val="false"/>
          <w:i w:val="false"/>
          <w:color w:val="000000"/>
          <w:sz w:val="28"/>
        </w:rPr>
        <w:t>
      Повышение производительности, сокращение производственных затрат.</w:t>
      </w:r>
    </w:p>
    <w:bookmarkEnd w:id="1574"/>
    <w:p>
      <w:pPr>
        <w:spacing w:after="0"/>
        <w:ind w:left="0"/>
        <w:jc w:val="both"/>
      </w:pPr>
      <w:r>
        <w:rPr>
          <w:rFonts w:ascii="Times New Roman"/>
          <w:b/>
          <w:i w:val="false"/>
          <w:color w:val="000000"/>
          <w:sz w:val="28"/>
        </w:rPr>
        <w:t>5.2.7. Применение неформованных огнеупорных материалов для футеровки обжиговых машин</w:t>
      </w:r>
    </w:p>
    <w:bookmarkStart w:name="z2061" w:id="15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75"/>
    <w:bookmarkStart w:name="z2062" w:id="1576"/>
    <w:p>
      <w:pPr>
        <w:spacing w:after="0"/>
        <w:ind w:left="0"/>
        <w:jc w:val="both"/>
      </w:pPr>
      <w:r>
        <w:rPr>
          <w:rFonts w:ascii="Times New Roman"/>
          <w:b w:val="false"/>
          <w:i w:val="false"/>
          <w:color w:val="000000"/>
          <w:sz w:val="28"/>
        </w:rPr>
        <w:t xml:space="preserve">
      Изделия из огнеупорных волокон сочетают в себе свойства огнеупоров и изоляции, обладают малой плотностью, просты в монтаже и обработке, имеют значительный ассортимент. </w:t>
      </w:r>
    </w:p>
    <w:bookmarkEnd w:id="1576"/>
    <w:bookmarkStart w:name="z2063" w:id="1577"/>
    <w:p>
      <w:pPr>
        <w:spacing w:after="0"/>
        <w:ind w:left="0"/>
        <w:jc w:val="both"/>
      </w:pPr>
      <w:r>
        <w:rPr>
          <w:rFonts w:ascii="Times New Roman"/>
          <w:b w:val="false"/>
          <w:i w:val="false"/>
          <w:color w:val="000000"/>
          <w:sz w:val="28"/>
        </w:rPr>
        <w:t>
      Высокотемпературные волокнистые огнеупоры выпускаются по безобжиговой технологии в виде плит, картона, блоков и различных фасонных деталей сложной конфигурации. Материалы выпускаются также в виде "мокрого" войлока и набивных масс (для изоляции криволинейных поверхностей, заделки швов, выравнивания лицевой поверхности, углублений под крепежные детали и т. д.). Предельная температура применения: 1200 °С и 1350 °С.</w:t>
      </w:r>
    </w:p>
    <w:bookmarkEnd w:id="1577"/>
    <w:bookmarkStart w:name="z2064" w:id="15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78"/>
    <w:bookmarkStart w:name="z2065" w:id="1579"/>
    <w:p>
      <w:pPr>
        <w:spacing w:after="0"/>
        <w:ind w:left="0"/>
        <w:jc w:val="both"/>
      </w:pPr>
      <w:r>
        <w:rPr>
          <w:rFonts w:ascii="Times New Roman"/>
          <w:b w:val="false"/>
          <w:i w:val="false"/>
          <w:color w:val="000000"/>
          <w:sz w:val="28"/>
        </w:rPr>
        <w:t xml:space="preserve">
      Теплоизоляция различного высокотемпературного оборудования заводов по производству окатышей (обжиговые машины, печи и т. д.) – актуальная задача для любого промышленного предприятия. Температура в таком оборудовании достигает 900 – 950 °С. </w:t>
      </w:r>
    </w:p>
    <w:bookmarkEnd w:id="1579"/>
    <w:bookmarkStart w:name="z2066" w:id="1580"/>
    <w:p>
      <w:pPr>
        <w:spacing w:after="0"/>
        <w:ind w:left="0"/>
        <w:jc w:val="both"/>
      </w:pPr>
      <w:r>
        <w:rPr>
          <w:rFonts w:ascii="Times New Roman"/>
          <w:b w:val="false"/>
          <w:i w:val="false"/>
          <w:color w:val="000000"/>
          <w:sz w:val="28"/>
        </w:rPr>
        <w:t>
      Применение высокотемпературных волокнисты огнеупоров обеспечивает:</w:t>
      </w:r>
    </w:p>
    <w:bookmarkEnd w:id="1580"/>
    <w:bookmarkStart w:name="z2067" w:id="1581"/>
    <w:p>
      <w:pPr>
        <w:spacing w:after="0"/>
        <w:ind w:left="0"/>
        <w:jc w:val="both"/>
      </w:pPr>
      <w:r>
        <w:rPr>
          <w:rFonts w:ascii="Times New Roman"/>
          <w:b w:val="false"/>
          <w:i w:val="false"/>
          <w:color w:val="000000"/>
          <w:sz w:val="28"/>
        </w:rPr>
        <w:t>
      снижение толщины футеровочного слоя до 1,5 раз;</w:t>
      </w:r>
    </w:p>
    <w:bookmarkEnd w:id="1581"/>
    <w:bookmarkStart w:name="z2068" w:id="1582"/>
    <w:p>
      <w:pPr>
        <w:spacing w:after="0"/>
        <w:ind w:left="0"/>
        <w:jc w:val="both"/>
      </w:pPr>
      <w:r>
        <w:rPr>
          <w:rFonts w:ascii="Times New Roman"/>
          <w:b w:val="false"/>
          <w:i w:val="false"/>
          <w:color w:val="000000"/>
          <w:sz w:val="28"/>
        </w:rPr>
        <w:t>
      уменьшение общей массы футеровки до 6 – 8 раз;</w:t>
      </w:r>
    </w:p>
    <w:bookmarkEnd w:id="1582"/>
    <w:bookmarkStart w:name="z2069" w:id="1583"/>
    <w:p>
      <w:pPr>
        <w:spacing w:after="0"/>
        <w:ind w:left="0"/>
        <w:jc w:val="both"/>
      </w:pPr>
      <w:r>
        <w:rPr>
          <w:rFonts w:ascii="Times New Roman"/>
          <w:b w:val="false"/>
          <w:i w:val="false"/>
          <w:color w:val="000000"/>
          <w:sz w:val="28"/>
        </w:rPr>
        <w:t>
      увеличение ресурса эксплуатации печей до 2 – 3 раз;</w:t>
      </w:r>
    </w:p>
    <w:bookmarkEnd w:id="1583"/>
    <w:bookmarkStart w:name="z2070" w:id="1584"/>
    <w:p>
      <w:pPr>
        <w:spacing w:after="0"/>
        <w:ind w:left="0"/>
        <w:jc w:val="both"/>
      </w:pPr>
      <w:r>
        <w:rPr>
          <w:rFonts w:ascii="Times New Roman"/>
          <w:b w:val="false"/>
          <w:i w:val="false"/>
          <w:color w:val="000000"/>
          <w:sz w:val="28"/>
        </w:rPr>
        <w:t>
      снижение энергопотребления до 30 %.</w:t>
      </w:r>
    </w:p>
    <w:bookmarkEnd w:id="1584"/>
    <w:bookmarkStart w:name="z2071" w:id="1585"/>
    <w:p>
      <w:pPr>
        <w:spacing w:after="0"/>
        <w:ind w:left="0"/>
        <w:jc w:val="both"/>
      </w:pPr>
      <w:r>
        <w:rPr>
          <w:rFonts w:ascii="Times New Roman"/>
          <w:b w:val="false"/>
          <w:i w:val="false"/>
          <w:color w:val="000000"/>
          <w:sz w:val="28"/>
        </w:rPr>
        <w:t>
      значительное снижение трудоемкости футеровки и высокую ремонтопригодность.</w:t>
      </w:r>
    </w:p>
    <w:bookmarkEnd w:id="1585"/>
    <w:bookmarkStart w:name="z2072" w:id="1586"/>
    <w:p>
      <w:pPr>
        <w:spacing w:after="0"/>
        <w:ind w:left="0"/>
        <w:jc w:val="both"/>
      </w:pPr>
      <w:r>
        <w:rPr>
          <w:rFonts w:ascii="Times New Roman"/>
          <w:b w:val="false"/>
          <w:i w:val="false"/>
          <w:color w:val="000000"/>
          <w:sz w:val="28"/>
        </w:rPr>
        <w:t>
      Свойства этих материалов и изделий позволяют создавать принципиально новые легкие конструкции сводов перекрытий печей: плоских подвесных, арочных. При этом свод является одновременно перекрытием и теплоотражающим экраном (коэффициент черного тела материалов составляет 0,95 – 0,96). Особенно эффективно применение изоляции на основе волокнистых огнеупоров в термических печах периодического действия, так как они практически безинерционны (имеют низкую теплоемкость), не критичны к циклам "нагрев – охлаждение", обеспечивают выход на температурный режим при значительно меньших энергозатратах.</w:t>
      </w:r>
    </w:p>
    <w:bookmarkEnd w:id="1586"/>
    <w:bookmarkStart w:name="z2073" w:id="158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87"/>
    <w:bookmarkStart w:name="z2074" w:id="1588"/>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потерь тепла в процессе производства.</w:t>
      </w:r>
    </w:p>
    <w:bookmarkEnd w:id="1588"/>
    <w:bookmarkStart w:name="z2075" w:id="158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589"/>
    <w:bookmarkStart w:name="z2076" w:id="1590"/>
    <w:p>
      <w:pPr>
        <w:spacing w:after="0"/>
        <w:ind w:left="0"/>
        <w:jc w:val="both"/>
      </w:pPr>
      <w:r>
        <w:rPr>
          <w:rFonts w:ascii="Times New Roman"/>
          <w:b w:val="false"/>
          <w:i w:val="false"/>
          <w:color w:val="000000"/>
          <w:sz w:val="28"/>
        </w:rPr>
        <w:t xml:space="preserve">
      Применение неформованных огнеупоров позволяет снизит потребление газа на 10 – 30 %, снизить эксплуатационные расходы за счет увеличения межремонтного периода. </w:t>
      </w:r>
    </w:p>
    <w:bookmarkEnd w:id="1590"/>
    <w:bookmarkStart w:name="z2077" w:id="159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91"/>
    <w:bookmarkStart w:name="z2078" w:id="1592"/>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592"/>
    <w:bookmarkStart w:name="z2079" w:id="15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относительно применимости</w:t>
      </w:r>
    </w:p>
    <w:bookmarkEnd w:id="1593"/>
    <w:bookmarkStart w:name="z2080" w:id="1594"/>
    <w:p>
      <w:pPr>
        <w:spacing w:after="0"/>
        <w:ind w:left="0"/>
        <w:jc w:val="both"/>
      </w:pPr>
      <w:r>
        <w:rPr>
          <w:rFonts w:ascii="Times New Roman"/>
          <w:b w:val="false"/>
          <w:i w:val="false"/>
          <w:color w:val="000000"/>
          <w:sz w:val="28"/>
        </w:rPr>
        <w:t>
      Описанные выше компоненты, как правило, могут быть применены ко многим объектам, входящим в область действия настоящего документа.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594"/>
    <w:bookmarkStart w:name="z2081" w:id="15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95"/>
    <w:bookmarkStart w:name="z2082" w:id="1596"/>
    <w:p>
      <w:pPr>
        <w:spacing w:after="0"/>
        <w:ind w:left="0"/>
        <w:jc w:val="both"/>
      </w:pPr>
      <w:r>
        <w:rPr>
          <w:rFonts w:ascii="Times New Roman"/>
          <w:b w:val="false"/>
          <w:i w:val="false"/>
          <w:color w:val="000000"/>
          <w:sz w:val="28"/>
        </w:rPr>
        <w:t xml:space="preserve">
      Снижение энергопотребления (топлива) до 30 %, снижение эксплуатационных затрат и увеличение срока службы материалов, поэтому процесс является экономически и экологически целесообразным. </w:t>
      </w:r>
    </w:p>
    <w:bookmarkEnd w:id="1596"/>
    <w:bookmarkStart w:name="z2083" w:id="15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1597"/>
    <w:bookmarkStart w:name="z2084" w:id="1598"/>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1598"/>
    <w:bookmarkStart w:name="z2085" w:id="1599"/>
    <w:p>
      <w:pPr>
        <w:spacing w:after="0"/>
        <w:ind w:left="0"/>
        <w:jc w:val="both"/>
      </w:pPr>
      <w:r>
        <w:rPr>
          <w:rFonts w:ascii="Times New Roman"/>
          <w:b w:val="false"/>
          <w:i w:val="false"/>
          <w:color w:val="000000"/>
          <w:sz w:val="28"/>
        </w:rPr>
        <w:t xml:space="preserve">
      улучшение экологических показателей; </w:t>
      </w:r>
    </w:p>
    <w:bookmarkEnd w:id="1599"/>
    <w:bookmarkStart w:name="z2086" w:id="1600"/>
    <w:p>
      <w:pPr>
        <w:spacing w:after="0"/>
        <w:ind w:left="0"/>
        <w:jc w:val="both"/>
      </w:pPr>
      <w:r>
        <w:rPr>
          <w:rFonts w:ascii="Times New Roman"/>
          <w:b w:val="false"/>
          <w:i w:val="false"/>
          <w:color w:val="000000"/>
          <w:sz w:val="28"/>
        </w:rPr>
        <w:t>
      повышение энергоэффективности;</w:t>
      </w:r>
    </w:p>
    <w:bookmarkEnd w:id="1600"/>
    <w:bookmarkStart w:name="z2087" w:id="1601"/>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601"/>
    <w:p>
      <w:pPr>
        <w:spacing w:after="0"/>
        <w:ind w:left="0"/>
        <w:jc w:val="both"/>
      </w:pPr>
      <w:r>
        <w:rPr>
          <w:rFonts w:ascii="Times New Roman"/>
          <w:b/>
          <w:i w:val="false"/>
          <w:color w:val="000000"/>
          <w:sz w:val="28"/>
        </w:rPr>
        <w:t>5.3. НДТ для технологических процессов открытой и подземной добычи, обогащения и производства окатышей</w:t>
      </w:r>
    </w:p>
    <w:bookmarkStart w:name="z2089" w:id="1602"/>
    <w:p>
      <w:pPr>
        <w:spacing w:after="0"/>
        <w:ind w:left="0"/>
        <w:jc w:val="both"/>
      </w:pPr>
      <w:r>
        <w:rPr>
          <w:rFonts w:ascii="Times New Roman"/>
          <w:b w:val="false"/>
          <w:i w:val="false"/>
          <w:color w:val="000000"/>
          <w:sz w:val="28"/>
        </w:rPr>
        <w:t>
      В современном горнодобывающем и горно-обогатительном комплексе все чаще возникает потребность в применении технологий и материалов, которые позволяют развивать добычу и переработку продукции с учетом требований экологичности и экономичности производства.</w:t>
      </w:r>
    </w:p>
    <w:bookmarkEnd w:id="1602"/>
    <w:bookmarkStart w:name="z2090" w:id="1603"/>
    <w:p>
      <w:pPr>
        <w:spacing w:after="0"/>
        <w:ind w:left="0"/>
        <w:jc w:val="both"/>
      </w:pPr>
      <w:r>
        <w:rPr>
          <w:rFonts w:ascii="Times New Roman"/>
          <w:b w:val="false"/>
          <w:i w:val="false"/>
          <w:color w:val="000000"/>
          <w:sz w:val="28"/>
        </w:rPr>
        <w:t>
      Современные технологии производственных работ должны основываться на принципах ресурсосбережения, природосбережения и малоотходности. Эти принципы взаимосвязаны, тесно переплетены и должны определять направленность технологии. Проблемы создания современных технологий на этих принципах носят комплексный характер и должны решаться совокупно как на уровне ведения горных работ, так и переработки полезных ископаемых.</w:t>
      </w:r>
    </w:p>
    <w:bookmarkEnd w:id="1603"/>
    <w:bookmarkStart w:name="z2091" w:id="1604"/>
    <w:p>
      <w:pPr>
        <w:spacing w:after="0"/>
        <w:ind w:left="0"/>
        <w:jc w:val="both"/>
      </w:pPr>
      <w:r>
        <w:rPr>
          <w:rFonts w:ascii="Times New Roman"/>
          <w:b w:val="false"/>
          <w:i w:val="false"/>
          <w:color w:val="000000"/>
          <w:sz w:val="28"/>
        </w:rPr>
        <w:t>
      В данном разделе описаны общие методы, техники или их совокупность для обеспечения стабильности производственного процесса на горнодобывающих и горно-обогатительных предприятиях.</w:t>
      </w:r>
    </w:p>
    <w:bookmarkEnd w:id="1604"/>
    <w:p>
      <w:pPr>
        <w:spacing w:after="0"/>
        <w:ind w:left="0"/>
        <w:jc w:val="both"/>
      </w:pPr>
      <w:r>
        <w:rPr>
          <w:rFonts w:ascii="Times New Roman"/>
          <w:b/>
          <w:i w:val="false"/>
          <w:color w:val="000000"/>
          <w:sz w:val="28"/>
        </w:rPr>
        <w:t>5.3.1. НДТ производственного процесса добычи руд</w:t>
      </w:r>
    </w:p>
    <w:bookmarkStart w:name="z2093" w:id="16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05"/>
    <w:bookmarkStart w:name="z2094" w:id="1606"/>
    <w:p>
      <w:pPr>
        <w:spacing w:after="0"/>
        <w:ind w:left="0"/>
        <w:jc w:val="both"/>
      </w:pPr>
      <w:r>
        <w:rPr>
          <w:rFonts w:ascii="Times New Roman"/>
          <w:b w:val="false"/>
          <w:i w:val="false"/>
          <w:color w:val="000000"/>
          <w:sz w:val="28"/>
        </w:rPr>
        <w:t>
      К техникам, обеспечивающим стабильность производственного процесса, на горнодобывающих предприятиях относятся:</w:t>
      </w:r>
    </w:p>
    <w:bookmarkEnd w:id="1606"/>
    <w:bookmarkStart w:name="z2095" w:id="1607"/>
    <w:p>
      <w:pPr>
        <w:spacing w:after="0"/>
        <w:ind w:left="0"/>
        <w:jc w:val="both"/>
      </w:pPr>
      <w:r>
        <w:rPr>
          <w:rFonts w:ascii="Times New Roman"/>
          <w:b w:val="false"/>
          <w:i w:val="false"/>
          <w:color w:val="000000"/>
          <w:sz w:val="28"/>
        </w:rPr>
        <w:t>
      применение большегрузной высокопроизводительной горной техники;</w:t>
      </w:r>
    </w:p>
    <w:bookmarkEnd w:id="1607"/>
    <w:bookmarkStart w:name="z2096" w:id="1608"/>
    <w:p>
      <w:pPr>
        <w:spacing w:after="0"/>
        <w:ind w:left="0"/>
        <w:jc w:val="both"/>
      </w:pPr>
      <w:r>
        <w:rPr>
          <w:rFonts w:ascii="Times New Roman"/>
          <w:b w:val="false"/>
          <w:i w:val="false"/>
          <w:color w:val="000000"/>
          <w:sz w:val="28"/>
        </w:rPr>
        <w:t>
      проведение горных выработок и применение систем отработки с использованием современного высокопроизводительного самоходного оборудования;</w:t>
      </w:r>
    </w:p>
    <w:bookmarkEnd w:id="1608"/>
    <w:bookmarkStart w:name="z2097" w:id="1609"/>
    <w:p>
      <w:pPr>
        <w:spacing w:after="0"/>
        <w:ind w:left="0"/>
        <w:jc w:val="both"/>
      </w:pPr>
      <w:r>
        <w:rPr>
          <w:rFonts w:ascii="Times New Roman"/>
          <w:b w:val="false"/>
          <w:i w:val="false"/>
          <w:color w:val="000000"/>
          <w:sz w:val="28"/>
        </w:rPr>
        <w:t xml:space="preserve">
      применение современных, экологичных и износостойких материалов; </w:t>
      </w:r>
    </w:p>
    <w:bookmarkEnd w:id="1609"/>
    <w:bookmarkStart w:name="z2098" w:id="1610"/>
    <w:p>
      <w:pPr>
        <w:spacing w:after="0"/>
        <w:ind w:left="0"/>
        <w:jc w:val="both"/>
      </w:pPr>
      <w:r>
        <w:rPr>
          <w:rFonts w:ascii="Times New Roman"/>
          <w:b w:val="false"/>
          <w:i w:val="false"/>
          <w:color w:val="000000"/>
          <w:sz w:val="28"/>
        </w:rPr>
        <w:t>
      применение различных видов и типов конвейерного и пневматического транспорта для перевозки горной массы.</w:t>
      </w:r>
    </w:p>
    <w:bookmarkEnd w:id="1610"/>
    <w:bookmarkStart w:name="z2099" w:id="16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11"/>
    <w:bookmarkStart w:name="z2100" w:id="1612"/>
    <w:p>
      <w:pPr>
        <w:spacing w:after="0"/>
        <w:ind w:left="0"/>
        <w:jc w:val="both"/>
      </w:pPr>
      <w:r>
        <w:rPr>
          <w:rFonts w:ascii="Times New Roman"/>
          <w:b w:val="false"/>
          <w:i w:val="false"/>
          <w:color w:val="000000"/>
          <w:sz w:val="28"/>
        </w:rPr>
        <w:t>
      Переход на высокопроизводительное оборудование большой единичной мощности положительно сказывается на экологической обстановке: снижается количество выбросов загрязняющих веществ и парниковых газов в атмосферный воздух, уменьшается образование отходов от использования крупногабаритных шин.</w:t>
      </w:r>
    </w:p>
    <w:bookmarkEnd w:id="1612"/>
    <w:bookmarkStart w:name="z2101" w:id="16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13"/>
    <w:bookmarkStart w:name="z2102" w:id="1614"/>
    <w:p>
      <w:pPr>
        <w:spacing w:after="0"/>
        <w:ind w:left="0"/>
        <w:jc w:val="both"/>
      </w:pPr>
      <w:r>
        <w:rPr>
          <w:rFonts w:ascii="Times New Roman"/>
          <w:b w:val="false"/>
          <w:i w:val="false"/>
          <w:color w:val="000000"/>
          <w:sz w:val="28"/>
        </w:rPr>
        <w:t>
      Техника производственного процесса добычи железных руд открытым и подземным способом, в том числе при работе на глубоких горизонтах, состоит в эффективном технологическом процессе добычи железных руд открытым и подземным способом путем снятия ПСП, выбора способа и схемы вскрытия рудных тел, определения и применения оптимальной системы разработки и технологии вскрышных и добычных работ, транспортного обеспечения карьеров и шахт для эффективного направления потоков на обогатительные переделы. (см. пункты 3.1 и 3.2).</w:t>
      </w:r>
    </w:p>
    <w:bookmarkEnd w:id="1614"/>
    <w:bookmarkStart w:name="z2103" w:id="1615"/>
    <w:p>
      <w:pPr>
        <w:spacing w:after="0"/>
        <w:ind w:left="0"/>
        <w:jc w:val="both"/>
      </w:pPr>
      <w:r>
        <w:rPr>
          <w:rFonts w:ascii="Times New Roman"/>
          <w:b w:val="false"/>
          <w:i w:val="false"/>
          <w:color w:val="000000"/>
          <w:sz w:val="28"/>
        </w:rPr>
        <w:t>
      Для современной техники, используемой на подземных и открытых горных работах, характерно применение высоких скоростей, наличие больших нагрузок, давлений и др. Постоянное изменение горно-геологических и горно-технических условий разработки полезных ископаемых, усложнение технических средств из-за многообразия и ответственности, возлагаемых на них функций, высокие нагрузки на забои, многозвенность и последовательность цепи работающего оборудования, когда выход из строя любого из элементов приводит к остановке всего комплекса, необходимость обеспечения для горнорабочих благоприятных эргономических условий труда предъявляют серьезные требования к качеству горной техники и оборудования.</w:t>
      </w:r>
    </w:p>
    <w:bookmarkEnd w:id="1615"/>
    <w:bookmarkStart w:name="z2104" w:id="1616"/>
    <w:p>
      <w:pPr>
        <w:spacing w:after="0"/>
        <w:ind w:left="0"/>
        <w:jc w:val="both"/>
      </w:pPr>
      <w:r>
        <w:rPr>
          <w:rFonts w:ascii="Times New Roman"/>
          <w:b w:val="false"/>
          <w:i w:val="false"/>
          <w:color w:val="000000"/>
          <w:sz w:val="28"/>
        </w:rPr>
        <w:t>
      Однако в настоящее время по оценкам специалистов, оборудование и технологии, применяемые горнодобывающими компаниями СНГ, по своему технологическому уровню и производительности на 15 – 20 лет отстают от аналогов, используемых компаниями Канады, Великобритании, ЮАР и США. Такое отставание обусловлено как малоэффективными технологиями отработки и инженерной подготовки массива к отработке, так и техническими характеристиками применяемого оборудования.</w:t>
      </w:r>
    </w:p>
    <w:bookmarkEnd w:id="1616"/>
    <w:bookmarkStart w:name="z2105" w:id="1617"/>
    <w:p>
      <w:pPr>
        <w:spacing w:after="0"/>
        <w:ind w:left="0"/>
        <w:jc w:val="both"/>
      </w:pPr>
      <w:r>
        <w:rPr>
          <w:rFonts w:ascii="Times New Roman"/>
          <w:b w:val="false"/>
          <w:i w:val="false"/>
          <w:color w:val="000000"/>
          <w:sz w:val="28"/>
        </w:rPr>
        <w:t xml:space="preserve">
      Представленная техника состоит в применении большегрузной карьерной техники для добычи и транспортировки горной массы в железорудных карьерах. Происходит увеличение размеров ковшей экскаваторов, погрузчиков, пропорциональное увеличение грузоподъемности большегрузных автосамосвалов с сохранением оптимального соотношения количества ковшей для погрузки одного самосвала. Переход на большегрузную технику позволит уменьшить на 10% удельные эксплуатационные затраты на экскавацию и транспортировку горной массы в железорудных карьерах, а также добиться уменьшения количества единиц технологического оборудования в карьере, снижения эмиссий в окружающую среду, снижения энергопотребления и потребления топлива в процессах экскавации и транспортировки горной массы в железорудных карьерах. </w:t>
      </w:r>
    </w:p>
    <w:bookmarkEnd w:id="1617"/>
    <w:bookmarkStart w:name="z2106" w:id="1618"/>
    <w:p>
      <w:pPr>
        <w:spacing w:after="0"/>
        <w:ind w:left="0"/>
        <w:jc w:val="both"/>
      </w:pPr>
      <w:r>
        <w:rPr>
          <w:rFonts w:ascii="Times New Roman"/>
          <w:b w:val="false"/>
          <w:i w:val="false"/>
          <w:color w:val="000000"/>
          <w:sz w:val="28"/>
        </w:rPr>
        <w:t>
      Мировой рынок большегрузной техники представлен крупными производителями: Komatsu, Caterpillar, Hitachi, Terex, Liebherr и БелАЗ.</w:t>
      </w:r>
    </w:p>
    <w:bookmarkEnd w:id="1618"/>
    <w:bookmarkStart w:name="z2107" w:id="1619"/>
    <w:p>
      <w:pPr>
        <w:spacing w:after="0"/>
        <w:ind w:left="0"/>
        <w:jc w:val="both"/>
      </w:pPr>
      <w:r>
        <w:rPr>
          <w:rFonts w:ascii="Times New Roman"/>
          <w:b w:val="false"/>
          <w:i w:val="false"/>
          <w:color w:val="000000"/>
          <w:sz w:val="28"/>
        </w:rPr>
        <w:t>
      В целях снижения себестоимости транспортировки горной массы и транспортно-добывающего цикла в целом, в условиях ТОО "Богатырь Комир" проводилось технико-экономическое сравнение применения карьерного самосвала БелАЗ 75600 грузоподъемностью 320 тонн с эксплуатируемым БелАЗом грузоподъемностью 220 тонн. Результаты испытаний показали следующее: производительность повысилась в 1,5 раза; себестоимость транспортировки снизилась на 20 %; удельный расход топлива уменьшился на 22 %. Погрузку карьерного самосвала осуществлял экскаватор Р&amp;Н2800 с емкостью ковша 33 м</w:t>
      </w:r>
      <w:r>
        <w:rPr>
          <w:rFonts w:ascii="Times New Roman"/>
          <w:b w:val="false"/>
          <w:i w:val="false"/>
          <w:color w:val="000000"/>
          <w:vertAlign w:val="superscript"/>
        </w:rPr>
        <w:t>3</w:t>
      </w:r>
      <w:r>
        <w:rPr>
          <w:rFonts w:ascii="Times New Roman"/>
          <w:b w:val="false"/>
          <w:i w:val="false"/>
          <w:color w:val="000000"/>
          <w:sz w:val="28"/>
        </w:rPr>
        <w:t>. Количество ковшей для полной загрузки – 6. Плечо транспортировки – 0,5 км. Объем выработки горной массы – до 10 тыс. м</w:t>
      </w:r>
      <w:r>
        <w:rPr>
          <w:rFonts w:ascii="Times New Roman"/>
          <w:b w:val="false"/>
          <w:i w:val="false"/>
          <w:color w:val="000000"/>
          <w:vertAlign w:val="superscript"/>
        </w:rPr>
        <w:t>3 </w:t>
      </w:r>
      <w:r>
        <w:rPr>
          <w:rFonts w:ascii="Times New Roman"/>
          <w:b w:val="false"/>
          <w:i w:val="false"/>
          <w:color w:val="000000"/>
          <w:sz w:val="28"/>
        </w:rPr>
        <w:t>в сутки.</w:t>
      </w:r>
    </w:p>
    <w:bookmarkEnd w:id="1619"/>
    <w:bookmarkStart w:name="z2108" w:id="1620"/>
    <w:p>
      <w:pPr>
        <w:spacing w:after="0"/>
        <w:ind w:left="0"/>
        <w:jc w:val="both"/>
      </w:pPr>
      <w:r>
        <w:rPr>
          <w:rFonts w:ascii="Times New Roman"/>
          <w:b w:val="false"/>
          <w:i w:val="false"/>
          <w:color w:val="000000"/>
          <w:sz w:val="28"/>
        </w:rPr>
        <w:t>
      Проведение горных выработок и применение систем отработки с использованием современного высокопроизводительного самоходного оборудования состоит в переходе на современную высокопроизводительную горную технику для бурения, крепления, добычных операций и транспортировки горной массы в подземных условиях отработки железорудных месторождений. Обеспечивает значительное снижение доли постоянных затрат, безопасность, эргономику, комфортные условия работы для операторов и обслуживающего персонала, экономию энергоресурсов и материалов</w:t>
      </w:r>
    </w:p>
    <w:bookmarkEnd w:id="1620"/>
    <w:bookmarkStart w:name="z2109" w:id="1621"/>
    <w:p>
      <w:pPr>
        <w:spacing w:after="0"/>
        <w:ind w:left="0"/>
        <w:jc w:val="both"/>
      </w:pPr>
      <w:r>
        <w:rPr>
          <w:rFonts w:ascii="Times New Roman"/>
          <w:b w:val="false"/>
          <w:i w:val="false"/>
          <w:color w:val="000000"/>
          <w:sz w:val="28"/>
        </w:rPr>
        <w:t xml:space="preserve">
      Основные преимущества современного самоходного оборудования – улучшение безопасности и производительности, минимизация потерь и разубоживания руды, эргономика и комфортные условия. Эксплуатация установок очистного бурения с высоким уровнем автоматизации технологического процесса и позиционированием позволяет достичь беспрецедентно высокой производительности, точности и прямолинейности скважин. Передовые механизированные комплексы для установки анкеров, нанесения бетонных смесей обеспечивают оперативное крепление значительных площадей обнажений горных выработок, в большинстве случаев позволяют вытеснить тяжелые виды крепей и использование крепежного леса, деревянных затяжки и забутовки. </w:t>
      </w:r>
    </w:p>
    <w:bookmarkEnd w:id="1621"/>
    <w:bookmarkStart w:name="z2110" w:id="1622"/>
    <w:p>
      <w:pPr>
        <w:spacing w:after="0"/>
        <w:ind w:left="0"/>
        <w:jc w:val="both"/>
      </w:pPr>
      <w:r>
        <w:rPr>
          <w:rFonts w:ascii="Times New Roman"/>
          <w:b w:val="false"/>
          <w:i w:val="false"/>
          <w:color w:val="000000"/>
          <w:sz w:val="28"/>
        </w:rPr>
        <w:t>
      Машины для бурения восстающих вертикальных и наклонных скважин круглого сечения диаметром до 3000 мм длиной до 100 м в длину и под углом до 70 °С способны бурить по очень крепким породам и идеально подходят для сооружения рудоспусков, вентиляционных скважин, ходков и т. п. (без применения взрывных работ). Погрузочно-доставочные машины способны преодолевать большие уклоны и быстро перемещаться на существенные расстояния, обеспечивать высокую производительность с низкой удельной себестоимостью погрузки и транспортировки. ПДМ и буровые установки с электрическим приводом используют экологически чистую электрическую энергию и обеспечивают лучшие условия труда за счет отсутствия выхлопных газов, меньшего уровня вибраций и шума.</w:t>
      </w:r>
    </w:p>
    <w:bookmarkEnd w:id="1622"/>
    <w:bookmarkStart w:name="z2111" w:id="1623"/>
    <w:p>
      <w:pPr>
        <w:spacing w:after="0"/>
        <w:ind w:left="0"/>
        <w:jc w:val="both"/>
      </w:pPr>
      <w:r>
        <w:rPr>
          <w:rFonts w:ascii="Times New Roman"/>
          <w:b w:val="false"/>
          <w:i w:val="false"/>
          <w:color w:val="000000"/>
          <w:sz w:val="28"/>
        </w:rPr>
        <w:t>
      Кроме того, снижаются требования к вентиляции выработок, происходит сокращение расходных материалов, таких как моторное масло и фильтры, увеличиваются интервалы между техническим обслуживанием.</w:t>
      </w:r>
    </w:p>
    <w:bookmarkEnd w:id="1623"/>
    <w:bookmarkStart w:name="z2112" w:id="1624"/>
    <w:p>
      <w:pPr>
        <w:spacing w:after="0"/>
        <w:ind w:left="0"/>
        <w:jc w:val="both"/>
      </w:pPr>
      <w:r>
        <w:rPr>
          <w:rFonts w:ascii="Times New Roman"/>
          <w:b w:val="false"/>
          <w:i w:val="false"/>
          <w:color w:val="000000"/>
          <w:sz w:val="28"/>
        </w:rPr>
        <w:t xml:space="preserve">
      Использование износостойких, коррозионностойких, жаростойких, теплоизоляционных и других видов покрытий позволяет резко сократить потери металлов, расход ресурсов на их возмещение и даст возможность повысить качество, надежность и долговечность машин, оборудования и сооружений. Техника состоит в применении износостойких элементов и накладок на рабочие органы горного оборудования и обеспечивает дополнительную конструкционную прочность и износостойкость, а также повышает коэффициент технической готовности машин и оборудования. Применение буровых коронок и штанг из современных высокопрочных сплавов позволяет достичь высокой производительности и точности бурения, снижения себестоимости на 3 – 10 %. </w:t>
      </w:r>
    </w:p>
    <w:bookmarkEnd w:id="1624"/>
    <w:bookmarkStart w:name="z2113" w:id="1625"/>
    <w:p>
      <w:pPr>
        <w:spacing w:after="0"/>
        <w:ind w:left="0"/>
        <w:jc w:val="both"/>
      </w:pPr>
      <w:r>
        <w:rPr>
          <w:rFonts w:ascii="Times New Roman"/>
          <w:b w:val="false"/>
          <w:i w:val="false"/>
          <w:color w:val="000000"/>
          <w:sz w:val="28"/>
        </w:rPr>
        <w:t xml:space="preserve">
      Применение различных видов и типов конвейерного и пневматического транспорта для перевозки горной массы более подробно описано в пункте 5.3.6. </w:t>
      </w:r>
    </w:p>
    <w:bookmarkEnd w:id="1625"/>
    <w:bookmarkStart w:name="z2114" w:id="162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26"/>
    <w:bookmarkStart w:name="z2115" w:id="1627"/>
    <w:p>
      <w:pPr>
        <w:spacing w:after="0"/>
        <w:ind w:left="0"/>
        <w:jc w:val="both"/>
      </w:pPr>
      <w:r>
        <w:rPr>
          <w:rFonts w:ascii="Times New Roman"/>
          <w:b w:val="false"/>
          <w:i w:val="false"/>
          <w:color w:val="000000"/>
          <w:sz w:val="28"/>
        </w:rPr>
        <w:t>
      Потребность в дополнительных объемах энергоресурсов.</w:t>
      </w:r>
    </w:p>
    <w:bookmarkEnd w:id="1627"/>
    <w:bookmarkStart w:name="z2116" w:id="16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28"/>
    <w:bookmarkStart w:name="z2117" w:id="1629"/>
    <w:p>
      <w:pPr>
        <w:spacing w:after="0"/>
        <w:ind w:left="0"/>
        <w:jc w:val="both"/>
      </w:pPr>
      <w:r>
        <w:rPr>
          <w:rFonts w:ascii="Times New Roman"/>
          <w:b w:val="false"/>
          <w:i w:val="false"/>
          <w:color w:val="000000"/>
          <w:sz w:val="28"/>
        </w:rPr>
        <w:t xml:space="preserve">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Представленные методы могут использоваться как по отдельности, так и в совокупности. </w:t>
      </w:r>
    </w:p>
    <w:bookmarkEnd w:id="1629"/>
    <w:bookmarkStart w:name="z2118" w:id="16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30"/>
    <w:bookmarkStart w:name="z2119" w:id="1631"/>
    <w:p>
      <w:pPr>
        <w:spacing w:after="0"/>
        <w:ind w:left="0"/>
        <w:jc w:val="both"/>
      </w:pPr>
      <w:r>
        <w:rPr>
          <w:rFonts w:ascii="Times New Roman"/>
          <w:b w:val="false"/>
          <w:i w:val="false"/>
          <w:color w:val="000000"/>
          <w:sz w:val="28"/>
        </w:rPr>
        <w:t>
      Использование большегрузной техники повышает эффективность ведения горных работ и оптимизирует затраты (за счет экономии топлива и затрат на техобслуживание), позволит снизить себестоимость продукции и стать более конкурентоспособными на рынке, повышает безопасность на технологических дорогах. Для примера эксперты компании ООО "Комек Машинери" сравнивали, сколько экономит машина, грузоподъемностью 40 тонн по сравнению с 20-тонником – 15 центов на тонне груза за счет экономии топлива, амортизации, человеко-часов и других факторов. Если говорить о большегрузной технике в объемах горнодобывающей промышленности, экономия составит десятки миллионов долларов ежегодно.</w:t>
      </w:r>
    </w:p>
    <w:bookmarkEnd w:id="1631"/>
    <w:bookmarkStart w:name="z2120" w:id="163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32"/>
    <w:bookmarkStart w:name="z2121" w:id="1633"/>
    <w:p>
      <w:pPr>
        <w:spacing w:after="0"/>
        <w:ind w:left="0"/>
        <w:jc w:val="both"/>
      </w:pPr>
      <w:r>
        <w:rPr>
          <w:rFonts w:ascii="Times New Roman"/>
          <w:b w:val="false"/>
          <w:i w:val="false"/>
          <w:color w:val="000000"/>
          <w:sz w:val="28"/>
        </w:rPr>
        <w:t>
      Требования экологического законодательства. Снижение нагрузки на экосистемы (воздух, вода, почвенный покров). Экономическая эффективность открытых и подземных горных работ.</w:t>
      </w:r>
    </w:p>
    <w:bookmarkEnd w:id="1633"/>
    <w:p>
      <w:pPr>
        <w:spacing w:after="0"/>
        <w:ind w:left="0"/>
        <w:jc w:val="both"/>
      </w:pPr>
      <w:r>
        <w:rPr>
          <w:rFonts w:ascii="Times New Roman"/>
          <w:b/>
          <w:i w:val="false"/>
          <w:color w:val="000000"/>
          <w:sz w:val="28"/>
        </w:rPr>
        <w:t>5.3.2. НДТ производственного процесса обогащения руд</w:t>
      </w:r>
    </w:p>
    <w:p>
      <w:pPr>
        <w:spacing w:after="0"/>
        <w:ind w:left="0"/>
        <w:jc w:val="both"/>
      </w:pPr>
      <w:r>
        <w:rPr>
          <w:rFonts w:ascii="Times New Roman"/>
          <w:b/>
          <w:i w:val="false"/>
          <w:color w:val="000000"/>
          <w:sz w:val="28"/>
        </w:rPr>
        <w:t>5.3.2.1. Использование грохотов с высокой удельной производительностью для мокрого грохочения с полиуретановыми панелями при классификации</w:t>
      </w:r>
    </w:p>
    <w:bookmarkStart w:name="z2124" w:id="16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34"/>
    <w:bookmarkStart w:name="z2125" w:id="1635"/>
    <w:p>
      <w:pPr>
        <w:spacing w:after="0"/>
        <w:ind w:left="0"/>
        <w:jc w:val="both"/>
      </w:pPr>
      <w:r>
        <w:rPr>
          <w:rFonts w:ascii="Times New Roman"/>
          <w:b w:val="false"/>
          <w:i w:val="false"/>
          <w:color w:val="000000"/>
          <w:sz w:val="28"/>
        </w:rPr>
        <w:t>
      Модели многодековых высокочастотных грохотов с параллельно расположенными друг над другом дек и оснащенные высокоэффективными долговечными полиуретановыми панелями (ситами), предназначены для разделения материала по крупности в операциях измельчения и обогащения.</w:t>
      </w:r>
    </w:p>
    <w:bookmarkEnd w:id="1635"/>
    <w:bookmarkStart w:name="z2126" w:id="1636"/>
    <w:p>
      <w:pPr>
        <w:spacing w:after="0"/>
        <w:ind w:left="0"/>
        <w:jc w:val="both"/>
      </w:pPr>
      <w:r>
        <w:rPr>
          <w:rFonts w:ascii="Times New Roman"/>
          <w:b w:val="false"/>
          <w:i w:val="false"/>
          <w:color w:val="000000"/>
          <w:sz w:val="28"/>
        </w:rPr>
        <w:t>
      Исключительную эффективность классификации и, в то же время, высокую производительность по питанию при значительном содержании в нем "плюсового" материала, обеспечивают такие конструктивные особенности, как линейная вибрация, генерируемая вибродвигателями, угол наклона дек в 15 – 25° и др. Для повышения эффективности отмывки тонких классов на грохоте может устанавливаться система дополнительного распульповывания материала непосредственно на деках грохота, например, пульподелители и системы распределения питания. Пульподелители и системы распределения изготовляются для репрезентативного разделения питания, то есть каждая точка питания получает одинаковый (в смысле массового и объемного расхода, плотности пульпы, гранулометрии и т. д.) материал. Производительность от 125 до 180 тонн в час по твердому. Помимо этого, данный грохот создает прямолинейное вибрационное движение материала, вместо эллиптического, наиболее часто используемого при грохочении.</w:t>
      </w:r>
    </w:p>
    <w:bookmarkEnd w:id="1636"/>
    <w:bookmarkStart w:name="z2127" w:id="1637"/>
    <w:p>
      <w:pPr>
        <w:spacing w:after="0"/>
        <w:ind w:left="0"/>
        <w:jc w:val="both"/>
      </w:pPr>
      <w:r>
        <w:rPr>
          <w:rFonts w:ascii="Times New Roman"/>
          <w:b w:val="false"/>
          <w:i w:val="false"/>
          <w:color w:val="000000"/>
          <w:sz w:val="28"/>
        </w:rPr>
        <w:t xml:space="preserve">
      </w:t>
      </w:r>
    </w:p>
    <w:bookmarkEnd w:id="1637"/>
    <w:p>
      <w:pPr>
        <w:spacing w:after="0"/>
        <w:ind w:left="0"/>
        <w:jc w:val="both"/>
      </w:pPr>
      <w:r>
        <w:drawing>
          <wp:inline distT="0" distB="0" distL="0" distR="0">
            <wp:extent cx="51689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1689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8" w:id="1638"/>
    <w:p>
      <w:pPr>
        <w:spacing w:after="0"/>
        <w:ind w:left="0"/>
        <w:jc w:val="both"/>
      </w:pPr>
      <w:r>
        <w:rPr>
          <w:rFonts w:ascii="Times New Roman"/>
          <w:b w:val="false"/>
          <w:i w:val="false"/>
          <w:color w:val="000000"/>
          <w:sz w:val="28"/>
        </w:rPr>
        <w:t>
      Рисунок .. Грохот Stack Sizer</w:t>
      </w:r>
    </w:p>
    <w:bookmarkEnd w:id="1638"/>
    <w:bookmarkStart w:name="z2129" w:id="1639"/>
    <w:p>
      <w:pPr>
        <w:spacing w:after="0"/>
        <w:ind w:left="0"/>
        <w:jc w:val="both"/>
      </w:pPr>
      <w:r>
        <w:rPr>
          <w:rFonts w:ascii="Times New Roman"/>
          <w:b w:val="false"/>
          <w:i w:val="false"/>
          <w:color w:val="000000"/>
          <w:sz w:val="28"/>
        </w:rPr>
        <w:t xml:space="preserve">
      </w:t>
      </w:r>
    </w:p>
    <w:bookmarkEnd w:id="1639"/>
    <w:p>
      <w:pPr>
        <w:spacing w:after="0"/>
        <w:ind w:left="0"/>
        <w:jc w:val="both"/>
      </w:pPr>
      <w:r>
        <w:drawing>
          <wp:inline distT="0" distB="0" distL="0" distR="0">
            <wp:extent cx="35814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814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0" w:id="1640"/>
    <w:p>
      <w:pPr>
        <w:spacing w:after="0"/>
        <w:ind w:left="0"/>
        <w:jc w:val="both"/>
      </w:pPr>
      <w:r>
        <w:rPr>
          <w:rFonts w:ascii="Times New Roman"/>
          <w:b w:val="false"/>
          <w:i w:val="false"/>
          <w:color w:val="000000"/>
          <w:sz w:val="28"/>
        </w:rPr>
        <w:t>
      Рисунок .. Схема грохота</w:t>
      </w:r>
    </w:p>
    <w:bookmarkEnd w:id="1640"/>
    <w:bookmarkStart w:name="z2131" w:id="1641"/>
    <w:p>
      <w:pPr>
        <w:spacing w:after="0"/>
        <w:ind w:left="0"/>
        <w:jc w:val="both"/>
      </w:pPr>
      <w:r>
        <w:rPr>
          <w:rFonts w:ascii="Times New Roman"/>
          <w:b w:val="false"/>
          <w:i w:val="false"/>
          <w:color w:val="000000"/>
          <w:sz w:val="28"/>
        </w:rPr>
        <w:t xml:space="preserve">
      Основные технические характеристики: </w:t>
      </w:r>
    </w:p>
    <w:bookmarkEnd w:id="1641"/>
    <w:bookmarkStart w:name="z2132" w:id="1642"/>
    <w:p>
      <w:pPr>
        <w:spacing w:after="0"/>
        <w:ind w:left="0"/>
        <w:jc w:val="both"/>
      </w:pPr>
      <w:r>
        <w:rPr>
          <w:rFonts w:ascii="Times New Roman"/>
          <w:b w:val="false"/>
          <w:i w:val="false"/>
          <w:color w:val="000000"/>
          <w:sz w:val="28"/>
        </w:rPr>
        <w:t>
      тип просеивающей поверхности – полиуретановая сетка;</w:t>
      </w:r>
    </w:p>
    <w:bookmarkEnd w:id="1642"/>
    <w:bookmarkStart w:name="z2133" w:id="1643"/>
    <w:p>
      <w:pPr>
        <w:spacing w:after="0"/>
        <w:ind w:left="0"/>
        <w:jc w:val="both"/>
      </w:pPr>
      <w:r>
        <w:rPr>
          <w:rFonts w:ascii="Times New Roman"/>
          <w:b w:val="false"/>
          <w:i w:val="false"/>
          <w:color w:val="000000"/>
          <w:sz w:val="28"/>
        </w:rPr>
        <w:t>
      коэффициент живого сечения просеивающей поверхности - 35,0 %;</w:t>
      </w:r>
    </w:p>
    <w:bookmarkEnd w:id="1643"/>
    <w:bookmarkStart w:name="z2134" w:id="1644"/>
    <w:p>
      <w:pPr>
        <w:spacing w:after="0"/>
        <w:ind w:left="0"/>
        <w:jc w:val="both"/>
      </w:pPr>
      <w:r>
        <w:rPr>
          <w:rFonts w:ascii="Times New Roman"/>
          <w:b w:val="false"/>
          <w:i w:val="false"/>
          <w:color w:val="000000"/>
          <w:sz w:val="28"/>
        </w:rPr>
        <w:t xml:space="preserve">
      размер отверстий просеивающей поверхности - до 38 микрон; </w:t>
      </w:r>
    </w:p>
    <w:bookmarkEnd w:id="1644"/>
    <w:bookmarkStart w:name="z2135" w:id="1645"/>
    <w:p>
      <w:pPr>
        <w:spacing w:after="0"/>
        <w:ind w:left="0"/>
        <w:jc w:val="both"/>
      </w:pPr>
      <w:r>
        <w:rPr>
          <w:rFonts w:ascii="Times New Roman"/>
          <w:b w:val="false"/>
          <w:i w:val="false"/>
          <w:color w:val="000000"/>
          <w:sz w:val="28"/>
        </w:rPr>
        <w:t xml:space="preserve">
      ширина рабочей зоны просеивающей поверхности - до 5,3 м; </w:t>
      </w:r>
    </w:p>
    <w:bookmarkEnd w:id="1645"/>
    <w:bookmarkStart w:name="z2136" w:id="1646"/>
    <w:p>
      <w:pPr>
        <w:spacing w:after="0"/>
        <w:ind w:left="0"/>
        <w:jc w:val="both"/>
      </w:pPr>
      <w:r>
        <w:rPr>
          <w:rFonts w:ascii="Times New Roman"/>
          <w:b w:val="false"/>
          <w:i w:val="false"/>
          <w:color w:val="000000"/>
          <w:sz w:val="28"/>
        </w:rPr>
        <w:t xml:space="preserve">
      площадь просеивающей поверхности -1,5Х5, S=7,5м2; </w:t>
      </w:r>
    </w:p>
    <w:bookmarkEnd w:id="1646"/>
    <w:bookmarkStart w:name="z2137" w:id="1647"/>
    <w:p>
      <w:pPr>
        <w:spacing w:after="0"/>
        <w:ind w:left="0"/>
        <w:jc w:val="both"/>
      </w:pPr>
      <w:r>
        <w:rPr>
          <w:rFonts w:ascii="Times New Roman"/>
          <w:b w:val="false"/>
          <w:i w:val="false"/>
          <w:color w:val="000000"/>
          <w:sz w:val="28"/>
        </w:rPr>
        <w:t xml:space="preserve">
      удельная производительность по исходному питанию -150т/ч </w:t>
      </w:r>
    </w:p>
    <w:bookmarkEnd w:id="1647"/>
    <w:bookmarkStart w:name="z2138" w:id="164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48"/>
    <w:bookmarkStart w:name="z2139" w:id="1649"/>
    <w:p>
      <w:pPr>
        <w:spacing w:after="0"/>
        <w:ind w:left="0"/>
        <w:jc w:val="both"/>
      </w:pPr>
      <w:r>
        <w:rPr>
          <w:rFonts w:ascii="Times New Roman"/>
          <w:b w:val="false"/>
          <w:i w:val="false"/>
          <w:color w:val="000000"/>
          <w:sz w:val="28"/>
        </w:rPr>
        <w:t>
      Снижение потребления воды и электроэнергии в 2 – 4 раза за счет эффективности разделения. При этом на 1 тонну концентрата снижается удельный расход электроэнергии на 8,38 кВт*ч и шаров на 0,54 кг.</w:t>
      </w:r>
    </w:p>
    <w:bookmarkEnd w:id="1649"/>
    <w:bookmarkStart w:name="z2140" w:id="165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50"/>
    <w:bookmarkStart w:name="z2141" w:id="1651"/>
    <w:p>
      <w:pPr>
        <w:spacing w:after="0"/>
        <w:ind w:left="0"/>
        <w:jc w:val="both"/>
      </w:pPr>
      <w:r>
        <w:rPr>
          <w:rFonts w:ascii="Times New Roman"/>
          <w:b w:val="false"/>
          <w:i w:val="false"/>
          <w:color w:val="000000"/>
          <w:sz w:val="28"/>
        </w:rPr>
        <w:t>
      На предприятии А в настоящее время общее количество установленных машин составляет 32 единицы. На предприятии А данная технология позволила производить концентрат с содержанием железа 68,5 %.</w:t>
      </w:r>
    </w:p>
    <w:bookmarkEnd w:id="1651"/>
    <w:bookmarkStart w:name="z2142" w:id="1652"/>
    <w:p>
      <w:pPr>
        <w:spacing w:after="0"/>
        <w:ind w:left="0"/>
        <w:jc w:val="both"/>
      </w:pPr>
      <w:r>
        <w:rPr>
          <w:rFonts w:ascii="Times New Roman"/>
          <w:b w:val="false"/>
          <w:i w:val="false"/>
          <w:color w:val="000000"/>
          <w:sz w:val="28"/>
        </w:rPr>
        <w:t>
      Двойные вибрационные двигатели Super G® мощностью 2,5 л.с. (1,9 кВт, двигатели Super G предлагают подшипники, не требующие технического обслуживания и смазанные на весь срок службы (двухлетняя гарантия). Вода подается через форсунки на просеивающую поверхность. Потребление от 0,2 до 1м</w:t>
      </w:r>
      <w:r>
        <w:rPr>
          <w:rFonts w:ascii="Times New Roman"/>
          <w:b w:val="false"/>
          <w:i w:val="false"/>
          <w:color w:val="000000"/>
          <w:vertAlign w:val="superscript"/>
        </w:rPr>
        <w:t>3 </w:t>
      </w:r>
      <w:r>
        <w:rPr>
          <w:rFonts w:ascii="Times New Roman"/>
          <w:b w:val="false"/>
          <w:i w:val="false"/>
          <w:color w:val="000000"/>
          <w:sz w:val="28"/>
        </w:rPr>
        <w:t>на тонну концентрата.</w:t>
      </w:r>
    </w:p>
    <w:bookmarkEnd w:id="1652"/>
    <w:bookmarkStart w:name="z2143" w:id="16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53"/>
    <w:bookmarkStart w:name="z2144" w:id="1654"/>
    <w:p>
      <w:pPr>
        <w:spacing w:after="0"/>
        <w:ind w:left="0"/>
        <w:jc w:val="both"/>
      </w:pPr>
      <w:r>
        <w:rPr>
          <w:rFonts w:ascii="Times New Roman"/>
          <w:b w:val="false"/>
          <w:i w:val="false"/>
          <w:color w:val="000000"/>
          <w:sz w:val="28"/>
        </w:rPr>
        <w:t xml:space="preserve">
      Отсутствуют. </w:t>
      </w:r>
    </w:p>
    <w:bookmarkEnd w:id="1654"/>
    <w:bookmarkStart w:name="z2145" w:id="16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55"/>
    <w:bookmarkStart w:name="z2146" w:id="1656"/>
    <w:p>
      <w:pPr>
        <w:spacing w:after="0"/>
        <w:ind w:left="0"/>
        <w:jc w:val="both"/>
      </w:pPr>
      <w:r>
        <w:rPr>
          <w:rFonts w:ascii="Times New Roman"/>
          <w:b w:val="false"/>
          <w:i w:val="false"/>
          <w:color w:val="000000"/>
          <w:sz w:val="28"/>
        </w:rPr>
        <w:t>
      Данная техника применяется на предприятии А.</w:t>
      </w:r>
    </w:p>
    <w:bookmarkEnd w:id="1656"/>
    <w:bookmarkStart w:name="z2147" w:id="1657"/>
    <w:p>
      <w:pPr>
        <w:spacing w:after="0"/>
        <w:ind w:left="0"/>
        <w:jc w:val="both"/>
      </w:pPr>
      <w:r>
        <w:rPr>
          <w:rFonts w:ascii="Times New Roman"/>
          <w:b w:val="false"/>
          <w:i w:val="false"/>
          <w:color w:val="000000"/>
          <w:sz w:val="28"/>
        </w:rPr>
        <w:t>
      Есть большие перспективы по применению на предприятиях по обогащению хромитовых руд, а именно для классификации хромитовых шламах. Потери по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w:t>
      </w:r>
      <w:r>
        <w:rPr>
          <w:rFonts w:ascii="Times New Roman"/>
          <w:b w:val="false"/>
          <w:i w:val="false"/>
          <w:color w:val="000000"/>
          <w:sz w:val="28"/>
        </w:rPr>
        <w:t xml:space="preserve">в шламах можно было бы снизить до 50 %, применив классификацию по определенному классу крупности. Эффективность этого типа грохотов применима для крупности в диапазоне от 10 мм до 38 мкм. </w:t>
      </w:r>
    </w:p>
    <w:bookmarkEnd w:id="1657"/>
    <w:bookmarkStart w:name="z2148" w:id="1658"/>
    <w:p>
      <w:pPr>
        <w:spacing w:after="0"/>
        <w:ind w:left="0"/>
        <w:jc w:val="both"/>
      </w:pPr>
      <w:r>
        <w:rPr>
          <w:rFonts w:ascii="Times New Roman"/>
          <w:b w:val="false"/>
          <w:i w:val="false"/>
          <w:color w:val="000000"/>
          <w:sz w:val="28"/>
        </w:rPr>
        <w:t>
      Предприятие А предполагает провести модификацию обогатительного комплекса так, чтобы использовать только две стадии измельчения (вместо трех) для переработки руды с размером – 12 мм. Четыре стадии магнитной сепарации будут использоваться наряду с тонким грохочением магнитного концентрата 3-й стадии.</w:t>
      </w:r>
    </w:p>
    <w:bookmarkEnd w:id="1658"/>
    <w:bookmarkStart w:name="z2149" w:id="1659"/>
    <w:p>
      <w:pPr>
        <w:spacing w:after="0"/>
        <w:ind w:left="0"/>
        <w:jc w:val="both"/>
      </w:pPr>
      <w:r>
        <w:rPr>
          <w:rFonts w:ascii="Times New Roman"/>
          <w:b w:val="false"/>
          <w:i w:val="false"/>
          <w:color w:val="000000"/>
          <w:sz w:val="28"/>
        </w:rPr>
        <w:t>
      Не требует больших площадей для размещения.</w:t>
      </w:r>
    </w:p>
    <w:bookmarkEnd w:id="1659"/>
    <w:bookmarkStart w:name="z2150" w:id="1660"/>
    <w:p>
      <w:pPr>
        <w:spacing w:after="0"/>
        <w:ind w:left="0"/>
        <w:jc w:val="both"/>
      </w:pPr>
      <w:r>
        <w:rPr>
          <w:rFonts w:ascii="Times New Roman"/>
          <w:b w:val="false"/>
          <w:i w:val="false"/>
          <w:color w:val="000000"/>
          <w:sz w:val="28"/>
        </w:rPr>
        <w:t>
      Полиуретановые сита Derrick имеют длительный срок службы, служат в 10 – 20 раз дольше проволочных, уникальная незабиваемость этих панелей позволяет грохотить материалы, для которых ранее грохочение рассматривалось как невозможное.</w:t>
      </w:r>
    </w:p>
    <w:bookmarkEnd w:id="1660"/>
    <w:bookmarkStart w:name="z2151" w:id="16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61"/>
    <w:bookmarkStart w:name="z2152" w:id="1662"/>
    <w:p>
      <w:pPr>
        <w:spacing w:after="0"/>
        <w:ind w:left="0"/>
        <w:jc w:val="both"/>
      </w:pPr>
      <w:r>
        <w:rPr>
          <w:rFonts w:ascii="Times New Roman"/>
          <w:b w:val="false"/>
          <w:i w:val="false"/>
          <w:color w:val="000000"/>
          <w:sz w:val="28"/>
        </w:rPr>
        <w:t>
      Стоимость высокочастотного грохота "Стек Сайзер" в данное время на рынке колеблется от 250 000 до 320 000 $. Замена полиуретановых панелей колеблется от 6 до 12 месяцев. Стоимость замены сит составляет до 9 000 $.</w:t>
      </w:r>
    </w:p>
    <w:bookmarkEnd w:id="1662"/>
    <w:bookmarkStart w:name="z2153" w:id="1663"/>
    <w:p>
      <w:pPr>
        <w:spacing w:after="0"/>
        <w:ind w:left="0"/>
        <w:jc w:val="both"/>
      </w:pPr>
      <w:r>
        <w:rPr>
          <w:rFonts w:ascii="Times New Roman"/>
          <w:b w:val="false"/>
          <w:i w:val="false"/>
          <w:color w:val="000000"/>
          <w:sz w:val="28"/>
        </w:rPr>
        <w:t xml:space="preserve">
      При внедрении грохотов тонкого грохочения производства "Деррик" на дробильно-обогатительной фабрике ОАО "Карельский Окатыш" на питании головной мельницы получена экономия по электроэнергии 14 156,8 кВт*ч (или 11,5 млн рублей), по помольным шарам 1 076,8 тонн (14,32 млн рублей), прирост по выпуску дополнительного концентрата 119 167,9 тонн. </w:t>
      </w:r>
    </w:p>
    <w:bookmarkEnd w:id="1663"/>
    <w:bookmarkStart w:name="z2154" w:id="1664"/>
    <w:p>
      <w:pPr>
        <w:spacing w:after="0"/>
        <w:ind w:left="0"/>
        <w:jc w:val="both"/>
      </w:pPr>
      <w:r>
        <w:rPr>
          <w:rFonts w:ascii="Times New Roman"/>
          <w:b w:val="false"/>
          <w:i w:val="false"/>
          <w:color w:val="000000"/>
          <w:sz w:val="28"/>
        </w:rPr>
        <w:t>
      Эксплуатационные расходы более низкие, чем использование проволочных панелей.</w:t>
      </w:r>
    </w:p>
    <w:bookmarkEnd w:id="1664"/>
    <w:bookmarkStart w:name="z2155" w:id="166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65"/>
    <w:bookmarkStart w:name="z2156" w:id="1666"/>
    <w:p>
      <w:pPr>
        <w:spacing w:after="0"/>
        <w:ind w:left="0"/>
        <w:jc w:val="both"/>
      </w:pPr>
      <w:r>
        <w:rPr>
          <w:rFonts w:ascii="Times New Roman"/>
          <w:b w:val="false"/>
          <w:i w:val="false"/>
          <w:color w:val="000000"/>
          <w:sz w:val="28"/>
        </w:rPr>
        <w:t>
      Увеличение производительности, улучшение качества продукции, экономические стимулы в виде эффекта, выраженного в сокращении потребления электроэнергии и приросту по выпуску дополнительного концентрата, низкие эксплуатационные расходы.</w:t>
      </w:r>
    </w:p>
    <w:bookmarkEnd w:id="1666"/>
    <w:p>
      <w:pPr>
        <w:spacing w:after="0"/>
        <w:ind w:left="0"/>
        <w:jc w:val="both"/>
      </w:pPr>
      <w:r>
        <w:rPr>
          <w:rFonts w:ascii="Times New Roman"/>
          <w:b/>
          <w:i w:val="false"/>
          <w:color w:val="000000"/>
          <w:sz w:val="28"/>
        </w:rPr>
        <w:t>5.3.2.2. Использование вертикальных мельниц при доизмельчении черновых концентратов</w:t>
      </w:r>
    </w:p>
    <w:bookmarkStart w:name="z2158" w:id="16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Наименование </w:t>
      </w:r>
    </w:p>
    <w:bookmarkEnd w:id="1667"/>
    <w:bookmarkStart w:name="z2159" w:id="1668"/>
    <w:p>
      <w:pPr>
        <w:spacing w:after="0"/>
        <w:ind w:left="0"/>
        <w:jc w:val="both"/>
      </w:pPr>
      <w:r>
        <w:rPr>
          <w:rFonts w:ascii="Times New Roman"/>
          <w:b w:val="false"/>
          <w:i w:val="false"/>
          <w:color w:val="000000"/>
          <w:sz w:val="28"/>
        </w:rPr>
        <w:t>
      Вертикальные мельницы доизмельчения промпродуктов обогащения, черновых концентратов.</w:t>
      </w:r>
    </w:p>
    <w:bookmarkEnd w:id="1668"/>
    <w:bookmarkStart w:name="z2160" w:id="16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69"/>
    <w:bookmarkStart w:name="z2161" w:id="1670"/>
    <w:p>
      <w:pPr>
        <w:spacing w:after="0"/>
        <w:ind w:left="0"/>
        <w:jc w:val="both"/>
      </w:pPr>
      <w:r>
        <w:rPr>
          <w:rFonts w:ascii="Times New Roman"/>
          <w:b w:val="false"/>
          <w:i w:val="false"/>
          <w:color w:val="000000"/>
          <w:sz w:val="28"/>
        </w:rPr>
        <w:t>
      Принцип работы в мельнице: мелющая среда в виде стальных шаров, керамической или натуральной гальки или других материалов вращается с помощью помещенной в нее винтовой двухзаходной спирали (или агитатора загрузки). Создается типичный замкнутый цикл измельчения. Измельчаемый материал подается сверху вместе с водой. Непрерывный восходящий поток пульпы поддерживается внешним насосом для рециркуляции. Насос выбирают с таким расчетом, чтобы обеспечить заранее рассчитанную скорость восходящего потока, которая вызывает классификацию частиц в верхней части корпуса мельницы. Мелкие частицы питания поднимаются, а большие частицы падают на мелющую загрузку, где они попадают внутрь среды для измельчения. Среда поднимается лопастями шнека и падает в кольцевое пространство между лопастями и внутренними диаметрами корпуса мельницы. Глубина стальной мелющей среды – 2 – 2,5 м. Накоплению среды в нижней части корпуса мельницы препятствует малая площадь непосредственно под лопастями шнека.</w:t>
      </w:r>
    </w:p>
    <w:bookmarkEnd w:id="1670"/>
    <w:bookmarkStart w:name="z2162" w:id="1671"/>
    <w:p>
      <w:pPr>
        <w:spacing w:after="0"/>
        <w:ind w:left="0"/>
        <w:jc w:val="both"/>
      </w:pPr>
      <w:r>
        <w:rPr>
          <w:rFonts w:ascii="Times New Roman"/>
          <w:b w:val="false"/>
          <w:i w:val="false"/>
          <w:color w:val="000000"/>
          <w:sz w:val="28"/>
        </w:rPr>
        <w:t xml:space="preserve">
      </w:t>
      </w:r>
    </w:p>
    <w:bookmarkEnd w:id="1671"/>
    <w:p>
      <w:pPr>
        <w:spacing w:after="0"/>
        <w:ind w:left="0"/>
        <w:jc w:val="both"/>
      </w:pPr>
      <w:r>
        <w:drawing>
          <wp:inline distT="0" distB="0" distL="0" distR="0">
            <wp:extent cx="73406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406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3" w:id="1672"/>
    <w:p>
      <w:pPr>
        <w:spacing w:after="0"/>
        <w:ind w:left="0"/>
        <w:jc w:val="both"/>
      </w:pPr>
      <w:r>
        <w:rPr>
          <w:rFonts w:ascii="Times New Roman"/>
          <w:b w:val="false"/>
          <w:i w:val="false"/>
          <w:color w:val="000000"/>
          <w:sz w:val="28"/>
        </w:rPr>
        <w:t>
      1- питание; 2 – вода; 3 – продукт; 4 – сборный классификатор; 5 – насос; 6 – футеровка шнека; 7 – мелкие частицы; 8 – крупные частицы; 9 – измельчающая среда; 10 – нижнее крепление футеровочных стержней; 11 – вид сверху на футеровочные стержни; 12 – крепление футеровочных стержней в средней части; 13 – футеровочные стержни; 14 – верхнее крепление футеровочных стержней.</w:t>
      </w:r>
    </w:p>
    <w:bookmarkEnd w:id="1672"/>
    <w:bookmarkStart w:name="z2164" w:id="1673"/>
    <w:p>
      <w:pPr>
        <w:spacing w:after="0"/>
        <w:ind w:left="0"/>
        <w:jc w:val="both"/>
      </w:pPr>
      <w:r>
        <w:rPr>
          <w:rFonts w:ascii="Times New Roman"/>
          <w:b w:val="false"/>
          <w:i w:val="false"/>
          <w:color w:val="000000"/>
          <w:sz w:val="28"/>
        </w:rPr>
        <w:t>
      Рисунок .. Схема измельчения и принципиальное устройство вертикальной мельницы</w:t>
      </w:r>
    </w:p>
    <w:bookmarkEnd w:id="1673"/>
    <w:bookmarkStart w:name="z2165" w:id="1674"/>
    <w:p>
      <w:pPr>
        <w:spacing w:after="0"/>
        <w:ind w:left="0"/>
        <w:jc w:val="both"/>
      </w:pPr>
      <w:r>
        <w:rPr>
          <w:rFonts w:ascii="Times New Roman"/>
          <w:b w:val="false"/>
          <w:i w:val="false"/>
          <w:color w:val="000000"/>
          <w:sz w:val="28"/>
        </w:rPr>
        <w:t>
      Пульпа сливается из корпуса в сборный классификатор или делитель. Слив является либо готовым продуктом, либо питанием для соответствующей классификации. Крупная фракция рециркулирует через мельницу. Измельчение осуществляется за счет трения и истирания. Эффективность измельчения повышается путем относительно высокого давления среды на измельчаемые частицы. Предварительная классификация и удаление из питания мелких частиц снижают переизмельчение и еще более увеличивают эффективность. Низкий шум и малое количество производимого тепла уменьшают непроизводственные потери энергии. Внутреннюю поверхность корпуса мельницы предохраняют от износа с помощью системы ребер, набранных в виде решетки; она же удерживает среду. Среда сама выступает в роли изнашиваемой поверхности. Первичными изнашиваемыми поверхностями являются специальные металлические или резиновые сменные плиты, закрепленные болтами на шнеке. Некоторые из этих элементов требуют замены через 6 – 12 месяцев.</w:t>
      </w:r>
    </w:p>
    <w:bookmarkEnd w:id="1674"/>
    <w:bookmarkStart w:name="z2166" w:id="167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Технические характеристики вертикальных мельниц</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676"/>
          <w:p>
            <w:pPr>
              <w:spacing w:after="20"/>
              <w:ind w:left="20"/>
              <w:jc w:val="both"/>
            </w:pPr>
            <w:r>
              <w:rPr>
                <w:rFonts w:ascii="Times New Roman"/>
                <w:b w:val="false"/>
                <w:i w:val="false"/>
                <w:color w:val="000000"/>
                <w:sz w:val="20"/>
              </w:rPr>
              <w:t>
№</w:t>
            </w:r>
          </w:p>
          <w:bookmarkEnd w:id="1676"/>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Типоразмер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bl>
    <w:p>
      <w:pPr>
        <w:spacing w:after="0"/>
        <w:ind w:left="0"/>
        <w:jc w:val="left"/>
      </w:pPr>
      <w:r>
        <w:br/>
      </w:r>
      <w:r>
        <w:rPr>
          <w:rFonts w:ascii="Times New Roman"/>
          <w:b w:val="false"/>
          <w:i w:val="false"/>
          <w:color w:val="000000"/>
          <w:sz w:val="28"/>
        </w:rPr>
        <w:t>
</w:t>
      </w:r>
    </w:p>
    <w:bookmarkStart w:name="z2168" w:id="1677"/>
    <w:p>
      <w:pPr>
        <w:spacing w:after="0"/>
        <w:ind w:left="0"/>
        <w:jc w:val="both"/>
      </w:pPr>
      <w:r>
        <w:rPr>
          <w:rFonts w:ascii="Times New Roman"/>
          <w:b w:val="false"/>
          <w:i w:val="false"/>
          <w:color w:val="000000"/>
          <w:sz w:val="28"/>
        </w:rPr>
        <w:t>
      Вертикальные мельницы, которые уже получили всемирное признание как энергоэффективное оборудование для измельчения, способны работать с питанием до 6 мм и измельчать его до 20 мкм и ниже. Стандартные размеры мельницы от 15 л.с. (11 кВт) до 4500 л.с. (3,3 МВт). Вертикальные мельницы с мощностью двигателя 3,3 МВт способны выполнять те задачи, что и шаровая мельница с мощностью двигателя 4000 кВт и выше.</w:t>
      </w:r>
    </w:p>
    <w:bookmarkEnd w:id="1677"/>
    <w:bookmarkStart w:name="z2169" w:id="1678"/>
    <w:p>
      <w:pPr>
        <w:spacing w:after="0"/>
        <w:ind w:left="0"/>
        <w:jc w:val="both"/>
      </w:pPr>
      <w:r>
        <w:rPr>
          <w:rFonts w:ascii="Times New Roman"/>
          <w:b w:val="false"/>
          <w:i w:val="false"/>
          <w:color w:val="000000"/>
          <w:sz w:val="28"/>
        </w:rPr>
        <w:t xml:space="preserve">
      </w:t>
      </w:r>
    </w:p>
    <w:bookmarkEnd w:id="1678"/>
    <w:p>
      <w:pPr>
        <w:spacing w:after="0"/>
        <w:ind w:left="0"/>
        <w:jc w:val="both"/>
      </w:pPr>
      <w:r>
        <w:drawing>
          <wp:inline distT="0" distB="0" distL="0" distR="0">
            <wp:extent cx="54229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4229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0" w:id="1679"/>
    <w:p>
      <w:pPr>
        <w:spacing w:after="0"/>
        <w:ind w:left="0"/>
        <w:jc w:val="both"/>
      </w:pPr>
      <w:r>
        <w:rPr>
          <w:rFonts w:ascii="Times New Roman"/>
          <w:b w:val="false"/>
          <w:i w:val="false"/>
          <w:color w:val="000000"/>
          <w:sz w:val="28"/>
        </w:rPr>
        <w:t>
      Рисунок .. Описание комплектующих мельницы Vertimill</w:t>
      </w:r>
    </w:p>
    <w:bookmarkEnd w:id="1679"/>
    <w:bookmarkStart w:name="z2171" w:id="16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r>
        <w:rPr>
          <w:rFonts w:ascii="Times New Roman"/>
          <w:b w:val="false"/>
          <w:i w:val="false"/>
          <w:color w:val="000000"/>
          <w:sz w:val="28"/>
        </w:rPr>
        <w:t xml:space="preserve"> </w:t>
      </w:r>
    </w:p>
    <w:bookmarkEnd w:id="1680"/>
    <w:bookmarkStart w:name="z2172" w:id="1681"/>
    <w:p>
      <w:pPr>
        <w:spacing w:after="0"/>
        <w:ind w:left="0"/>
        <w:jc w:val="both"/>
      </w:pPr>
      <w:r>
        <w:rPr>
          <w:rFonts w:ascii="Times New Roman"/>
          <w:b w:val="false"/>
          <w:i w:val="false"/>
          <w:color w:val="000000"/>
          <w:sz w:val="28"/>
        </w:rPr>
        <w:t>
      При переработке различных типов руд экономия энергии при использовании установок увеличивается на 35 – 40 % по сравнению с традиционными шаровыми мельницами. Чем меньше крупность готового продукта, тем больше преимуществ имеет по сравнению с шаровыми мельницами. В процессе измельчения большое значение имеют характеристики рабочей (мелющей) среды. В вертикальных гравитационных мельницах, при измельчении затрачивается меньше энергии, что означает меньший расход мелющей среды. Поскольку процесс измельчения не предусматривает взаимный ударный контакт между мелющими телами и футеровкой, рабочая среда внутри мельницы подвергается меньшему износу и сохраняет свою форму и характеристики. Мельница позволяет не только снизить эксплуатационные расходы, но и сократить выбросы углерода. Конструкция мельницы влияет на эффективность измельчения и позволяет значительно сократить объем технического обслуживания.</w:t>
      </w:r>
    </w:p>
    <w:bookmarkEnd w:id="1681"/>
    <w:bookmarkStart w:name="z2173" w:id="16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82"/>
    <w:bookmarkStart w:name="z2174" w:id="1683"/>
    <w:p>
      <w:pPr>
        <w:spacing w:after="0"/>
        <w:ind w:left="0"/>
        <w:jc w:val="both"/>
      </w:pPr>
      <w:r>
        <w:rPr>
          <w:rFonts w:ascii="Times New Roman"/>
          <w:b w:val="false"/>
          <w:i w:val="false"/>
          <w:color w:val="000000"/>
          <w:sz w:val="28"/>
        </w:rPr>
        <w:t>
      Применение вертикальных мельниц позволить сократить электропотребление до 40 %, снизить расход помольных шаров до 50 % и футеровки, сократить техническое обслуживание. Мельница позволяет не только снизить эксплуатационные расходы, но и сократить выбросы углерода.</w:t>
      </w:r>
    </w:p>
    <w:bookmarkEnd w:id="1683"/>
    <w:bookmarkStart w:name="z2175" w:id="16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84"/>
    <w:bookmarkStart w:name="z2176" w:id="1685"/>
    <w:p>
      <w:pPr>
        <w:spacing w:after="0"/>
        <w:ind w:left="0"/>
        <w:jc w:val="both"/>
      </w:pPr>
      <w:r>
        <w:rPr>
          <w:rFonts w:ascii="Times New Roman"/>
          <w:b w:val="false"/>
          <w:i w:val="false"/>
          <w:color w:val="000000"/>
          <w:sz w:val="28"/>
        </w:rPr>
        <w:t>
      Отсутствуют.</w:t>
      </w:r>
    </w:p>
    <w:bookmarkEnd w:id="1685"/>
    <w:bookmarkStart w:name="z2177" w:id="16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1686"/>
    <w:bookmarkStart w:name="z2178" w:id="1687"/>
    <w:p>
      <w:pPr>
        <w:spacing w:after="0"/>
        <w:ind w:left="0"/>
        <w:jc w:val="both"/>
      </w:pPr>
      <w:r>
        <w:rPr>
          <w:rFonts w:ascii="Times New Roman"/>
          <w:b w:val="false"/>
          <w:i w:val="false"/>
          <w:color w:val="000000"/>
          <w:sz w:val="28"/>
        </w:rPr>
        <w:t>
      На рынке России и СНГ технология Vertimill была впервые применена в 2009 г. на ОАО "Учалинский ГОК", где была установлена мельница Vertimill-1500-WB в узле дообогащения хвостов флотации. В настоящее время реализуются проекты с применение технологии Vertimill на ГМК "Норильский никель" (Россия), ОАО "Полтавский ГОК" (Украина) и ТОО "Алтай Полиметаллы" (Республика Казахстан) с использованием самых мощных мельниц Vertimill.</w:t>
      </w:r>
    </w:p>
    <w:bookmarkEnd w:id="1687"/>
    <w:bookmarkStart w:name="z2179" w:id="1688"/>
    <w:p>
      <w:pPr>
        <w:spacing w:after="0"/>
        <w:ind w:left="0"/>
        <w:jc w:val="both"/>
      </w:pPr>
      <w:r>
        <w:rPr>
          <w:rFonts w:ascii="Times New Roman"/>
          <w:b w:val="false"/>
          <w:i w:val="false"/>
          <w:color w:val="000000"/>
          <w:sz w:val="28"/>
        </w:rPr>
        <w:t xml:space="preserve">
      Данные вертикальные мельницы применимы на предприятиях по переработке руд черных металлов вместо существующих шаровых мельниц, что ощутимо скажется на экономике предприятий. </w:t>
      </w:r>
    </w:p>
    <w:bookmarkEnd w:id="1688"/>
    <w:bookmarkStart w:name="z2180" w:id="16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1689"/>
    <w:bookmarkStart w:name="z2181" w:id="1690"/>
    <w:p>
      <w:pPr>
        <w:spacing w:after="0"/>
        <w:ind w:left="0"/>
        <w:jc w:val="both"/>
      </w:pPr>
      <w:r>
        <w:rPr>
          <w:rFonts w:ascii="Times New Roman"/>
          <w:b w:val="false"/>
          <w:i w:val="false"/>
          <w:color w:val="000000"/>
          <w:sz w:val="28"/>
        </w:rPr>
        <w:t>
      На предприятии Anglo American потребление энергии сокращено на 30 % при процессе доизмельчения по сравнению с применявшейся ранее технологией. Экономия общих эксплуатационных расходов – около 5,5 млн евро в год. Компания Metso поставила на предприятие Anglo American 16 мельниц Vertimill модели VTM-1500-WB. Переход на мельницы Vertimill привел к сокращению объемов образующихся сверхмелких частиц, снижению уровня шума на производстве и сокращению количества необходимых периферийных устройств, а также позволил упростить и повысить безопасность всех штатных устройств за счет сокращения воздействия на подвижные детали.</w:t>
      </w:r>
    </w:p>
    <w:bookmarkEnd w:id="1690"/>
    <w:bookmarkStart w:name="z2182" w:id="1691"/>
    <w:p>
      <w:pPr>
        <w:spacing w:after="0"/>
        <w:ind w:left="0"/>
        <w:jc w:val="both"/>
      </w:pPr>
      <w:r>
        <w:rPr>
          <w:rFonts w:ascii="Times New Roman"/>
          <w:b w:val="false"/>
          <w:i w:val="false"/>
          <w:color w:val="000000"/>
          <w:sz w:val="28"/>
        </w:rPr>
        <w:t>
      Стоимость VERTIMILL с винтовым транспортером Metso VTM – 3000 - WB VERTIMILL - 5 623 000 доллара.</w:t>
      </w:r>
    </w:p>
    <w:bookmarkEnd w:id="1691"/>
    <w:bookmarkStart w:name="z2183" w:id="16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92"/>
    <w:bookmarkStart w:name="z2184" w:id="1693"/>
    <w:p>
      <w:pPr>
        <w:spacing w:after="0"/>
        <w:ind w:left="0"/>
        <w:jc w:val="both"/>
      </w:pPr>
      <w:r>
        <w:rPr>
          <w:rFonts w:ascii="Times New Roman"/>
          <w:b w:val="false"/>
          <w:i w:val="false"/>
          <w:color w:val="000000"/>
          <w:sz w:val="28"/>
        </w:rPr>
        <w:t>
      Снижение эксплуатационных затрат, повышение эффективности измельчения и качества выпускаемой продукции</w:t>
      </w:r>
    </w:p>
    <w:bookmarkEnd w:id="1693"/>
    <w:p>
      <w:pPr>
        <w:spacing w:after="0"/>
        <w:ind w:left="0"/>
        <w:jc w:val="both"/>
      </w:pPr>
      <w:r>
        <w:rPr>
          <w:rFonts w:ascii="Times New Roman"/>
          <w:b/>
          <w:i w:val="false"/>
          <w:color w:val="000000"/>
          <w:sz w:val="28"/>
        </w:rPr>
        <w:t>5.3.2.3. Переработка богатой руды дроблением с последующим разделением, сортировкой по классам крупности товарной продукции</w:t>
      </w:r>
    </w:p>
    <w:bookmarkStart w:name="z2186" w:id="16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94"/>
    <w:bookmarkStart w:name="z2187" w:id="1695"/>
    <w:p>
      <w:pPr>
        <w:spacing w:after="0"/>
        <w:ind w:left="0"/>
        <w:jc w:val="both"/>
      </w:pPr>
      <w:r>
        <w:rPr>
          <w:rFonts w:ascii="Times New Roman"/>
          <w:b w:val="false"/>
          <w:i w:val="false"/>
          <w:color w:val="000000"/>
          <w:sz w:val="28"/>
        </w:rPr>
        <w:t xml:space="preserve">
      Дробильно-сортировочные установки представляют собой комплекс оборудования, предназначенного для дробления руд и пород, сортировки продуктов дробления, промывки их (в случае загрязнения исходного сырья), транспортировки и складирования готовой продукции. Богатые руды обычно направляют на дробильно-сортировочные фабрики, где их сортируют на грохотах. Крупные фракции руд (более 100 мм) дробят до кусков средних размеров (30 – 80 мм) и снова сортируют. </w:t>
      </w:r>
    </w:p>
    <w:bookmarkEnd w:id="1695"/>
    <w:bookmarkStart w:name="z2188" w:id="1696"/>
    <w:p>
      <w:pPr>
        <w:spacing w:after="0"/>
        <w:ind w:left="0"/>
        <w:jc w:val="both"/>
      </w:pPr>
      <w:r>
        <w:rPr>
          <w:rFonts w:ascii="Times New Roman"/>
          <w:b w:val="false"/>
          <w:i w:val="false"/>
          <w:color w:val="000000"/>
          <w:sz w:val="28"/>
        </w:rPr>
        <w:t>
      Дробильно-сортировочный комплекс может быть в исполнении как открытого исполнения, непосредственно на месте добычи, так и непосредственно на обогатительном объекте в помещении. Переработка и сортировка осуществляется под требуемые параметры по готовой продукции.</w:t>
      </w:r>
    </w:p>
    <w:bookmarkEnd w:id="1696"/>
    <w:bookmarkStart w:name="z2189" w:id="1697"/>
    <w:p>
      <w:pPr>
        <w:spacing w:after="0"/>
        <w:ind w:left="0"/>
        <w:jc w:val="both"/>
      </w:pPr>
      <w:r>
        <w:rPr>
          <w:rFonts w:ascii="Times New Roman"/>
          <w:b w:val="false"/>
          <w:i w:val="false"/>
          <w:color w:val="000000"/>
          <w:sz w:val="28"/>
        </w:rPr>
        <w:t xml:space="preserve">
      </w:t>
      </w:r>
    </w:p>
    <w:bookmarkEnd w:id="1697"/>
    <w:p>
      <w:pPr>
        <w:spacing w:after="0"/>
        <w:ind w:left="0"/>
        <w:jc w:val="both"/>
      </w:pPr>
      <w:r>
        <w:drawing>
          <wp:inline distT="0" distB="0" distL="0" distR="0">
            <wp:extent cx="5461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461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0" w:id="1698"/>
    <w:p>
      <w:pPr>
        <w:spacing w:after="0"/>
        <w:ind w:left="0"/>
        <w:jc w:val="both"/>
      </w:pPr>
      <w:r>
        <w:rPr>
          <w:rFonts w:ascii="Times New Roman"/>
          <w:b w:val="false"/>
          <w:i w:val="false"/>
          <w:color w:val="000000"/>
          <w:sz w:val="28"/>
        </w:rPr>
        <w:t>
      Рисунок .. Дробильно-сортировочный комплекс</w:t>
      </w:r>
    </w:p>
    <w:bookmarkEnd w:id="1698"/>
    <w:bookmarkStart w:name="z2191" w:id="16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99"/>
    <w:bookmarkStart w:name="z2192" w:id="1700"/>
    <w:p>
      <w:pPr>
        <w:spacing w:after="0"/>
        <w:ind w:left="0"/>
        <w:jc w:val="both"/>
      </w:pPr>
      <w:r>
        <w:rPr>
          <w:rFonts w:ascii="Times New Roman"/>
          <w:b w:val="false"/>
          <w:i w:val="false"/>
          <w:color w:val="000000"/>
          <w:sz w:val="28"/>
        </w:rPr>
        <w:t xml:space="preserve">
      Богатая руда содержит более 50 % железа, в связи с чем уменьшается количество образуемых пустых пород. </w:t>
      </w:r>
    </w:p>
    <w:bookmarkEnd w:id="1700"/>
    <w:bookmarkStart w:name="z2193" w:id="17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01"/>
    <w:bookmarkStart w:name="z2194" w:id="1702"/>
    <w:p>
      <w:pPr>
        <w:spacing w:after="0"/>
        <w:ind w:left="0"/>
        <w:jc w:val="both"/>
      </w:pPr>
      <w:r>
        <w:rPr>
          <w:rFonts w:ascii="Times New Roman"/>
          <w:b w:val="false"/>
          <w:i w:val="false"/>
          <w:color w:val="000000"/>
          <w:sz w:val="28"/>
        </w:rPr>
        <w:t>
      Производительность комплексов колеблется от 20 до 800 тонн в час. Крупность питания 1000 – 0 мм, энергопотребление от 2 до 3,5 кВт на тонну дробленной руды. Вода не применяется. Классификация от 160 мм до 10 мм.</w:t>
      </w:r>
    </w:p>
    <w:bookmarkEnd w:id="1702"/>
    <w:bookmarkStart w:name="z2195" w:id="17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03"/>
    <w:bookmarkStart w:name="z2196" w:id="1704"/>
    <w:p>
      <w:pPr>
        <w:spacing w:after="0"/>
        <w:ind w:left="0"/>
        <w:jc w:val="both"/>
      </w:pPr>
      <w:r>
        <w:rPr>
          <w:rFonts w:ascii="Times New Roman"/>
          <w:b w:val="false"/>
          <w:i w:val="false"/>
          <w:color w:val="000000"/>
          <w:sz w:val="28"/>
        </w:rPr>
        <w:t>
      Образование пыли, шума, сухих отходов.</w:t>
      </w:r>
    </w:p>
    <w:bookmarkEnd w:id="1704"/>
    <w:bookmarkStart w:name="z2197" w:id="17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05"/>
    <w:bookmarkStart w:name="z2198" w:id="1706"/>
    <w:p>
      <w:pPr>
        <w:spacing w:after="0"/>
        <w:ind w:left="0"/>
        <w:jc w:val="both"/>
      </w:pPr>
      <w:r>
        <w:rPr>
          <w:rFonts w:ascii="Times New Roman"/>
          <w:b w:val="false"/>
          <w:i w:val="false"/>
          <w:color w:val="000000"/>
          <w:sz w:val="28"/>
        </w:rPr>
        <w:t>
      Общеприменимо.</w:t>
      </w:r>
    </w:p>
    <w:bookmarkEnd w:id="1706"/>
    <w:bookmarkStart w:name="z2199" w:id="17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07"/>
    <w:bookmarkStart w:name="z2200" w:id="1708"/>
    <w:p>
      <w:pPr>
        <w:spacing w:after="0"/>
        <w:ind w:left="0"/>
        <w:jc w:val="both"/>
      </w:pPr>
      <w:r>
        <w:rPr>
          <w:rFonts w:ascii="Times New Roman"/>
          <w:b w:val="false"/>
          <w:i w:val="false"/>
          <w:color w:val="000000"/>
          <w:sz w:val="28"/>
        </w:rPr>
        <w:t>
      Данная техника не является новой. Схема дробления и сортировка рассчитывается в этапах проектирования. Стоимость, затраты, экономика рассчитывается при проектных работах и закладываются в эксплуатационные параметры предприятия.</w:t>
      </w:r>
    </w:p>
    <w:bookmarkEnd w:id="1708"/>
    <w:bookmarkStart w:name="z2201" w:id="170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09"/>
    <w:bookmarkStart w:name="z2202" w:id="1710"/>
    <w:p>
      <w:pPr>
        <w:spacing w:after="0"/>
        <w:ind w:left="0"/>
        <w:jc w:val="both"/>
      </w:pPr>
      <w:r>
        <w:rPr>
          <w:rFonts w:ascii="Times New Roman"/>
          <w:b w:val="false"/>
          <w:i w:val="false"/>
          <w:color w:val="000000"/>
          <w:sz w:val="28"/>
        </w:rPr>
        <w:t>
      Техника закладывается на этапе проектирования.</w:t>
      </w:r>
    </w:p>
    <w:bookmarkEnd w:id="1710"/>
    <w:p>
      <w:pPr>
        <w:spacing w:after="0"/>
        <w:ind w:left="0"/>
        <w:jc w:val="both"/>
      </w:pPr>
      <w:r>
        <w:rPr>
          <w:rFonts w:ascii="Times New Roman"/>
          <w:b/>
          <w:i w:val="false"/>
          <w:color w:val="000000"/>
          <w:sz w:val="28"/>
        </w:rPr>
        <w:t xml:space="preserve">5.3.2.4. Переработка руды тяжелосредной сепарацией </w:t>
      </w:r>
    </w:p>
    <w:bookmarkStart w:name="z2204" w:id="17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11"/>
    <w:bookmarkStart w:name="z2205" w:id="1712"/>
    <w:p>
      <w:pPr>
        <w:spacing w:after="0"/>
        <w:ind w:left="0"/>
        <w:jc w:val="both"/>
      </w:pPr>
      <w:r>
        <w:rPr>
          <w:rFonts w:ascii="Times New Roman"/>
          <w:b w:val="false"/>
          <w:i w:val="false"/>
          <w:color w:val="000000"/>
          <w:sz w:val="28"/>
        </w:rPr>
        <w:t xml:space="preserve">
      Тяжелосредная сепарация, иначе называемая обогащением в тяжелой среде, наиболее простой и применяемый процесс гравитационного обогащения. Это метод, основанный на разделении минеральных компонентов руды (песков) по их удельному весу в устойчивой тяжелой среде, заданная плотность которой больше плотности самого легкого минерала и меньше плотности самого тяжелого минерала. </w:t>
      </w:r>
    </w:p>
    <w:bookmarkEnd w:id="1712"/>
    <w:bookmarkStart w:name="z2206" w:id="1713"/>
    <w:p>
      <w:pPr>
        <w:spacing w:after="0"/>
        <w:ind w:left="0"/>
        <w:jc w:val="both"/>
      </w:pPr>
      <w:r>
        <w:rPr>
          <w:rFonts w:ascii="Times New Roman"/>
          <w:b w:val="false"/>
          <w:i w:val="false"/>
          <w:color w:val="000000"/>
          <w:sz w:val="28"/>
        </w:rPr>
        <w:t xml:space="preserve">
      Как правило, тяжелосредная сепарация используется в цикле предварительного обогащения для отделения пустого породного материала перед основным процессом или циклом измельчения с целью сокращения капитальных и эксплуатационных расходов на последующие процессы. </w:t>
      </w:r>
    </w:p>
    <w:bookmarkEnd w:id="1713"/>
    <w:bookmarkStart w:name="z2207" w:id="1714"/>
    <w:p>
      <w:pPr>
        <w:spacing w:after="0"/>
        <w:ind w:left="0"/>
        <w:jc w:val="both"/>
      </w:pPr>
      <w:r>
        <w:rPr>
          <w:rFonts w:ascii="Times New Roman"/>
          <w:b w:val="false"/>
          <w:i w:val="false"/>
          <w:color w:val="000000"/>
          <w:sz w:val="28"/>
        </w:rPr>
        <w:t xml:space="preserve">
      Методом тяжелосредного обогащения перерабатывают хромовые руды, угли, крупновкрапленные окисленные железные руды и другое сырье. </w:t>
      </w:r>
    </w:p>
    <w:bookmarkEnd w:id="1714"/>
    <w:bookmarkStart w:name="z2208" w:id="1715"/>
    <w:p>
      <w:pPr>
        <w:spacing w:after="0"/>
        <w:ind w:left="0"/>
        <w:jc w:val="both"/>
      </w:pPr>
      <w:r>
        <w:rPr>
          <w:rFonts w:ascii="Times New Roman"/>
          <w:b w:val="false"/>
          <w:i w:val="false"/>
          <w:color w:val="000000"/>
          <w:sz w:val="28"/>
        </w:rPr>
        <w:t>
      Основные узлы сепаратора корпус с рабочей ванной, элеваторное колесо, гребковое устройство, приводы вращения элеваторного колеса и гребкового устройства. Исходный материал по загрузочному желобу поступает в рабочую ванну сепаратора. Суспензия подается либо сбоку и попадает вниз корпуса, либо через нижний патрубок. Подача суспензии обеспечивает ее непрерывную циркуляцию в ванне. В зависимости от производительности сепаратора высота слоя суспензии, переливающейся через порог разгрузочного желоба, составляет 30 – 80 мм. В ванне сепаратора исходный материал разделяется на всплывший (легкий) и утонувший (тяжелый) продукт. Передвижение всплывшего продукта в ванне осуществляется потоком суспензии, а разгрузка – гребковым устройством. Утонувший продукт разгружается со дна ванны при помощи элеваторного колеса.</w:t>
      </w:r>
    </w:p>
    <w:bookmarkEnd w:id="1715"/>
    <w:bookmarkStart w:name="z2209" w:id="1716"/>
    <w:p>
      <w:pPr>
        <w:spacing w:after="0"/>
        <w:ind w:left="0"/>
        <w:jc w:val="both"/>
      </w:pPr>
      <w:r>
        <w:rPr>
          <w:rFonts w:ascii="Times New Roman"/>
          <w:b w:val="false"/>
          <w:i w:val="false"/>
          <w:color w:val="000000"/>
          <w:sz w:val="28"/>
        </w:rPr>
        <w:t xml:space="preserve">
      </w:t>
      </w:r>
    </w:p>
    <w:bookmarkEnd w:id="1716"/>
    <w:p>
      <w:pPr>
        <w:spacing w:after="0"/>
        <w:ind w:left="0"/>
        <w:jc w:val="both"/>
      </w:pPr>
      <w:r>
        <w:drawing>
          <wp:inline distT="0" distB="0" distL="0" distR="0">
            <wp:extent cx="4699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990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0" w:id="1717"/>
    <w:p>
      <w:pPr>
        <w:spacing w:after="0"/>
        <w:ind w:left="0"/>
        <w:jc w:val="both"/>
      </w:pPr>
      <w:r>
        <w:rPr>
          <w:rFonts w:ascii="Times New Roman"/>
          <w:b w:val="false"/>
          <w:i w:val="false"/>
          <w:color w:val="000000"/>
          <w:sz w:val="28"/>
        </w:rPr>
        <w:t xml:space="preserve">
      1 – корпус с ванной; 2 – подача суспензии; 3 – исходный материал; 4 – привод элеваторного колеса; 5 – гребковое устройство; 6 – элеваторное колесо;7 – легкий продукт; 8 – тяжелый продукт; 9,10 – сброс суспензии </w:t>
      </w:r>
    </w:p>
    <w:bookmarkEnd w:id="1717"/>
    <w:bookmarkStart w:name="z2211" w:id="1718"/>
    <w:p>
      <w:pPr>
        <w:spacing w:after="0"/>
        <w:ind w:left="0"/>
        <w:jc w:val="both"/>
      </w:pPr>
      <w:r>
        <w:rPr>
          <w:rFonts w:ascii="Times New Roman"/>
          <w:b w:val="false"/>
          <w:i w:val="false"/>
          <w:color w:val="000000"/>
          <w:sz w:val="28"/>
        </w:rPr>
        <w:t>
      Рисунок .. Тяжелосредный колесный сепаратор</w:t>
      </w:r>
    </w:p>
    <w:bookmarkEnd w:id="1718"/>
    <w:bookmarkStart w:name="z2212" w:id="1719"/>
    <w:p>
      <w:pPr>
        <w:spacing w:after="0"/>
        <w:ind w:left="0"/>
        <w:jc w:val="both"/>
      </w:pPr>
      <w:r>
        <w:rPr>
          <w:rFonts w:ascii="Times New Roman"/>
          <w:b w:val="false"/>
          <w:i w:val="false"/>
          <w:color w:val="000000"/>
          <w:sz w:val="28"/>
        </w:rPr>
        <w:t>
      Аппараты, применяемые для обогащения руд (песков) в тяжелой среде, подразделяются на два основных вида: статические и динамические. Статические аппараты подразделяют на конусные, барабанные, корытные и комбинированные, а динамические аппараты представлены гидроциклонами. В настоящее время статические аппараты работают лишь на старых предприятиях и при реконструкции, как правило, заменяются на гидроциклоны.</w:t>
      </w:r>
    </w:p>
    <w:bookmarkEnd w:id="1719"/>
    <w:bookmarkStart w:name="z2213" w:id="172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20"/>
    <w:bookmarkStart w:name="z2214" w:id="1721"/>
    <w:p>
      <w:pPr>
        <w:spacing w:after="0"/>
        <w:ind w:left="0"/>
        <w:jc w:val="both"/>
      </w:pPr>
      <w:r>
        <w:rPr>
          <w:rFonts w:ascii="Times New Roman"/>
          <w:b w:val="false"/>
          <w:i w:val="false"/>
          <w:color w:val="000000"/>
          <w:sz w:val="28"/>
        </w:rPr>
        <w:t>
      Снижение эксплуатационных затрат, снижение выбросов.</w:t>
      </w:r>
    </w:p>
    <w:bookmarkEnd w:id="1721"/>
    <w:bookmarkStart w:name="z2215" w:id="172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22"/>
    <w:bookmarkStart w:name="z2216" w:id="1723"/>
    <w:p>
      <w:pPr>
        <w:spacing w:after="0"/>
        <w:ind w:left="0"/>
        <w:jc w:val="both"/>
      </w:pPr>
      <w:r>
        <w:rPr>
          <w:rFonts w:ascii="Times New Roman"/>
          <w:b w:val="false"/>
          <w:i w:val="false"/>
          <w:color w:val="000000"/>
          <w:sz w:val="28"/>
        </w:rPr>
        <w:t>
      Отличительной особенностью этого процесса, по сравнению с другими методами гравитационного обогащения, является то, что он характеризуется наибольшей точностью разделения по плотности, что позволяет получить высокое извлечение ценного компонента при минимальном выходе концентрата.</w:t>
      </w:r>
    </w:p>
    <w:bookmarkEnd w:id="1723"/>
    <w:bookmarkStart w:name="z2217" w:id="1724"/>
    <w:p>
      <w:pPr>
        <w:spacing w:after="0"/>
        <w:ind w:left="0"/>
        <w:jc w:val="both"/>
      </w:pPr>
      <w:r>
        <w:rPr>
          <w:rFonts w:ascii="Times New Roman"/>
          <w:b w:val="false"/>
          <w:i w:val="false"/>
          <w:color w:val="000000"/>
          <w:sz w:val="28"/>
        </w:rPr>
        <w:t>
      Поскольку руда не перекачивается вместе с суспензией, это существенно сокращает требуемую для перекачки мощность, износ компонентов, нежелательное измельчение руды и шламообразование.</w:t>
      </w:r>
    </w:p>
    <w:bookmarkEnd w:id="1724"/>
    <w:bookmarkStart w:name="z2218" w:id="172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25"/>
    <w:bookmarkStart w:name="z2219" w:id="1726"/>
    <w:p>
      <w:pPr>
        <w:spacing w:after="0"/>
        <w:ind w:left="0"/>
        <w:jc w:val="both"/>
      </w:pPr>
      <w:r>
        <w:rPr>
          <w:rFonts w:ascii="Times New Roman"/>
          <w:b w:val="false"/>
          <w:i w:val="false"/>
          <w:color w:val="000000"/>
          <w:sz w:val="28"/>
        </w:rPr>
        <w:t>
      Отсутствуют.</w:t>
      </w:r>
    </w:p>
    <w:bookmarkEnd w:id="1726"/>
    <w:bookmarkStart w:name="z2220" w:id="17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27"/>
    <w:bookmarkStart w:name="z2221" w:id="1728"/>
    <w:p>
      <w:pPr>
        <w:spacing w:after="0"/>
        <w:ind w:left="0"/>
        <w:jc w:val="both"/>
      </w:pPr>
      <w:r>
        <w:rPr>
          <w:rFonts w:ascii="Times New Roman"/>
          <w:b w:val="false"/>
          <w:i w:val="false"/>
          <w:color w:val="000000"/>
          <w:sz w:val="28"/>
        </w:rPr>
        <w:t>
      Две главные области применения тяжелосредной сепарации:</w:t>
      </w:r>
    </w:p>
    <w:bookmarkEnd w:id="1728"/>
    <w:bookmarkStart w:name="z2222" w:id="1729"/>
    <w:p>
      <w:pPr>
        <w:spacing w:after="0"/>
        <w:ind w:left="0"/>
        <w:jc w:val="both"/>
      </w:pPr>
      <w:r>
        <w:rPr>
          <w:rFonts w:ascii="Times New Roman"/>
          <w:b w:val="false"/>
          <w:i w:val="false"/>
          <w:color w:val="000000"/>
          <w:sz w:val="28"/>
        </w:rPr>
        <w:t>
      получение отходов (хвостов) с низким содержанием ценных компонентов на стадии предварительного обогащения, дальнейшая переработка которых не оправдана, и они могут быть направлены в отвал;</w:t>
      </w:r>
    </w:p>
    <w:bookmarkEnd w:id="1729"/>
    <w:bookmarkStart w:name="z2223" w:id="1730"/>
    <w:p>
      <w:pPr>
        <w:spacing w:after="0"/>
        <w:ind w:left="0"/>
        <w:jc w:val="both"/>
      </w:pPr>
      <w:r>
        <w:rPr>
          <w:rFonts w:ascii="Times New Roman"/>
          <w:b w:val="false"/>
          <w:i w:val="false"/>
          <w:color w:val="000000"/>
          <w:sz w:val="28"/>
        </w:rPr>
        <w:t>
      получение продуктов с высоким содержанием ценных компонентов для переработки их по отдельным схемам или получения товарных концентратов.</w:t>
      </w:r>
    </w:p>
    <w:bookmarkEnd w:id="1730"/>
    <w:bookmarkStart w:name="z2224" w:id="17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31"/>
    <w:bookmarkStart w:name="z2225" w:id="1732"/>
    <w:p>
      <w:pPr>
        <w:spacing w:after="0"/>
        <w:ind w:left="0"/>
        <w:jc w:val="both"/>
      </w:pPr>
      <w:r>
        <w:rPr>
          <w:rFonts w:ascii="Times New Roman"/>
          <w:b w:val="false"/>
          <w:i w:val="false"/>
          <w:color w:val="000000"/>
          <w:sz w:val="28"/>
        </w:rPr>
        <w:t>
      Данная техника не является новой. Схема и технология рассчитывается в этапах проектирования. Стоимость, затраты, экономика рассчитывается при проектных работах и закладываются в эксплуатационные параметры предприятия.</w:t>
      </w:r>
    </w:p>
    <w:bookmarkEnd w:id="1732"/>
    <w:bookmarkStart w:name="z2226" w:id="17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33"/>
    <w:bookmarkStart w:name="z2227" w:id="1734"/>
    <w:p>
      <w:pPr>
        <w:spacing w:after="0"/>
        <w:ind w:left="0"/>
        <w:jc w:val="both"/>
      </w:pPr>
      <w:r>
        <w:rPr>
          <w:rFonts w:ascii="Times New Roman"/>
          <w:b w:val="false"/>
          <w:i w:val="false"/>
          <w:color w:val="000000"/>
          <w:sz w:val="28"/>
        </w:rPr>
        <w:t>
      Извлечение ценных компонентов при минимальном выходе концентрата.</w:t>
      </w:r>
    </w:p>
    <w:bookmarkEnd w:id="1734"/>
    <w:p>
      <w:pPr>
        <w:spacing w:after="0"/>
        <w:ind w:left="0"/>
        <w:jc w:val="both"/>
      </w:pPr>
      <w:r>
        <w:rPr>
          <w:rFonts w:ascii="Times New Roman"/>
          <w:b/>
          <w:i w:val="false"/>
          <w:color w:val="000000"/>
          <w:sz w:val="28"/>
        </w:rPr>
        <w:t>5.3.2.5. Обогащение железных руд методом магнитной сепарации на барабанных сепараторах</w:t>
      </w:r>
    </w:p>
    <w:bookmarkStart w:name="z2229" w:id="17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Наименование </w:t>
      </w:r>
    </w:p>
    <w:bookmarkEnd w:id="1735"/>
    <w:bookmarkStart w:name="z2230" w:id="1736"/>
    <w:p>
      <w:pPr>
        <w:spacing w:after="0"/>
        <w:ind w:left="0"/>
        <w:jc w:val="both"/>
      </w:pPr>
      <w:r>
        <w:rPr>
          <w:rFonts w:ascii="Times New Roman"/>
          <w:b w:val="false"/>
          <w:i w:val="false"/>
          <w:color w:val="000000"/>
          <w:sz w:val="28"/>
        </w:rPr>
        <w:t>
      Магнитные барабанные сепараторы являются обогатительным оборудованием с барабанной конструкцией, предназначенные отделять минералы с повышенной магнитной восприимчивостью от немагнитной пустой породы.</w:t>
      </w:r>
    </w:p>
    <w:bookmarkEnd w:id="1736"/>
    <w:bookmarkStart w:name="z2231" w:id="17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37"/>
    <w:bookmarkStart w:name="z2232" w:id="1738"/>
    <w:p>
      <w:pPr>
        <w:spacing w:after="0"/>
        <w:ind w:left="0"/>
        <w:jc w:val="both"/>
      </w:pPr>
      <w:r>
        <w:rPr>
          <w:rFonts w:ascii="Times New Roman"/>
          <w:b w:val="false"/>
          <w:i w:val="false"/>
          <w:color w:val="000000"/>
          <w:sz w:val="28"/>
        </w:rPr>
        <w:t>
      Магнитная сепарация рудных полезных ископаемых – это метод обогащения добываемого природного материала, основанный на применении неоднородного постоянного или переменного магнитного поля. Метод применим как к слабомагнитным, так и к сильномагнитным рудам. Физический процесс магнитной сепарации происходит следующим образом: на механическую смесь, состоящую из минеральных зерен с разными показателями магнитной восприимчивости, воздействуют магнитным полем специального устройства – так называемого магнитного сепаратора. Наиболее восприимчивые к магнитному воздействию зерна притягиваются к полюсам системы, после чего транспортирующими устройствами переносятся в приемники. Оставшиеся не притянутыми частицы потоком перемещаются в отдельные приемники.</w:t>
      </w:r>
    </w:p>
    <w:bookmarkEnd w:id="1738"/>
    <w:bookmarkStart w:name="z2233" w:id="1739"/>
    <w:p>
      <w:pPr>
        <w:spacing w:after="0"/>
        <w:ind w:left="0"/>
        <w:jc w:val="both"/>
      </w:pPr>
      <w:r>
        <w:rPr>
          <w:rFonts w:ascii="Times New Roman"/>
          <w:b w:val="false"/>
          <w:i w:val="false"/>
          <w:color w:val="000000"/>
          <w:sz w:val="28"/>
        </w:rPr>
        <w:t>
      Классификация типов магнитной сепарации основывается на типе среды, в которой протекает процесс обогащения (сухая и мокрая магнитная сепарация), а также на степени восприимчивости обрабатываемого материала к магнитному воздействию – по этому признаку выделяют слабо- и сильномагнитную сепарацию.</w:t>
      </w:r>
    </w:p>
    <w:bookmarkEnd w:id="1739"/>
    <w:bookmarkStart w:name="z2234" w:id="1740"/>
    <w:p>
      <w:pPr>
        <w:spacing w:after="0"/>
        <w:ind w:left="0"/>
        <w:jc w:val="both"/>
      </w:pPr>
      <w:r>
        <w:rPr>
          <w:rFonts w:ascii="Times New Roman"/>
          <w:b w:val="false"/>
          <w:i w:val="false"/>
          <w:color w:val="000000"/>
          <w:sz w:val="28"/>
        </w:rPr>
        <w:t>
      При мокром обогащении крупность материала не должна превышать 6 мм. В настоящее время в практике мокрого магнитного обогащения используются в основном барабанные сепараторы типа ПБМ, имеющие многополюсную систему из постоянных магнитов. Сепараторы типа ПБМ предназначены для обогащения сильномагнитных руд, для обезжелезнения различных материалов и регенерации тяжелых суспензий в промышленных условиях, а также обогащения нерудных материалов. Обогащение происходит в водном режиме.</w:t>
      </w:r>
    </w:p>
    <w:bookmarkEnd w:id="1740"/>
    <w:bookmarkStart w:name="z2235" w:id="1741"/>
    <w:p>
      <w:pPr>
        <w:spacing w:after="0"/>
        <w:ind w:left="0"/>
        <w:jc w:val="both"/>
      </w:pPr>
      <w:r>
        <w:rPr>
          <w:rFonts w:ascii="Times New Roman"/>
          <w:b w:val="false"/>
          <w:i w:val="false"/>
          <w:color w:val="000000"/>
          <w:sz w:val="28"/>
        </w:rPr>
        <w:t xml:space="preserve">
      </w:t>
      </w:r>
    </w:p>
    <w:bookmarkEnd w:id="1741"/>
    <w:p>
      <w:pPr>
        <w:spacing w:after="0"/>
        <w:ind w:left="0"/>
        <w:jc w:val="both"/>
      </w:pPr>
      <w:r>
        <w:drawing>
          <wp:inline distT="0" distB="0" distL="0" distR="0">
            <wp:extent cx="48260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8260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6" w:id="1742"/>
    <w:p>
      <w:pPr>
        <w:spacing w:after="0"/>
        <w:ind w:left="0"/>
        <w:jc w:val="both"/>
      </w:pPr>
      <w:r>
        <w:rPr>
          <w:rFonts w:ascii="Times New Roman"/>
          <w:b w:val="false"/>
          <w:i w:val="false"/>
          <w:color w:val="000000"/>
          <w:sz w:val="28"/>
        </w:rPr>
        <w:t>
      Рисунок .. Барабанный сепаратор типа ПБМ [19]</w:t>
      </w:r>
    </w:p>
    <w:bookmarkEnd w:id="1742"/>
    <w:bookmarkStart w:name="z2237" w:id="1743"/>
    <w:p>
      <w:pPr>
        <w:spacing w:after="0"/>
        <w:ind w:left="0"/>
        <w:jc w:val="both"/>
      </w:pPr>
      <w:r>
        <w:rPr>
          <w:rFonts w:ascii="Times New Roman"/>
          <w:b w:val="false"/>
          <w:i w:val="false"/>
          <w:color w:val="000000"/>
          <w:sz w:val="28"/>
        </w:rPr>
        <w:t>
      Принцип работы сепараторов.</w:t>
      </w:r>
    </w:p>
    <w:bookmarkEnd w:id="1743"/>
    <w:bookmarkStart w:name="z2238" w:id="1744"/>
    <w:p>
      <w:pPr>
        <w:spacing w:after="0"/>
        <w:ind w:left="0"/>
        <w:jc w:val="both"/>
      </w:pPr>
      <w:r>
        <w:rPr>
          <w:rFonts w:ascii="Times New Roman"/>
          <w:b w:val="false"/>
          <w:i w:val="false"/>
          <w:color w:val="000000"/>
          <w:sz w:val="28"/>
        </w:rPr>
        <w:t>
      Пульпа поступает в короб, откуда самотеком льется в ванну, в которой устанавливается уровень пульпы, определяемый сливным порогом.</w:t>
      </w:r>
    </w:p>
    <w:bookmarkEnd w:id="1744"/>
    <w:bookmarkStart w:name="z2239" w:id="1745"/>
    <w:p>
      <w:pPr>
        <w:spacing w:after="0"/>
        <w:ind w:left="0"/>
        <w:jc w:val="both"/>
      </w:pPr>
      <w:r>
        <w:rPr>
          <w:rFonts w:ascii="Times New Roman"/>
          <w:b w:val="false"/>
          <w:i w:val="false"/>
          <w:color w:val="000000"/>
          <w:sz w:val="28"/>
        </w:rPr>
        <w:t>
      Магнитные частицы пульпы в рабочем пространстве ванны под действием магнитного поля притягиваются к поверхности барабана и при вращении барабана транспортируются в сторону разгрузки, где магнитное поле ослаблено, и под действием воды из смывного устройства смываются в желоб.</w:t>
      </w:r>
    </w:p>
    <w:bookmarkEnd w:id="1745"/>
    <w:bookmarkStart w:name="z2240" w:id="1746"/>
    <w:p>
      <w:pPr>
        <w:spacing w:after="0"/>
        <w:ind w:left="0"/>
        <w:jc w:val="both"/>
      </w:pPr>
      <w:r>
        <w:rPr>
          <w:rFonts w:ascii="Times New Roman"/>
          <w:b w:val="false"/>
          <w:i w:val="false"/>
          <w:color w:val="000000"/>
          <w:sz w:val="28"/>
        </w:rPr>
        <w:t>
      Смывная вода способствует отмывке магнитного продукта от немагнитных частиц в пространстве между барабаном и разгрузочным лотком ванны. Чередование полярности в направлении вращения барабана приводит к тому, что удерживаемые на барабане флоккулы магнитного продукта при своем движении к зоне смыва несколько раз переворачиваются, что также способствует очистки их от немагнитных частиц.</w:t>
      </w:r>
    </w:p>
    <w:bookmarkEnd w:id="1746"/>
    <w:bookmarkStart w:name="z2241" w:id="1747"/>
    <w:p>
      <w:pPr>
        <w:spacing w:after="0"/>
        <w:ind w:left="0"/>
        <w:jc w:val="both"/>
      </w:pPr>
      <w:r>
        <w:rPr>
          <w:rFonts w:ascii="Times New Roman"/>
          <w:b w:val="false"/>
          <w:i w:val="false"/>
          <w:color w:val="000000"/>
          <w:sz w:val="28"/>
        </w:rPr>
        <w:t>
      Немагнитные частицы проваливаются через разгрузочную щель на дне ванны в хвостовую полость, где крупная, тяжелая фракция оседает на дно полости и разгружается через отверстия насадок. Мелкая, легкая фракция немагнитного продукта (слив) вместе с водой переливается через сливной порог и по сливному карману выливается из ванны.</w:t>
      </w:r>
    </w:p>
    <w:bookmarkEnd w:id="1747"/>
    <w:bookmarkStart w:name="z2242" w:id="1748"/>
    <w:p>
      <w:pPr>
        <w:spacing w:after="0"/>
        <w:ind w:left="0"/>
        <w:jc w:val="both"/>
      </w:pPr>
      <w:r>
        <w:rPr>
          <w:rFonts w:ascii="Times New Roman"/>
          <w:b w:val="false"/>
          <w:i w:val="false"/>
          <w:color w:val="000000"/>
          <w:sz w:val="28"/>
        </w:rPr>
        <w:t>
      Необходимое качество продуктов разделения достигается изменением количества подаваемой в сепаратор пульпы, изменением положения магнитной системы, сменой насадок с различными диаметрами отверстий и изменением количества смывной воды.</w:t>
      </w:r>
    </w:p>
    <w:bookmarkEnd w:id="1748"/>
    <w:bookmarkStart w:name="z2243" w:id="1749"/>
    <w:p>
      <w:pPr>
        <w:spacing w:after="0"/>
        <w:ind w:left="0"/>
        <w:jc w:val="both"/>
      </w:pPr>
      <w:r>
        <w:rPr>
          <w:rFonts w:ascii="Times New Roman"/>
          <w:b w:val="false"/>
          <w:i w:val="false"/>
          <w:color w:val="000000"/>
          <w:sz w:val="28"/>
        </w:rPr>
        <w:t>
      Для сухого обогащения сильномагнитных руд крупностью до 50 мм с целью выделения отвальных хвостов применяют одно-, трех- и четырехбарабанные сепараторы с магнитными системами с постоянными магнитами (типа ПБС и ПБСЦ - с центробежной разгрузкой) и электромагнитами (типа ЭБС), питающимися постоянным током.</w:t>
      </w:r>
    </w:p>
    <w:bookmarkEnd w:id="1749"/>
    <w:bookmarkStart w:name="z2244" w:id="1750"/>
    <w:p>
      <w:pPr>
        <w:spacing w:after="0"/>
        <w:ind w:left="0"/>
        <w:jc w:val="both"/>
      </w:pPr>
      <w:r>
        <w:rPr>
          <w:rFonts w:ascii="Times New Roman"/>
          <w:b w:val="false"/>
          <w:i w:val="false"/>
          <w:color w:val="000000"/>
          <w:sz w:val="28"/>
        </w:rPr>
        <w:t>
      Для сухой сепарации мелкого сильномагнитного материала применяются сепараторы типа ПБСЦ. Пример барабанного сепаратора ПБСЦ-63/50 для сухого обогащения руд приведен на рисунке ниже.</w:t>
      </w:r>
    </w:p>
    <w:bookmarkEnd w:id="17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759200" cy="5384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73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673600" cy="4978400"/>
                          </a:xfrm>
                          <a:prstGeom prst="rect">
                            <a:avLst/>
                          </a:prstGeom>
                        </pic:spPr>
                      </pic:pic>
                    </a:graphicData>
                  </a:graphic>
                </wp:inline>
              </w:drawing>
            </w:r>
          </w:p>
          <w:p>
            <w:pPr>
              <w:spacing w:after="20"/>
              <w:ind w:left="20"/>
              <w:jc w:val="both"/>
            </w:pPr>
          </w:p>
          <w:p>
            <w:pPr>
              <w:spacing w:after="20"/>
              <w:ind w:left="20"/>
              <w:jc w:val="both"/>
            </w:pPr>
          </w:p>
        </w:tc>
      </w:tr>
    </w:tbl>
    <w:bookmarkStart w:name="z2245" w:id="1751"/>
    <w:p>
      <w:pPr>
        <w:spacing w:after="0"/>
        <w:ind w:left="0"/>
        <w:jc w:val="both"/>
      </w:pPr>
      <w:r>
        <w:rPr>
          <w:rFonts w:ascii="Times New Roman"/>
          <w:b w:val="false"/>
          <w:i w:val="false"/>
          <w:color w:val="000000"/>
          <w:sz w:val="28"/>
        </w:rPr>
        <w:t>
      Рисунок .. Барабанный сепаратор ПБСЦ-63/50 для сухого обогащения руд [20]</w:t>
      </w:r>
    </w:p>
    <w:bookmarkEnd w:id="1751"/>
    <w:bookmarkStart w:name="z2246" w:id="1752"/>
    <w:p>
      <w:pPr>
        <w:spacing w:after="0"/>
        <w:ind w:left="0"/>
        <w:jc w:val="both"/>
      </w:pPr>
      <w:r>
        <w:rPr>
          <w:rFonts w:ascii="Times New Roman"/>
          <w:b w:val="false"/>
          <w:i w:val="false"/>
          <w:color w:val="000000"/>
          <w:sz w:val="28"/>
        </w:rPr>
        <w:t>
      Обечайка барабана (3) сепаратора выполнена из немагнитной нержавеющей стали толщиной 1,2-2 мм, постоянные магниты неподвижной магнитной системы (4) изготовлены из сплава ЮНДК-24. Полярность полюсов чередуется по периметру барабана. Полюса установлены с шагом 50 мм. Напряженность магнитного поля у поверхности барабана составляет: против середины полюсов- 115 - 125 кА/м, против зазора между полюсами- 84 – 92кА/м.</w:t>
      </w:r>
    </w:p>
    <w:bookmarkEnd w:id="1752"/>
    <w:bookmarkStart w:name="z2247" w:id="1753"/>
    <w:p>
      <w:pPr>
        <w:spacing w:after="0"/>
        <w:ind w:left="0"/>
        <w:jc w:val="both"/>
      </w:pPr>
      <w:r>
        <w:rPr>
          <w:rFonts w:ascii="Times New Roman"/>
          <w:b w:val="false"/>
          <w:i w:val="false"/>
          <w:color w:val="000000"/>
          <w:sz w:val="28"/>
        </w:rPr>
        <w:t>
      Сепаратор работает следующим образом: исходная руда из бункера (1) с помощью вибролотка (2) с приводом (7) подается в верхнюю часть барабана. Магнитная фракция притягивается к поверхности барабана и разгружается в бункер (5) для магнитного продукта в тот момент, когда участок барабана выходит из зоны действия магнитной системы. Немагнитная фракция транспортируется барабаном и разгружается в бункер для немагнитного продукта. Все узлы сепаратора крепятся на раме (6).</w:t>
      </w:r>
    </w:p>
    <w:bookmarkEnd w:id="1753"/>
    <w:bookmarkStart w:name="z2248" w:id="1754"/>
    <w:p>
      <w:pPr>
        <w:spacing w:after="0"/>
        <w:ind w:left="0"/>
        <w:jc w:val="both"/>
      </w:pPr>
      <w:r>
        <w:rPr>
          <w:rFonts w:ascii="Times New Roman"/>
          <w:b w:val="false"/>
          <w:i w:val="false"/>
          <w:color w:val="000000"/>
          <w:sz w:val="28"/>
        </w:rPr>
        <w:t>
      Быстроходный режим вращения барабана (300 мин-1) при малом шаге полюсов магнитной системы создает бегущее магнитное поле, частота которого равна 90 Гц. При этом происходит разрушение прядей и флоккул из магнитных частиц и отделение свободных рудных зерен от сростков.</w:t>
      </w:r>
    </w:p>
    <w:bookmarkEnd w:id="1754"/>
    <w:bookmarkStart w:name="z2249" w:id="1755"/>
    <w:p>
      <w:pPr>
        <w:spacing w:after="0"/>
        <w:ind w:left="0"/>
        <w:jc w:val="both"/>
      </w:pPr>
      <w:r>
        <w:rPr>
          <w:rFonts w:ascii="Times New Roman"/>
          <w:b w:val="false"/>
          <w:i w:val="false"/>
          <w:color w:val="000000"/>
          <w:sz w:val="28"/>
        </w:rPr>
        <w:t>
      В настоящее время разработаны сепараторы ПБСЦ-63/100 и ПБСЦ - 63/200, аналогичные по конструкции сепаратору ПБСЦ-63/50, но имеющие большую длину барабана.</w:t>
      </w:r>
    </w:p>
    <w:bookmarkEnd w:id="1755"/>
    <w:bookmarkStart w:name="z2250" w:id="17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56"/>
    <w:bookmarkStart w:name="z2251" w:id="1757"/>
    <w:p>
      <w:pPr>
        <w:spacing w:after="0"/>
        <w:ind w:left="0"/>
        <w:jc w:val="both"/>
      </w:pPr>
      <w:r>
        <w:rPr>
          <w:rFonts w:ascii="Times New Roman"/>
          <w:b w:val="false"/>
          <w:i w:val="false"/>
          <w:color w:val="000000"/>
          <w:sz w:val="28"/>
        </w:rPr>
        <w:t>
      Снижение потребления энергии.</w:t>
      </w:r>
    </w:p>
    <w:bookmarkEnd w:id="1757"/>
    <w:bookmarkStart w:name="z2252" w:id="17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58"/>
    <w:bookmarkStart w:name="z2253" w:id="1759"/>
    <w:p>
      <w:pPr>
        <w:spacing w:after="0"/>
        <w:ind w:left="0"/>
        <w:jc w:val="both"/>
      </w:pPr>
      <w:r>
        <w:rPr>
          <w:rFonts w:ascii="Times New Roman"/>
          <w:b w:val="false"/>
          <w:i w:val="false"/>
          <w:color w:val="000000"/>
          <w:sz w:val="28"/>
        </w:rPr>
        <w:t>
      Получение высококачественных концентратов при высокой степени извлечения полезного компонента, экологически чистый процесс, высокая селективность и универсальность, низкая энергоемкость.</w:t>
      </w:r>
    </w:p>
    <w:bookmarkEnd w:id="1759"/>
    <w:bookmarkStart w:name="z2254" w:id="17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60"/>
    <w:bookmarkStart w:name="z2255" w:id="1761"/>
    <w:p>
      <w:pPr>
        <w:spacing w:after="0"/>
        <w:ind w:left="0"/>
        <w:jc w:val="both"/>
      </w:pPr>
      <w:r>
        <w:rPr>
          <w:rFonts w:ascii="Times New Roman"/>
          <w:b w:val="false"/>
          <w:i w:val="false"/>
          <w:color w:val="000000"/>
          <w:sz w:val="28"/>
        </w:rPr>
        <w:t>
      Отсутствуют.</w:t>
      </w:r>
    </w:p>
    <w:bookmarkEnd w:id="1761"/>
    <w:bookmarkStart w:name="z2256" w:id="17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62"/>
    <w:bookmarkStart w:name="z2257" w:id="1763"/>
    <w:p>
      <w:pPr>
        <w:spacing w:after="0"/>
        <w:ind w:left="0"/>
        <w:jc w:val="both"/>
      </w:pPr>
      <w:r>
        <w:rPr>
          <w:rFonts w:ascii="Times New Roman"/>
          <w:b w:val="false"/>
          <w:i w:val="false"/>
          <w:color w:val="000000"/>
          <w:sz w:val="28"/>
        </w:rPr>
        <w:t>
      Общеприменимо для всех предприятий по обогащению руд черных металлов. Сепаратор может эксплуатироваться как в периодическом режиме, так и в непрерывном – в составе небольших установок [21].</w:t>
      </w:r>
    </w:p>
    <w:bookmarkEnd w:id="1763"/>
    <w:bookmarkStart w:name="z2258" w:id="176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64"/>
    <w:bookmarkStart w:name="z2259" w:id="1765"/>
    <w:p>
      <w:pPr>
        <w:spacing w:after="0"/>
        <w:ind w:left="0"/>
        <w:jc w:val="both"/>
      </w:pPr>
      <w:r>
        <w:rPr>
          <w:rFonts w:ascii="Times New Roman"/>
          <w:b w:val="false"/>
          <w:i w:val="false"/>
          <w:color w:val="000000"/>
          <w:sz w:val="28"/>
        </w:rPr>
        <w:t>
      Мероприятия по разработке и внедрению новых магнитных систем сепараторов на все фабрики предприятий ОАО "Евразруды" позволили повысить извлечение железа в первичный концентрат на 0,9 % при одновременном повышении качества первичных концентратов на 0,6 % и снижении потерь железа с отвальными хвостами на 0,6 %. Утвержденный экономический эффект от внедрения сепараторов с новыми магнитными системами составил 163000 тыс. руб.</w:t>
      </w:r>
    </w:p>
    <w:bookmarkEnd w:id="1765"/>
    <w:p>
      <w:pPr>
        <w:spacing w:after="0"/>
        <w:ind w:left="0"/>
        <w:jc w:val="both"/>
      </w:pPr>
      <w:r>
        <w:rPr>
          <w:rFonts w:ascii="Times New Roman"/>
          <w:b/>
          <w:i w:val="false"/>
          <w:color w:val="000000"/>
          <w:sz w:val="28"/>
        </w:rPr>
        <w:t>5.3.2.6. Применение магнитной дешламации перед магнитной сепарацией</w:t>
      </w:r>
    </w:p>
    <w:bookmarkStart w:name="z2261" w:id="1766"/>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p>
    <w:bookmarkEnd w:id="1766"/>
    <w:bookmarkStart w:name="z2262" w:id="1767"/>
    <w:p>
      <w:pPr>
        <w:spacing w:after="0"/>
        <w:ind w:left="0"/>
        <w:jc w:val="both"/>
      </w:pPr>
      <w:r>
        <w:rPr>
          <w:rFonts w:ascii="Times New Roman"/>
          <w:b w:val="false"/>
          <w:i w:val="false"/>
          <w:color w:val="000000"/>
          <w:sz w:val="28"/>
        </w:rPr>
        <w:t xml:space="preserve">
      Магнитные дешламаторы (МД) применяют на обогатительных фабриках для обесшламливания сливов гидроциклонов с выводом в хвосты шламов пустой породы и мелких бедных сростков и для сгущения магнетитовых концентратов перед фильтрованием. </w:t>
      </w:r>
    </w:p>
    <w:bookmarkEnd w:id="1767"/>
    <w:bookmarkStart w:name="z2263" w:id="17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68"/>
    <w:bookmarkStart w:name="z2264" w:id="1769"/>
    <w:p>
      <w:pPr>
        <w:spacing w:after="0"/>
        <w:ind w:left="0"/>
        <w:jc w:val="both"/>
      </w:pPr>
      <w:r>
        <w:rPr>
          <w:rFonts w:ascii="Times New Roman"/>
          <w:b w:val="false"/>
          <w:i w:val="false"/>
          <w:color w:val="000000"/>
          <w:sz w:val="28"/>
        </w:rPr>
        <w:t>
      Дешламатор (Slugcatcher) - устройство, предназначенное для удаления шлама из пульпы путем отмывки, декантации, классификации и сгущения пульпы различных горных пород.</w:t>
      </w:r>
    </w:p>
    <w:bookmarkEnd w:id="1769"/>
    <w:bookmarkStart w:name="z2265" w:id="1770"/>
    <w:p>
      <w:pPr>
        <w:spacing w:after="0"/>
        <w:ind w:left="0"/>
        <w:jc w:val="both"/>
      </w:pPr>
      <w:r>
        <w:rPr>
          <w:rFonts w:ascii="Times New Roman"/>
          <w:b w:val="false"/>
          <w:i w:val="false"/>
          <w:color w:val="000000"/>
          <w:sz w:val="28"/>
        </w:rPr>
        <w:t>
      Предназначены для обесшламливания, сгущения и классификации сильномагнитных руд крупностью 1 -0 мм при содержании в питании твердого продукта 12 -28%.</w:t>
      </w:r>
    </w:p>
    <w:bookmarkEnd w:id="1770"/>
    <w:bookmarkStart w:name="z2266" w:id="1771"/>
    <w:p>
      <w:pPr>
        <w:spacing w:after="0"/>
        <w:ind w:left="0"/>
        <w:jc w:val="both"/>
      </w:pPr>
      <w:r>
        <w:rPr>
          <w:rFonts w:ascii="Times New Roman"/>
          <w:b w:val="false"/>
          <w:i w:val="false"/>
          <w:color w:val="000000"/>
          <w:sz w:val="28"/>
        </w:rPr>
        <w:t xml:space="preserve">
      </w:t>
      </w:r>
    </w:p>
    <w:bookmarkEnd w:id="1771"/>
    <w:p>
      <w:pPr>
        <w:spacing w:after="0"/>
        <w:ind w:left="0"/>
        <w:jc w:val="both"/>
      </w:pPr>
      <w:r>
        <w:drawing>
          <wp:inline distT="0" distB="0" distL="0" distR="0">
            <wp:extent cx="57277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7277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7" w:id="1772"/>
    <w:p>
      <w:pPr>
        <w:spacing w:after="0"/>
        <w:ind w:left="0"/>
        <w:jc w:val="both"/>
      </w:pPr>
      <w:r>
        <w:rPr>
          <w:rFonts w:ascii="Times New Roman"/>
          <w:b w:val="false"/>
          <w:i w:val="false"/>
          <w:color w:val="000000"/>
          <w:sz w:val="28"/>
        </w:rPr>
        <w:t>
      Рисунок .. Магнитный дешламатор МД-9АК [22]</w:t>
      </w:r>
    </w:p>
    <w:bookmarkEnd w:id="1772"/>
    <w:bookmarkStart w:name="z2268" w:id="1773"/>
    <w:p>
      <w:pPr>
        <w:spacing w:after="0"/>
        <w:ind w:left="0"/>
        <w:jc w:val="both"/>
      </w:pPr>
      <w:r>
        <w:rPr>
          <w:rFonts w:ascii="Times New Roman"/>
          <w:b w:val="false"/>
          <w:i w:val="false"/>
          <w:color w:val="000000"/>
          <w:sz w:val="28"/>
        </w:rPr>
        <w:t>
      Магнитный дешламатор - это сгуститель с центральным приводом, который состоит из чана цилиндрической формы, гребковой рамы, закрепленной на валу, приемного бака, кольцевого сливного желоба и разгрузочного отверстия. Особенностью дешламаторов является наличие намагничивающих устройств для исходной пульпы. В качестве намагничивающих устройств в основном используются плоские замкнутые магнитные системы из постоянных магнитов, создающие горизонтальное магнитное поле, через которое проходят частицы.</w:t>
      </w:r>
    </w:p>
    <w:bookmarkEnd w:id="1773"/>
    <w:bookmarkStart w:name="z2269" w:id="1774"/>
    <w:p>
      <w:pPr>
        <w:spacing w:after="0"/>
        <w:ind w:left="0"/>
        <w:jc w:val="both"/>
      </w:pPr>
      <w:r>
        <w:rPr>
          <w:rFonts w:ascii="Times New Roman"/>
          <w:b w:val="false"/>
          <w:i w:val="false"/>
          <w:color w:val="000000"/>
          <w:sz w:val="28"/>
        </w:rPr>
        <w:t>
      Исходный материал в виде пульпы по питающему желобу поступает в загрузочный бак и через намагничивающие аппараты – в чан. При прохождении через магнитное поле частицы магнетита соединяются и образуют флоккулы. Скорость их осаждения выше, чем у легких частиц шлама. Поэтому магнетитовые флоккулы быстрее осаждаются на дно дешламатора и выводятся через разгрузочное отверстие. Вращающаяся гребковая рама способствует получению более плотного сгущенного продукта (песков) и взмучиванию оседающего шлама. Вода вместе со шламами переливается через кромки кольцевого сливного желоба и выводится из дешламатора в хвосты.</w:t>
      </w:r>
    </w:p>
    <w:bookmarkEnd w:id="1774"/>
    <w:bookmarkStart w:name="z2270" w:id="1775"/>
    <w:p>
      <w:pPr>
        <w:spacing w:after="0"/>
        <w:ind w:left="0"/>
        <w:jc w:val="both"/>
      </w:pPr>
      <w:r>
        <w:rPr>
          <w:rFonts w:ascii="Times New Roman"/>
          <w:b w:val="false"/>
          <w:i w:val="false"/>
          <w:color w:val="000000"/>
          <w:sz w:val="28"/>
        </w:rPr>
        <w:t>
      У намагничивающих устройств дешламаторов индукция магнитного поля составляет порядка 0,05 Тл.</w:t>
      </w:r>
    </w:p>
    <w:bookmarkEnd w:id="1775"/>
    <w:bookmarkStart w:name="z2271" w:id="1776"/>
    <w:p>
      <w:pPr>
        <w:spacing w:after="0"/>
        <w:ind w:left="0"/>
        <w:jc w:val="both"/>
      </w:pPr>
      <w:r>
        <w:rPr>
          <w:rFonts w:ascii="Times New Roman"/>
          <w:b w:val="false"/>
          <w:i w:val="false"/>
          <w:color w:val="000000"/>
          <w:sz w:val="28"/>
        </w:rPr>
        <w:t>
      Дешламаторы могут иметь дополнительные намагничивающие устройства, закрепленные на вращающейся гребковой раме. Также используются конструкции дешламаторов с созданием восходящего потока воды и с сифонной разгрузкой сгущенного продукта. Встречный поток воды позволяет удалить в хвосты большее количество шламов.</w:t>
      </w:r>
    </w:p>
    <w:bookmarkEnd w:id="1776"/>
    <w:bookmarkStart w:name="z2272" w:id="177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77"/>
    <w:bookmarkStart w:name="z2273" w:id="1778"/>
    <w:p>
      <w:pPr>
        <w:spacing w:after="0"/>
        <w:ind w:left="0"/>
        <w:jc w:val="both"/>
      </w:pPr>
      <w:r>
        <w:rPr>
          <w:rFonts w:ascii="Times New Roman"/>
          <w:b w:val="false"/>
          <w:i w:val="false"/>
          <w:color w:val="000000"/>
          <w:sz w:val="28"/>
        </w:rPr>
        <w:t>
      Снижение потерь ценных минералов железа с отходами. Низкий удельный расход электроэнергии.</w:t>
      </w:r>
    </w:p>
    <w:bookmarkEnd w:id="1778"/>
    <w:bookmarkStart w:name="z2274" w:id="177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79"/>
    <w:bookmarkStart w:name="z2275" w:id="1780"/>
    <w:p>
      <w:pPr>
        <w:spacing w:after="0"/>
        <w:ind w:left="0"/>
        <w:jc w:val="both"/>
      </w:pPr>
      <w:r>
        <w:rPr>
          <w:rFonts w:ascii="Times New Roman"/>
          <w:b w:val="false"/>
          <w:i w:val="false"/>
          <w:color w:val="000000"/>
          <w:sz w:val="28"/>
        </w:rPr>
        <w:t>
      При дешламации обеспечивается прирост массовой доли железа в сгущенном продукте по сравнению с исходным продуктом от 0,3 до 10 %. Выход слива (шламов) составляет до 20 % с массовой долей железа магнетитового в нем до 2 – 3 %. Удельная производительность на 1 м</w:t>
      </w:r>
      <w:r>
        <w:rPr>
          <w:rFonts w:ascii="Times New Roman"/>
          <w:b w:val="false"/>
          <w:i w:val="false"/>
          <w:color w:val="000000"/>
          <w:vertAlign w:val="superscript"/>
        </w:rPr>
        <w:t>2 </w:t>
      </w:r>
      <w:r>
        <w:rPr>
          <w:rFonts w:ascii="Times New Roman"/>
          <w:b w:val="false"/>
          <w:i w:val="false"/>
          <w:color w:val="000000"/>
          <w:sz w:val="28"/>
        </w:rPr>
        <w:t>площади зеркала сгущения составляет 1 – 5 т/(ч⋅м</w:t>
      </w:r>
      <w:r>
        <w:rPr>
          <w:rFonts w:ascii="Times New Roman"/>
          <w:b w:val="false"/>
          <w:i w:val="false"/>
          <w:color w:val="000000"/>
          <w:vertAlign w:val="superscript"/>
        </w:rPr>
        <w:t>2</w:t>
      </w:r>
      <w:r>
        <w:rPr>
          <w:rFonts w:ascii="Times New Roman"/>
          <w:b w:val="false"/>
          <w:i w:val="false"/>
          <w:color w:val="000000"/>
          <w:sz w:val="28"/>
        </w:rPr>
        <w:t>), что значительно выше, чем у обычных сгустителей. Содержание твердого в питании составляет 10 – 40 %, в сгущенном продукте – 30 – 60 %, в сливе – 0,3 – 10 %.</w:t>
      </w:r>
    </w:p>
    <w:bookmarkEnd w:id="1780"/>
    <w:bookmarkStart w:name="z2276" w:id="1781"/>
    <w:p>
      <w:pPr>
        <w:spacing w:after="0"/>
        <w:ind w:left="0"/>
        <w:jc w:val="both"/>
      </w:pPr>
      <w:r>
        <w:rPr>
          <w:rFonts w:ascii="Times New Roman"/>
          <w:b w:val="false"/>
          <w:i w:val="false"/>
          <w:color w:val="000000"/>
          <w:sz w:val="28"/>
        </w:rPr>
        <w:t>
      Для обесшламливания магнетитовых пульп разработан магнитный гидроциклон, принципиально отличающийся от обычного гидроциклона наличием намагничивающих устройств на входе пульпы в гидроциклон и на входе слива в сливной патрубок. Магнитные гидроциклоны не получили промышленного применения.</w:t>
      </w:r>
    </w:p>
    <w:bookmarkEnd w:id="1781"/>
    <w:bookmarkStart w:name="z2277" w:id="1782"/>
    <w:p>
      <w:pPr>
        <w:spacing w:after="0"/>
        <w:ind w:left="0"/>
        <w:jc w:val="both"/>
      </w:pPr>
      <w:r>
        <w:rPr>
          <w:rFonts w:ascii="Times New Roman"/>
          <w:b w:val="false"/>
          <w:i w:val="false"/>
          <w:color w:val="000000"/>
          <w:sz w:val="28"/>
        </w:rPr>
        <w:t xml:space="preserve">
      Преимущества: </w:t>
      </w:r>
    </w:p>
    <w:bookmarkEnd w:id="1782"/>
    <w:bookmarkStart w:name="z2278" w:id="1783"/>
    <w:p>
      <w:pPr>
        <w:spacing w:after="0"/>
        <w:ind w:left="0"/>
        <w:jc w:val="both"/>
      </w:pPr>
      <w:r>
        <w:rPr>
          <w:rFonts w:ascii="Times New Roman"/>
          <w:b w:val="false"/>
          <w:i w:val="false"/>
          <w:color w:val="000000"/>
          <w:sz w:val="28"/>
        </w:rPr>
        <w:t>
      большая удельная (по площади осаждения) производительность;</w:t>
      </w:r>
    </w:p>
    <w:bookmarkEnd w:id="1783"/>
    <w:bookmarkStart w:name="z2279" w:id="1784"/>
    <w:p>
      <w:pPr>
        <w:spacing w:after="0"/>
        <w:ind w:left="0"/>
        <w:jc w:val="both"/>
      </w:pPr>
      <w:r>
        <w:rPr>
          <w:rFonts w:ascii="Times New Roman"/>
          <w:b w:val="false"/>
          <w:i w:val="false"/>
          <w:color w:val="000000"/>
          <w:sz w:val="28"/>
        </w:rPr>
        <w:t>
      низкий удельный расход электроэнергии;</w:t>
      </w:r>
    </w:p>
    <w:bookmarkEnd w:id="1784"/>
    <w:bookmarkStart w:name="z2280" w:id="1785"/>
    <w:p>
      <w:pPr>
        <w:spacing w:after="0"/>
        <w:ind w:left="0"/>
        <w:jc w:val="both"/>
      </w:pPr>
      <w:r>
        <w:rPr>
          <w:rFonts w:ascii="Times New Roman"/>
          <w:b w:val="false"/>
          <w:i w:val="false"/>
          <w:color w:val="000000"/>
          <w:sz w:val="28"/>
        </w:rPr>
        <w:t>
      низкая удельная масса.</w:t>
      </w:r>
    </w:p>
    <w:bookmarkEnd w:id="1785"/>
    <w:bookmarkStart w:name="z2281" w:id="17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86"/>
    <w:bookmarkStart w:name="z2282" w:id="1787"/>
    <w:p>
      <w:pPr>
        <w:spacing w:after="0"/>
        <w:ind w:left="0"/>
        <w:jc w:val="both"/>
      </w:pPr>
      <w:r>
        <w:rPr>
          <w:rFonts w:ascii="Times New Roman"/>
          <w:b w:val="false"/>
          <w:i w:val="false"/>
          <w:color w:val="000000"/>
          <w:sz w:val="28"/>
        </w:rPr>
        <w:t>
      Отсутствуют.</w:t>
      </w:r>
    </w:p>
    <w:bookmarkEnd w:id="1787"/>
    <w:bookmarkStart w:name="z2283" w:id="17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88"/>
    <w:bookmarkStart w:name="z2284" w:id="1789"/>
    <w:p>
      <w:pPr>
        <w:spacing w:after="0"/>
        <w:ind w:left="0"/>
        <w:jc w:val="both"/>
      </w:pPr>
      <w:r>
        <w:rPr>
          <w:rFonts w:ascii="Times New Roman"/>
          <w:b w:val="false"/>
          <w:i w:val="false"/>
          <w:color w:val="000000"/>
          <w:sz w:val="28"/>
        </w:rPr>
        <w:t>
      Общеприменимо для всех предприятий по обогащению руд черных металлов.</w:t>
      </w:r>
    </w:p>
    <w:bookmarkEnd w:id="1789"/>
    <w:bookmarkStart w:name="z2285" w:id="17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90"/>
    <w:bookmarkStart w:name="z2286" w:id="1791"/>
    <w:p>
      <w:pPr>
        <w:spacing w:after="0"/>
        <w:ind w:left="0"/>
        <w:jc w:val="both"/>
      </w:pPr>
      <w:r>
        <w:rPr>
          <w:rFonts w:ascii="Times New Roman"/>
          <w:b w:val="false"/>
          <w:i w:val="false"/>
          <w:color w:val="000000"/>
          <w:sz w:val="28"/>
        </w:rPr>
        <w:t xml:space="preserve">
      Цена может варьироваться в пределах от 500 USD до 15 000 USD. </w:t>
      </w:r>
    </w:p>
    <w:bookmarkEnd w:id="1791"/>
    <w:bookmarkStart w:name="z2287" w:id="17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92"/>
    <w:bookmarkStart w:name="z2288" w:id="1793"/>
    <w:p>
      <w:pPr>
        <w:spacing w:after="0"/>
        <w:ind w:left="0"/>
        <w:jc w:val="both"/>
      </w:pPr>
      <w:r>
        <w:rPr>
          <w:rFonts w:ascii="Times New Roman"/>
          <w:b w:val="false"/>
          <w:i w:val="false"/>
          <w:color w:val="000000"/>
          <w:sz w:val="28"/>
        </w:rPr>
        <w:t>
      Сокращение объемов образования отходов.</w:t>
      </w:r>
    </w:p>
    <w:bookmarkEnd w:id="1793"/>
    <w:p>
      <w:pPr>
        <w:spacing w:after="0"/>
        <w:ind w:left="0"/>
        <w:jc w:val="both"/>
      </w:pPr>
      <w:r>
        <w:rPr>
          <w:rFonts w:ascii="Times New Roman"/>
          <w:b/>
          <w:i w:val="false"/>
          <w:color w:val="000000"/>
          <w:sz w:val="28"/>
        </w:rPr>
        <w:t>5.3.2.7. Применение сгустителей перед фильтрованием</w:t>
      </w:r>
    </w:p>
    <w:bookmarkStart w:name="z2290" w:id="1794"/>
    <w:p>
      <w:pPr>
        <w:spacing w:after="0"/>
        <w:ind w:left="0"/>
        <w:jc w:val="both"/>
      </w:pPr>
      <w:r>
        <w:rPr>
          <w:rFonts w:ascii="Times New Roman"/>
          <w:b w:val="false"/>
          <w:i w:val="false"/>
          <w:color w:val="000000"/>
          <w:sz w:val="28"/>
        </w:rPr>
        <w:t xml:space="preserve">
      Наименование </w:t>
      </w:r>
    </w:p>
    <w:bookmarkEnd w:id="1794"/>
    <w:bookmarkStart w:name="z2291" w:id="1795"/>
    <w:p>
      <w:pPr>
        <w:spacing w:after="0"/>
        <w:ind w:left="0"/>
        <w:jc w:val="both"/>
      </w:pPr>
      <w:r>
        <w:rPr>
          <w:rFonts w:ascii="Times New Roman"/>
          <w:b w:val="false"/>
          <w:i w:val="false"/>
          <w:color w:val="000000"/>
          <w:sz w:val="28"/>
        </w:rPr>
        <w:t>
      Процесс осуществляется с целью повышения концентрации твердого сгущенной суспензии с заданным содержанием твердого и осветленной воды (слива).</w:t>
      </w:r>
    </w:p>
    <w:bookmarkEnd w:id="1795"/>
    <w:bookmarkStart w:name="z2292" w:id="1796"/>
    <w:p>
      <w:pPr>
        <w:spacing w:after="0"/>
        <w:ind w:left="0"/>
        <w:jc w:val="both"/>
      </w:pPr>
      <w:r>
        <w:rPr>
          <w:rFonts w:ascii="Times New Roman"/>
          <w:b w:val="false"/>
          <w:i w:val="false"/>
          <w:color w:val="000000"/>
          <w:sz w:val="28"/>
        </w:rPr>
        <w:t>
      Техническое описание</w:t>
      </w:r>
    </w:p>
    <w:bookmarkEnd w:id="1796"/>
    <w:bookmarkStart w:name="z2293" w:id="1797"/>
    <w:p>
      <w:pPr>
        <w:spacing w:after="0"/>
        <w:ind w:left="0"/>
        <w:jc w:val="both"/>
      </w:pPr>
      <w:r>
        <w:rPr>
          <w:rFonts w:ascii="Times New Roman"/>
          <w:b w:val="false"/>
          <w:i w:val="false"/>
          <w:color w:val="000000"/>
          <w:sz w:val="28"/>
        </w:rPr>
        <w:t>
      Сгуститель - машина или аппарат для разделения пульп (суспензий) на твердую и жидкую фазы под действием сил тяжести, центробежной силы, магнитного поля. Конечный продукт в результате содержит порядка 60 % твердого вещества, его количество в сливе составляет около 0,1 г/л.</w:t>
      </w:r>
    </w:p>
    <w:bookmarkEnd w:id="1797"/>
    <w:bookmarkStart w:name="z2294" w:id="1798"/>
    <w:p>
      <w:pPr>
        <w:spacing w:after="0"/>
        <w:ind w:left="0"/>
        <w:jc w:val="both"/>
      </w:pPr>
      <w:r>
        <w:rPr>
          <w:rFonts w:ascii="Times New Roman"/>
          <w:b w:val="false"/>
          <w:i w:val="false"/>
          <w:color w:val="000000"/>
          <w:sz w:val="28"/>
        </w:rPr>
        <w:t>
      Технологические схемы многих современных рудников включают стадию сгущения с получением двух продуктов - уплотненного твердого материала с низким содержанием влаги и отработанной воды, возвращаемой в производственный цикл.</w:t>
      </w:r>
    </w:p>
    <w:bookmarkEnd w:id="1798"/>
    <w:bookmarkStart w:name="z2295" w:id="1799"/>
    <w:p>
      <w:pPr>
        <w:spacing w:after="0"/>
        <w:ind w:left="0"/>
        <w:jc w:val="both"/>
      </w:pPr>
      <w:r>
        <w:rPr>
          <w:rFonts w:ascii="Times New Roman"/>
          <w:b w:val="false"/>
          <w:i w:val="false"/>
          <w:color w:val="000000"/>
          <w:sz w:val="28"/>
        </w:rPr>
        <w:t>
      Сгущение жидких продуктов производят преимущественно в одно- и многоярусных цилиндрических (радиальных) аппаратах диаметром 2,5 – 30 м. Для сгущения пульп, содержащих быстрооседающую твердую фазу, применяют гидросепараторы (небольшие сгустители с центральным приводом). Если при сгущении не требуется получения чистого слива, используют гидроциклоны. При их установке перед сгустителями, питанием последних служит слив из гидроциклонов; сгущенные продукты, выходящие из аппаратов, объединяются.</w:t>
      </w:r>
    </w:p>
    <w:bookmarkEnd w:id="1799"/>
    <w:bookmarkStart w:name="z2296" w:id="1800"/>
    <w:p>
      <w:pPr>
        <w:spacing w:after="0"/>
        <w:ind w:left="0"/>
        <w:jc w:val="both"/>
      </w:pPr>
      <w:r>
        <w:rPr>
          <w:rFonts w:ascii="Times New Roman"/>
          <w:b w:val="false"/>
          <w:i w:val="false"/>
          <w:color w:val="000000"/>
          <w:sz w:val="28"/>
        </w:rPr>
        <w:t xml:space="preserve">
      </w:t>
      </w:r>
    </w:p>
    <w:bookmarkEnd w:id="1800"/>
    <w:p>
      <w:pPr>
        <w:spacing w:after="0"/>
        <w:ind w:left="0"/>
        <w:jc w:val="both"/>
      </w:pPr>
      <w:r>
        <w:drawing>
          <wp:inline distT="0" distB="0" distL="0" distR="0">
            <wp:extent cx="5080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080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7" w:id="1801"/>
    <w:p>
      <w:pPr>
        <w:spacing w:after="0"/>
        <w:ind w:left="0"/>
        <w:jc w:val="both"/>
      </w:pPr>
      <w:r>
        <w:rPr>
          <w:rFonts w:ascii="Times New Roman"/>
          <w:b w:val="false"/>
          <w:i w:val="false"/>
          <w:color w:val="000000"/>
          <w:sz w:val="28"/>
        </w:rPr>
        <w:t xml:space="preserve">
      Рисунок .. Сгуститель высокой степени сжатия [23] </w:t>
      </w:r>
    </w:p>
    <w:bookmarkEnd w:id="1801"/>
    <w:bookmarkStart w:name="z2298" w:id="180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02"/>
    <w:bookmarkStart w:name="z2299" w:id="1803"/>
    <w:p>
      <w:pPr>
        <w:spacing w:after="0"/>
        <w:ind w:left="0"/>
        <w:jc w:val="both"/>
      </w:pPr>
      <w:r>
        <w:rPr>
          <w:rFonts w:ascii="Times New Roman"/>
          <w:b w:val="false"/>
          <w:i w:val="false"/>
          <w:color w:val="000000"/>
          <w:sz w:val="28"/>
        </w:rPr>
        <w:t>
      Использование оборотного водоснабжения. Экономия водопотребления. Сокращение объема отходов и использования химических реагентов.</w:t>
      </w:r>
    </w:p>
    <w:bookmarkEnd w:id="1803"/>
    <w:bookmarkStart w:name="z2300" w:id="180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04"/>
    <w:bookmarkStart w:name="z2301" w:id="1805"/>
    <w:p>
      <w:pPr>
        <w:spacing w:after="0"/>
        <w:ind w:left="0"/>
        <w:jc w:val="both"/>
      </w:pPr>
      <w:r>
        <w:rPr>
          <w:rFonts w:ascii="Times New Roman"/>
          <w:b w:val="false"/>
          <w:i w:val="false"/>
          <w:color w:val="000000"/>
          <w:sz w:val="28"/>
        </w:rPr>
        <w:t>
      Повышение качества концентрата, снижение энергетических затрат до 3 %</w:t>
      </w:r>
    </w:p>
    <w:bookmarkEnd w:id="1805"/>
    <w:bookmarkStart w:name="z2302" w:id="180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06"/>
    <w:bookmarkStart w:name="z2303" w:id="1807"/>
    <w:p>
      <w:pPr>
        <w:spacing w:after="0"/>
        <w:ind w:left="0"/>
        <w:jc w:val="both"/>
      </w:pPr>
      <w:r>
        <w:rPr>
          <w:rFonts w:ascii="Times New Roman"/>
          <w:b w:val="false"/>
          <w:i w:val="false"/>
          <w:color w:val="000000"/>
          <w:sz w:val="28"/>
        </w:rPr>
        <w:t>
      Отсутствуют.</w:t>
      </w:r>
    </w:p>
    <w:bookmarkEnd w:id="1807"/>
    <w:bookmarkStart w:name="z2304" w:id="18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08"/>
    <w:bookmarkStart w:name="z2305" w:id="1809"/>
    <w:p>
      <w:pPr>
        <w:spacing w:after="0"/>
        <w:ind w:left="0"/>
        <w:jc w:val="both"/>
      </w:pPr>
      <w:r>
        <w:rPr>
          <w:rFonts w:ascii="Times New Roman"/>
          <w:b w:val="false"/>
          <w:i w:val="false"/>
          <w:color w:val="000000"/>
          <w:sz w:val="28"/>
        </w:rPr>
        <w:t>
      Применимо при наличии производственных площадей для установки сгустителя и при технологической целесообразности.</w:t>
      </w:r>
    </w:p>
    <w:bookmarkEnd w:id="1809"/>
    <w:bookmarkStart w:name="z2306" w:id="181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10"/>
    <w:bookmarkStart w:name="z2307" w:id="1811"/>
    <w:p>
      <w:pPr>
        <w:spacing w:after="0"/>
        <w:ind w:left="0"/>
        <w:jc w:val="both"/>
      </w:pPr>
      <w:r>
        <w:rPr>
          <w:rFonts w:ascii="Times New Roman"/>
          <w:b w:val="false"/>
          <w:i w:val="false"/>
          <w:color w:val="000000"/>
          <w:sz w:val="28"/>
        </w:rPr>
        <w:t>
      Рассчитывается согласно проектно-сметной документации. Экономически выгодно, но требует индивидуального подхода.</w:t>
      </w:r>
    </w:p>
    <w:bookmarkEnd w:id="1811"/>
    <w:bookmarkStart w:name="z2308" w:id="1812"/>
    <w:p>
      <w:pPr>
        <w:spacing w:after="0"/>
        <w:ind w:left="0"/>
        <w:jc w:val="both"/>
      </w:pPr>
      <w:r>
        <w:rPr>
          <w:rFonts w:ascii="Times New Roman"/>
          <w:b w:val="false"/>
          <w:i w:val="false"/>
          <w:color w:val="000000"/>
          <w:sz w:val="28"/>
        </w:rPr>
        <w:t>
      Снижаются капитальные затраты и сокращаются операционные затраты до 20 %.</w:t>
      </w:r>
    </w:p>
    <w:bookmarkEnd w:id="1812"/>
    <w:bookmarkStart w:name="z2309" w:id="18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13"/>
    <w:bookmarkStart w:name="z2310" w:id="1814"/>
    <w:p>
      <w:pPr>
        <w:spacing w:after="0"/>
        <w:ind w:left="0"/>
        <w:jc w:val="both"/>
      </w:pPr>
      <w:r>
        <w:rPr>
          <w:rFonts w:ascii="Times New Roman"/>
          <w:b w:val="false"/>
          <w:i w:val="false"/>
          <w:color w:val="000000"/>
          <w:sz w:val="28"/>
        </w:rPr>
        <w:t xml:space="preserve">
      Экономия водопотребления, сокращение объема отходов. </w:t>
      </w:r>
    </w:p>
    <w:bookmarkEnd w:id="1814"/>
    <w:p>
      <w:pPr>
        <w:spacing w:after="0"/>
        <w:ind w:left="0"/>
        <w:jc w:val="both"/>
      </w:pPr>
      <w:r>
        <w:rPr>
          <w:rFonts w:ascii="Times New Roman"/>
          <w:b/>
          <w:i w:val="false"/>
          <w:color w:val="000000"/>
          <w:sz w:val="28"/>
        </w:rPr>
        <w:t>5.3.2.8. Использование винтовых сепараторов для гравитационного обогащения хромсодержащих руд</w:t>
      </w:r>
    </w:p>
    <w:bookmarkStart w:name="z2312" w:id="18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Наименование </w:t>
      </w:r>
    </w:p>
    <w:bookmarkEnd w:id="1815"/>
    <w:bookmarkStart w:name="z2313" w:id="1816"/>
    <w:p>
      <w:pPr>
        <w:spacing w:after="0"/>
        <w:ind w:left="0"/>
        <w:jc w:val="both"/>
      </w:pPr>
      <w:r>
        <w:rPr>
          <w:rFonts w:ascii="Times New Roman"/>
          <w:b w:val="false"/>
          <w:i w:val="false"/>
          <w:color w:val="000000"/>
          <w:sz w:val="28"/>
        </w:rPr>
        <w:t>
      Использование винтовых сепараторов для гравитационного обогащения хромсодержащих руд.</w:t>
      </w:r>
    </w:p>
    <w:bookmarkEnd w:id="1816"/>
    <w:bookmarkStart w:name="z2314" w:id="18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17"/>
    <w:bookmarkStart w:name="z2315" w:id="1818"/>
    <w:p>
      <w:pPr>
        <w:spacing w:after="0"/>
        <w:ind w:left="0"/>
        <w:jc w:val="both"/>
      </w:pPr>
      <w:r>
        <w:rPr>
          <w:rFonts w:ascii="Times New Roman"/>
          <w:b w:val="false"/>
          <w:i w:val="false"/>
          <w:color w:val="000000"/>
          <w:sz w:val="28"/>
        </w:rPr>
        <w:t>
      Винтовой сепаратор представляет собой аппарат, работающий по принципу разделения материала в наклонном безнапорном потоке малой глубины.</w:t>
      </w:r>
    </w:p>
    <w:bookmarkEnd w:id="1818"/>
    <w:bookmarkStart w:name="z2316" w:id="1819"/>
    <w:p>
      <w:pPr>
        <w:spacing w:after="0"/>
        <w:ind w:left="0"/>
        <w:jc w:val="both"/>
      </w:pPr>
      <w:r>
        <w:rPr>
          <w:rFonts w:ascii="Times New Roman"/>
          <w:b w:val="false"/>
          <w:i w:val="false"/>
          <w:color w:val="000000"/>
          <w:sz w:val="28"/>
        </w:rPr>
        <w:t xml:space="preserve">
      </w:t>
      </w:r>
    </w:p>
    <w:bookmarkEnd w:id="1819"/>
    <w:p>
      <w:pPr>
        <w:spacing w:after="0"/>
        <w:ind w:left="0"/>
        <w:jc w:val="both"/>
      </w:pPr>
      <w:r>
        <w:drawing>
          <wp:inline distT="0" distB="0" distL="0" distR="0">
            <wp:extent cx="57150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7150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7" w:id="1820"/>
    <w:p>
      <w:pPr>
        <w:spacing w:after="0"/>
        <w:ind w:left="0"/>
        <w:jc w:val="both"/>
      </w:pPr>
      <w:r>
        <w:rPr>
          <w:rFonts w:ascii="Times New Roman"/>
          <w:b w:val="false"/>
          <w:i w:val="false"/>
          <w:color w:val="000000"/>
          <w:sz w:val="28"/>
        </w:rPr>
        <w:t>
      Рисунок .. Внешний вид сепаратора</w:t>
      </w:r>
    </w:p>
    <w:bookmarkEnd w:id="1820"/>
    <w:bookmarkStart w:name="z2318" w:id="1821"/>
    <w:p>
      <w:pPr>
        <w:spacing w:after="0"/>
        <w:ind w:left="0"/>
        <w:jc w:val="both"/>
      </w:pPr>
      <w:r>
        <w:rPr>
          <w:rFonts w:ascii="Times New Roman"/>
          <w:b w:val="false"/>
          <w:i w:val="false"/>
          <w:color w:val="000000"/>
          <w:sz w:val="28"/>
        </w:rPr>
        <w:t>
      В винтовых сепараторах имеется неподвижный наклонный гладкий желоб, выполненный в виде спирали с вертикальной осью. Пульпа загружается в верхнюю часть желоба и под действием силы тяжести стекает вниз в виде тонкого, разной глубины по сечению желоба потока. При движении в потоке кроме обычных гравитационных и гидродинамических сил, действующих на зерна, развиваются центробежные силы. Тяжелые минералы концентрируются у внутренней границы желоба, а легкие - у внешней. Желоб винтовых сепараторов в поперечном срезе представляет собой ¼ окружности или вытянутого эллипса. На конце желоба находится разделяющие ножи, которые делят поток на две части, содержащие разные продукты. Внешний вид винтового сепаратора приведен на рисунке 5.13.</w:t>
      </w:r>
    </w:p>
    <w:bookmarkEnd w:id="1821"/>
    <w:bookmarkStart w:name="z2319" w:id="1822"/>
    <w:p>
      <w:pPr>
        <w:spacing w:after="0"/>
        <w:ind w:left="0"/>
        <w:jc w:val="both"/>
      </w:pPr>
      <w:r>
        <w:rPr>
          <w:rFonts w:ascii="Times New Roman"/>
          <w:b w:val="false"/>
          <w:i w:val="false"/>
          <w:color w:val="000000"/>
          <w:sz w:val="28"/>
        </w:rPr>
        <w:t xml:space="preserve">
      </w:t>
      </w:r>
    </w:p>
    <w:bookmarkEnd w:id="1822"/>
    <w:p>
      <w:pPr>
        <w:spacing w:after="0"/>
        <w:ind w:left="0"/>
        <w:jc w:val="both"/>
      </w:pPr>
      <w:r>
        <w:drawing>
          <wp:inline distT="0" distB="0" distL="0" distR="0">
            <wp:extent cx="4711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7117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0" w:id="1823"/>
    <w:p>
      <w:pPr>
        <w:spacing w:after="0"/>
        <w:ind w:left="0"/>
        <w:jc w:val="both"/>
      </w:pPr>
      <w:r>
        <w:rPr>
          <w:rFonts w:ascii="Times New Roman"/>
          <w:b w:val="false"/>
          <w:i w:val="false"/>
          <w:color w:val="000000"/>
          <w:sz w:val="28"/>
        </w:rPr>
        <w:t>
      Рисунок .. Комплекс винтовых сепараторов</w:t>
      </w:r>
    </w:p>
    <w:bookmarkEnd w:id="1823"/>
    <w:bookmarkStart w:name="z2321" w:id="1824"/>
    <w:p>
      <w:pPr>
        <w:spacing w:after="0"/>
        <w:ind w:left="0"/>
        <w:jc w:val="both"/>
      </w:pPr>
      <w:r>
        <w:rPr>
          <w:rFonts w:ascii="Times New Roman"/>
          <w:b w:val="false"/>
          <w:i w:val="false"/>
          <w:color w:val="000000"/>
          <w:sz w:val="28"/>
        </w:rPr>
        <w:t>
      Наиболее эффективно на винтовых сепараторах обогащается материал крупностью 0,1 – 1,5 мм. Значительно хуже происходит обогащение зерен крупностью 0,1 – 0,074 мм. Винтовой сепаратор, как и большинство аппаратов, где происходит разделение материала по плотности в водной среде, чувствителен к ширине классификации по крупности зерен питания и намного лучше работает на узко классифицированном материале, что и предусматривается при проектировании.</w:t>
      </w:r>
    </w:p>
    <w:bookmarkEnd w:id="1824"/>
    <w:bookmarkStart w:name="z2322" w:id="1825"/>
    <w:p>
      <w:pPr>
        <w:spacing w:after="0"/>
        <w:ind w:left="0"/>
        <w:jc w:val="both"/>
      </w:pPr>
      <w:r>
        <w:rPr>
          <w:rFonts w:ascii="Times New Roman"/>
          <w:b w:val="false"/>
          <w:i w:val="false"/>
          <w:color w:val="000000"/>
          <w:sz w:val="28"/>
        </w:rPr>
        <w:t>
      Особенностью движения потока по винтовому желобу является то, что минеральное зерно, двигаясь по винтовому желобу, испытывает одновременно действие сил, разных по величине и направлению. Их равнодействующая определяется траекторией движения зерна и его положением в поперечном сечении потока.</w:t>
      </w:r>
    </w:p>
    <w:bookmarkEnd w:id="1825"/>
    <w:bookmarkStart w:name="z2323" w:id="1826"/>
    <w:p>
      <w:pPr>
        <w:spacing w:after="0"/>
        <w:ind w:left="0"/>
        <w:jc w:val="both"/>
      </w:pPr>
      <w:r>
        <w:rPr>
          <w:rFonts w:ascii="Times New Roman"/>
          <w:b w:val="false"/>
          <w:i w:val="false"/>
          <w:color w:val="000000"/>
          <w:sz w:val="28"/>
        </w:rPr>
        <w:t>
      В отличие от поведения зерен в прямых наклонных потоках в винтовом потоке зерна перемещаются друг относительно друга не только вдоль желоба, но и в поперечном направлении. В результате легкие зерна, имеющие большую скорость перемещения по потоку, не только обгоняют зерна придонного слоя потока, но и смещаются под влиянием большей центробежной силы и поперечной циркуляции к внешнему краю потока, создавая веер продуктов в желобе.</w:t>
      </w:r>
    </w:p>
    <w:bookmarkEnd w:id="1826"/>
    <w:bookmarkStart w:name="z2324" w:id="1827"/>
    <w:p>
      <w:pPr>
        <w:spacing w:after="0"/>
        <w:ind w:left="0"/>
        <w:jc w:val="both"/>
      </w:pPr>
      <w:r>
        <w:rPr>
          <w:rFonts w:ascii="Times New Roman"/>
          <w:b w:val="false"/>
          <w:i w:val="false"/>
          <w:color w:val="000000"/>
          <w:sz w:val="28"/>
        </w:rPr>
        <w:t>
      Средняя продольная скорость зерен по желобу винтового сепаратора мало отличается от скорости воды. Фактор крупности имеет для винтовых сепараторов большее значение, чем фактор плотности. Мелкие классы всех минералов задерживаются на желобе более продолжительное время, чем крупные.</w:t>
      </w:r>
    </w:p>
    <w:bookmarkEnd w:id="1827"/>
    <w:bookmarkStart w:name="z2325" w:id="1828"/>
    <w:p>
      <w:pPr>
        <w:spacing w:after="0"/>
        <w:ind w:left="0"/>
        <w:jc w:val="both"/>
      </w:pPr>
      <w:r>
        <w:rPr>
          <w:rFonts w:ascii="Times New Roman"/>
          <w:b w:val="false"/>
          <w:i w:val="false"/>
          <w:color w:val="000000"/>
          <w:sz w:val="28"/>
        </w:rPr>
        <w:t>
      Основным конструктивным параметром сепаратора является диаметр винтового желоба, который определяет размеры аппарата, его массу и производительность. Выбор диаметра сепаратора зависит от производительности по твердому, крупности и плотности разделяемых минералов.</w:t>
      </w:r>
    </w:p>
    <w:bookmarkEnd w:id="1828"/>
    <w:bookmarkStart w:name="z2326" w:id="1829"/>
    <w:p>
      <w:pPr>
        <w:spacing w:after="0"/>
        <w:ind w:left="0"/>
        <w:jc w:val="both"/>
      </w:pPr>
      <w:r>
        <w:rPr>
          <w:rFonts w:ascii="Times New Roman"/>
          <w:b w:val="false"/>
          <w:i w:val="false"/>
          <w:color w:val="000000"/>
          <w:sz w:val="28"/>
        </w:rPr>
        <w:t>
      С увеличением диаметра сепаратора крупность эффективно выделяемых на нем зерен увеличивается. Сепараторы малого размера эффективно выделяют мелкие зерна.</w:t>
      </w:r>
    </w:p>
    <w:bookmarkEnd w:id="1829"/>
    <w:bookmarkStart w:name="z2327" w:id="183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30"/>
    <w:bookmarkStart w:name="z2328" w:id="1831"/>
    <w:p>
      <w:pPr>
        <w:spacing w:after="0"/>
        <w:ind w:left="0"/>
        <w:jc w:val="both"/>
      </w:pPr>
      <w:r>
        <w:rPr>
          <w:rFonts w:ascii="Times New Roman"/>
          <w:b w:val="false"/>
          <w:i w:val="false"/>
          <w:color w:val="000000"/>
          <w:sz w:val="28"/>
        </w:rPr>
        <w:t>
      Экологические выгоды достигаются за счет энергосбережения, высокой производительности и минимального расходом воды.</w:t>
      </w:r>
    </w:p>
    <w:bookmarkEnd w:id="1831"/>
    <w:bookmarkStart w:name="z2329" w:id="183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32"/>
    <w:bookmarkStart w:name="z2330" w:id="1833"/>
    <w:p>
      <w:pPr>
        <w:spacing w:after="0"/>
        <w:ind w:left="0"/>
        <w:jc w:val="both"/>
      </w:pPr>
      <w:r>
        <w:rPr>
          <w:rFonts w:ascii="Times New Roman"/>
          <w:b w:val="false"/>
          <w:i w:val="false"/>
          <w:color w:val="000000"/>
          <w:sz w:val="28"/>
        </w:rPr>
        <w:t>
      Из-за простоты устройства и неприхотливости в работе винтовые сепараторы в настоящее время широко применяются в практике обогащения полезных ископаемых, в том числе:</w:t>
      </w:r>
    </w:p>
    <w:bookmarkEnd w:id="1833"/>
    <w:bookmarkStart w:name="z2331" w:id="1834"/>
    <w:p>
      <w:pPr>
        <w:spacing w:after="0"/>
        <w:ind w:left="0"/>
        <w:jc w:val="both"/>
      </w:pPr>
      <w:r>
        <w:rPr>
          <w:rFonts w:ascii="Times New Roman"/>
          <w:b w:val="false"/>
          <w:i w:val="false"/>
          <w:color w:val="000000"/>
          <w:sz w:val="28"/>
        </w:rPr>
        <w:t>
      не имеют движущихся частей и не требуют приводных устройств;</w:t>
      </w:r>
    </w:p>
    <w:bookmarkEnd w:id="1834"/>
    <w:bookmarkStart w:name="z2332" w:id="1835"/>
    <w:p>
      <w:pPr>
        <w:spacing w:after="0"/>
        <w:ind w:left="0"/>
        <w:jc w:val="both"/>
      </w:pPr>
      <w:r>
        <w:rPr>
          <w:rFonts w:ascii="Times New Roman"/>
          <w:b w:val="false"/>
          <w:i w:val="false"/>
          <w:color w:val="000000"/>
          <w:sz w:val="28"/>
        </w:rPr>
        <w:t>
      процесс обогащения можно наблюдать визуально;</w:t>
      </w:r>
    </w:p>
    <w:bookmarkEnd w:id="1835"/>
    <w:bookmarkStart w:name="z2333" w:id="1836"/>
    <w:p>
      <w:pPr>
        <w:spacing w:after="0"/>
        <w:ind w:left="0"/>
        <w:jc w:val="both"/>
      </w:pPr>
      <w:r>
        <w:rPr>
          <w:rFonts w:ascii="Times New Roman"/>
          <w:b w:val="false"/>
          <w:i w:val="false"/>
          <w:color w:val="000000"/>
          <w:sz w:val="28"/>
        </w:rPr>
        <w:t>
      легко регулируются, не требуют высокой квалификации персонала;</w:t>
      </w:r>
    </w:p>
    <w:bookmarkEnd w:id="1836"/>
    <w:bookmarkStart w:name="z2334" w:id="1837"/>
    <w:p>
      <w:pPr>
        <w:spacing w:after="0"/>
        <w:ind w:left="0"/>
        <w:jc w:val="both"/>
      </w:pPr>
      <w:r>
        <w:rPr>
          <w:rFonts w:ascii="Times New Roman"/>
          <w:b w:val="false"/>
          <w:i w:val="false"/>
          <w:color w:val="000000"/>
          <w:sz w:val="28"/>
        </w:rPr>
        <w:t>
      разгрузка продуктов обогащения производится непрерывно;</w:t>
      </w:r>
    </w:p>
    <w:bookmarkEnd w:id="1837"/>
    <w:bookmarkStart w:name="z2335" w:id="1838"/>
    <w:p>
      <w:pPr>
        <w:spacing w:after="0"/>
        <w:ind w:left="0"/>
        <w:jc w:val="both"/>
      </w:pPr>
      <w:r>
        <w:rPr>
          <w:rFonts w:ascii="Times New Roman"/>
          <w:b w:val="false"/>
          <w:i w:val="false"/>
          <w:color w:val="000000"/>
          <w:sz w:val="28"/>
        </w:rPr>
        <w:t>
      малочувствительны к колебаниям нагрузки;</w:t>
      </w:r>
    </w:p>
    <w:bookmarkEnd w:id="1838"/>
    <w:bookmarkStart w:name="z2336" w:id="1839"/>
    <w:p>
      <w:pPr>
        <w:spacing w:after="0"/>
        <w:ind w:left="0"/>
        <w:jc w:val="both"/>
      </w:pPr>
      <w:r>
        <w:rPr>
          <w:rFonts w:ascii="Times New Roman"/>
          <w:b w:val="false"/>
          <w:i w:val="false"/>
          <w:color w:val="000000"/>
          <w:sz w:val="28"/>
        </w:rPr>
        <w:t>
      могут работать в широком диапазоне плотности пульпы;</w:t>
      </w:r>
    </w:p>
    <w:bookmarkEnd w:id="1839"/>
    <w:bookmarkStart w:name="z2337" w:id="1840"/>
    <w:p>
      <w:pPr>
        <w:spacing w:after="0"/>
        <w:ind w:left="0"/>
        <w:jc w:val="both"/>
      </w:pPr>
      <w:r>
        <w:rPr>
          <w:rFonts w:ascii="Times New Roman"/>
          <w:b w:val="false"/>
          <w:i w:val="false"/>
          <w:color w:val="000000"/>
          <w:sz w:val="28"/>
        </w:rPr>
        <w:t>
      имеют высокую удельную производительность на 1 квадратный метр занимаемой площади;</w:t>
      </w:r>
    </w:p>
    <w:bookmarkEnd w:id="1840"/>
    <w:bookmarkStart w:name="z2338" w:id="1841"/>
    <w:p>
      <w:pPr>
        <w:spacing w:after="0"/>
        <w:ind w:left="0"/>
        <w:jc w:val="both"/>
      </w:pPr>
      <w:r>
        <w:rPr>
          <w:rFonts w:ascii="Times New Roman"/>
          <w:b w:val="false"/>
          <w:i w:val="false"/>
          <w:color w:val="000000"/>
          <w:sz w:val="28"/>
        </w:rPr>
        <w:t>
      имеют низкие эксплуатационные затраты.</w:t>
      </w:r>
    </w:p>
    <w:bookmarkEnd w:id="1841"/>
    <w:bookmarkStart w:name="z2339" w:id="184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42"/>
    <w:bookmarkStart w:name="z2340" w:id="1843"/>
    <w:p>
      <w:pPr>
        <w:spacing w:after="0"/>
        <w:ind w:left="0"/>
        <w:jc w:val="both"/>
      </w:pPr>
      <w:r>
        <w:rPr>
          <w:rFonts w:ascii="Times New Roman"/>
          <w:b w:val="false"/>
          <w:i w:val="false"/>
          <w:color w:val="000000"/>
          <w:sz w:val="28"/>
        </w:rPr>
        <w:t>
      Не обнаружено.</w:t>
      </w:r>
    </w:p>
    <w:bookmarkEnd w:id="1843"/>
    <w:bookmarkStart w:name="z2341" w:id="18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44"/>
    <w:bookmarkStart w:name="z2342" w:id="1845"/>
    <w:p>
      <w:pPr>
        <w:spacing w:after="0"/>
        <w:ind w:left="0"/>
        <w:jc w:val="both"/>
      </w:pPr>
      <w:r>
        <w:rPr>
          <w:rFonts w:ascii="Times New Roman"/>
          <w:b w:val="false"/>
          <w:i w:val="false"/>
          <w:color w:val="000000"/>
          <w:sz w:val="28"/>
        </w:rPr>
        <w:t>
      Винтовые сепараторы широко применяются для обогащения мелкозернистых песков, содержащих ильменит, циркон, рутил, касситерит, золото и другие полезные минералы, а также для обогащения коренных руд редких и благородных металлов, железных руд, фосфоритов, хромитов и т. д.</w:t>
      </w:r>
    </w:p>
    <w:bookmarkEnd w:id="1845"/>
    <w:bookmarkStart w:name="z2343" w:id="18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6"/>
    <w:bookmarkStart w:name="z2344" w:id="1847"/>
    <w:p>
      <w:pPr>
        <w:spacing w:after="0"/>
        <w:ind w:left="0"/>
        <w:jc w:val="both"/>
      </w:pPr>
      <w:r>
        <w:rPr>
          <w:rFonts w:ascii="Times New Roman"/>
          <w:b w:val="false"/>
          <w:i w:val="false"/>
          <w:color w:val="000000"/>
          <w:sz w:val="28"/>
        </w:rPr>
        <w:t>
      Данная техника не является новой. Схема и технология рассчитывается в этапах проектирования. Стоимость, затраты, экономика рассчитывается при проектных работах и закладываются в эксплуатационные параметры предприятия.</w:t>
      </w:r>
    </w:p>
    <w:bookmarkEnd w:id="1847"/>
    <w:bookmarkStart w:name="z2345" w:id="184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48"/>
    <w:bookmarkStart w:name="z2346" w:id="1849"/>
    <w:p>
      <w:pPr>
        <w:spacing w:after="0"/>
        <w:ind w:left="0"/>
        <w:jc w:val="both"/>
      </w:pPr>
      <w:r>
        <w:rPr>
          <w:rFonts w:ascii="Times New Roman"/>
          <w:b w:val="false"/>
          <w:i w:val="false"/>
          <w:color w:val="000000"/>
          <w:sz w:val="28"/>
        </w:rPr>
        <w:t>
      Высокая производительность, экономия водопотребления и энергосбережение.</w:t>
      </w:r>
    </w:p>
    <w:bookmarkEnd w:id="1849"/>
    <w:p>
      <w:pPr>
        <w:spacing w:after="0"/>
        <w:ind w:left="0"/>
        <w:jc w:val="both"/>
      </w:pPr>
      <w:r>
        <w:rPr>
          <w:rFonts w:ascii="Times New Roman"/>
          <w:b/>
          <w:i w:val="false"/>
          <w:color w:val="000000"/>
          <w:sz w:val="28"/>
        </w:rPr>
        <w:t>5.3.3. НДТ для процесса производства окатышей</w:t>
      </w:r>
    </w:p>
    <w:p>
      <w:pPr>
        <w:spacing w:after="0"/>
        <w:ind w:left="0"/>
        <w:jc w:val="both"/>
      </w:pPr>
      <w:r>
        <w:rPr>
          <w:rFonts w:ascii="Times New Roman"/>
          <w:b/>
          <w:i w:val="false"/>
          <w:color w:val="000000"/>
          <w:sz w:val="28"/>
        </w:rPr>
        <w:t xml:space="preserve">5.3.3.1.  Использование кольцевого охладителя гранулированного материала </w:t>
      </w:r>
    </w:p>
    <w:bookmarkStart w:name="z2349" w:id="18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50"/>
    <w:bookmarkStart w:name="z2350" w:id="1851"/>
    <w:p>
      <w:pPr>
        <w:spacing w:after="0"/>
        <w:ind w:left="0"/>
        <w:jc w:val="both"/>
      </w:pPr>
      <w:r>
        <w:rPr>
          <w:rFonts w:ascii="Times New Roman"/>
          <w:b w:val="false"/>
          <w:i w:val="false"/>
          <w:color w:val="000000"/>
          <w:sz w:val="28"/>
        </w:rPr>
        <w:t>
      Устройство для охлаждения кусковых материалов после их термической обработки в промышленных печах.</w:t>
      </w:r>
    </w:p>
    <w:bookmarkEnd w:id="1851"/>
    <w:bookmarkStart w:name="z2351" w:id="18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52"/>
    <w:bookmarkStart w:name="z2352" w:id="1853"/>
    <w:p>
      <w:pPr>
        <w:spacing w:after="0"/>
        <w:ind w:left="0"/>
        <w:jc w:val="both"/>
      </w:pPr>
      <w:r>
        <w:rPr>
          <w:rFonts w:ascii="Times New Roman"/>
          <w:b w:val="false"/>
          <w:i w:val="false"/>
          <w:color w:val="000000"/>
          <w:sz w:val="28"/>
        </w:rPr>
        <w:t xml:space="preserve">
      Кольцевой охладитель предназначен для охлаждения горячих окатышей, поступающих из обжиговой печи, и является последней технологической машиной в комплексе оборудования по производству окатышей из железорудного концентрата. </w:t>
      </w:r>
    </w:p>
    <w:bookmarkEnd w:id="1853"/>
    <w:bookmarkStart w:name="z2353" w:id="1854"/>
    <w:p>
      <w:pPr>
        <w:spacing w:after="0"/>
        <w:ind w:left="0"/>
        <w:jc w:val="both"/>
      </w:pPr>
      <w:r>
        <w:rPr>
          <w:rFonts w:ascii="Times New Roman"/>
          <w:b w:val="false"/>
          <w:i w:val="false"/>
          <w:color w:val="000000"/>
          <w:sz w:val="28"/>
        </w:rPr>
        <w:t xml:space="preserve">
      Кольцевой охладитель представляет собой конвейерную решетку в виде кольца. Разнообразные формы уплотнения включают водонепроницаемые, песочные уплотнения, термостойкую резину и лабиринтные уплотнения, они обеспечивают надежный эффект, более способствуют экономии энергии, сокращению выбросов и утилизации и утилизации отработанного тепла. </w:t>
      </w:r>
    </w:p>
    <w:bookmarkEnd w:id="1854"/>
    <w:bookmarkStart w:name="z2354" w:id="1855"/>
    <w:p>
      <w:pPr>
        <w:spacing w:after="0"/>
        <w:ind w:left="0"/>
        <w:jc w:val="both"/>
      </w:pPr>
      <w:r>
        <w:rPr>
          <w:rFonts w:ascii="Times New Roman"/>
          <w:b w:val="false"/>
          <w:i w:val="false"/>
          <w:color w:val="000000"/>
          <w:sz w:val="28"/>
        </w:rPr>
        <w:t>
      В загрузочной части охладителя установлена разравнивающая стенка для формирования равномерного слоя окатышей определенной высотой. Охладитель имеет привод бесступенчатой регулировки скорости, за счет чего осуществляется автоматическая регулировка высоты слоя окатышей. Охладитель вращается в горизонтальной плоскости со скоростью до 2,7 об/час и конструктивно разделен на три зоны: рабочую зону, где происходит охлаждение окатышей (составляет 303°окружности); загрузочную зону – дуга в 25°, разгрузочную зону – дуга в 32°. Охлаждение окатышей осуществляется продувом холодного воздуха снизу вверх.</w:t>
      </w:r>
    </w:p>
    <w:bookmarkEnd w:id="1855"/>
    <w:bookmarkStart w:name="z2355" w:id="1856"/>
    <w:p>
      <w:pPr>
        <w:spacing w:after="0"/>
        <w:ind w:left="0"/>
        <w:jc w:val="both"/>
      </w:pPr>
      <w:r>
        <w:rPr>
          <w:rFonts w:ascii="Times New Roman"/>
          <w:b w:val="false"/>
          <w:i w:val="false"/>
          <w:color w:val="000000"/>
          <w:sz w:val="28"/>
        </w:rPr>
        <w:t xml:space="preserve">
      </w:t>
      </w:r>
    </w:p>
    <w:bookmarkEnd w:id="1856"/>
    <w:p>
      <w:pPr>
        <w:spacing w:after="0"/>
        <w:ind w:left="0"/>
        <w:jc w:val="both"/>
      </w:pPr>
      <w:r>
        <w:drawing>
          <wp:inline distT="0" distB="0" distL="0" distR="0">
            <wp:extent cx="36703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703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6" w:id="1857"/>
    <w:p>
      <w:pPr>
        <w:spacing w:after="0"/>
        <w:ind w:left="0"/>
        <w:jc w:val="both"/>
      </w:pPr>
      <w:r>
        <w:rPr>
          <w:rFonts w:ascii="Times New Roman"/>
          <w:b w:val="false"/>
          <w:i w:val="false"/>
          <w:color w:val="000000"/>
          <w:sz w:val="28"/>
        </w:rPr>
        <w:t>
      Рисунок .. Кольцевой охладитель окатышей</w:t>
      </w:r>
    </w:p>
    <w:bookmarkEnd w:id="1857"/>
    <w:bookmarkStart w:name="z2357" w:id="1858"/>
    <w:p>
      <w:pPr>
        <w:spacing w:after="0"/>
        <w:ind w:left="0"/>
        <w:jc w:val="both"/>
      </w:pPr>
      <w:r>
        <w:rPr>
          <w:rFonts w:ascii="Times New Roman"/>
          <w:b w:val="false"/>
          <w:i w:val="false"/>
          <w:color w:val="000000"/>
          <w:sz w:val="28"/>
        </w:rPr>
        <w:t>
      Конструкция для охлаждения окатышей путем продувания определенного объема воздуха через пазы паллетного поля, обеспечивает синхронное перемещение и примыкание подвижных элементов охладителя, их взаимодействие, а также требуемую температуру окатышей для дальнейшей транспортировки.</w:t>
      </w:r>
    </w:p>
    <w:bookmarkEnd w:id="1858"/>
    <w:bookmarkStart w:name="z2358" w:id="18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59"/>
    <w:bookmarkStart w:name="z2359" w:id="1860"/>
    <w:p>
      <w:pPr>
        <w:spacing w:after="0"/>
        <w:ind w:left="0"/>
        <w:jc w:val="both"/>
      </w:pPr>
      <w:r>
        <w:rPr>
          <w:rFonts w:ascii="Times New Roman"/>
          <w:b w:val="false"/>
          <w:i w:val="false"/>
          <w:color w:val="000000"/>
          <w:sz w:val="28"/>
        </w:rPr>
        <w:t>
      Предотвращение выбросов и максимальная рекуперация энергии.</w:t>
      </w:r>
    </w:p>
    <w:bookmarkEnd w:id="1860"/>
    <w:bookmarkStart w:name="z2360" w:id="18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61"/>
    <w:bookmarkStart w:name="z2361" w:id="1862"/>
    <w:p>
      <w:pPr>
        <w:spacing w:after="0"/>
        <w:ind w:left="0"/>
        <w:jc w:val="both"/>
      </w:pPr>
      <w:r>
        <w:rPr>
          <w:rFonts w:ascii="Times New Roman"/>
          <w:b w:val="false"/>
          <w:i w:val="false"/>
          <w:color w:val="000000"/>
          <w:sz w:val="28"/>
        </w:rPr>
        <w:t xml:space="preserve">
      Использование отработанных газов (рекуперация) при обжиге окатышей снижают расход газа на 27 – 32 % [24]. </w:t>
      </w:r>
    </w:p>
    <w:bookmarkEnd w:id="1862"/>
    <w:bookmarkStart w:name="z2362" w:id="1863"/>
    <w:p>
      <w:pPr>
        <w:spacing w:after="0"/>
        <w:ind w:left="0"/>
        <w:jc w:val="both"/>
      </w:pPr>
      <w:r>
        <w:rPr>
          <w:rFonts w:ascii="Times New Roman"/>
          <w:b w:val="false"/>
          <w:i w:val="false"/>
          <w:color w:val="000000"/>
          <w:sz w:val="28"/>
        </w:rPr>
        <w:t xml:space="preserve">
      На Полтавском ГОКе [25] (Украина) установлены три конструкции 400-тонных концевых охладителей железорудных окатышей. Кольцевой охладитель представляет собой конвейерную решетку в виде кольца, разделенного на четыре зоны. Он выполняет охлаждение окатышей до температуры 120 ºС. </w:t>
      </w:r>
    </w:p>
    <w:bookmarkEnd w:id="1863"/>
    <w:bookmarkStart w:name="z2363" w:id="18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64"/>
    <w:bookmarkStart w:name="z2364" w:id="1865"/>
    <w:p>
      <w:pPr>
        <w:spacing w:after="0"/>
        <w:ind w:left="0"/>
        <w:jc w:val="both"/>
      </w:pPr>
      <w:r>
        <w:rPr>
          <w:rFonts w:ascii="Times New Roman"/>
          <w:b w:val="false"/>
          <w:i w:val="false"/>
          <w:color w:val="000000"/>
          <w:sz w:val="28"/>
        </w:rPr>
        <w:t>
      Капитальные затраты. Потребность в дополнительных объемах энергоресурсов.</w:t>
      </w:r>
    </w:p>
    <w:bookmarkEnd w:id="1865"/>
    <w:bookmarkStart w:name="z2365" w:id="18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66"/>
    <w:bookmarkStart w:name="z2366" w:id="1867"/>
    <w:p>
      <w:pPr>
        <w:spacing w:after="0"/>
        <w:ind w:left="0"/>
        <w:jc w:val="both"/>
      </w:pPr>
      <w:r>
        <w:rPr>
          <w:rFonts w:ascii="Times New Roman"/>
          <w:b w:val="false"/>
          <w:i w:val="false"/>
          <w:color w:val="000000"/>
          <w:sz w:val="28"/>
        </w:rPr>
        <w:t>
      Общеприменимо.</w:t>
      </w:r>
    </w:p>
    <w:bookmarkEnd w:id="1867"/>
    <w:bookmarkStart w:name="z2367" w:id="18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68"/>
    <w:bookmarkStart w:name="z2368" w:id="1869"/>
    <w:p>
      <w:pPr>
        <w:spacing w:after="0"/>
        <w:ind w:left="0"/>
        <w:jc w:val="both"/>
      </w:pPr>
      <w:r>
        <w:rPr>
          <w:rFonts w:ascii="Times New Roman"/>
          <w:b w:val="false"/>
          <w:i w:val="false"/>
          <w:color w:val="000000"/>
          <w:sz w:val="28"/>
        </w:rPr>
        <w:t>
      По сравнению с ленточным охладителем кольцевой охладитель занимает меньшую площадь, экономит инвестиции и имеет высокий коэффициент использования оборудования.</w:t>
      </w:r>
    </w:p>
    <w:bookmarkEnd w:id="1869"/>
    <w:bookmarkStart w:name="z2369" w:id="187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70"/>
    <w:bookmarkStart w:name="z2370" w:id="1871"/>
    <w:p>
      <w:pPr>
        <w:spacing w:after="0"/>
        <w:ind w:left="0"/>
        <w:jc w:val="both"/>
      </w:pPr>
      <w:r>
        <w:rPr>
          <w:rFonts w:ascii="Times New Roman"/>
          <w:b w:val="false"/>
          <w:i w:val="false"/>
          <w:color w:val="000000"/>
          <w:sz w:val="28"/>
        </w:rPr>
        <w:t>
      Требования экологического законодательства.</w:t>
      </w:r>
    </w:p>
    <w:bookmarkEnd w:id="1871"/>
    <w:bookmarkStart w:name="z2371" w:id="1872"/>
    <w:p>
      <w:pPr>
        <w:spacing w:after="0"/>
        <w:ind w:left="0"/>
        <w:jc w:val="both"/>
      </w:pPr>
      <w:r>
        <w:rPr>
          <w:rFonts w:ascii="Times New Roman"/>
          <w:b w:val="false"/>
          <w:i w:val="false"/>
          <w:color w:val="000000"/>
          <w:sz w:val="28"/>
        </w:rPr>
        <w:t>
      Повышение производительности и сокращение использования ТЭР, экономия материальных ресурсов.</w:t>
      </w:r>
    </w:p>
    <w:bookmarkEnd w:id="1872"/>
    <w:p>
      <w:pPr>
        <w:spacing w:after="0"/>
        <w:ind w:left="0"/>
        <w:jc w:val="both"/>
      </w:pPr>
      <w:r>
        <w:rPr>
          <w:rFonts w:ascii="Times New Roman"/>
          <w:b/>
          <w:i w:val="false"/>
          <w:color w:val="000000"/>
          <w:sz w:val="28"/>
        </w:rPr>
        <w:t>5.3.3.2. Совершенствование технологии и тепловых схем обжига окатышей (интенсификация процессов сушки и обжига, применение эффективных горелочных устройств)</w:t>
      </w:r>
    </w:p>
    <w:bookmarkStart w:name="z2373" w:id="18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73"/>
    <w:bookmarkStart w:name="z2374" w:id="1874"/>
    <w:p>
      <w:pPr>
        <w:spacing w:after="0"/>
        <w:ind w:left="0"/>
        <w:jc w:val="both"/>
      </w:pPr>
      <w:r>
        <w:rPr>
          <w:rFonts w:ascii="Times New Roman"/>
          <w:b w:val="false"/>
          <w:i w:val="false"/>
          <w:color w:val="000000"/>
          <w:sz w:val="28"/>
        </w:rPr>
        <w:t xml:space="preserve">
      Для подавления формирования оксидов азота существует несколько первичных мер (модификаций процессов горения). Все эти меры направлены на модификацию эксплуатационных и конструктивных параметров установок, таким образом, чтобы образование оксидов азота снижалось, или чтобы оксиды азота, которые уже образовались, преобразовывались перед их выбросом. </w:t>
      </w:r>
    </w:p>
    <w:bookmarkEnd w:id="1874"/>
    <w:bookmarkStart w:name="z2375" w:id="1875"/>
    <w:p>
      <w:pPr>
        <w:spacing w:after="0"/>
        <w:ind w:left="0"/>
        <w:jc w:val="both"/>
      </w:pPr>
      <w:r>
        <w:rPr>
          <w:rFonts w:ascii="Times New Roman"/>
          <w:b w:val="false"/>
          <w:i w:val="false"/>
          <w:color w:val="000000"/>
          <w:sz w:val="28"/>
        </w:rPr>
        <w:t>
      Тепловое образование NОх экспоненциально увеличивается с температурой и имеет более слабую зависимость от концентрации кислорода. Следовательно, модификация процесса горения для снижения содержания термических NОх наиболее эффективна при снижении пиковых температур пламени. Это может быть достигнуто за счет ограничения скорости смешивания воздуха и топлива, а также может включать либо подачу топлива, либо подачу воздуха. Ступенчатое регулирование контролирует как топливо, так и тепловые NОх, уменьшая доступность кислорода в высокотемпературных областях пламени.</w:t>
      </w:r>
    </w:p>
    <w:bookmarkEnd w:id="1875"/>
    <w:bookmarkStart w:name="z2376" w:id="1876"/>
    <w:p>
      <w:pPr>
        <w:spacing w:after="0"/>
        <w:ind w:left="0"/>
        <w:jc w:val="both"/>
      </w:pPr>
      <w:r>
        <w:rPr>
          <w:rFonts w:ascii="Times New Roman"/>
          <w:b w:val="false"/>
          <w:i w:val="false"/>
          <w:color w:val="000000"/>
          <w:sz w:val="28"/>
        </w:rPr>
        <w:t>
      Ступенчатая подача воздуха создает более низкие температуры на начальной стадии обогащения топливом, чем в пламени с избытком воздуха, за счет ограничения скорости реакций горения из-за низкой доступности кислорода. Как следствие, ступенчатая подача воздуха является эффективным средством снижения тепловых выбросов NОх. Ступенчатая подача воздуха также широко используется для снижения содержания топливных NОх, при этом было показано, что подача примерно 60 % стехиометрического количества воздуха на ступень обогащения топлива является оптимальным уровнем для принудительной реакции топливного азота с образованием молекулярного N</w:t>
      </w:r>
      <w:r>
        <w:rPr>
          <w:rFonts w:ascii="Times New Roman"/>
          <w:b w:val="false"/>
          <w:i w:val="false"/>
          <w:color w:val="000000"/>
          <w:vertAlign w:val="subscript"/>
        </w:rPr>
        <w:t>2</w:t>
      </w:r>
      <w:r>
        <w:rPr>
          <w:rFonts w:ascii="Times New Roman"/>
          <w:b w:val="false"/>
          <w:i w:val="false"/>
          <w:color w:val="000000"/>
          <w:sz w:val="28"/>
        </w:rPr>
        <w:t>, а не NO.</w:t>
      </w:r>
    </w:p>
    <w:bookmarkEnd w:id="1876"/>
    <w:bookmarkStart w:name="z2377" w:id="187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77"/>
    <w:bookmarkStart w:name="z2378" w:id="1878"/>
    <w:p>
      <w:pPr>
        <w:spacing w:after="0"/>
        <w:ind w:left="0"/>
        <w:jc w:val="both"/>
      </w:pPr>
      <w:r>
        <w:rPr>
          <w:rFonts w:ascii="Times New Roman"/>
          <w:b w:val="false"/>
          <w:i w:val="false"/>
          <w:color w:val="000000"/>
          <w:sz w:val="28"/>
        </w:rPr>
        <w:t>
      Согласно данным завода LKAB (Швеция, 2009) снижение температуры вторичного воздуха оказывает заметное влияние на NОх. При температуре вторичного воздуха 450 °С снижение составило 65 %, а при температуре вторичного воздуха 50 °С снижение составило 77 %.</w:t>
      </w:r>
    </w:p>
    <w:bookmarkEnd w:id="1878"/>
    <w:bookmarkStart w:name="z2379" w:id="187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79"/>
    <w:bookmarkStart w:name="z2380" w:id="1880"/>
    <w:p>
      <w:pPr>
        <w:spacing w:after="0"/>
        <w:ind w:left="0"/>
        <w:jc w:val="both"/>
      </w:pPr>
      <w:r>
        <w:rPr>
          <w:rFonts w:ascii="Times New Roman"/>
          <w:b w:val="false"/>
          <w:i w:val="false"/>
          <w:color w:val="000000"/>
          <w:sz w:val="28"/>
        </w:rPr>
        <w:t>
      Экспериментальная печь для сжигания на установках по производству окатышей с прямой решеткой, работающая при высоком коэффициенте избытка воздуха (n ≈ 5 – 6) и высоких температурах воздуха для горения (900 – 1300 °C), сыграла важную роль в этих исследованиях по выбросам NОх. В частности, были испытаны различные конфигурации сжигания, включая предварительную камеру сгорания, вторичный воздух, водомасляные смеси и газовое топливо. За исключением использования газового топлива, все эти конфигурации продемонстрировали значительное снижение выбросов NОх по сравнению с текущим эталонным вариантом. С предкамерой сгорания и температурой вторичного воздуха 450 °C выбросы NОх могут быть снижены примерно на 65 %. Выбросы NОх могут быть снижены еще больше за счет более низкой температуры вторичного воздуха, но с более высокими затратами энергии.</w:t>
      </w:r>
    </w:p>
    <w:bookmarkEnd w:id="1880"/>
    <w:bookmarkStart w:name="z2381" w:id="18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81"/>
    <w:bookmarkStart w:name="z2382" w:id="1882"/>
    <w:p>
      <w:pPr>
        <w:spacing w:after="0"/>
        <w:ind w:left="0"/>
        <w:jc w:val="both"/>
      </w:pPr>
      <w:r>
        <w:rPr>
          <w:rFonts w:ascii="Times New Roman"/>
          <w:b w:val="false"/>
          <w:i w:val="false"/>
          <w:color w:val="000000"/>
          <w:sz w:val="28"/>
        </w:rPr>
        <w:t>
      Повышение культуры производства.</w:t>
      </w:r>
    </w:p>
    <w:bookmarkEnd w:id="1882"/>
    <w:bookmarkStart w:name="z2383" w:id="18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83"/>
    <w:bookmarkStart w:name="z2384" w:id="1884"/>
    <w:p>
      <w:pPr>
        <w:spacing w:after="0"/>
        <w:ind w:left="0"/>
        <w:jc w:val="both"/>
      </w:pPr>
      <w:r>
        <w:rPr>
          <w:rFonts w:ascii="Times New Roman"/>
          <w:b w:val="false"/>
          <w:i w:val="false"/>
          <w:color w:val="000000"/>
          <w:sz w:val="28"/>
        </w:rPr>
        <w:t xml:space="preserve">
      Первичные меры предотвращения выбросов азота общеприменимы. </w:t>
      </w:r>
    </w:p>
    <w:bookmarkEnd w:id="1884"/>
    <w:bookmarkStart w:name="z2385" w:id="18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85"/>
    <w:bookmarkStart w:name="z2386" w:id="1886"/>
    <w:p>
      <w:pPr>
        <w:spacing w:after="0"/>
        <w:ind w:left="0"/>
        <w:jc w:val="both"/>
      </w:pPr>
      <w:r>
        <w:rPr>
          <w:rFonts w:ascii="Times New Roman"/>
          <w:b w:val="false"/>
          <w:i w:val="false"/>
          <w:color w:val="000000"/>
          <w:sz w:val="28"/>
        </w:rPr>
        <w:t>
      Невысокая стоимость по сравнению с известными методами очистки газов от NОx.</w:t>
      </w:r>
    </w:p>
    <w:bookmarkEnd w:id="1886"/>
    <w:bookmarkStart w:name="z2387" w:id="188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87"/>
    <w:bookmarkStart w:name="z2388" w:id="1888"/>
    <w:p>
      <w:pPr>
        <w:spacing w:after="0"/>
        <w:ind w:left="0"/>
        <w:jc w:val="both"/>
      </w:pPr>
      <w:r>
        <w:rPr>
          <w:rFonts w:ascii="Times New Roman"/>
          <w:b w:val="false"/>
          <w:i w:val="false"/>
          <w:color w:val="000000"/>
          <w:sz w:val="28"/>
        </w:rPr>
        <w:t>
      Требования экологического законодательства.</w:t>
      </w:r>
    </w:p>
    <w:bookmarkEnd w:id="1888"/>
    <w:p>
      <w:pPr>
        <w:spacing w:after="0"/>
        <w:ind w:left="0"/>
        <w:jc w:val="both"/>
      </w:pPr>
      <w:r>
        <w:rPr>
          <w:rFonts w:ascii="Times New Roman"/>
          <w:b/>
          <w:i w:val="false"/>
          <w:color w:val="000000"/>
          <w:sz w:val="28"/>
        </w:rPr>
        <w:t>5.3.4. НДТ, направленные на сокращение и (или) предотвращение выбросов при проведении буровых работ в карьерах и шахтах</w:t>
      </w:r>
    </w:p>
    <w:p>
      <w:pPr>
        <w:spacing w:after="0"/>
        <w:ind w:left="0"/>
        <w:jc w:val="both"/>
      </w:pPr>
      <w:r>
        <w:rPr>
          <w:rFonts w:ascii="Times New Roman"/>
          <w:b/>
          <w:i w:val="false"/>
          <w:color w:val="000000"/>
          <w:sz w:val="28"/>
        </w:rPr>
        <w:t>5.3.4.1. Позиционирование буровых станков в реальном времени c применением системы контроля параметров высокоточного бурения</w:t>
      </w:r>
    </w:p>
    <w:bookmarkStart w:name="z2391" w:id="18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89"/>
    <w:bookmarkStart w:name="z2392" w:id="1890"/>
    <w:p>
      <w:pPr>
        <w:spacing w:after="0"/>
        <w:ind w:left="0"/>
        <w:jc w:val="both"/>
      </w:pPr>
      <w:r>
        <w:rPr>
          <w:rFonts w:ascii="Times New Roman"/>
          <w:b w:val="false"/>
          <w:i w:val="false"/>
          <w:color w:val="000000"/>
          <w:sz w:val="28"/>
        </w:rPr>
        <w:t xml:space="preserve">
      Комплекс буровых работ включает в себя: расчет и проектирование оптимальных параметров буровзрывных работ с учетом характеристик горных пород; расстановку буровых станков; бурение скважин. Бурение взрывных скважин осуществляется как станками производства ближнего зарубежья, так и высокотехнологичными буровыми станками импортного производства Atlas Copco: DML; DM–45. </w:t>
      </w:r>
    </w:p>
    <w:bookmarkEnd w:id="1890"/>
    <w:bookmarkStart w:name="z2393" w:id="1891"/>
    <w:p>
      <w:pPr>
        <w:spacing w:after="0"/>
        <w:ind w:left="0"/>
        <w:jc w:val="both"/>
      </w:pPr>
      <w:r>
        <w:rPr>
          <w:rFonts w:ascii="Times New Roman"/>
          <w:b w:val="false"/>
          <w:i w:val="false"/>
          <w:color w:val="000000"/>
          <w:sz w:val="28"/>
        </w:rPr>
        <w:t xml:space="preserve">
      Один из реальных путей устранения рисков выбросов пыли в атмосферу заключается в использовании систем точного управления и позиционирования буровых станков. В настоящее время известно применение спутникового (GPS/Глонасс) позиционирования буровых станков в карьере для повышения точности расположения взрывных скважин и более эффективного использования ВВ. Системы спутникового позиционирования с использованием информации о текущей глубине бурения, скорости бурения, давлении в гидросистеме позволяют получать информацию об энергоемкости бурения горного массива в различных точках скважин. Необходимую информацию бортовой компьютер бурового станка получает по радиоканалу из диспетчерского центра. Информация об энергоемкости бурения с отдельных скважин через систему спутникового позиционирования обрабатывается и суммируется в общую трехмерную карту трудности бурения для облегчения работы при расчете и закладке ВВ в скважины. Трудность бурения на такой карте отображается разными цветами, не измеряется в конкретных единицах, а отражает относительный энергетический показатель. </w:t>
      </w:r>
    </w:p>
    <w:bookmarkEnd w:id="1891"/>
    <w:bookmarkStart w:name="z2394" w:id="1892"/>
    <w:p>
      <w:pPr>
        <w:spacing w:after="0"/>
        <w:ind w:left="0"/>
        <w:jc w:val="both"/>
      </w:pPr>
      <w:r>
        <w:rPr>
          <w:rFonts w:ascii="Times New Roman"/>
          <w:b w:val="false"/>
          <w:i w:val="false"/>
          <w:color w:val="000000"/>
          <w:sz w:val="28"/>
        </w:rPr>
        <w:t>
      После выполнения бурения выполняется передача фактических координат скважин в режиме реального времени в системы планирования горных работ и имитационного моделирования взрывов для их дальнейшего использования при обсчете параметров зарядов в скважинах и проектировании схем их коммутации.</w:t>
      </w:r>
    </w:p>
    <w:bookmarkEnd w:id="1892"/>
    <w:bookmarkStart w:name="z2395" w:id="189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93"/>
    <w:bookmarkStart w:name="z2396" w:id="1894"/>
    <w:p>
      <w:pPr>
        <w:spacing w:after="0"/>
        <w:ind w:left="0"/>
        <w:jc w:val="both"/>
      </w:pPr>
      <w:r>
        <w:rPr>
          <w:rFonts w:ascii="Times New Roman"/>
          <w:b w:val="false"/>
          <w:i w:val="false"/>
          <w:color w:val="000000"/>
          <w:sz w:val="28"/>
        </w:rPr>
        <w:t>
      Использование систем точного позиционирования и управления работой буровых станков в итоге обеспечивает:</w:t>
      </w:r>
    </w:p>
    <w:bookmarkEnd w:id="1894"/>
    <w:bookmarkStart w:name="z2397" w:id="1895"/>
    <w:p>
      <w:pPr>
        <w:spacing w:after="0"/>
        <w:ind w:left="0"/>
        <w:jc w:val="both"/>
      </w:pPr>
      <w:r>
        <w:rPr>
          <w:rFonts w:ascii="Times New Roman"/>
          <w:b w:val="false"/>
          <w:i w:val="false"/>
          <w:color w:val="000000"/>
          <w:sz w:val="28"/>
        </w:rPr>
        <w:t>
      снижение выбросов в атмосферу оксида азота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диоксида азота NO</w:t>
      </w:r>
      <w:r>
        <w:rPr>
          <w:rFonts w:ascii="Times New Roman"/>
          <w:b w:val="false"/>
          <w:i w:val="false"/>
          <w:color w:val="000000"/>
          <w:vertAlign w:val="subscript"/>
        </w:rPr>
        <w:t>2 </w:t>
      </w:r>
      <w:r>
        <w:rPr>
          <w:rFonts w:ascii="Times New Roman"/>
          <w:b w:val="false"/>
          <w:i w:val="false"/>
          <w:color w:val="000000"/>
          <w:sz w:val="28"/>
        </w:rPr>
        <w:t>и пыли неорганической, в том числе наиболее опасной для окружающей среды мелкодисперсной;</w:t>
      </w:r>
    </w:p>
    <w:bookmarkEnd w:id="1895"/>
    <w:bookmarkStart w:name="z2398" w:id="1896"/>
    <w:p>
      <w:pPr>
        <w:spacing w:after="0"/>
        <w:ind w:left="0"/>
        <w:jc w:val="both"/>
      </w:pPr>
      <w:r>
        <w:rPr>
          <w:rFonts w:ascii="Times New Roman"/>
          <w:b w:val="false"/>
          <w:i w:val="false"/>
          <w:color w:val="000000"/>
          <w:sz w:val="28"/>
        </w:rPr>
        <w:t>
      снижение перерасхода ВВ, дизельного топлива и бурового инструмента за счет более быстрой установки станка на место бурения очередной скважины и сокращения времени на переезды между скважинами, снижения количества скважин повторного бурения;</w:t>
      </w:r>
    </w:p>
    <w:bookmarkEnd w:id="1896"/>
    <w:bookmarkStart w:name="z2399" w:id="1897"/>
    <w:p>
      <w:pPr>
        <w:spacing w:after="0"/>
        <w:ind w:left="0"/>
        <w:jc w:val="both"/>
      </w:pPr>
      <w:r>
        <w:rPr>
          <w:rFonts w:ascii="Times New Roman"/>
          <w:b w:val="false"/>
          <w:i w:val="false"/>
          <w:color w:val="000000"/>
          <w:sz w:val="28"/>
        </w:rPr>
        <w:t>
      сокращение парка буровых станков для выполнения проектного объема бурения по карьеру уменьшение объема образования отходов за счет снижения расхода долот и штанг на 1 метр бурения.</w:t>
      </w:r>
    </w:p>
    <w:bookmarkEnd w:id="1897"/>
    <w:bookmarkStart w:name="z2400" w:id="189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98"/>
    <w:bookmarkStart w:name="z2401" w:id="1899"/>
    <w:p>
      <w:pPr>
        <w:spacing w:after="0"/>
        <w:ind w:left="0"/>
        <w:jc w:val="both"/>
      </w:pPr>
      <w:r>
        <w:rPr>
          <w:rFonts w:ascii="Times New Roman"/>
          <w:b w:val="false"/>
          <w:i w:val="false"/>
          <w:color w:val="000000"/>
          <w:sz w:val="28"/>
        </w:rPr>
        <w:t>
      Учитывая, что бурение скважин является первоначальным этапом к подготовке взорванной горной массы, при эффективном управлении буровыми работами, в последствии достигаются следующие результаты – безопасность при массовом взрыве; качество подготовленной горной массы, выраженное в полученном гранулометрическом составе горной массы, влияющем в дальнейшем на производительность погрузочно-транспортного оборудования; снижение негативного воздействия на окружающую среду.</w:t>
      </w:r>
    </w:p>
    <w:bookmarkEnd w:id="1899"/>
    <w:bookmarkStart w:name="z2402" w:id="1900"/>
    <w:p>
      <w:pPr>
        <w:spacing w:after="0"/>
        <w:ind w:left="0"/>
        <w:jc w:val="both"/>
      </w:pPr>
      <w:r>
        <w:rPr>
          <w:rFonts w:ascii="Times New Roman"/>
          <w:b w:val="false"/>
          <w:i w:val="false"/>
          <w:color w:val="000000"/>
          <w:sz w:val="28"/>
        </w:rPr>
        <w:t xml:space="preserve">
      Данная система состоит из: </w:t>
      </w:r>
    </w:p>
    <w:bookmarkEnd w:id="1900"/>
    <w:bookmarkStart w:name="z2403" w:id="1901"/>
    <w:p>
      <w:pPr>
        <w:spacing w:after="0"/>
        <w:ind w:left="0"/>
        <w:jc w:val="both"/>
      </w:pPr>
      <w:r>
        <w:rPr>
          <w:rFonts w:ascii="Times New Roman"/>
          <w:b w:val="false"/>
          <w:i w:val="false"/>
          <w:color w:val="000000"/>
          <w:sz w:val="28"/>
        </w:rPr>
        <w:t xml:space="preserve">
      интеллектуальной панели, установленной в кабине бурового станка, служащей для отображения проекта на буровые работы (рисунок 5.15); </w:t>
      </w:r>
    </w:p>
    <w:bookmarkEnd w:id="1901"/>
    <w:bookmarkStart w:name="z2404" w:id="1902"/>
    <w:p>
      <w:pPr>
        <w:spacing w:after="0"/>
        <w:ind w:left="0"/>
        <w:jc w:val="both"/>
      </w:pPr>
      <w:r>
        <w:rPr>
          <w:rFonts w:ascii="Times New Roman"/>
          <w:b w:val="false"/>
          <w:i w:val="false"/>
          <w:color w:val="000000"/>
          <w:sz w:val="28"/>
        </w:rPr>
        <w:t>
      навигационного приемного оборудования;</w:t>
      </w:r>
    </w:p>
    <w:bookmarkEnd w:id="1902"/>
    <w:bookmarkStart w:name="z2405" w:id="1903"/>
    <w:p>
      <w:pPr>
        <w:spacing w:after="0"/>
        <w:ind w:left="0"/>
        <w:jc w:val="both"/>
      </w:pPr>
      <w:r>
        <w:rPr>
          <w:rFonts w:ascii="Times New Roman"/>
          <w:b w:val="false"/>
          <w:i w:val="false"/>
          <w:color w:val="000000"/>
          <w:sz w:val="28"/>
        </w:rPr>
        <w:t>
      датчиков определения осевого давления;</w:t>
      </w:r>
    </w:p>
    <w:bookmarkEnd w:id="1903"/>
    <w:bookmarkStart w:name="z2406" w:id="1904"/>
    <w:p>
      <w:pPr>
        <w:spacing w:after="0"/>
        <w:ind w:left="0"/>
        <w:jc w:val="both"/>
      </w:pPr>
      <w:r>
        <w:rPr>
          <w:rFonts w:ascii="Times New Roman"/>
          <w:b w:val="false"/>
          <w:i w:val="false"/>
          <w:color w:val="000000"/>
          <w:sz w:val="28"/>
        </w:rPr>
        <w:t>
      датчика определения скорости вращения;</w:t>
      </w:r>
    </w:p>
    <w:bookmarkEnd w:id="1904"/>
    <w:bookmarkStart w:name="z2407" w:id="1905"/>
    <w:p>
      <w:pPr>
        <w:spacing w:after="0"/>
        <w:ind w:left="0"/>
        <w:jc w:val="both"/>
      </w:pPr>
      <w:r>
        <w:rPr>
          <w:rFonts w:ascii="Times New Roman"/>
          <w:b w:val="false"/>
          <w:i w:val="false"/>
          <w:color w:val="000000"/>
          <w:sz w:val="28"/>
        </w:rPr>
        <w:t>
      датчиков определения угла наклона скважины;</w:t>
      </w:r>
    </w:p>
    <w:bookmarkEnd w:id="1905"/>
    <w:bookmarkStart w:name="z2408" w:id="1906"/>
    <w:p>
      <w:pPr>
        <w:spacing w:after="0"/>
        <w:ind w:left="0"/>
        <w:jc w:val="both"/>
      </w:pPr>
      <w:r>
        <w:rPr>
          <w:rFonts w:ascii="Times New Roman"/>
          <w:b w:val="false"/>
          <w:i w:val="false"/>
          <w:color w:val="000000"/>
          <w:sz w:val="28"/>
        </w:rPr>
        <w:t>
      наборов датчиков определения глубины бурения;</w:t>
      </w:r>
    </w:p>
    <w:bookmarkEnd w:id="1906"/>
    <w:bookmarkStart w:name="z2409" w:id="1907"/>
    <w:p>
      <w:pPr>
        <w:spacing w:after="0"/>
        <w:ind w:left="0"/>
        <w:jc w:val="both"/>
      </w:pPr>
      <w:r>
        <w:rPr>
          <w:rFonts w:ascii="Times New Roman"/>
          <w:b w:val="false"/>
          <w:i w:val="false"/>
          <w:color w:val="000000"/>
          <w:sz w:val="28"/>
        </w:rPr>
        <w:t>
      программного обеспечения для визуализации бурения.</w:t>
      </w:r>
    </w:p>
    <w:bookmarkEnd w:id="1907"/>
    <w:bookmarkStart w:name="z2410" w:id="1908"/>
    <w:p>
      <w:pPr>
        <w:spacing w:after="0"/>
        <w:ind w:left="0"/>
        <w:jc w:val="both"/>
      </w:pPr>
      <w:r>
        <w:rPr>
          <w:rFonts w:ascii="Times New Roman"/>
          <w:b w:val="false"/>
          <w:i w:val="false"/>
          <w:color w:val="000000"/>
          <w:sz w:val="28"/>
        </w:rPr>
        <w:t xml:space="preserve">
      </w:t>
      </w:r>
    </w:p>
    <w:bookmarkEnd w:id="1908"/>
    <w:p>
      <w:pPr>
        <w:spacing w:after="0"/>
        <w:ind w:left="0"/>
        <w:jc w:val="both"/>
      </w:pPr>
      <w:r>
        <w:drawing>
          <wp:inline distT="0" distB="0" distL="0" distR="0">
            <wp:extent cx="6438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389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1" w:id="1909"/>
    <w:p>
      <w:pPr>
        <w:spacing w:after="0"/>
        <w:ind w:left="0"/>
        <w:jc w:val="both"/>
      </w:pPr>
      <w:r>
        <w:rPr>
          <w:rFonts w:ascii="Times New Roman"/>
          <w:b w:val="false"/>
          <w:i w:val="false"/>
          <w:color w:val="000000"/>
          <w:sz w:val="28"/>
        </w:rPr>
        <w:t>
      Рисунок .. Оборудование, установленное в кабине бурового станка и интерфейс программы</w:t>
      </w:r>
    </w:p>
    <w:bookmarkEnd w:id="1909"/>
    <w:bookmarkStart w:name="z2412" w:id="1910"/>
    <w:p>
      <w:pPr>
        <w:spacing w:after="0"/>
        <w:ind w:left="0"/>
        <w:jc w:val="both"/>
      </w:pPr>
      <w:r>
        <w:rPr>
          <w:rFonts w:ascii="Times New Roman"/>
          <w:b w:val="false"/>
          <w:i w:val="false"/>
          <w:color w:val="000000"/>
          <w:sz w:val="28"/>
        </w:rPr>
        <w:t>
      Установленная система высокоточного позиционирования позволяет машинисту бурового станка с точностью определить местонахождение проектной скважины (погрешность до 10 см), произвести бурение в полном соответствии с проектом на буровые работы. Принимая во внимание возможность определения фактических координат устьев скважин, угла наклона скважин, а также положения скважин на уровне проектного горизонта, инженер по буровзрывным работам в режиме трехмерного моделирования определяет фактическую линию сопротивления по подошве, минимальное расстояние между скважинами по подошве уступа, в связи, с чем производится расчет массы заряда ВВ исходя из условий: строгого соблюдения проектных решений; безопасного проведения взрывных работ (снижение разлета кусков породы и т.д.); качественного дробления массива; минимизации вредного влияния на окружающую среду.</w:t>
      </w:r>
    </w:p>
    <w:bookmarkEnd w:id="1910"/>
    <w:bookmarkStart w:name="z2413" w:id="191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11"/>
    <w:bookmarkStart w:name="z2414" w:id="1912"/>
    <w:p>
      <w:pPr>
        <w:spacing w:after="0"/>
        <w:ind w:left="0"/>
        <w:jc w:val="both"/>
      </w:pPr>
      <w:r>
        <w:rPr>
          <w:rFonts w:ascii="Times New Roman"/>
          <w:b w:val="false"/>
          <w:i w:val="false"/>
          <w:color w:val="000000"/>
          <w:sz w:val="28"/>
        </w:rPr>
        <w:t>
      Капитальные затраты. Потребность в дополнительных объемах энергоресурсов.</w:t>
      </w:r>
    </w:p>
    <w:bookmarkEnd w:id="1912"/>
    <w:bookmarkStart w:name="z2415" w:id="19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13"/>
    <w:bookmarkStart w:name="z2416" w:id="1914"/>
    <w:p>
      <w:pPr>
        <w:spacing w:after="0"/>
        <w:ind w:left="0"/>
        <w:jc w:val="both"/>
      </w:pPr>
      <w:r>
        <w:rPr>
          <w:rFonts w:ascii="Times New Roman"/>
          <w:b w:val="false"/>
          <w:i w:val="false"/>
          <w:color w:val="000000"/>
          <w:sz w:val="28"/>
        </w:rPr>
        <w:t>
      Представленные методы (конструктивные и технические решения) являются общеприменимыми, и могут использоваться как по отдельности, так и в совокупности.</w:t>
      </w:r>
    </w:p>
    <w:bookmarkEnd w:id="1914"/>
    <w:bookmarkStart w:name="z2417" w:id="191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15"/>
    <w:bookmarkStart w:name="z2418" w:id="1916"/>
    <w:p>
      <w:pPr>
        <w:spacing w:after="0"/>
        <w:ind w:left="0"/>
        <w:jc w:val="both"/>
      </w:pPr>
      <w:r>
        <w:rPr>
          <w:rFonts w:ascii="Times New Roman"/>
          <w:b w:val="false"/>
          <w:i w:val="false"/>
          <w:color w:val="000000"/>
          <w:sz w:val="28"/>
        </w:rPr>
        <w:t>
      В настоящее время системы точного позиционирования и управления карьерными буровыми станками в основном представлены продукцией компаний: ProVision® Drill компании Modular Mining Systems, Inc. (США), КОБУС® компании Blast Maker (Кыргызстан), mineAPS® Drill компании Wenco Mining Systems (Канада).</w:t>
      </w:r>
    </w:p>
    <w:bookmarkEnd w:id="1916"/>
    <w:bookmarkStart w:name="z2419" w:id="1917"/>
    <w:p>
      <w:pPr>
        <w:spacing w:after="0"/>
        <w:ind w:left="0"/>
        <w:jc w:val="both"/>
      </w:pPr>
      <w:r>
        <w:rPr>
          <w:rFonts w:ascii="Times New Roman"/>
          <w:b w:val="false"/>
          <w:i w:val="false"/>
          <w:color w:val="000000"/>
          <w:sz w:val="28"/>
        </w:rPr>
        <w:t>
      Широкое применение АСУ горнотранспортным комплексом, основанных на технологиях спутниковой навигации, обусловлено их высокой эффективностью, достигаемой за счет повышения производительности оборудования на 15 – 25 %, при этом срок возврата инвестиций составляет от нескольких месяцев до полутора лет.</w:t>
      </w:r>
    </w:p>
    <w:bookmarkEnd w:id="1917"/>
    <w:bookmarkStart w:name="z2420" w:id="1918"/>
    <w:p>
      <w:pPr>
        <w:spacing w:after="0"/>
        <w:ind w:left="0"/>
        <w:jc w:val="both"/>
      </w:pPr>
      <w:r>
        <w:rPr>
          <w:rFonts w:ascii="Times New Roman"/>
          <w:b w:val="false"/>
          <w:i w:val="false"/>
          <w:color w:val="000000"/>
          <w:sz w:val="28"/>
        </w:rPr>
        <w:t>
      Мировой опыт компании Modular Mining Systems, Inc. по оснащению парка буровых станков системами точного позиционирования и управления в сочетании с использованием современных компьютерных систем проектирования БВР и имитационного моделирования взрывов значительно повышает экономическую эффективность буровзрывных работ и на 15 % снижает уровень финансовых затрат на БВР. Уменьшает выход негабаритов на 0,2 – 0,4 %, увеличивает удельный выход горной массы с 1 п.м. скважины.</w:t>
      </w:r>
    </w:p>
    <w:bookmarkEnd w:id="1918"/>
    <w:bookmarkStart w:name="z2421" w:id="191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19"/>
    <w:bookmarkStart w:name="z2422" w:id="1920"/>
    <w:p>
      <w:pPr>
        <w:spacing w:after="0"/>
        <w:ind w:left="0"/>
        <w:jc w:val="both"/>
      </w:pPr>
      <w:r>
        <w:rPr>
          <w:rFonts w:ascii="Times New Roman"/>
          <w:b w:val="false"/>
          <w:i w:val="false"/>
          <w:color w:val="000000"/>
          <w:sz w:val="28"/>
        </w:rPr>
        <w:t>
      Требования экологического законодательства.</w:t>
      </w:r>
    </w:p>
    <w:bookmarkEnd w:id="1920"/>
    <w:bookmarkStart w:name="z2423" w:id="1921"/>
    <w:p>
      <w:pPr>
        <w:spacing w:after="0"/>
        <w:ind w:left="0"/>
        <w:jc w:val="both"/>
      </w:pPr>
      <w:r>
        <w:rPr>
          <w:rFonts w:ascii="Times New Roman"/>
          <w:b w:val="false"/>
          <w:i w:val="false"/>
          <w:color w:val="000000"/>
          <w:sz w:val="28"/>
        </w:rPr>
        <w:t>
      Повышение производительности и эффективности использования бурового станка, оптимизация процессов БВР, экономия материальных ресурсов.</w:t>
      </w:r>
    </w:p>
    <w:bookmarkEnd w:id="1921"/>
    <w:p>
      <w:pPr>
        <w:spacing w:after="0"/>
        <w:ind w:left="0"/>
        <w:jc w:val="both"/>
      </w:pPr>
      <w:r>
        <w:rPr>
          <w:rFonts w:ascii="Times New Roman"/>
          <w:b/>
          <w:i w:val="false"/>
          <w:color w:val="000000"/>
          <w:sz w:val="28"/>
        </w:rPr>
        <w:t>5.3.4.2. Внедрение методов снижения пылеобразования с применением технической воды и различных активных средств для связывания пыли</w:t>
      </w:r>
    </w:p>
    <w:bookmarkStart w:name="z2425" w:id="19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22"/>
    <w:bookmarkStart w:name="z2426" w:id="1923"/>
    <w:p>
      <w:pPr>
        <w:spacing w:after="0"/>
        <w:ind w:left="0"/>
        <w:jc w:val="both"/>
      </w:pPr>
      <w:r>
        <w:rPr>
          <w:rFonts w:ascii="Times New Roman"/>
          <w:b w:val="false"/>
          <w:i w:val="false"/>
          <w:color w:val="000000"/>
          <w:sz w:val="28"/>
        </w:rPr>
        <w:t>
      Распространенными способами борьбы с пылью при работе станков механического бурения являются: мокрый метод – пылеподавление воздушно–водяной смесью; пылеподавление воздушно–эмульсионными смесями (ПАВ) и сухой метод – сухое пылеулавливание. В зависимости от условий работы и применяемого оборудования эти методы могут использоваться в разных вариантах. Но общие принципы снижения запыленности, описанные в этом разделе, применимы для всех случаев бурения на карьерах, включая использование различных буровых установок.</w:t>
      </w:r>
    </w:p>
    <w:bookmarkEnd w:id="1923"/>
    <w:bookmarkStart w:name="z2427" w:id="1924"/>
    <w:p>
      <w:pPr>
        <w:spacing w:after="0"/>
        <w:ind w:left="0"/>
        <w:jc w:val="both"/>
      </w:pPr>
      <w:r>
        <w:rPr>
          <w:rFonts w:ascii="Times New Roman"/>
          <w:b w:val="false"/>
          <w:i w:val="false"/>
          <w:color w:val="000000"/>
          <w:sz w:val="28"/>
        </w:rPr>
        <w:t xml:space="preserve">
      Основным направлением снижения пылевыделения при работе станков шарошечного бурения в настоящее время является применение мокрых способов пылеподавления и пылеулавливающих установок, так как использование воды при пылеподавлении в технологическом процессе буровых работ самый эффективный и доступный способ снижения загрязнения атмосферного воздуха. </w:t>
      </w:r>
    </w:p>
    <w:bookmarkEnd w:id="1924"/>
    <w:bookmarkStart w:name="z2428" w:id="1925"/>
    <w:p>
      <w:pPr>
        <w:spacing w:after="0"/>
        <w:ind w:left="0"/>
        <w:jc w:val="both"/>
      </w:pPr>
      <w:r>
        <w:rPr>
          <w:rFonts w:ascii="Times New Roman"/>
          <w:b w:val="false"/>
          <w:i w:val="false"/>
          <w:color w:val="000000"/>
          <w:sz w:val="28"/>
        </w:rPr>
        <w:t>
      При сухом бурении снижение запыленности происходит без использования воды. Для улавливания пыли используют оборудование, находящееся на буровой установке у устья скважины. Такое оборудование может работать в разных климатических условиях, и оно эффективно при низкой температуре. Конструкция пылеулавливающего оборудования может быть разной, и она зависит от размера буровой установки.</w:t>
      </w:r>
    </w:p>
    <w:bookmarkEnd w:id="1925"/>
    <w:bookmarkStart w:name="z2429" w:id="19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26"/>
    <w:bookmarkStart w:name="z2430" w:id="1927"/>
    <w:p>
      <w:pPr>
        <w:spacing w:after="0"/>
        <w:ind w:left="0"/>
        <w:jc w:val="both"/>
      </w:pPr>
      <w:r>
        <w:rPr>
          <w:rFonts w:ascii="Times New Roman"/>
          <w:b w:val="false"/>
          <w:i w:val="false"/>
          <w:color w:val="000000"/>
          <w:sz w:val="28"/>
        </w:rPr>
        <w:t>
      Воздушно–водяная смесь на ставках образуется при подаче воды в поток сжатого воздуха и распылении ее на мелкие капли. В призабойном пространстве смесь создает факел из капель, которые сталкиваются с пылевыми частицами (рисунок 5.16). Вихреобразование повышает вероятность сталкивания пылевых частиц с каплями воды. Смачивание и коагуляция пыли продолжаются при движении продуктов бурения по затрубному пространству. Шлам от устья удаляется воздушным потоком, создаваемым вентилятором, который устанавливается на станке на расстоянии 1,1 – 1,5 м от скважины. Частицы, смоченные водой, выпадают из потока и оседают на поверхности уступа на некотором расстоянии от устья скважины. Подача воды контролируется оператором буровой установки из кабины, и в некоторых кабинах ставят расходомер для определения оптимального расхода воды. Для повышения смачивающих свойств воды можно использовать добавки ПАВ, которые снижают поверхностное натяжение воды, улучшают ее смачивающую способность и диспергирование. Измерения показали, что это позволяет снизить концентрацию пыли на 96 %.</w:t>
      </w:r>
    </w:p>
    <w:bookmarkEnd w:id="1927"/>
    <w:bookmarkStart w:name="z2431" w:id="1928"/>
    <w:p>
      <w:pPr>
        <w:spacing w:after="0"/>
        <w:ind w:left="0"/>
        <w:jc w:val="both"/>
      </w:pPr>
      <w:r>
        <w:rPr>
          <w:rFonts w:ascii="Times New Roman"/>
          <w:b w:val="false"/>
          <w:i w:val="false"/>
          <w:color w:val="000000"/>
          <w:sz w:val="28"/>
        </w:rPr>
        <w:t xml:space="preserve">
      </w:t>
      </w:r>
    </w:p>
    <w:bookmarkEnd w:id="1928"/>
    <w:p>
      <w:pPr>
        <w:spacing w:after="0"/>
        <w:ind w:left="0"/>
        <w:jc w:val="both"/>
      </w:pPr>
      <w:r>
        <w:drawing>
          <wp:inline distT="0" distB="0" distL="0" distR="0">
            <wp:extent cx="52578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2578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2" w:id="1929"/>
    <w:p>
      <w:pPr>
        <w:spacing w:after="0"/>
        <w:ind w:left="0"/>
        <w:jc w:val="both"/>
      </w:pPr>
      <w:r>
        <w:rPr>
          <w:rFonts w:ascii="Times New Roman"/>
          <w:b w:val="false"/>
          <w:i w:val="false"/>
          <w:color w:val="000000"/>
          <w:sz w:val="28"/>
        </w:rPr>
        <w:t>
      Рисунок .. Движение воздушно–водяной смеси при мокром методе пылеподавлении</w:t>
      </w:r>
    </w:p>
    <w:bookmarkEnd w:id="1929"/>
    <w:bookmarkStart w:name="z2433" w:id="1930"/>
    <w:p>
      <w:pPr>
        <w:spacing w:after="0"/>
        <w:ind w:left="0"/>
        <w:jc w:val="both"/>
      </w:pPr>
      <w:r>
        <w:rPr>
          <w:rFonts w:ascii="Times New Roman"/>
          <w:b w:val="false"/>
          <w:i w:val="false"/>
          <w:color w:val="000000"/>
          <w:sz w:val="28"/>
        </w:rPr>
        <w:t>
      Для эффективного снижения запыленности нужно, чтобы оператор следил за подачей воды. Расход воды при этом способе небольшой – обычно 0,4÷7,6 л/мин, но он зависит от типа долота, горно-геологических условий и уровня влажности буримых пород. Например, экспериментальные измерения показали, что при увеличении расхода воды с 0,8 до 2,4 л/мин происходит значительное снижение запыленности. Но после того, как в том конкретном случае проведения измерений, расход достиг 3,8 л/мин, возникли новые проблемы: наконечник долота стал засоряться, и буровая коронка стала трудно вращать из-за того, что мокрый разрушенный материал стал слишком тяжелым для выдувания из скважины, и стал засорять пространство между долотом и стенками скважины. Таким образом, подача слишком большого количества воды создает дополнительные проблемы, происходит снижение стойкости шарошечного долота (до 50 %) вследствие повышенного износа подшипников. Расход воды, которую нужно подавать, зависит от типа бурового инструмента и от свойств разрушаемого материала.</w:t>
      </w:r>
    </w:p>
    <w:bookmarkEnd w:id="1930"/>
    <w:bookmarkStart w:name="z2434" w:id="1931"/>
    <w:p>
      <w:pPr>
        <w:spacing w:after="0"/>
        <w:ind w:left="0"/>
        <w:jc w:val="both"/>
      </w:pPr>
      <w:r>
        <w:rPr>
          <w:rFonts w:ascii="Times New Roman"/>
          <w:b w:val="false"/>
          <w:i w:val="false"/>
          <w:color w:val="000000"/>
          <w:sz w:val="28"/>
        </w:rPr>
        <w:t>
      На основе результатов измерений и наблюдений мокрого метода бурения, разработаны следующие рекомендации по его применению:</w:t>
      </w:r>
    </w:p>
    <w:bookmarkEnd w:id="1931"/>
    <w:bookmarkStart w:name="z2435" w:id="1932"/>
    <w:p>
      <w:pPr>
        <w:spacing w:after="0"/>
        <w:ind w:left="0"/>
        <w:jc w:val="both"/>
      </w:pPr>
      <w:r>
        <w:rPr>
          <w:rFonts w:ascii="Times New Roman"/>
          <w:b w:val="false"/>
          <w:i w:val="false"/>
          <w:color w:val="000000"/>
          <w:sz w:val="28"/>
        </w:rPr>
        <w:t>
      1) чтобы расход воды был близок к максимальному, оператор должен плавно увеличивать подачу воды до тех пор, пока не перестанет наблюдаться визуально заметный выброс пыли;</w:t>
      </w:r>
    </w:p>
    <w:bookmarkEnd w:id="1932"/>
    <w:bookmarkStart w:name="z2436" w:id="1933"/>
    <w:p>
      <w:pPr>
        <w:spacing w:after="0"/>
        <w:ind w:left="0"/>
        <w:jc w:val="both"/>
      </w:pPr>
      <w:r>
        <w:rPr>
          <w:rFonts w:ascii="Times New Roman"/>
          <w:b w:val="false"/>
          <w:i w:val="false"/>
          <w:color w:val="000000"/>
          <w:sz w:val="28"/>
        </w:rPr>
        <w:t>
      2) повышенная подача воды не приведет к значительному уменьшению запыленности, но скорее всего создаст эксплуатационные проблемы – ускоренное разрушение наконечника долота (при использовании трехшарошечного долота), возможное "заедание" бурового инструмента. А подача меньшего количества воды уменьшит эффективность пылеподавления;</w:t>
      </w:r>
    </w:p>
    <w:bookmarkEnd w:id="1933"/>
    <w:bookmarkStart w:name="z2437" w:id="1934"/>
    <w:p>
      <w:pPr>
        <w:spacing w:after="0"/>
        <w:ind w:left="0"/>
        <w:jc w:val="both"/>
      </w:pPr>
      <w:r>
        <w:rPr>
          <w:rFonts w:ascii="Times New Roman"/>
          <w:b w:val="false"/>
          <w:i w:val="false"/>
          <w:color w:val="000000"/>
          <w:sz w:val="28"/>
        </w:rPr>
        <w:t>
      3) важно увеличивать подачу воды постепенно и с задержкой по времени (на тот период, который требуется для подъема воздушно–водяной смеси до устья скважины);</w:t>
      </w:r>
    </w:p>
    <w:bookmarkEnd w:id="1934"/>
    <w:bookmarkStart w:name="z2438" w:id="1935"/>
    <w:p>
      <w:pPr>
        <w:spacing w:after="0"/>
        <w:ind w:left="0"/>
        <w:jc w:val="both"/>
      </w:pPr>
      <w:r>
        <w:rPr>
          <w:rFonts w:ascii="Times New Roman"/>
          <w:b w:val="false"/>
          <w:i w:val="false"/>
          <w:color w:val="000000"/>
          <w:sz w:val="28"/>
        </w:rPr>
        <w:t>
      4) при бурении нужно непрерывно следить за расходом воды, чтобы ее подача была оптимальной для снижения запыленности, и чтобы не произошло засорения пространства между долотом, буровой штангой и скважиной;</w:t>
      </w:r>
    </w:p>
    <w:bookmarkEnd w:id="1935"/>
    <w:bookmarkStart w:name="z2439" w:id="1936"/>
    <w:p>
      <w:pPr>
        <w:spacing w:after="0"/>
        <w:ind w:left="0"/>
        <w:jc w:val="both"/>
      </w:pPr>
      <w:r>
        <w:rPr>
          <w:rFonts w:ascii="Times New Roman"/>
          <w:b w:val="false"/>
          <w:i w:val="false"/>
          <w:color w:val="000000"/>
          <w:sz w:val="28"/>
        </w:rPr>
        <w:t>
      5) используемая вода должно фильтроваться, чтобы грязь, содержащаяся в воде, не засорила систему мокрого пылеподавления;</w:t>
      </w:r>
    </w:p>
    <w:bookmarkEnd w:id="1936"/>
    <w:bookmarkStart w:name="z2440" w:id="1937"/>
    <w:p>
      <w:pPr>
        <w:spacing w:after="0"/>
        <w:ind w:left="0"/>
        <w:jc w:val="both"/>
      </w:pPr>
      <w:r>
        <w:rPr>
          <w:rFonts w:ascii="Times New Roman"/>
          <w:b w:val="false"/>
          <w:i w:val="false"/>
          <w:color w:val="000000"/>
          <w:sz w:val="28"/>
        </w:rPr>
        <w:t>
      6) при температуре воздуха, меньше 0 °С, во время бурения система должна подогреваться, а при (длительных) перерывах вода должна сливаться. В большинстве буровых установок расположение емкости с водой вблизи двигателя и гидравлической системы оказывается достаточно для того, чтобы предотвратить замерзание во время работы – за исключением очень низкой температуры воздуха. Когда бурение не проводится, вода должна сливаться.</w:t>
      </w:r>
    </w:p>
    <w:bookmarkEnd w:id="1937"/>
    <w:bookmarkStart w:name="z2441" w:id="1938"/>
    <w:p>
      <w:pPr>
        <w:spacing w:after="0"/>
        <w:ind w:left="0"/>
        <w:jc w:val="both"/>
      </w:pPr>
      <w:r>
        <w:rPr>
          <w:rFonts w:ascii="Times New Roman"/>
          <w:b w:val="false"/>
          <w:i w:val="false"/>
          <w:color w:val="000000"/>
          <w:sz w:val="28"/>
        </w:rPr>
        <w:t>
      Бурение шпуров и скважин с промывкой водой (так называемое мокрое бурение) пока основное средство пылеподавления при буровых работах в подземных условиях. При мокром пылеподавлении вода используется для удаления разрушенной породы из скважины. Для промывки шпуров и скважин при бурении применяют два способа: осевую и боковую подачу воды. На отечественных рудниках применяют преимущественно осевой способ. Осевой способ широко применяют на рудниках ЮАР, Австралии, Канады и т. д. На рисунке 5.17 показано, как вода подается через специальную водоподводящую трубку, расположенную по оси перфоратора, и затем поступает в канал буровой штанги. Выходя через отверстие в головке бура, вода омывает забой шпура и вытекает через канал скважины, унося разрушенную породу. Давление воды у перфораторов должно быть равно давлению воздуха, используемого для работы перфоратора, или на 0,5 – 1 ат ниже давления сжатого воздуха. Расход воды при бурении должен быть постоянным и составлять: для ручных перфораторов не менее 3 л/мин. Эффективность данного способа 86 – 97 % в зависимости от вида бурения и схемы расположения скважин. Исследования также показали, что закачивание в скважину тумана из капель воды, и закачивание пены также снижает концентрацию пыли на 91 – 96 %. Но небольшое относительное снижение концентрации пыли по сравнению с традиционным мокрым бурением с использованием воды не окупает увеличение затрат при использовании этих способов.</w:t>
      </w:r>
    </w:p>
    <w:bookmarkEnd w:id="1938"/>
    <w:bookmarkStart w:name="z2442" w:id="1939"/>
    <w:p>
      <w:pPr>
        <w:spacing w:after="0"/>
        <w:ind w:left="0"/>
        <w:jc w:val="both"/>
      </w:pPr>
      <w:r>
        <w:rPr>
          <w:rFonts w:ascii="Times New Roman"/>
          <w:b w:val="false"/>
          <w:i w:val="false"/>
          <w:color w:val="000000"/>
          <w:sz w:val="28"/>
        </w:rPr>
        <w:t xml:space="preserve">
      </w:t>
      </w:r>
    </w:p>
    <w:bookmarkEnd w:id="1939"/>
    <w:p>
      <w:pPr>
        <w:spacing w:after="0"/>
        <w:ind w:left="0"/>
        <w:jc w:val="both"/>
      </w:pPr>
      <w:r>
        <w:drawing>
          <wp:inline distT="0" distB="0" distL="0" distR="0">
            <wp:extent cx="6007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007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3" w:id="1940"/>
    <w:p>
      <w:pPr>
        <w:spacing w:after="0"/>
        <w:ind w:left="0"/>
        <w:jc w:val="both"/>
      </w:pPr>
      <w:r>
        <w:rPr>
          <w:rFonts w:ascii="Times New Roman"/>
          <w:b w:val="false"/>
          <w:i w:val="false"/>
          <w:color w:val="000000"/>
          <w:sz w:val="28"/>
        </w:rPr>
        <w:t>
      Рисунок .. Схема движения воды при мокром бурении скважин и шпуров ручными перфораторами</w:t>
      </w:r>
    </w:p>
    <w:bookmarkEnd w:id="1940"/>
    <w:bookmarkStart w:name="z2444" w:id="1941"/>
    <w:p>
      <w:pPr>
        <w:spacing w:after="0"/>
        <w:ind w:left="0"/>
        <w:jc w:val="both"/>
      </w:pPr>
      <w:r>
        <w:rPr>
          <w:rFonts w:ascii="Times New Roman"/>
          <w:b w:val="false"/>
          <w:i w:val="false"/>
          <w:color w:val="000000"/>
          <w:sz w:val="28"/>
        </w:rPr>
        <w:t>
      Сухое пылеулавливание предусматривают обычно в несколько стадий: улавливание крупной буровой мелочи; грубодисперсной и тонкодисперсной пыли (менее 10 мкм).</w:t>
      </w:r>
    </w:p>
    <w:bookmarkEnd w:id="1941"/>
    <w:bookmarkStart w:name="z2445" w:id="1942"/>
    <w:p>
      <w:pPr>
        <w:spacing w:after="0"/>
        <w:ind w:left="0"/>
        <w:jc w:val="both"/>
      </w:pPr>
      <w:r>
        <w:rPr>
          <w:rFonts w:ascii="Times New Roman"/>
          <w:b w:val="false"/>
          <w:i w:val="false"/>
          <w:color w:val="000000"/>
          <w:sz w:val="28"/>
        </w:rPr>
        <w:t>
      За время эксплуатации станков шарошечного и ударно–вращательного бурения было разработано несколько десятков одно–, двух–, трех– и четырехступенчатых пылеулавливающих установок, состоящих из узла отсоса запыленного воздуха от устья скважины (укрытия), пылеулавливающих аппаратов, вентилятора и системы воздуховодов. По принципу улавливания пыли на последней ступени очистки они подразделяются на установки с гравитационным, инерционными, поглощающими и пористыми пылеуловителями. Пылеулавливающие установки могут включать как сухие, так и мокрые пылеуловители. На рисунке 5.18 показана типичная сухая пылеулавливающая система, используемая при бурении скважин различного диаметра. Пыль попадает в воздух при продувке скважины сжатым воздухом (для удаления разрушенной породы), который подается через полые буровые трубы к буровой коронке.</w:t>
      </w:r>
    </w:p>
    <w:bookmarkEnd w:id="1942"/>
    <w:bookmarkStart w:name="z2446" w:id="1943"/>
    <w:p>
      <w:pPr>
        <w:spacing w:after="0"/>
        <w:ind w:left="0"/>
        <w:jc w:val="both"/>
      </w:pPr>
      <w:r>
        <w:rPr>
          <w:rFonts w:ascii="Times New Roman"/>
          <w:b w:val="false"/>
          <w:i w:val="false"/>
          <w:color w:val="000000"/>
          <w:sz w:val="28"/>
        </w:rPr>
        <w:t>
      При нормальной работе разрушенная порода и пыль попадают в укрытие, которое закрывает место входа буровых труб в породу. А запыленный воздух удаляется из укрытия отсасывается и направляется в пылеуловитель. Вентиляционная система включает в себя вентилятор и рукавный фильтр, регенерация ткани в котором обычно осуществляется импульсной продувкой сжатым воздухом через определенные интервалы времени. При этом уловленная пыль сбрасывается в бункер пылеуловителя. Снижение концентрации пыли может достигать 95% при исправном состоянии и правильном использовании.</w:t>
      </w:r>
    </w:p>
    <w:bookmarkEnd w:id="1943"/>
    <w:bookmarkStart w:name="z2447" w:id="1944"/>
    <w:p>
      <w:pPr>
        <w:spacing w:after="0"/>
        <w:ind w:left="0"/>
        <w:jc w:val="both"/>
      </w:pPr>
      <w:r>
        <w:rPr>
          <w:rFonts w:ascii="Times New Roman"/>
          <w:b w:val="false"/>
          <w:i w:val="false"/>
          <w:color w:val="000000"/>
          <w:sz w:val="28"/>
        </w:rPr>
        <w:t xml:space="preserve">
      </w:t>
      </w:r>
    </w:p>
    <w:bookmarkEnd w:id="1944"/>
    <w:p>
      <w:pPr>
        <w:spacing w:after="0"/>
        <w:ind w:left="0"/>
        <w:jc w:val="both"/>
      </w:pPr>
      <w:r>
        <w:drawing>
          <wp:inline distT="0" distB="0" distL="0" distR="0">
            <wp:extent cx="6756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756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8" w:id="1945"/>
    <w:p>
      <w:pPr>
        <w:spacing w:after="0"/>
        <w:ind w:left="0"/>
        <w:jc w:val="both"/>
      </w:pPr>
      <w:r>
        <w:rPr>
          <w:rFonts w:ascii="Times New Roman"/>
          <w:b w:val="false"/>
          <w:i w:val="false"/>
          <w:color w:val="000000"/>
          <w:sz w:val="28"/>
        </w:rPr>
        <w:t>
      Рисунок .. Схема пылеулавливающей установки</w:t>
      </w:r>
    </w:p>
    <w:bookmarkEnd w:id="1945"/>
    <w:bookmarkStart w:name="z2449" w:id="1946"/>
    <w:p>
      <w:pPr>
        <w:spacing w:after="0"/>
        <w:ind w:left="0"/>
        <w:jc w:val="both"/>
      </w:pPr>
      <w:r>
        <w:rPr>
          <w:rFonts w:ascii="Times New Roman"/>
          <w:b w:val="false"/>
          <w:i w:val="false"/>
          <w:color w:val="000000"/>
          <w:sz w:val="28"/>
        </w:rPr>
        <w:t>
      Для предотвращения выбросов пыли необходимо обеспечить оптимальное отношение расходов воздуха – отсасываемого вентиляционной системой и сжатого, подаваемого для удаления разрушенной породы. Обычно отношение расходов отсасываемого воздуха к подаваемому сжатому составляет до 3:1. Но при работе фильтров при обычной запыленности чаще всего встречается отношение 2:1. Установлено, что наибольшее снижение концентрации пыли получается при увеличении отношения расходов с 2:1 до 3:1, а при увеличении до 4:1 концентрация пыли становится еще ниже.</w:t>
      </w:r>
    </w:p>
    <w:bookmarkEnd w:id="1946"/>
    <w:bookmarkStart w:name="z2450" w:id="194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47"/>
    <w:bookmarkStart w:name="z2451" w:id="1948"/>
    <w:p>
      <w:pPr>
        <w:spacing w:after="0"/>
        <w:ind w:left="0"/>
        <w:jc w:val="both"/>
      </w:pPr>
      <w:r>
        <w:rPr>
          <w:rFonts w:ascii="Times New Roman"/>
          <w:b w:val="false"/>
          <w:i w:val="false"/>
          <w:color w:val="000000"/>
          <w:sz w:val="28"/>
        </w:rPr>
        <w:t>
      Необходимость дополнительного использования водных ресурсов.</w:t>
      </w:r>
    </w:p>
    <w:bookmarkEnd w:id="1948"/>
    <w:bookmarkStart w:name="z2452" w:id="19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49"/>
    <w:bookmarkStart w:name="z2453" w:id="1950"/>
    <w:p>
      <w:pPr>
        <w:spacing w:after="0"/>
        <w:ind w:left="0"/>
        <w:jc w:val="both"/>
      </w:pPr>
      <w:r>
        <w:rPr>
          <w:rFonts w:ascii="Times New Roman"/>
          <w:b w:val="false"/>
          <w:i w:val="false"/>
          <w:color w:val="000000"/>
          <w:sz w:val="28"/>
        </w:rPr>
        <w:t>
      Общеприменимо.</w:t>
      </w:r>
    </w:p>
    <w:bookmarkEnd w:id="1950"/>
    <w:bookmarkStart w:name="z2454" w:id="195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51"/>
    <w:bookmarkStart w:name="z2455" w:id="195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952"/>
    <w:bookmarkStart w:name="z2456" w:id="195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53"/>
    <w:bookmarkStart w:name="z2457" w:id="1954"/>
    <w:p>
      <w:pPr>
        <w:spacing w:after="0"/>
        <w:ind w:left="0"/>
        <w:jc w:val="both"/>
      </w:pPr>
      <w:r>
        <w:rPr>
          <w:rFonts w:ascii="Times New Roman"/>
          <w:b w:val="false"/>
          <w:i w:val="false"/>
          <w:color w:val="000000"/>
          <w:sz w:val="28"/>
        </w:rPr>
        <w:t>
      Требования экологического законодательства.</w:t>
      </w:r>
    </w:p>
    <w:bookmarkEnd w:id="1954"/>
    <w:bookmarkStart w:name="z2458" w:id="1955"/>
    <w:p>
      <w:pPr>
        <w:spacing w:after="0"/>
        <w:ind w:left="0"/>
        <w:jc w:val="both"/>
      </w:pPr>
      <w:r>
        <w:rPr>
          <w:rFonts w:ascii="Times New Roman"/>
          <w:b w:val="false"/>
          <w:i w:val="false"/>
          <w:color w:val="000000"/>
          <w:sz w:val="28"/>
        </w:rPr>
        <w:t>
      Снижение негативного влияния на окружающую среду.</w:t>
      </w:r>
    </w:p>
    <w:bookmarkEnd w:id="1955"/>
    <w:p>
      <w:pPr>
        <w:spacing w:after="0"/>
        <w:ind w:left="0"/>
        <w:jc w:val="both"/>
      </w:pPr>
      <w:r>
        <w:rPr>
          <w:rFonts w:ascii="Times New Roman"/>
          <w:b/>
          <w:i w:val="false"/>
          <w:color w:val="000000"/>
          <w:sz w:val="28"/>
        </w:rPr>
        <w:t xml:space="preserve">5.3.4.3. Оснащение буровой техники средствами эффективного пылеподавления и пылеулавливания </w:t>
      </w:r>
    </w:p>
    <w:bookmarkStart w:name="z2460" w:id="19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56"/>
    <w:bookmarkStart w:name="z2461" w:id="1957"/>
    <w:p>
      <w:pPr>
        <w:spacing w:after="0"/>
        <w:ind w:left="0"/>
        <w:jc w:val="both"/>
      </w:pPr>
      <w:r>
        <w:rPr>
          <w:rFonts w:ascii="Times New Roman"/>
          <w:b w:val="false"/>
          <w:i w:val="false"/>
          <w:color w:val="000000"/>
          <w:sz w:val="28"/>
        </w:rPr>
        <w:t xml:space="preserve">
      При бурении поверхностных скважин большого и среднего размера с помощью буровых установок на гусеничном ходу можно эффективно уменьшить запыленность воздуха с помощью горизонтальных полок, влияющих на движение воздуха в укрытии. Использование таких полок может позволить снизить запыленности у любой большой буровой установки, у которой минимальный размер укрытия не меньше 1,2 на 1,2 м. Полки шириной 15 см устанавливают в укрытии по периметру ограждения. Они предназначены для уменьшения выноса пыли из укрытия во время работы буровой установки. </w:t>
      </w:r>
    </w:p>
    <w:bookmarkEnd w:id="1957"/>
    <w:bookmarkStart w:name="z2462" w:id="195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58"/>
    <w:bookmarkStart w:name="z2463" w:id="1959"/>
    <w:p>
      <w:pPr>
        <w:spacing w:after="0"/>
        <w:ind w:left="0"/>
        <w:jc w:val="both"/>
      </w:pPr>
      <w:r>
        <w:rPr>
          <w:rFonts w:ascii="Times New Roman"/>
          <w:b w:val="false"/>
          <w:i w:val="false"/>
          <w:color w:val="000000"/>
          <w:sz w:val="28"/>
        </w:rPr>
        <w:t>
      Оснащение буровой техники средствами эффективного пылеподавления и пылеулавливания позволяет снизить выбросы в атмосферу пыли неорганической, в том числе наиболее опасной для окружающей среды мелкодисперсной.</w:t>
      </w:r>
    </w:p>
    <w:bookmarkEnd w:id="1959"/>
    <w:bookmarkStart w:name="z2464" w:id="196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60"/>
    <w:bookmarkStart w:name="z2465" w:id="1961"/>
    <w:p>
      <w:pPr>
        <w:spacing w:after="0"/>
        <w:ind w:left="0"/>
        <w:jc w:val="both"/>
      </w:pPr>
      <w:r>
        <w:rPr>
          <w:rFonts w:ascii="Times New Roman"/>
          <w:b w:val="false"/>
          <w:i w:val="false"/>
          <w:color w:val="000000"/>
          <w:sz w:val="28"/>
        </w:rPr>
        <w:t>
      При бурении и использовании обычного ограждения воздух движется в нем так, как показано на рисунке 5.19 слева, и он определяется движением продувочного воздуха и влиянием вытяжки. Продувочный воздух движется (вверх) от отверстия скважины через среднюю часть ограждения (на уровне полок), сохраняя направление движения вдоль буровой трубы к нижней поверхности буровой платформы. У нижней поверхности буровой платформы за счет эффекта Коанда (струя текущей жидкости или газа склонны "прилипать" к поверхности, с которой они встретились). Струя загрязненного воздуха выходит из скважины, движется вверх до площадки буровой платформы, расходится в стороны веером по нижней стороне площадки буровой платформы, и по достижении ее краев движется вниз вдоль стенок ограждения. Все это движение происходит при большой скорости. Вынос пыли из укрытия в месте его контакта с поверхностью уступа происходит при столкновении потока воздуха с ней и последующего вытекания из укрытия через зазор между ограждением и землей.</w:t>
      </w:r>
    </w:p>
    <w:bookmarkEnd w:id="1961"/>
    <w:bookmarkStart w:name="z2466" w:id="1962"/>
    <w:p>
      <w:pPr>
        <w:spacing w:after="0"/>
        <w:ind w:left="0"/>
        <w:jc w:val="both"/>
      </w:pPr>
      <w:r>
        <w:rPr>
          <w:rFonts w:ascii="Times New Roman"/>
          <w:b w:val="false"/>
          <w:i w:val="false"/>
          <w:color w:val="000000"/>
          <w:sz w:val="28"/>
        </w:rPr>
        <w:t xml:space="preserve">
      </w:t>
      </w:r>
    </w:p>
    <w:bookmarkEnd w:id="1962"/>
    <w:p>
      <w:pPr>
        <w:spacing w:after="0"/>
        <w:ind w:left="0"/>
        <w:jc w:val="both"/>
      </w:pPr>
      <w:r>
        <w:drawing>
          <wp:inline distT="0" distB="0" distL="0" distR="0">
            <wp:extent cx="61214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1214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7" w:id="1963"/>
    <w:p>
      <w:pPr>
        <w:spacing w:after="0"/>
        <w:ind w:left="0"/>
        <w:jc w:val="both"/>
      </w:pPr>
      <w:r>
        <w:rPr>
          <w:rFonts w:ascii="Times New Roman"/>
          <w:b w:val="false"/>
          <w:i w:val="false"/>
          <w:color w:val="000000"/>
          <w:sz w:val="28"/>
        </w:rPr>
        <w:t>
      Рисунок .. Модель движения воздушно–пылевой смеси в укрытии при использовании полок</w:t>
      </w:r>
    </w:p>
    <w:bookmarkEnd w:id="1963"/>
    <w:bookmarkStart w:name="z2468" w:id="1964"/>
    <w:p>
      <w:pPr>
        <w:spacing w:after="0"/>
        <w:ind w:left="0"/>
        <w:jc w:val="both"/>
      </w:pPr>
      <w:r>
        <w:rPr>
          <w:rFonts w:ascii="Times New Roman"/>
          <w:b w:val="false"/>
          <w:i w:val="false"/>
          <w:color w:val="000000"/>
          <w:sz w:val="28"/>
        </w:rPr>
        <w:t>
      Полка шириной 15 см, установленная по периметру ограждения, нарушает (описанный выше) характер движения воздуха. Она перенаправляет поток воздуха к центру укрытия так, что поток загрязненного воздуха не сталкивается с поверхностью земли (рисунок 5.20, справа). Такое изменение направления движения загрязненного воздуха уменьшает его вытекание из-под укрытия наружу.</w:t>
      </w:r>
    </w:p>
    <w:bookmarkEnd w:id="19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40200" cy="2971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11600" cy="2946400"/>
                          </a:xfrm>
                          <a:prstGeom prst="rect">
                            <a:avLst/>
                          </a:prstGeom>
                        </pic:spPr>
                      </pic:pic>
                    </a:graphicData>
                  </a:graphic>
                </wp:inline>
              </w:drawing>
            </w:r>
          </w:p>
          <w:p>
            <w:pPr>
              <w:spacing w:after="20"/>
              <w:ind w:left="20"/>
              <w:jc w:val="both"/>
            </w:pPr>
          </w:p>
          <w:p>
            <w:pPr>
              <w:spacing w:after="20"/>
              <w:ind w:left="20"/>
              <w:jc w:val="both"/>
            </w:pPr>
          </w:p>
        </w:tc>
      </w:tr>
    </w:tbl>
    <w:bookmarkStart w:name="z2469" w:id="1965"/>
    <w:p>
      <w:pPr>
        <w:spacing w:after="0"/>
        <w:ind w:left="0"/>
        <w:jc w:val="both"/>
      </w:pPr>
      <w:r>
        <w:rPr>
          <w:rFonts w:ascii="Times New Roman"/>
          <w:b w:val="false"/>
          <w:i w:val="false"/>
          <w:color w:val="000000"/>
          <w:sz w:val="28"/>
        </w:rPr>
        <w:t>
      Рисунок .. Отклоняющие пылевой поток полки в ограждении</w:t>
      </w:r>
    </w:p>
    <w:bookmarkEnd w:id="1965"/>
    <w:bookmarkStart w:name="z2470" w:id="1966"/>
    <w:p>
      <w:pPr>
        <w:spacing w:after="0"/>
        <w:ind w:left="0"/>
        <w:jc w:val="both"/>
      </w:pPr>
      <w:r>
        <w:rPr>
          <w:rFonts w:ascii="Times New Roman"/>
          <w:b w:val="false"/>
          <w:i w:val="false"/>
          <w:color w:val="000000"/>
          <w:sz w:val="28"/>
        </w:rPr>
        <w:t xml:space="preserve">
      На рисунке 5.20 показаны полки, установленные на буровой установке при проведении испытаний. Полки сделали из полос конвейерной ленты шириной 15 см, и закрепили болтами на металлических уголках размером 5 см. Эти уголки были прикреплены болтами к ограждению укрытия по его периметру. Для полной герметизации внутреннего пространства была добавлена дверца (кусок резины), закрывавшая отверстие для доступа к внутреннему пространству извне (дверца не показана). Полки установили примерно посередине (по вертикали) между верхней частью ограждения и поверхностью земли. Измерения в производственных условиях во время работы буровой установки показали, что при использовании данного способа концентрация пыли уменьшается на 66 – 81 %. </w:t>
      </w:r>
    </w:p>
    <w:bookmarkEnd w:id="1966"/>
    <w:bookmarkStart w:name="z2471" w:id="19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67"/>
    <w:bookmarkStart w:name="z2472" w:id="1968"/>
    <w:p>
      <w:pPr>
        <w:spacing w:after="0"/>
        <w:ind w:left="0"/>
        <w:jc w:val="both"/>
      </w:pPr>
      <w:r>
        <w:rPr>
          <w:rFonts w:ascii="Times New Roman"/>
          <w:b w:val="false"/>
          <w:i w:val="false"/>
          <w:color w:val="000000"/>
          <w:sz w:val="28"/>
        </w:rPr>
        <w:t>
      Выгрузка уловленной пыли (из пылеуловителя) дает до 40 % от всей запыленности техники.</w:t>
      </w:r>
    </w:p>
    <w:bookmarkEnd w:id="1968"/>
    <w:bookmarkStart w:name="z2473" w:id="19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69"/>
    <w:bookmarkStart w:name="z2474" w:id="1970"/>
    <w:p>
      <w:pPr>
        <w:spacing w:after="0"/>
        <w:ind w:left="0"/>
        <w:jc w:val="both"/>
      </w:pPr>
      <w:r>
        <w:rPr>
          <w:rFonts w:ascii="Times New Roman"/>
          <w:b w:val="false"/>
          <w:i w:val="false"/>
          <w:color w:val="000000"/>
          <w:sz w:val="28"/>
        </w:rPr>
        <w:t>
      Общеприменимы.</w:t>
      </w:r>
    </w:p>
    <w:bookmarkEnd w:id="1970"/>
    <w:bookmarkStart w:name="z2475" w:id="19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71"/>
    <w:bookmarkStart w:name="z2476" w:id="1972"/>
    <w:p>
      <w:pPr>
        <w:spacing w:after="0"/>
        <w:ind w:left="0"/>
        <w:jc w:val="both"/>
      </w:pPr>
      <w:r>
        <w:rPr>
          <w:rFonts w:ascii="Times New Roman"/>
          <w:b w:val="false"/>
          <w:i w:val="false"/>
          <w:color w:val="000000"/>
          <w:sz w:val="28"/>
        </w:rPr>
        <w:t>
      Трудозатраты на изготовление и установку полок ограждения.</w:t>
      </w:r>
    </w:p>
    <w:bookmarkEnd w:id="1972"/>
    <w:bookmarkStart w:name="z2477" w:id="19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73"/>
    <w:bookmarkStart w:name="z2478" w:id="1974"/>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w:t>
      </w:r>
    </w:p>
    <w:bookmarkEnd w:id="1974"/>
    <w:p>
      <w:pPr>
        <w:spacing w:after="0"/>
        <w:ind w:left="0"/>
        <w:jc w:val="both"/>
      </w:pPr>
      <w:r>
        <w:rPr>
          <w:rFonts w:ascii="Times New Roman"/>
          <w:b/>
          <w:i w:val="false"/>
          <w:color w:val="000000"/>
          <w:sz w:val="28"/>
        </w:rPr>
        <w:t>5.3.5. НДТ, направленные на сокращение и (или) предотвращение выбросов при проведении взрывных работ на карьерах и шахтах</w:t>
      </w:r>
    </w:p>
    <w:bookmarkStart w:name="z2480" w:id="19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75"/>
    <w:bookmarkStart w:name="z2481" w:id="1976"/>
    <w:p>
      <w:pPr>
        <w:spacing w:after="0"/>
        <w:ind w:left="0"/>
        <w:jc w:val="both"/>
      </w:pPr>
      <w:r>
        <w:rPr>
          <w:rFonts w:ascii="Times New Roman"/>
          <w:b w:val="false"/>
          <w:i w:val="false"/>
          <w:color w:val="000000"/>
          <w:sz w:val="28"/>
        </w:rPr>
        <w:t>
      Методы, техники или их совокупность для предотвращения неорганизованных выбросов при проведении взрывных работ.</w:t>
      </w:r>
    </w:p>
    <w:bookmarkEnd w:id="1976"/>
    <w:bookmarkStart w:name="z2482" w:id="1977"/>
    <w:p>
      <w:pPr>
        <w:spacing w:after="0"/>
        <w:ind w:left="0"/>
        <w:jc w:val="both"/>
      </w:pPr>
      <w:r>
        <w:rPr>
          <w:rFonts w:ascii="Times New Roman"/>
          <w:b w:val="false"/>
          <w:i w:val="false"/>
          <w:color w:val="000000"/>
          <w:sz w:val="28"/>
        </w:rPr>
        <w:t>
      Массовый взрыв на разрезе (карьере) является мощным периодическим источником выброса в атмосферу большого количества пыли и газов. Вредные примеси выделяются в атмосферу в виде пылегазового облака. Часть вредных газов (около одной трети) остается во взорванной горной массе и затем выделяется в атмосферу, загрязняя район взорванного блока и прилегающие к нему участки. Выделившаяся пыль, выпадая из пылегазового облака, оседает на уступах, на площадях около разреза (карьера) и в близлежащих поселках, являясь в дальнейшем источником пыления.</w:t>
      </w:r>
    </w:p>
    <w:bookmarkEnd w:id="1977"/>
    <w:bookmarkStart w:name="z2483" w:id="19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78"/>
    <w:bookmarkStart w:name="z2484" w:id="1979"/>
    <w:p>
      <w:pPr>
        <w:spacing w:after="0"/>
        <w:ind w:left="0"/>
        <w:jc w:val="both"/>
      </w:pPr>
      <w:r>
        <w:rPr>
          <w:rFonts w:ascii="Times New Roman"/>
          <w:b w:val="false"/>
          <w:i w:val="false"/>
          <w:color w:val="000000"/>
          <w:sz w:val="28"/>
        </w:rPr>
        <w:t>
      Интенсивность пылегазообразования при ведении взрывных работ на карьерах и шахтах зависит от многих факторов, к основным из которых следует отнести физико-механические свойства горных пород и их обводненность, ассортимент применяемых ВВ, типы используемых забоечных материалов, методы взрывания (на подобранный откос уступа или в зажатой среде), время производства массового взрыва, метеоусловия на момент массового взрыва и др.</w:t>
      </w:r>
    </w:p>
    <w:bookmarkEnd w:id="1979"/>
    <w:bookmarkStart w:name="z2485" w:id="1980"/>
    <w:p>
      <w:pPr>
        <w:spacing w:after="0"/>
        <w:ind w:left="0"/>
        <w:jc w:val="both"/>
      </w:pPr>
      <w:r>
        <w:rPr>
          <w:rFonts w:ascii="Times New Roman"/>
          <w:b w:val="false"/>
          <w:i w:val="false"/>
          <w:color w:val="000000"/>
          <w:sz w:val="28"/>
        </w:rPr>
        <w:t>
      Большое влияние на выбор способов и средств пылеулавливания и пылеподавления оказывают свойства пыли: плотность частиц, их дисперсность, адгезионные свойства, сыпучесть пыли, смачиваемость, абразивность, гигроскопичность и растворимость частиц, электрические и электромагнитные свойства, способность пыли к самовозгоранию и образованию взрывоопасных смесей с воздухом.</w:t>
      </w:r>
    </w:p>
    <w:bookmarkEnd w:id="1980"/>
    <w:bookmarkStart w:name="z2486" w:id="1981"/>
    <w:p>
      <w:pPr>
        <w:spacing w:after="0"/>
        <w:ind w:left="0"/>
        <w:jc w:val="both"/>
      </w:pPr>
      <w:r>
        <w:rPr>
          <w:rFonts w:ascii="Times New Roman"/>
          <w:b w:val="false"/>
          <w:i w:val="false"/>
          <w:color w:val="000000"/>
          <w:sz w:val="28"/>
        </w:rPr>
        <w:t>
      Сокращение пылегазовыделения при взрывных работах осуществляется за счет технологических, организационных и инженерно-технических мероприятий.</w:t>
      </w:r>
    </w:p>
    <w:bookmarkEnd w:id="1981"/>
    <w:bookmarkStart w:name="z2487" w:id="1982"/>
    <w:p>
      <w:pPr>
        <w:spacing w:after="0"/>
        <w:ind w:left="0"/>
        <w:jc w:val="both"/>
      </w:pPr>
      <w:r>
        <w:rPr>
          <w:rFonts w:ascii="Times New Roman"/>
          <w:b w:val="false"/>
          <w:i w:val="false"/>
          <w:color w:val="000000"/>
          <w:sz w:val="28"/>
        </w:rPr>
        <w:t>
      К технологическим мероприятиям относятся:</w:t>
      </w:r>
    </w:p>
    <w:bookmarkEnd w:id="1982"/>
    <w:bookmarkStart w:name="z2488" w:id="1983"/>
    <w:p>
      <w:pPr>
        <w:spacing w:after="0"/>
        <w:ind w:left="0"/>
        <w:jc w:val="both"/>
      </w:pPr>
      <w:r>
        <w:rPr>
          <w:rFonts w:ascii="Times New Roman"/>
          <w:b w:val="false"/>
          <w:i w:val="false"/>
          <w:color w:val="000000"/>
          <w:sz w:val="28"/>
        </w:rPr>
        <w:t>
      уменьшение количества взрывов путем укрупнения взрывных блоков;</w:t>
      </w:r>
    </w:p>
    <w:bookmarkEnd w:id="1983"/>
    <w:bookmarkStart w:name="z2489" w:id="1984"/>
    <w:p>
      <w:pPr>
        <w:spacing w:after="0"/>
        <w:ind w:left="0"/>
        <w:jc w:val="both"/>
      </w:pPr>
      <w:r>
        <w:rPr>
          <w:rFonts w:ascii="Times New Roman"/>
          <w:b w:val="false"/>
          <w:i w:val="false"/>
          <w:color w:val="000000"/>
          <w:sz w:val="28"/>
        </w:rPr>
        <w:t>
      использование в качестве ВВ простейших и эмульсионных составов с нулевым или близким к нему кислородным балансом;</w:t>
      </w:r>
    </w:p>
    <w:bookmarkEnd w:id="1984"/>
    <w:bookmarkStart w:name="z2490" w:id="1985"/>
    <w:p>
      <w:pPr>
        <w:spacing w:after="0"/>
        <w:ind w:left="0"/>
        <w:jc w:val="both"/>
      </w:pPr>
      <w:r>
        <w:rPr>
          <w:rFonts w:ascii="Times New Roman"/>
          <w:b w:val="false"/>
          <w:i w:val="false"/>
          <w:color w:val="000000"/>
          <w:sz w:val="28"/>
        </w:rPr>
        <w:t>
      частичное взрывание на "подпорную стенку" в зажиме.</w:t>
      </w:r>
    </w:p>
    <w:bookmarkEnd w:id="1985"/>
    <w:bookmarkStart w:name="z2491" w:id="1986"/>
    <w:p>
      <w:pPr>
        <w:spacing w:after="0"/>
        <w:ind w:left="0"/>
        <w:jc w:val="both"/>
      </w:pPr>
      <w:r>
        <w:rPr>
          <w:rFonts w:ascii="Times New Roman"/>
          <w:b w:val="false"/>
          <w:i w:val="false"/>
          <w:color w:val="000000"/>
          <w:sz w:val="28"/>
        </w:rPr>
        <w:t>
      К организационным мероприятиям относятся:</w:t>
      </w:r>
    </w:p>
    <w:bookmarkEnd w:id="1986"/>
    <w:bookmarkStart w:name="z2492" w:id="1987"/>
    <w:p>
      <w:pPr>
        <w:spacing w:after="0"/>
        <w:ind w:left="0"/>
        <w:jc w:val="both"/>
      </w:pPr>
      <w:r>
        <w:rPr>
          <w:rFonts w:ascii="Times New Roman"/>
          <w:b w:val="false"/>
          <w:i w:val="false"/>
          <w:color w:val="000000"/>
          <w:sz w:val="28"/>
        </w:rPr>
        <w:t>
      внедрение компьютерных технологий моделирования и проектирования рациональных параметров буровзрывных работ;</w:t>
      </w:r>
    </w:p>
    <w:bookmarkEnd w:id="1987"/>
    <w:bookmarkStart w:name="z2493" w:id="1988"/>
    <w:p>
      <w:pPr>
        <w:spacing w:after="0"/>
        <w:ind w:left="0"/>
        <w:jc w:val="both"/>
      </w:pPr>
      <w:r>
        <w:rPr>
          <w:rFonts w:ascii="Times New Roman"/>
          <w:b w:val="false"/>
          <w:i w:val="false"/>
          <w:color w:val="000000"/>
          <w:sz w:val="28"/>
        </w:rPr>
        <w:t>
      проведение взрывных работ в оптимальный временной период с учетом метеоусловий;</w:t>
      </w:r>
    </w:p>
    <w:bookmarkEnd w:id="1988"/>
    <w:bookmarkStart w:name="z2494" w:id="1989"/>
    <w:p>
      <w:pPr>
        <w:spacing w:after="0"/>
        <w:ind w:left="0"/>
        <w:jc w:val="both"/>
      </w:pPr>
      <w:r>
        <w:rPr>
          <w:rFonts w:ascii="Times New Roman"/>
          <w:b w:val="false"/>
          <w:i w:val="false"/>
          <w:color w:val="000000"/>
          <w:sz w:val="28"/>
        </w:rPr>
        <w:t>
      использование рациональных типов забоечных материалов, конструкций скважинных зарядов и схем инициирования.</w:t>
      </w:r>
    </w:p>
    <w:bookmarkEnd w:id="1989"/>
    <w:bookmarkStart w:name="z2495" w:id="1990"/>
    <w:p>
      <w:pPr>
        <w:spacing w:after="0"/>
        <w:ind w:left="0"/>
        <w:jc w:val="both"/>
      </w:pPr>
      <w:r>
        <w:rPr>
          <w:rFonts w:ascii="Times New Roman"/>
          <w:b w:val="false"/>
          <w:i w:val="false"/>
          <w:color w:val="000000"/>
          <w:sz w:val="28"/>
        </w:rPr>
        <w:t>
      Инженерно-техническими мероприятиями являются:</w:t>
      </w:r>
    </w:p>
    <w:bookmarkEnd w:id="1990"/>
    <w:bookmarkStart w:name="z2496" w:id="1991"/>
    <w:p>
      <w:pPr>
        <w:spacing w:after="0"/>
        <w:ind w:left="0"/>
        <w:jc w:val="both"/>
      </w:pPr>
      <w:r>
        <w:rPr>
          <w:rFonts w:ascii="Times New Roman"/>
          <w:b w:val="false"/>
          <w:i w:val="false"/>
          <w:color w:val="000000"/>
          <w:sz w:val="28"/>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bookmarkEnd w:id="1991"/>
    <w:bookmarkStart w:name="z2497" w:id="1992"/>
    <w:p>
      <w:pPr>
        <w:spacing w:after="0"/>
        <w:ind w:left="0"/>
        <w:jc w:val="both"/>
      </w:pPr>
      <w:r>
        <w:rPr>
          <w:rFonts w:ascii="Times New Roman"/>
          <w:b w:val="false"/>
          <w:i w:val="false"/>
          <w:color w:val="000000"/>
          <w:sz w:val="28"/>
        </w:rPr>
        <w:t>
      применение установок локализации пыли и пылегазового облака;</w:t>
      </w:r>
    </w:p>
    <w:bookmarkEnd w:id="1992"/>
    <w:bookmarkStart w:name="z2498" w:id="1993"/>
    <w:p>
      <w:pPr>
        <w:spacing w:after="0"/>
        <w:ind w:left="0"/>
        <w:jc w:val="both"/>
      </w:pPr>
      <w:r>
        <w:rPr>
          <w:rFonts w:ascii="Times New Roman"/>
          <w:b w:val="false"/>
          <w:i w:val="false"/>
          <w:color w:val="000000"/>
          <w:sz w:val="28"/>
        </w:rPr>
        <w:t>
      применение технологий гидрообеспыливания (гидрозабойка взрывных скважин и шпуров, укладка над скважинами емкостей с водой);</w:t>
      </w:r>
    </w:p>
    <w:bookmarkEnd w:id="1993"/>
    <w:bookmarkStart w:name="z2499" w:id="1994"/>
    <w:p>
      <w:pPr>
        <w:spacing w:after="0"/>
        <w:ind w:left="0"/>
        <w:jc w:val="both"/>
      </w:pPr>
      <w:r>
        <w:rPr>
          <w:rFonts w:ascii="Times New Roman"/>
          <w:b w:val="false"/>
          <w:i w:val="false"/>
          <w:color w:val="000000"/>
          <w:sz w:val="28"/>
        </w:rPr>
        <w:t>
      проветривание горных выработок;</w:t>
      </w:r>
    </w:p>
    <w:bookmarkEnd w:id="1994"/>
    <w:bookmarkStart w:name="z2500" w:id="1995"/>
    <w:p>
      <w:pPr>
        <w:spacing w:after="0"/>
        <w:ind w:left="0"/>
        <w:jc w:val="both"/>
      </w:pPr>
      <w:r>
        <w:rPr>
          <w:rFonts w:ascii="Times New Roman"/>
          <w:b w:val="false"/>
          <w:i w:val="false"/>
          <w:color w:val="000000"/>
          <w:sz w:val="28"/>
        </w:rPr>
        <w:t>
      использование зарядных машин с датчиками контроля подачи ВВ;</w:t>
      </w:r>
    </w:p>
    <w:bookmarkEnd w:id="1995"/>
    <w:bookmarkStart w:name="z2501" w:id="1996"/>
    <w:p>
      <w:pPr>
        <w:spacing w:after="0"/>
        <w:ind w:left="0"/>
        <w:jc w:val="both"/>
      </w:pPr>
      <w:r>
        <w:rPr>
          <w:rFonts w:ascii="Times New Roman"/>
          <w:b w:val="false"/>
          <w:i w:val="false"/>
          <w:color w:val="000000"/>
          <w:sz w:val="28"/>
        </w:rPr>
        <w:t>
      использование естественной обводненности горных пород и взрываемых скважин;</w:t>
      </w:r>
    </w:p>
    <w:bookmarkEnd w:id="1996"/>
    <w:bookmarkStart w:name="z2502" w:id="1997"/>
    <w:p>
      <w:pPr>
        <w:spacing w:after="0"/>
        <w:ind w:left="0"/>
        <w:jc w:val="both"/>
      </w:pPr>
      <w:r>
        <w:rPr>
          <w:rFonts w:ascii="Times New Roman"/>
          <w:b w:val="false"/>
          <w:i w:val="false"/>
          <w:color w:val="000000"/>
          <w:sz w:val="28"/>
        </w:rPr>
        <w:t>
      использование неэлектрических систем инициирования для ведения взрывных работ в подземных условиях.</w:t>
      </w:r>
    </w:p>
    <w:bookmarkEnd w:id="1997"/>
    <w:bookmarkStart w:name="z2503" w:id="199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98"/>
    <w:bookmarkStart w:name="z2504" w:id="1999"/>
    <w:p>
      <w:pPr>
        <w:spacing w:after="0"/>
        <w:ind w:left="0"/>
        <w:jc w:val="both"/>
      </w:pPr>
      <w:r>
        <w:rPr>
          <w:rFonts w:ascii="Times New Roman"/>
          <w:b w:val="false"/>
          <w:i w:val="false"/>
          <w:color w:val="000000"/>
          <w:sz w:val="28"/>
        </w:rPr>
        <w:t>
      Использование перечисленных техник, как по отдельности, так и в совокупности позволяет достигнуть значительного снижения выбросов в атмосферу пыли неорганической и уменьшить объемы выбросов оксида азота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диоксида азота NO</w:t>
      </w:r>
      <w:r>
        <w:rPr>
          <w:rFonts w:ascii="Times New Roman"/>
          <w:b w:val="false"/>
          <w:i w:val="false"/>
          <w:color w:val="000000"/>
          <w:vertAlign w:val="subscript"/>
        </w:rPr>
        <w:t>2 </w:t>
      </w:r>
      <w:r>
        <w:rPr>
          <w:rFonts w:ascii="Times New Roman"/>
          <w:b w:val="false"/>
          <w:i w:val="false"/>
          <w:color w:val="000000"/>
          <w:sz w:val="28"/>
        </w:rPr>
        <w:t xml:space="preserve">и оксида углерода СО, снизить перерасход ВВ, дизельного топлива и бурового инструмента, уменьшить объем образования отходов. </w:t>
      </w:r>
    </w:p>
    <w:bookmarkEnd w:id="1999"/>
    <w:bookmarkStart w:name="z2505" w:id="200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00"/>
    <w:bookmarkStart w:name="z2506" w:id="2001"/>
    <w:p>
      <w:pPr>
        <w:spacing w:after="0"/>
        <w:ind w:left="0"/>
        <w:jc w:val="both"/>
      </w:pPr>
      <w:r>
        <w:rPr>
          <w:rFonts w:ascii="Times New Roman"/>
          <w:b w:val="false"/>
          <w:i w:val="false"/>
          <w:color w:val="000000"/>
          <w:sz w:val="28"/>
        </w:rPr>
        <w:t xml:space="preserve">
      К технологическим мероприятиям относят способы управления действием взрыва. Высокая интенсивность пылегазообразования при взрывных работах обусловлена тем, что энергия ВВ, как правило, расходуется нерационально. При обычном взрывании лишь 6 – 7 % потенциальной энергии ВВ расходуется на отрыв и дробление горной массы. Отмечается сильное проявление бризантного действия ВВ, сопровождающееся глубоким дисперсионным изменением больших по размерам зон разрушаемого массива, которые являются мощными очагами пылеобразования. Недоиспользование энергии взрыва сопровождается неполным сгоранием ВВ и, как следствие, образованием большого объема газов. Сущность управления действием взрыва сводится к увеличению используемой доли потенциальной энергии взрыва ВВ. Эта цель достигается: увеличением времени действия на массив и направлением сил взрыва на выполнение полезной работы. К этим мероприятиям относят: </w:t>
      </w:r>
    </w:p>
    <w:bookmarkEnd w:id="2001"/>
    <w:bookmarkStart w:name="z2507" w:id="2002"/>
    <w:p>
      <w:pPr>
        <w:spacing w:after="0"/>
        <w:ind w:left="0"/>
        <w:jc w:val="both"/>
      </w:pPr>
      <w:r>
        <w:rPr>
          <w:rFonts w:ascii="Times New Roman"/>
          <w:b w:val="false"/>
          <w:i w:val="false"/>
          <w:color w:val="000000"/>
          <w:sz w:val="28"/>
        </w:rPr>
        <w:t>
      уменьшение количества взрывов путем укрупнения взрывных блоков, например, за счет взрывания высоких уступов (от 30 м и более), что способствует уменьшению в 1,25 раза высоты пылегазового облака и уменьшению образования оксидов азота. Впервые взрывание высоких уступов в зажатой среде в условиях железорудных карьеров Кривбасса (Украина) было осуществлено на ЦГОКе и ЮГОКе. Впоследствии оно было внедрено и на других ГОКах бассейна. Переход на взрывание высоких уступов, как показала практика расконсервации юго-западного борта карьера "Мурунтау", ведет к уменьшению на 15 – 20 % количества окислов азота, выбрасываемых в атмосферу. Увеличение в этом случае степени полезного использования энергии взрыва способствует уменьшению зоны переизмельчения (пластических деформаций) и, как следствие, снижению высоты пылегазового облака, т.е. количества выбрасываемой пыли. Высота подъема пылегазового облака зафиксирована в 1,2 раза меньшей по сравнению с методом взрывания 10 – 15–метровыми уступами. Концентрация пыли в атмосфере карьера при взрывании 10 – 15- метровыми уступами составила 3300 мг/м</w:t>
      </w:r>
      <w:r>
        <w:rPr>
          <w:rFonts w:ascii="Times New Roman"/>
          <w:b w:val="false"/>
          <w:i w:val="false"/>
          <w:color w:val="000000"/>
          <w:vertAlign w:val="superscript"/>
        </w:rPr>
        <w:t>3</w:t>
      </w:r>
      <w:r>
        <w:rPr>
          <w:rFonts w:ascii="Times New Roman"/>
          <w:b w:val="false"/>
          <w:i w:val="false"/>
          <w:color w:val="000000"/>
          <w:sz w:val="28"/>
        </w:rPr>
        <w:t>, а при взрывании тех же пород 20 – 30-ступами концентрация пыли снизилась в 1,3 – 1,4 раза;</w:t>
      </w:r>
    </w:p>
    <w:bookmarkEnd w:id="2002"/>
    <w:bookmarkStart w:name="z2508" w:id="2003"/>
    <w:p>
      <w:pPr>
        <w:spacing w:after="0"/>
        <w:ind w:left="0"/>
        <w:jc w:val="both"/>
      </w:pPr>
      <w:r>
        <w:rPr>
          <w:rFonts w:ascii="Times New Roman"/>
          <w:b w:val="false"/>
          <w:i w:val="false"/>
          <w:color w:val="000000"/>
          <w:sz w:val="28"/>
        </w:rPr>
        <w:t>
      применение ВВ с кислородным балансом с нулевым или близким к нему кислородным балансом (граммонит, игданит и др.), что будет способствовать уменьшению (до 2 – 9 раз) количества образующихся вредных газов при взрывах в любых горнотехнических условиях. В частности, экспериментальными замерами установлено, что при взрывании простейших (игданит и т.п.) и эмульсионных ВВ происходит значительно меньшее загрязнение окружающей среды, чем при взрывании промышленных тротилосодержащих ВВ. Так, например, при взрыве 1 кг гранулотола в атмосферу карьера выделяется порядка 200 л, а при взрыве 1 кг граммонита 79/21 – порядка 100 – 140 л ядовитых газов в пересчете на условную окись углерода. Аналогичным образом объем ядовитых газов при взрывании простейших и эмульсионных ВВ оказывается значительно меньшим и составляет 30 – 50 л/кг;</w:t>
      </w:r>
    </w:p>
    <w:bookmarkEnd w:id="2003"/>
    <w:bookmarkStart w:name="z2509" w:id="2004"/>
    <w:p>
      <w:pPr>
        <w:spacing w:after="0"/>
        <w:ind w:left="0"/>
        <w:jc w:val="both"/>
      </w:pPr>
      <w:r>
        <w:rPr>
          <w:rFonts w:ascii="Times New Roman"/>
          <w:b w:val="false"/>
          <w:i w:val="false"/>
          <w:color w:val="000000"/>
          <w:sz w:val="28"/>
        </w:rPr>
        <w:t>
      взрывание на неубранную горную массу, т.е. на подпорную стенку из ранее разрушенной горной массы. При взрывании в зажатой среде процесс трещинообразования происходит более равномерно по всему массиву, так как трещины, расположенные вблизи заряда, полностью не раскрываются и практически не препятствуют распространению поля напряжений к удаленным точкам.</w:t>
      </w:r>
    </w:p>
    <w:bookmarkEnd w:id="2004"/>
    <w:bookmarkStart w:name="z2510" w:id="2005"/>
    <w:p>
      <w:pPr>
        <w:spacing w:after="0"/>
        <w:ind w:left="0"/>
        <w:jc w:val="both"/>
      </w:pPr>
      <w:r>
        <w:rPr>
          <w:rFonts w:ascii="Times New Roman"/>
          <w:b w:val="false"/>
          <w:i w:val="false"/>
          <w:color w:val="000000"/>
          <w:sz w:val="28"/>
        </w:rPr>
        <w:t>
      Ширина подпорной стенки должна быть не менее 20 м. При ширине подпорной стенки до 20 – 30 м резко сокращается или вообще не образуется вторичное пылегазовое облако (отсутствие пылевыделения со стороны развала) и на 2 – 3 ч после взрыва на нижней отметке взорванного уступа сокращается время снижения концентрации СО до предельно допустимого уровня.</w:t>
      </w:r>
    </w:p>
    <w:bookmarkEnd w:id="2005"/>
    <w:bookmarkStart w:name="z2511" w:id="2006"/>
    <w:p>
      <w:pPr>
        <w:spacing w:after="0"/>
        <w:ind w:left="0"/>
        <w:jc w:val="both"/>
      </w:pPr>
      <w:r>
        <w:rPr>
          <w:rFonts w:ascii="Times New Roman"/>
          <w:b w:val="false"/>
          <w:i w:val="false"/>
          <w:color w:val="000000"/>
          <w:sz w:val="28"/>
        </w:rPr>
        <w:t>
      Таблица .. Влияние подпорной стенки на показатели взрывания пород</w:t>
      </w:r>
    </w:p>
    <w:bookmarkEnd w:id="2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007"/>
          <w:p>
            <w:pPr>
              <w:spacing w:after="20"/>
              <w:ind w:left="20"/>
              <w:jc w:val="both"/>
            </w:pPr>
            <w:r>
              <w:rPr>
                <w:rFonts w:ascii="Times New Roman"/>
                <w:b w:val="false"/>
                <w:i w:val="false"/>
                <w:color w:val="000000"/>
                <w:sz w:val="20"/>
              </w:rPr>
              <w:t>
№</w:t>
            </w:r>
          </w:p>
          <w:bookmarkEnd w:id="2007"/>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пород, f</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подпорной,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развала,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фракций с размером куска,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&gt;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left"/>
      </w:pPr>
      <w:r>
        <w:br/>
      </w:r>
      <w:r>
        <w:rPr>
          <w:rFonts w:ascii="Times New Roman"/>
          <w:b w:val="false"/>
          <w:i w:val="false"/>
          <w:color w:val="000000"/>
          <w:sz w:val="28"/>
        </w:rPr>
        <w:t>
</w:t>
      </w:r>
    </w:p>
    <w:bookmarkStart w:name="z2513" w:id="2008"/>
    <w:p>
      <w:pPr>
        <w:spacing w:after="0"/>
        <w:ind w:left="0"/>
        <w:jc w:val="both"/>
      </w:pPr>
      <w:r>
        <w:rPr>
          <w:rFonts w:ascii="Times New Roman"/>
          <w:b w:val="false"/>
          <w:i w:val="false"/>
          <w:color w:val="000000"/>
          <w:sz w:val="28"/>
        </w:rPr>
        <w:t>
      В условиях одного из самых крупных в мире золоторудных карьеров "Мурунтау" были проведены экспериментальные взрывы по установлению влияния условий взрывания (в зажатой среде и на свободную поверхность уступа) на объем пылегазового облака. Для фиксации процесса формирования облака во времени была использована скоростная киносъемка.</w:t>
      </w:r>
    </w:p>
    <w:bookmarkEnd w:id="2008"/>
    <w:bookmarkStart w:name="z2514" w:id="2009"/>
    <w:p>
      <w:pPr>
        <w:spacing w:after="0"/>
        <w:ind w:left="0"/>
        <w:jc w:val="both"/>
      </w:pPr>
      <w:r>
        <w:rPr>
          <w:rFonts w:ascii="Times New Roman"/>
          <w:b w:val="false"/>
          <w:i w:val="false"/>
          <w:color w:val="000000"/>
          <w:sz w:val="28"/>
        </w:rPr>
        <w:t>
      Взрываемые породы были представлены кварцево-слюдистыми сланцами крепостью f=9 – 10. Половина блока взрывалась на подобранный забой, другая часть – на подпор из ранее взорванной горной массы. Объем экспериментального блока составил 115 тыс. м</w:t>
      </w:r>
      <w:r>
        <w:rPr>
          <w:rFonts w:ascii="Times New Roman"/>
          <w:b w:val="false"/>
          <w:i w:val="false"/>
          <w:color w:val="000000"/>
          <w:vertAlign w:val="superscript"/>
        </w:rPr>
        <w:t>3</w:t>
      </w:r>
      <w:r>
        <w:rPr>
          <w:rFonts w:ascii="Times New Roman"/>
          <w:b w:val="false"/>
          <w:i w:val="false"/>
          <w:color w:val="000000"/>
          <w:sz w:val="28"/>
        </w:rPr>
        <w:t>, сетка скважин – 7х7 м, средняя высота уступа –10,5 м, перебур – 2 м, в качестве ВВ применялся гранулит С–6М. Схема взрывания – диагональная с интервалом замедления между рядами – 35 мс.</w:t>
      </w:r>
    </w:p>
    <w:bookmarkEnd w:id="2009"/>
    <w:bookmarkStart w:name="z2515" w:id="2010"/>
    <w:p>
      <w:pPr>
        <w:spacing w:after="0"/>
        <w:ind w:left="0"/>
        <w:jc w:val="both"/>
      </w:pPr>
      <w:r>
        <w:rPr>
          <w:rFonts w:ascii="Times New Roman"/>
          <w:b w:val="false"/>
          <w:i w:val="false"/>
          <w:color w:val="000000"/>
          <w:sz w:val="28"/>
        </w:rPr>
        <w:t>
      Расшифровка данных кинограмм показала, что формирование пылегазового облака на участке блока с подобранным забоем уступа закончилось к 5–й секунде. При этом формирование облака наблюдается не только за счет выбросов из верхней части площадки уступа, но и за счет взметывания пыли с нижнего горизонта под действием газов взрыва, прорвавшихся из откоса уступа и формирования развала из пород бокового откоса уступа. Высота подъема пылегазового облака в этом случае составила 320 м, его объем – 3.8 млн м</w:t>
      </w:r>
      <w:r>
        <w:rPr>
          <w:rFonts w:ascii="Times New Roman"/>
          <w:b w:val="false"/>
          <w:i w:val="false"/>
          <w:color w:val="000000"/>
          <w:vertAlign w:val="superscript"/>
        </w:rPr>
        <w:t>3</w:t>
      </w:r>
      <w:r>
        <w:rPr>
          <w:rFonts w:ascii="Times New Roman"/>
          <w:b w:val="false"/>
          <w:i w:val="false"/>
          <w:color w:val="000000"/>
          <w:sz w:val="28"/>
        </w:rPr>
        <w:t>. На участке взрываемого блока в зажатой среде формирование облака закончилось за 3 с., высота его подъема была равна 280 м, а объем – 2.6 млн м</w:t>
      </w:r>
      <w:r>
        <w:rPr>
          <w:rFonts w:ascii="Times New Roman"/>
          <w:b w:val="false"/>
          <w:i w:val="false"/>
          <w:color w:val="000000"/>
          <w:vertAlign w:val="superscript"/>
        </w:rPr>
        <w:t>3</w:t>
      </w:r>
      <w:r>
        <w:rPr>
          <w:rFonts w:ascii="Times New Roman"/>
          <w:b w:val="false"/>
          <w:i w:val="false"/>
          <w:color w:val="000000"/>
          <w:sz w:val="28"/>
        </w:rPr>
        <w:t xml:space="preserve">. Снижение объема пылегазового облака произошло за счет отсутствия выбросов пыли из боковой поверхности уступа, а также падений кусков породы на его нижнюю площадку. </w:t>
      </w:r>
    </w:p>
    <w:bookmarkEnd w:id="2010"/>
    <w:bookmarkStart w:name="z2516" w:id="2011"/>
    <w:p>
      <w:pPr>
        <w:spacing w:after="0"/>
        <w:ind w:left="0"/>
        <w:jc w:val="both"/>
      </w:pPr>
      <w:r>
        <w:rPr>
          <w:rFonts w:ascii="Times New Roman"/>
          <w:b w:val="false"/>
          <w:i w:val="false"/>
          <w:color w:val="000000"/>
          <w:sz w:val="28"/>
        </w:rPr>
        <w:t>
      При взрывании в зажатой среде уступов различной высоты данными скоростной киносъемки установлено отсутствие пылеобразования, как правило, в направлении формирования развала взорванных пород, что снижает объем пылегазового облака на 30 – 35 %.</w:t>
      </w:r>
    </w:p>
    <w:bookmarkEnd w:id="2011"/>
    <w:bookmarkStart w:name="z2517" w:id="2012"/>
    <w:p>
      <w:pPr>
        <w:spacing w:after="0"/>
        <w:ind w:left="0"/>
        <w:jc w:val="both"/>
      </w:pPr>
      <w:r>
        <w:rPr>
          <w:rFonts w:ascii="Times New Roman"/>
          <w:b w:val="false"/>
          <w:i w:val="false"/>
          <w:color w:val="000000"/>
          <w:sz w:val="28"/>
        </w:rPr>
        <w:t>
      Экспериментальными замерами установлено, что концентрация пылевидных частиц в момент массового взрыва изменяется во времени следующим образом: в начальный момент взрыва на карьере достигает значений – 2500 мг/м</w:t>
      </w:r>
      <w:r>
        <w:rPr>
          <w:rFonts w:ascii="Times New Roman"/>
          <w:b w:val="false"/>
          <w:i w:val="false"/>
          <w:color w:val="000000"/>
          <w:vertAlign w:val="superscript"/>
        </w:rPr>
        <w:t>3</w:t>
      </w:r>
      <w:r>
        <w:rPr>
          <w:rFonts w:ascii="Times New Roman"/>
          <w:b w:val="false"/>
          <w:i w:val="false"/>
          <w:color w:val="000000"/>
          <w:sz w:val="28"/>
        </w:rPr>
        <w:t>, через 30 мин – 850 мг/м</w:t>
      </w:r>
      <w:r>
        <w:rPr>
          <w:rFonts w:ascii="Times New Roman"/>
          <w:b w:val="false"/>
          <w:i w:val="false"/>
          <w:color w:val="000000"/>
          <w:vertAlign w:val="superscript"/>
        </w:rPr>
        <w:t>3</w:t>
      </w:r>
      <w:r>
        <w:rPr>
          <w:rFonts w:ascii="Times New Roman"/>
          <w:b w:val="false"/>
          <w:i w:val="false"/>
          <w:color w:val="000000"/>
          <w:sz w:val="28"/>
        </w:rPr>
        <w:t>. Содержание пылевых частиц размером до 1,4 мкм на расстоянии до 100 м от взрываемого блока составляет 56 %, а размером более 60 мкм – только 2,3 %. На расстоянии 500 м от взрываемого блока содержание частиц пыли до 1,4 мкм составляет более 84 %, а частиц крупнее 60 мкм – 0,3 %. Это обусловлено тем, что под действием сил гравитации крупные фракции из облака осаждаются на поверхность уступа в более ближней от места взрыва зоне.</w:t>
      </w:r>
    </w:p>
    <w:bookmarkEnd w:id="2012"/>
    <w:bookmarkStart w:name="z2518" w:id="2013"/>
    <w:p>
      <w:pPr>
        <w:spacing w:after="0"/>
        <w:ind w:left="0"/>
        <w:jc w:val="both"/>
      </w:pPr>
      <w:r>
        <w:rPr>
          <w:rFonts w:ascii="Times New Roman"/>
          <w:b w:val="false"/>
          <w:i w:val="false"/>
          <w:color w:val="000000"/>
          <w:sz w:val="28"/>
        </w:rPr>
        <w:t xml:space="preserve">
      Организационные мероприятия включают: </w:t>
      </w:r>
    </w:p>
    <w:bookmarkEnd w:id="2013"/>
    <w:bookmarkStart w:name="z2519" w:id="2014"/>
    <w:p>
      <w:pPr>
        <w:spacing w:after="0"/>
        <w:ind w:left="0"/>
        <w:jc w:val="both"/>
      </w:pPr>
      <w:r>
        <w:rPr>
          <w:rFonts w:ascii="Times New Roman"/>
          <w:b w:val="false"/>
          <w:i w:val="false"/>
          <w:color w:val="000000"/>
          <w:sz w:val="28"/>
        </w:rPr>
        <w:t xml:space="preserve">
      внедрение компьютерных технологий моделирования и проектирования рациональных параметров буровзрывных работ (см. 5.5.1.1.) </w:t>
      </w:r>
    </w:p>
    <w:bookmarkEnd w:id="2014"/>
    <w:bookmarkStart w:name="z2520" w:id="2015"/>
    <w:p>
      <w:pPr>
        <w:spacing w:after="0"/>
        <w:ind w:left="0"/>
        <w:jc w:val="both"/>
      </w:pPr>
      <w:r>
        <w:rPr>
          <w:rFonts w:ascii="Times New Roman"/>
          <w:b w:val="false"/>
          <w:i w:val="false"/>
          <w:color w:val="000000"/>
          <w:sz w:val="28"/>
        </w:rPr>
        <w:t>
      Данные программные комплексы позволяет решать следующие задачи:</w:t>
      </w:r>
    </w:p>
    <w:bookmarkEnd w:id="2015"/>
    <w:bookmarkStart w:name="z2521" w:id="2016"/>
    <w:p>
      <w:pPr>
        <w:spacing w:after="0"/>
        <w:ind w:left="0"/>
        <w:jc w:val="both"/>
      </w:pPr>
      <w:r>
        <w:rPr>
          <w:rFonts w:ascii="Times New Roman"/>
          <w:b w:val="false"/>
          <w:i w:val="false"/>
          <w:color w:val="000000"/>
          <w:sz w:val="28"/>
        </w:rPr>
        <w:t>
      1) проектирование буровзрывных работ, включающее в себя расчет необходимых параметров БВР (массы скважинного заряда, конструкции заряда, расстояния между скважинами в ряду и радами скважин и т. д.);</w:t>
      </w:r>
    </w:p>
    <w:bookmarkEnd w:id="2016"/>
    <w:bookmarkStart w:name="z2522" w:id="2017"/>
    <w:p>
      <w:pPr>
        <w:spacing w:after="0"/>
        <w:ind w:left="0"/>
        <w:jc w:val="both"/>
      </w:pPr>
      <w:r>
        <w:rPr>
          <w:rFonts w:ascii="Times New Roman"/>
          <w:b w:val="false"/>
          <w:i w:val="false"/>
          <w:color w:val="000000"/>
          <w:sz w:val="28"/>
        </w:rPr>
        <w:t>
      2) прогнозировать траекторию разлета и развала горной массы;</w:t>
      </w:r>
    </w:p>
    <w:bookmarkEnd w:id="2017"/>
    <w:bookmarkStart w:name="z2523" w:id="2018"/>
    <w:p>
      <w:pPr>
        <w:spacing w:after="0"/>
        <w:ind w:left="0"/>
        <w:jc w:val="both"/>
      </w:pPr>
      <w:r>
        <w:rPr>
          <w:rFonts w:ascii="Times New Roman"/>
          <w:b w:val="false"/>
          <w:i w:val="false"/>
          <w:color w:val="000000"/>
          <w:sz w:val="28"/>
        </w:rPr>
        <w:t>
      3) прогнозировать гранулометрический состав взорванной горной массы при проектировании, сравнивать с фактическим результатом, и производить дальнейшую корректировку параметров БВР;</w:t>
      </w:r>
    </w:p>
    <w:bookmarkEnd w:id="2018"/>
    <w:bookmarkStart w:name="z2524" w:id="2019"/>
    <w:p>
      <w:pPr>
        <w:spacing w:after="0"/>
        <w:ind w:left="0"/>
        <w:jc w:val="both"/>
      </w:pPr>
      <w:r>
        <w:rPr>
          <w:rFonts w:ascii="Times New Roman"/>
          <w:b w:val="false"/>
          <w:i w:val="false"/>
          <w:color w:val="000000"/>
          <w:sz w:val="28"/>
        </w:rPr>
        <w:t>
      4) прогнозировать скорость смещения грунта в основании охраняемых объектов;</w:t>
      </w:r>
    </w:p>
    <w:bookmarkEnd w:id="2019"/>
    <w:bookmarkStart w:name="z2525" w:id="2020"/>
    <w:p>
      <w:pPr>
        <w:spacing w:after="0"/>
        <w:ind w:left="0"/>
        <w:jc w:val="both"/>
      </w:pPr>
      <w:r>
        <w:rPr>
          <w:rFonts w:ascii="Times New Roman"/>
          <w:b w:val="false"/>
          <w:i w:val="false"/>
          <w:color w:val="000000"/>
          <w:sz w:val="28"/>
        </w:rPr>
        <w:t xml:space="preserve">
      5) производить расчет безопасных расстояний. </w:t>
      </w:r>
    </w:p>
    <w:bookmarkEnd w:id="2020"/>
    <w:bookmarkStart w:name="z2526" w:id="2021"/>
    <w:p>
      <w:pPr>
        <w:spacing w:after="0"/>
        <w:ind w:left="0"/>
        <w:jc w:val="both"/>
      </w:pPr>
      <w:r>
        <w:rPr>
          <w:rFonts w:ascii="Times New Roman"/>
          <w:b w:val="false"/>
          <w:i w:val="false"/>
          <w:color w:val="000000"/>
          <w:sz w:val="28"/>
        </w:rPr>
        <w:t>
      Перенос времени взрыва на период максимальной ветровой активности (например, для карьеров Кривбасса это 12 – 13 ч), что способствует сокращению времени проветривания карьеров на 15 – 20 %. Практика показывает, что производство массового взрыва в карьере предпочтительно производить в период максимальной ветровой активности. Для условий карьера "Мурунтау" этот период приходится на временной промежуток между 12 – 13 часами дня. Однако по технологическим условиям, ограничениям и производственной необходимости время выполнения взрывных работ в карьере назначено на 16 часов. В связи с этим использование только этого резерва должно уменьшить по предварительным подсчетам запыленность атмосферы карьера после производства массовых взрывов в среднем на 15 – 20 %. Рассеивание же пылегазового облака при этом нужно осуществлять вентиляционными установками, создающими свободные водовоздушные струи, которые обеспечивают интенсификацию процесса газовыделения с одновременным подавлением пыли.</w:t>
      </w:r>
    </w:p>
    <w:bookmarkEnd w:id="2021"/>
    <w:bookmarkStart w:name="z2527" w:id="2022"/>
    <w:p>
      <w:pPr>
        <w:spacing w:after="0"/>
        <w:ind w:left="0"/>
        <w:jc w:val="both"/>
      </w:pPr>
      <w:r>
        <w:rPr>
          <w:rFonts w:ascii="Times New Roman"/>
          <w:b w:val="false"/>
          <w:i w:val="false"/>
          <w:color w:val="000000"/>
          <w:sz w:val="28"/>
        </w:rPr>
        <w:t xml:space="preserve">
      Использование забоечного материала с минимальным удельным пылеобразованием (например, замена шламов хвостохранилищ, буровой мелочи и т. п. на мелкую щебенку или песчаноглинистую забойку, что способствует сокращению пылевыделения). Использование инертной забойки скважин не менее 16 %. Добавка различных нейтрализаторов в забоечный материал. К ним относится известь-пушонка и неочищенная соль, обеспечивающие снижение образования ядовитых газов. </w:t>
      </w:r>
    </w:p>
    <w:bookmarkEnd w:id="2022"/>
    <w:bookmarkStart w:name="z2528" w:id="2023"/>
    <w:p>
      <w:pPr>
        <w:spacing w:after="0"/>
        <w:ind w:left="0"/>
        <w:jc w:val="both"/>
      </w:pPr>
      <w:r>
        <w:rPr>
          <w:rFonts w:ascii="Times New Roman"/>
          <w:b w:val="false"/>
          <w:i w:val="false"/>
          <w:color w:val="000000"/>
          <w:sz w:val="28"/>
        </w:rPr>
        <w:t>
      Инженерно-технические мероприятия включают:</w:t>
      </w:r>
    </w:p>
    <w:bookmarkEnd w:id="2023"/>
    <w:bookmarkStart w:name="z2529" w:id="2024"/>
    <w:p>
      <w:pPr>
        <w:spacing w:after="0"/>
        <w:ind w:left="0"/>
        <w:jc w:val="both"/>
      </w:pPr>
      <w:r>
        <w:rPr>
          <w:rFonts w:ascii="Times New Roman"/>
          <w:b w:val="false"/>
          <w:i w:val="false"/>
          <w:color w:val="000000"/>
          <w:sz w:val="28"/>
        </w:rPr>
        <w:t>
      для связывания пылевидных частиц предлагается производить обработку поверхности взрываемого блока химическими реагентами (спиртовая барда, растворы поверхностно–активных веществ и др.) и орошение зоны выпадания пыли из пылегазового облака водой или пылесмачивающими добавками из расчета 10 л воды на 1 м</w:t>
      </w:r>
      <w:r>
        <w:rPr>
          <w:rFonts w:ascii="Times New Roman"/>
          <w:b w:val="false"/>
          <w:i w:val="false"/>
          <w:color w:val="000000"/>
          <w:vertAlign w:val="superscript"/>
        </w:rPr>
        <w:t>2 </w:t>
      </w:r>
      <w:r>
        <w:rPr>
          <w:rFonts w:ascii="Times New Roman"/>
          <w:b w:val="false"/>
          <w:i w:val="false"/>
          <w:color w:val="000000"/>
          <w:sz w:val="28"/>
        </w:rPr>
        <w:t>площади орошения. В этом случае на поверхности блока образовывается "корка" толщиной 20 – 30 мм, которая коагулирует пылевидные частицы и, тем самым, предотвращает их попадание в атмосферу при взрыве. Эти данные подтверждаются данными киносъемок и замерами концентрации пыли после производства взрывов на карьере "Мурунтау". В частности, уменьшается на 25 – 30 % выброс пыли в атмосферу карьера, на 15 – 20 % снижается высота подъема пылегазового облака. Зону орошения рекомендуется устраивать на расстоянии 50 – 60 м от границы взрываемого блока. Более точно расстояние от границы взрываемого блока (м), на котором выделяется пыль за счет взметывания ударной волной, находится расчетным способом. Кроме орошения водой взрываемый блок и прилегающие к нему участки покрывают пеной с использованием пеногенераторов. Толщина слоя пены на горизонтальных поверхностях составляет около 1 м на откосах 0,4 – 0,6 м;</w:t>
      </w:r>
    </w:p>
    <w:bookmarkEnd w:id="2024"/>
    <w:bookmarkStart w:name="z2530" w:id="2025"/>
    <w:p>
      <w:pPr>
        <w:spacing w:after="0"/>
        <w:ind w:left="0"/>
        <w:jc w:val="both"/>
      </w:pPr>
      <w:r>
        <w:rPr>
          <w:rFonts w:ascii="Times New Roman"/>
          <w:b w:val="false"/>
          <w:i w:val="false"/>
          <w:color w:val="000000"/>
          <w:sz w:val="28"/>
        </w:rPr>
        <w:t>
      подавление пыли, выделившейся в атмосферу от карьера с пылегазовым облаком, можно осуществить с помощью гидрозавес, создаваемых вентиляторами-оросителями, дальнеструйных установок, установок импульсного дождевания и др. установок пылеподавления. Этот способ заключается в том, что в воздушную струю, создаваемую установками искусственного проветривания, вводится вода, которая воздушным потоком разбивается на мелкие капли. При этом создается как бы объемный фильтр, в котором мелкие капли воды, соударяясь с витающими в воздухе пылинками, утяжеляют последние и падают вместе с ними на взорванную горную массу или площадки и откосы карьера. Воздушное пространство обрабатывают до взрыва, в момент и после взрыва. Эксперименты в промышленных условиях показали, что благодаря предварительной обработке воздуха над местом массового взрыва образуется зона инверсии, которая препятствует выходу пылегазового облака за пределы карьера. При последующей работе вентиляторов-оросителей в течение 35 – 40 мин возможно полностью устранить опасное загрязнение пылью. Эффективность пылеподавления при использовании достигает 70 – 80 %.</w:t>
      </w:r>
    </w:p>
    <w:bookmarkEnd w:id="2025"/>
    <w:bookmarkStart w:name="z2531" w:id="2026"/>
    <w:p>
      <w:pPr>
        <w:spacing w:after="0"/>
        <w:ind w:left="0"/>
        <w:jc w:val="both"/>
      </w:pPr>
      <w:r>
        <w:rPr>
          <w:rFonts w:ascii="Times New Roman"/>
          <w:b w:val="false"/>
          <w:i w:val="false"/>
          <w:color w:val="000000"/>
          <w:sz w:val="28"/>
        </w:rPr>
        <w:t>
      Наряду с орошением осуществляется местное искусственное проветривание участков, прилегающих к взорванному блоку, что позволяет помимо пыли снизить концентрацию вредных газов, скопившихся в застойных зонах. Сокращение времени проветривания взорванных блоков возможно при интенсификации процесса газовыделения из развала горной массы. Для этого следует осуществить полив горной массы через 1 – 2 ч после взрыва с расходом 50 л/м</w:t>
      </w:r>
      <w:r>
        <w:rPr>
          <w:rFonts w:ascii="Times New Roman"/>
          <w:b w:val="false"/>
          <w:i w:val="false"/>
          <w:color w:val="000000"/>
          <w:vertAlign w:val="superscript"/>
        </w:rPr>
        <w:t>3 </w:t>
      </w:r>
      <w:r>
        <w:rPr>
          <w:rFonts w:ascii="Times New Roman"/>
          <w:b w:val="false"/>
          <w:i w:val="false"/>
          <w:color w:val="000000"/>
          <w:sz w:val="28"/>
        </w:rPr>
        <w:t>(кроме руд и пород с примесью глинистых частиц). Полив горной массы позволяет интенсифицировать процесс газовыделения на 25 – 40 %.</w:t>
      </w:r>
    </w:p>
    <w:bookmarkEnd w:id="2026"/>
    <w:bookmarkStart w:name="z2532" w:id="2027"/>
    <w:p>
      <w:pPr>
        <w:spacing w:after="0"/>
        <w:ind w:left="0"/>
        <w:jc w:val="both"/>
      </w:pPr>
      <w:r>
        <w:rPr>
          <w:rFonts w:ascii="Times New Roman"/>
          <w:b w:val="false"/>
          <w:i w:val="false"/>
          <w:color w:val="000000"/>
          <w:sz w:val="28"/>
        </w:rPr>
        <w:t>
      Пылеподавление взвешенной в атмосфере горных выработок пыли осуществляют путем орошения водой и различными растворами с использованием различных технических средств: вентиляторов-оросителей, гидроионаторов, передвижных оросительных установок на пневмо- и рельсовом ходу. Также пылеподавление в рудничной атмосфере шахты, можно осуществить использованием генератора водяного тумана для снижения запыленности в забое при проведении взрывных работ. Использование такого способа показано на рисунке 5.21. Для работы генератора тумана используют сжатый воздух и воду, пропуская их через сопло. Форсунка устанавливается на расстоянии около 30 м от забоя, и подача тумана начинается перед взрывом, а прекращается через 20 – 30 минут после взрыва. Данный способ позволяет достаточно эффективно снижать концентрацию пыли в подземных условиях.</w:t>
      </w:r>
    </w:p>
    <w:bookmarkEnd w:id="2027"/>
    <w:bookmarkStart w:name="z2533" w:id="2028"/>
    <w:p>
      <w:pPr>
        <w:spacing w:after="0"/>
        <w:ind w:left="0"/>
        <w:jc w:val="both"/>
      </w:pPr>
      <w:r>
        <w:rPr>
          <w:rFonts w:ascii="Times New Roman"/>
          <w:b w:val="false"/>
          <w:i w:val="false"/>
          <w:color w:val="000000"/>
          <w:sz w:val="28"/>
        </w:rPr>
        <w:t xml:space="preserve">
      </w:t>
      </w:r>
    </w:p>
    <w:bookmarkEnd w:id="2028"/>
    <w:p>
      <w:pPr>
        <w:spacing w:after="0"/>
        <w:ind w:left="0"/>
        <w:jc w:val="both"/>
      </w:pPr>
      <w:r>
        <w:drawing>
          <wp:inline distT="0" distB="0" distL="0" distR="0">
            <wp:extent cx="628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8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4" w:id="2029"/>
    <w:p>
      <w:pPr>
        <w:spacing w:after="0"/>
        <w:ind w:left="0"/>
        <w:jc w:val="both"/>
      </w:pPr>
      <w:r>
        <w:rPr>
          <w:rFonts w:ascii="Times New Roman"/>
          <w:b w:val="false"/>
          <w:i w:val="false"/>
          <w:color w:val="000000"/>
          <w:sz w:val="28"/>
        </w:rPr>
        <w:t>
      Рисунок .. Генератор тумана, используемый для снижения пыли в забое</w:t>
      </w:r>
    </w:p>
    <w:bookmarkEnd w:id="2029"/>
    <w:bookmarkStart w:name="z2535" w:id="2030"/>
    <w:p>
      <w:pPr>
        <w:spacing w:after="0"/>
        <w:ind w:left="0"/>
        <w:jc w:val="both"/>
      </w:pPr>
      <w:r>
        <w:rPr>
          <w:rFonts w:ascii="Times New Roman"/>
          <w:b w:val="false"/>
          <w:i w:val="false"/>
          <w:color w:val="000000"/>
          <w:sz w:val="28"/>
        </w:rPr>
        <w:t xml:space="preserve">
      Другой способ уменьшения запыленности при проведении подземных взрывов, который стал использоваться позднее других – фильтрация загрязненного воздуха, удаляемого вентиляцией (рисунок 5.22). </w:t>
      </w:r>
    </w:p>
    <w:bookmarkEnd w:id="2030"/>
    <w:bookmarkStart w:name="z2536" w:id="2031"/>
    <w:p>
      <w:pPr>
        <w:spacing w:after="0"/>
        <w:ind w:left="0"/>
        <w:jc w:val="both"/>
      </w:pPr>
      <w:r>
        <w:rPr>
          <w:rFonts w:ascii="Times New Roman"/>
          <w:b w:val="false"/>
          <w:i w:val="false"/>
          <w:color w:val="000000"/>
          <w:sz w:val="28"/>
        </w:rPr>
        <w:t xml:space="preserve">
      </w:t>
      </w:r>
    </w:p>
    <w:bookmarkEnd w:id="2031"/>
    <w:p>
      <w:pPr>
        <w:spacing w:after="0"/>
        <w:ind w:left="0"/>
        <w:jc w:val="both"/>
      </w:pPr>
      <w:r>
        <w:drawing>
          <wp:inline distT="0" distB="0" distL="0" distR="0">
            <wp:extent cx="5676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6769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7" w:id="2032"/>
    <w:p>
      <w:pPr>
        <w:spacing w:after="0"/>
        <w:ind w:left="0"/>
        <w:jc w:val="both"/>
      </w:pPr>
      <w:r>
        <w:rPr>
          <w:rFonts w:ascii="Times New Roman"/>
          <w:b w:val="false"/>
          <w:i w:val="false"/>
          <w:color w:val="000000"/>
          <w:sz w:val="28"/>
        </w:rPr>
        <w:t>
      Рисунок .. Воздухоочистительная установка, размещенная на сопряжении у устья выработки по ходу вентиляционной струи</w:t>
      </w:r>
    </w:p>
    <w:bookmarkEnd w:id="2032"/>
    <w:bookmarkStart w:name="z2538" w:id="2033"/>
    <w:p>
      <w:pPr>
        <w:spacing w:after="0"/>
        <w:ind w:left="0"/>
        <w:jc w:val="both"/>
      </w:pPr>
      <w:r>
        <w:rPr>
          <w:rFonts w:ascii="Times New Roman"/>
          <w:b w:val="false"/>
          <w:i w:val="false"/>
          <w:color w:val="000000"/>
          <w:sz w:val="28"/>
        </w:rPr>
        <w:t xml:space="preserve">
      Одна из таких вентиляционных установок, используемых на подземном руднике в ЮАР, включает в себя противоаэрозольный фильтр (для улавливания пыли) и слой сорбента из вермикулита, обработанного карбонатом натрия и калия (для улавливания соединений азота) [Cummins and Given 1973]. </w:t>
      </w:r>
    </w:p>
    <w:bookmarkEnd w:id="2033"/>
    <w:bookmarkStart w:name="z2539" w:id="2034"/>
    <w:p>
      <w:pPr>
        <w:spacing w:after="0"/>
        <w:ind w:left="0"/>
        <w:jc w:val="both"/>
      </w:pPr>
      <w:r>
        <w:rPr>
          <w:rFonts w:ascii="Times New Roman"/>
          <w:b w:val="false"/>
          <w:i w:val="false"/>
          <w:color w:val="000000"/>
          <w:sz w:val="28"/>
        </w:rPr>
        <w:t>
      На рисунке 5.23. показан другой метод. Фильтры располагаются вне вентиляционной системы, на расстоянии 30 м от груди забоя и форсунка распыляет воду на них (направление распыления совпадает с направлением движения воздуха). Эти фильтры используются только во время взрыва, и диаметр воздуховода, в котором они располагаются, примерно в 2 раза больше диаметра вентиляционной трубы системы [ILO 1965]. Сравнительно недавно для тех же целей стали использовать сухие фильтры.</w:t>
      </w:r>
    </w:p>
    <w:bookmarkEnd w:id="2034"/>
    <w:bookmarkStart w:name="z2540" w:id="2035"/>
    <w:p>
      <w:pPr>
        <w:spacing w:after="0"/>
        <w:ind w:left="0"/>
        <w:jc w:val="both"/>
      </w:pPr>
      <w:r>
        <w:rPr>
          <w:rFonts w:ascii="Times New Roman"/>
          <w:b w:val="false"/>
          <w:i w:val="false"/>
          <w:color w:val="000000"/>
          <w:sz w:val="28"/>
        </w:rPr>
        <w:t xml:space="preserve">
      </w:t>
      </w:r>
    </w:p>
    <w:bookmarkEnd w:id="2035"/>
    <w:p>
      <w:pPr>
        <w:spacing w:after="0"/>
        <w:ind w:left="0"/>
        <w:jc w:val="both"/>
      </w:pPr>
      <w:r>
        <w:drawing>
          <wp:inline distT="0" distB="0" distL="0" distR="0">
            <wp:extent cx="69469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9469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1" w:id="2036"/>
    <w:p>
      <w:pPr>
        <w:spacing w:after="0"/>
        <w:ind w:left="0"/>
        <w:jc w:val="both"/>
      </w:pPr>
      <w:r>
        <w:rPr>
          <w:rFonts w:ascii="Times New Roman"/>
          <w:b w:val="false"/>
          <w:i w:val="false"/>
          <w:color w:val="000000"/>
          <w:sz w:val="28"/>
        </w:rPr>
        <w:t>
      Рисунок .. Воздухоочистительная установка, размещенная в забое выработки</w:t>
      </w:r>
    </w:p>
    <w:bookmarkEnd w:id="2036"/>
    <w:bookmarkStart w:name="z2542" w:id="2037"/>
    <w:p>
      <w:pPr>
        <w:spacing w:after="0"/>
        <w:ind w:left="0"/>
        <w:jc w:val="both"/>
      </w:pPr>
      <w:r>
        <w:rPr>
          <w:rFonts w:ascii="Times New Roman"/>
          <w:b w:val="false"/>
          <w:i w:val="false"/>
          <w:color w:val="000000"/>
          <w:sz w:val="28"/>
        </w:rPr>
        <w:t>
      Применение водяной забойки (гидрозабойки) включает три разновидности: внешнюю, внутреннюю и комбинированную.</w:t>
      </w:r>
    </w:p>
    <w:bookmarkEnd w:id="2037"/>
    <w:bookmarkStart w:name="z2543" w:id="2038"/>
    <w:p>
      <w:pPr>
        <w:spacing w:after="0"/>
        <w:ind w:left="0"/>
        <w:jc w:val="both"/>
      </w:pPr>
      <w:r>
        <w:rPr>
          <w:rFonts w:ascii="Times New Roman"/>
          <w:b w:val="false"/>
          <w:i w:val="false"/>
          <w:color w:val="000000"/>
          <w:sz w:val="28"/>
        </w:rPr>
        <w:t>
      1. Процесс выполнения внешней гидрозабойки включает размещение над устьями скважин полиэтиленовых рукавов с водой диаметром 900 мм и более. Толщина полиэтиленовой пленки должна быть не менее 0,1 мм. Наполнение рукавов водой осуществляется с помощью поливочной машины, оборудованной гидронасосом. Высота слоя воды в уложенном рукаве составляет 200 – 230 мм. Каждая емкость взрывается специальным зарядом на несколько миллисекунд раньше основного заряда. При расходе воды 0,001 – 0,0015 горной массы концентрация пыли в пылегазовом облаке сокращается на 20 – 30 %, а количество образующихся окислов азота уменьшается в 1,5 – 2 раза.</w:t>
      </w:r>
    </w:p>
    <w:bookmarkEnd w:id="2038"/>
    <w:bookmarkStart w:name="z2544" w:id="2039"/>
    <w:p>
      <w:pPr>
        <w:spacing w:after="0"/>
        <w:ind w:left="0"/>
        <w:jc w:val="both"/>
      </w:pPr>
      <w:r>
        <w:rPr>
          <w:rFonts w:ascii="Times New Roman"/>
          <w:b w:val="false"/>
          <w:i w:val="false"/>
          <w:color w:val="000000"/>
          <w:sz w:val="28"/>
        </w:rPr>
        <w:t>
      2. Внутренняя гидрозабойка скважин представляет собой полиэтиленовый рукав, диаметр которого на 15 мм больше, чем диаметр скважины и длиной на всю ее неактивную часть. Такая конструкция позволяет снизить боковые напряжения на полиэтиленовый рукав. Толщина полиэтиленовой пленки должна быть не менее 0,2 мм. Для большей надежности следует применять полиэтиленовую пленку толщиной до 0,4 мм. Расход воды 0,0009 – 0,001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3 </w:t>
      </w:r>
      <w:r>
        <w:rPr>
          <w:rFonts w:ascii="Times New Roman"/>
          <w:b w:val="false"/>
          <w:i w:val="false"/>
          <w:color w:val="000000"/>
          <w:sz w:val="28"/>
        </w:rPr>
        <w:t>горной массы. Внутренняя водяная забойка шпуров осуществляется помещением в них специальных ампул, наполненных водой или гелем (рисунок 5.24). При подземной добыче использование таких емкостей уменьшает концентрацию пыли на 40 – 60 %.</w:t>
      </w:r>
    </w:p>
    <w:bookmarkEnd w:id="2039"/>
    <w:bookmarkStart w:name="z2545" w:id="2040"/>
    <w:p>
      <w:pPr>
        <w:spacing w:after="0"/>
        <w:ind w:left="0"/>
        <w:jc w:val="both"/>
      </w:pPr>
      <w:r>
        <w:rPr>
          <w:rFonts w:ascii="Times New Roman"/>
          <w:b w:val="false"/>
          <w:i w:val="false"/>
          <w:color w:val="000000"/>
          <w:sz w:val="28"/>
        </w:rPr>
        <w:t xml:space="preserve">
      </w:t>
      </w:r>
    </w:p>
    <w:bookmarkEnd w:id="2040"/>
    <w:p>
      <w:pPr>
        <w:spacing w:after="0"/>
        <w:ind w:left="0"/>
        <w:jc w:val="both"/>
      </w:pPr>
      <w:r>
        <w:drawing>
          <wp:inline distT="0" distB="0" distL="0" distR="0">
            <wp:extent cx="67691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7691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6" w:id="2041"/>
    <w:p>
      <w:pPr>
        <w:spacing w:after="0"/>
        <w:ind w:left="0"/>
        <w:jc w:val="both"/>
      </w:pPr>
      <w:r>
        <w:rPr>
          <w:rFonts w:ascii="Times New Roman"/>
          <w:b w:val="false"/>
          <w:i w:val="false"/>
          <w:color w:val="000000"/>
          <w:sz w:val="28"/>
        </w:rPr>
        <w:t>
      Рисунок .. Типичная скважина, подготовленная к проведению взрыва</w:t>
      </w:r>
    </w:p>
    <w:bookmarkEnd w:id="2041"/>
    <w:bookmarkStart w:name="z2547" w:id="2042"/>
    <w:p>
      <w:pPr>
        <w:spacing w:after="0"/>
        <w:ind w:left="0"/>
        <w:jc w:val="both"/>
      </w:pPr>
      <w:r>
        <w:rPr>
          <w:rFonts w:ascii="Times New Roman"/>
          <w:b w:val="false"/>
          <w:i w:val="false"/>
          <w:color w:val="000000"/>
          <w:sz w:val="28"/>
        </w:rPr>
        <w:t xml:space="preserve">
      3. Комбинированная гидрозабойка представляет объединение внешней и внутренней гидрозабойки скважин. </w:t>
      </w:r>
    </w:p>
    <w:bookmarkEnd w:id="2042"/>
    <w:bookmarkStart w:name="z2548" w:id="2043"/>
    <w:p>
      <w:pPr>
        <w:spacing w:after="0"/>
        <w:ind w:left="0"/>
        <w:jc w:val="both"/>
      </w:pPr>
      <w:r>
        <w:rPr>
          <w:rFonts w:ascii="Times New Roman"/>
          <w:b w:val="false"/>
          <w:i w:val="false"/>
          <w:color w:val="000000"/>
          <w:sz w:val="28"/>
        </w:rPr>
        <w:t>
      Эффективность гидрообеспыливания при взрыве заряда массой до 300 кг с помощью внешней гидрозабойки – 53 % (удельный расход воды 1,38 кг/м</w:t>
      </w:r>
      <w:r>
        <w:rPr>
          <w:rFonts w:ascii="Times New Roman"/>
          <w:b w:val="false"/>
          <w:i w:val="false"/>
          <w:color w:val="000000"/>
          <w:vertAlign w:val="superscript"/>
        </w:rPr>
        <w:t>3 </w:t>
      </w:r>
      <w:r>
        <w:rPr>
          <w:rFonts w:ascii="Times New Roman"/>
          <w:b w:val="false"/>
          <w:i w:val="false"/>
          <w:color w:val="000000"/>
          <w:sz w:val="28"/>
        </w:rPr>
        <w:t>горной массы), внутренней – 84,7 % (удельный расход воды 0,78 кг/м</w:t>
      </w:r>
      <w:r>
        <w:rPr>
          <w:rFonts w:ascii="Times New Roman"/>
          <w:b w:val="false"/>
          <w:i w:val="false"/>
          <w:color w:val="000000"/>
          <w:vertAlign w:val="superscript"/>
        </w:rPr>
        <w:t>3</w:t>
      </w:r>
      <w:r>
        <w:rPr>
          <w:rFonts w:ascii="Times New Roman"/>
          <w:b w:val="false"/>
          <w:i w:val="false"/>
          <w:color w:val="000000"/>
          <w:sz w:val="28"/>
        </w:rPr>
        <w:t>), комбинированной – 89,4 % (удельный расход воды 1,04 кг/м</w:t>
      </w:r>
      <w:r>
        <w:rPr>
          <w:rFonts w:ascii="Times New Roman"/>
          <w:b w:val="false"/>
          <w:i w:val="false"/>
          <w:color w:val="000000"/>
          <w:vertAlign w:val="superscript"/>
        </w:rPr>
        <w:t>3</w:t>
      </w:r>
      <w:r>
        <w:rPr>
          <w:rFonts w:ascii="Times New Roman"/>
          <w:b w:val="false"/>
          <w:i w:val="false"/>
          <w:color w:val="000000"/>
          <w:sz w:val="28"/>
        </w:rPr>
        <w:t>). При взрыве зарядов массой 450 – 620 кг эффективность внутренней гидрозабойки составляет 50,4 % (расход воды 0,46 кг/м</w:t>
      </w:r>
      <w:r>
        <w:rPr>
          <w:rFonts w:ascii="Times New Roman"/>
          <w:b w:val="false"/>
          <w:i w:val="false"/>
          <w:color w:val="000000"/>
          <w:vertAlign w:val="superscript"/>
        </w:rPr>
        <w:t>3</w:t>
      </w:r>
      <w:r>
        <w:rPr>
          <w:rFonts w:ascii="Times New Roman"/>
          <w:b w:val="false"/>
          <w:i w:val="false"/>
          <w:color w:val="000000"/>
          <w:sz w:val="28"/>
        </w:rPr>
        <w:t xml:space="preserve">). </w:t>
      </w:r>
    </w:p>
    <w:bookmarkEnd w:id="2043"/>
    <w:bookmarkStart w:name="z2549" w:id="2044"/>
    <w:p>
      <w:pPr>
        <w:spacing w:after="0"/>
        <w:ind w:left="0"/>
        <w:jc w:val="both"/>
      </w:pPr>
      <w:r>
        <w:rPr>
          <w:rFonts w:ascii="Times New Roman"/>
          <w:b w:val="false"/>
          <w:i w:val="false"/>
          <w:color w:val="000000"/>
          <w:sz w:val="28"/>
        </w:rPr>
        <w:t>
      Сокращение пылевыделения в процессе взрыва возможно также за счет применения гидрогеля для внутренней гидрозабойки скважин (рекомендации Криворожского горнорудного института). Гидрогель включает: аммиачную селитру – 4 %, жидкое стекло – 8 %; синтетические жирные кислоты – 2 %, воду – 86 %. Для получения гидрогеля используется специальная установка. С целью повышения эффективности пылегазоподавления, снижения стоимости гидрогеля и предотвращения взаимодействия его с ВВ, в состав гидрогеля вводятся добавки минеральных солей, смыленных синтетических жирных кислот и парафина. Гидрогель изготовляют на специальном заправочном пункте или непосредственно в баках машины, предназначенной для заполнения скважин гидрогелем. Заправочный пункт – это стационарное сооружение, состоящее из двух бункеров с дозаторами и устройствами для подачи воды и гелеобразующих компонентов. Эффективность гидрогелевой забойки при ее высоте 2 – 4 м достигает 34 – 54 %.</w:t>
      </w:r>
    </w:p>
    <w:bookmarkEnd w:id="2044"/>
    <w:bookmarkStart w:name="z2550" w:id="2045"/>
    <w:p>
      <w:pPr>
        <w:spacing w:after="0"/>
        <w:ind w:left="0"/>
        <w:jc w:val="both"/>
      </w:pPr>
      <w:r>
        <w:rPr>
          <w:rFonts w:ascii="Times New Roman"/>
          <w:b w:val="false"/>
          <w:i w:val="false"/>
          <w:color w:val="000000"/>
          <w:sz w:val="28"/>
        </w:rPr>
        <w:t>
      В зимний период следует применять в качестве гидрозабойки водные растворы солей NаС1 и СаСI</w:t>
      </w:r>
      <w:r>
        <w:rPr>
          <w:rFonts w:ascii="Times New Roman"/>
          <w:b w:val="false"/>
          <w:i w:val="false"/>
          <w:color w:val="000000"/>
          <w:vertAlign w:val="subscript"/>
        </w:rPr>
        <w:t>2</w:t>
      </w:r>
      <w:r>
        <w:rPr>
          <w:rFonts w:ascii="Times New Roman"/>
          <w:b w:val="false"/>
          <w:i w:val="false"/>
          <w:color w:val="000000"/>
          <w:sz w:val="28"/>
        </w:rPr>
        <w:t>. В таблице 5.3 приведены рекомендации по расходу этих солей.</w:t>
      </w:r>
    </w:p>
    <w:bookmarkEnd w:id="2045"/>
    <w:bookmarkStart w:name="z2551" w:id="2046"/>
    <w:p>
      <w:pPr>
        <w:spacing w:after="0"/>
        <w:ind w:left="0"/>
        <w:jc w:val="both"/>
      </w:pPr>
      <w:r>
        <w:rPr>
          <w:rFonts w:ascii="Times New Roman"/>
          <w:b w:val="false"/>
          <w:i w:val="false"/>
          <w:color w:val="000000"/>
          <w:sz w:val="28"/>
        </w:rPr>
        <w:t>
      Таблица .. Расход солей для гидрозабойки при отрицательных температурах воздуха</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047"/>
          <w:p>
            <w:pPr>
              <w:spacing w:after="20"/>
              <w:ind w:left="20"/>
              <w:jc w:val="both"/>
            </w:pPr>
            <w:r>
              <w:rPr>
                <w:rFonts w:ascii="Times New Roman"/>
                <w:b w:val="false"/>
                <w:i w:val="false"/>
                <w:color w:val="000000"/>
                <w:sz w:val="20"/>
              </w:rPr>
              <w:t>
№</w:t>
            </w:r>
          </w:p>
          <w:bookmarkEnd w:id="2047"/>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соли (г) на 1 кг воды, для температур,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r>
        <w:br/>
      </w:r>
      <w:r>
        <w:rPr>
          <w:rFonts w:ascii="Times New Roman"/>
          <w:b w:val="false"/>
          <w:i w:val="false"/>
          <w:color w:val="000000"/>
          <w:sz w:val="28"/>
        </w:rPr>
        <w:t>
</w:t>
      </w:r>
    </w:p>
    <w:bookmarkStart w:name="z2553" w:id="2048"/>
    <w:p>
      <w:pPr>
        <w:spacing w:after="0"/>
        <w:ind w:left="0"/>
        <w:jc w:val="both"/>
      </w:pPr>
      <w:r>
        <w:rPr>
          <w:rFonts w:ascii="Times New Roman"/>
          <w:b w:val="false"/>
          <w:i w:val="false"/>
          <w:color w:val="000000"/>
          <w:sz w:val="28"/>
        </w:rPr>
        <w:t>
      Применение гидрозабойки затруднено в период отрицательных температур. В этих условиях возможно в качестве забоечного материала использовать снежно–ледяную забойку.</w:t>
      </w:r>
    </w:p>
    <w:bookmarkEnd w:id="2048"/>
    <w:bookmarkStart w:name="z2554" w:id="2049"/>
    <w:p>
      <w:pPr>
        <w:spacing w:after="0"/>
        <w:ind w:left="0"/>
        <w:jc w:val="both"/>
      </w:pPr>
      <w:r>
        <w:rPr>
          <w:rFonts w:ascii="Times New Roman"/>
          <w:b w:val="false"/>
          <w:i w:val="false"/>
          <w:color w:val="000000"/>
          <w:sz w:val="28"/>
        </w:rPr>
        <w:t>
      Наиболее распространенный способ уменьшения концентрации пыли и газов в шахтах при проведении взрывных работ – их рассеивание и удаление вентиляционной струей, или их разубоживание в рудничной атмосфере. При производстве подземных горных работ и выдаче воздуха вентиляционным стволом на частицах пыли конденсируется влага, что способствует при движении газопылевого потока укрупнению частиц пыли и ее осаждению. Особенно сильно такое обеспыливание происходит при снижении температуры воздуха, когда на частицах пыли происходит конденсация паров воды с дальнейшей их коагуляцией и осаждением в центробежном циклоне. В процессе прохождения струи воздуха на подъем по стволу температура воздуха снижается на 0,9 °C при каждых 100 м. Соответственно, относительная влажность растет, в стволе возникает точка росы, и влага (каплями и туманом) захватывает пыль, копулирует ее. Увеличиваясь в массе, аэрозоль выпадает в зумпф, откуда по системе водоотлива удаляется из рудника. Таким образом наибольшим пылеочистным эффектом будет обладать глубокий ствол или шурф при высокой скорости воздуха и высоком влагосодержании воздуха (содержании как водяных паров, так и капельножидкой влаги). Пыль целиком локализуется внутри общешахтного пространства. Объясняется этот процесс адиабатическим расширением объема воздуха при выходе из глубины на дневную поверхность.</w:t>
      </w:r>
    </w:p>
    <w:bookmarkEnd w:id="2049"/>
    <w:bookmarkStart w:name="z2555" w:id="2050"/>
    <w:p>
      <w:pPr>
        <w:spacing w:after="0"/>
        <w:ind w:left="0"/>
        <w:jc w:val="both"/>
      </w:pPr>
      <w:r>
        <w:rPr>
          <w:rFonts w:ascii="Times New Roman"/>
          <w:b w:val="false"/>
          <w:i w:val="false"/>
          <w:color w:val="000000"/>
          <w:sz w:val="28"/>
        </w:rPr>
        <w:t>
      В настоящее время для механизации и оптимизации взрывных работ широко применяются смесительно-зарядные машины, предназначенные для раздельной транспортировки к местам производства взрывных работ невзрывчатых компонентов (эмульсии, аммиачной селитры, дизельного топлива и газогенерирующей добавки, загружаемых на заводе изготовления эмульсии или на стационарном пункте), изготовления из них в месте производства взрывов (карьеры, стройплощадки) промышленных ВВ и механизированного заряжания ими сухих и обводненных скважин диаметром не менее 90 мм при температуре окружающей среды от –40 °С до +40 °С. После опускания зарядного шланга в скважину включаются насосы, дозирующие эмульсию и газогенерирующую добавку, перемешивание которых осуществляется при прохождении через статический смеситель. Далее поток через барабан шлангоизвлекателя направляется по зарядному шлангу в скважину. При этом для снижения сопротивления перемещению ЭВВ по зарядному шлангу после статического смесителя перед входом в барабан в тракт подачи при помощи насоса впрыскивается раствор водяного орошения (или горячая вода), выполняющий роль смазки. Для обеспечения сплошности колонки заряда необходимо синхронизировать производительность эмульсионного насоса, подающего ЭВВ в скважину, и скорость подъема зарядного шланга. При изготовлении в смесительно-зарядных машин смесевых ЭВВ в шнек, дозирующий аммиачную селитру, при помощи насоса через форсунки подается дизельное топливо, после чего АСДТ в смесительном шнеке перемешивается с эмульсией, вышедшей из статического смесителя. Смесь АСДТ либо закачивается при помощи насоса в скважину по зарядному шлангу "под столб воды", либо подается в нее сверху при помощи подающего шнека.</w:t>
      </w:r>
    </w:p>
    <w:bookmarkEnd w:id="2050"/>
    <w:bookmarkStart w:name="z2556" w:id="2051"/>
    <w:p>
      <w:pPr>
        <w:spacing w:after="0"/>
        <w:ind w:left="0"/>
        <w:jc w:val="both"/>
      </w:pPr>
      <w:r>
        <w:rPr>
          <w:rFonts w:ascii="Times New Roman"/>
          <w:b w:val="false"/>
          <w:i w:val="false"/>
          <w:color w:val="000000"/>
          <w:sz w:val="28"/>
        </w:rPr>
        <w:t>
      На рынке присутствуют смесительно-зарядные машины различного типа, изготовленные как зарубежными компаниями ("Дино Нобель", ЕТI, МSI), так и российскими производителями (КНИИМ, НИПИГОРМАШ, ЗАО "Нитро Сибирь" и Белгородский завод сельскохозяйственного машиностроения). Эти машины работают на предприятиях АО "ССГПО", на угольных разрезах центрального и южного Кузбасса, в карьерах ОАО "Ураласбест", ОАО "Апатит", ГУП "Якутуголь", на Лебединском, Качканарском, Ковдорском ГОКах и других горных предприятиях.</w:t>
      </w:r>
    </w:p>
    <w:bookmarkEnd w:id="2051"/>
    <w:bookmarkStart w:name="z2557" w:id="2052"/>
    <w:p>
      <w:pPr>
        <w:spacing w:after="0"/>
        <w:ind w:left="0"/>
        <w:jc w:val="both"/>
      </w:pPr>
      <w:r>
        <w:rPr>
          <w:rFonts w:ascii="Times New Roman"/>
          <w:b w:val="false"/>
          <w:i w:val="false"/>
          <w:color w:val="000000"/>
          <w:sz w:val="28"/>
        </w:rPr>
        <w:t>
      Еще одна из техник состоит в применении системы устройств и методов передачи неэлектрического инициирующего импульса от первичного инициатора через ударно-волновую трубку к промежуточному неэлектрическому детонатору. Неэлектрические системы инициирования в сравнении с традиционными обусловлены более высокой надежностью, безопасностью и позволяют создавать схемы короткозамедленного взрывания зарядов с высокими возможностями управления энергией взрыва.</w:t>
      </w:r>
    </w:p>
    <w:bookmarkEnd w:id="2052"/>
    <w:bookmarkStart w:name="z2558" w:id="2053"/>
    <w:p>
      <w:pPr>
        <w:spacing w:after="0"/>
        <w:ind w:left="0"/>
        <w:jc w:val="both"/>
      </w:pPr>
      <w:r>
        <w:rPr>
          <w:rFonts w:ascii="Times New Roman"/>
          <w:b w:val="false"/>
          <w:i w:val="false"/>
          <w:color w:val="000000"/>
          <w:sz w:val="28"/>
        </w:rPr>
        <w:t>
      Несмотря на то, что настоящая техника не имеет прямого экологического эффекта, она является наилучшей доступной технологией ведения горных работ и обеспечивает стабильную и надежную работу, снижая тем самым риск возникновения нештатных и аварийных ситуаций, последствия которых самым неблагоприятным способом сказываются на окружающей среде.</w:t>
      </w:r>
    </w:p>
    <w:bookmarkEnd w:id="2053"/>
    <w:bookmarkStart w:name="z2559" w:id="20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54"/>
    <w:bookmarkStart w:name="z2560" w:id="2055"/>
    <w:p>
      <w:pPr>
        <w:spacing w:after="0"/>
        <w:ind w:left="0"/>
        <w:jc w:val="both"/>
      </w:pPr>
      <w:r>
        <w:rPr>
          <w:rFonts w:ascii="Times New Roman"/>
          <w:b w:val="false"/>
          <w:i w:val="false"/>
          <w:color w:val="000000"/>
          <w:sz w:val="28"/>
        </w:rPr>
        <w:t xml:space="preserve">
      Значительная часть техник общеприменима, внедрена и широко применяется практически на всех горнодобывающих предприятиях Республики Казахстан. Могут использоваться как по отдельности, так и в совокупности. Масштабность и эффективность способов борьбы с пылевыделением связана с обеспечением ритмичной поставки необходимых жидкостей и химических реагентов на объект, а также наличием механизированных средств обработки поверхности взрываемых блоков. </w:t>
      </w:r>
    </w:p>
    <w:bookmarkEnd w:id="2055"/>
    <w:bookmarkStart w:name="z2561" w:id="2056"/>
    <w:p>
      <w:pPr>
        <w:spacing w:after="0"/>
        <w:ind w:left="0"/>
        <w:jc w:val="both"/>
      </w:pPr>
      <w:r>
        <w:rPr>
          <w:rFonts w:ascii="Times New Roman"/>
          <w:b w:val="false"/>
          <w:i w:val="false"/>
          <w:color w:val="000000"/>
          <w:sz w:val="28"/>
        </w:rPr>
        <w:t>
      Гидрообеспыливание не применимо для процессов, в которых используются руды/концентраты, содержащие достаточное количество естественной влаги, чтобы предотвратить пылеобразование. Применение также ограничено в период отрицательных температур.</w:t>
      </w:r>
    </w:p>
    <w:bookmarkEnd w:id="2056"/>
    <w:bookmarkStart w:name="z2562" w:id="2057"/>
    <w:p>
      <w:pPr>
        <w:spacing w:after="0"/>
        <w:ind w:left="0"/>
        <w:jc w:val="both"/>
      </w:pPr>
      <w:r>
        <w:rPr>
          <w:rFonts w:ascii="Times New Roman"/>
          <w:b w:val="false"/>
          <w:i w:val="false"/>
          <w:color w:val="000000"/>
          <w:sz w:val="28"/>
        </w:rPr>
        <w:t>
      Пылеподавление растворами ПАВ, полимерными веществами, эмульсиями и другими химическими реагентами, создающими на поверхности материала корку, определяется экономической целесообразностью.</w:t>
      </w:r>
    </w:p>
    <w:bookmarkEnd w:id="2057"/>
    <w:bookmarkStart w:name="z2563" w:id="205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58"/>
    <w:bookmarkStart w:name="z2564" w:id="2059"/>
    <w:p>
      <w:pPr>
        <w:spacing w:after="0"/>
        <w:ind w:left="0"/>
        <w:jc w:val="both"/>
      </w:pPr>
      <w:r>
        <w:rPr>
          <w:rFonts w:ascii="Times New Roman"/>
          <w:b w:val="false"/>
          <w:i w:val="false"/>
          <w:color w:val="000000"/>
          <w:sz w:val="28"/>
        </w:rPr>
        <w:t>
      В зависимости от применяемого метода в каждом конкретном случае. Большая часть техник не требует существенных капитальных вложений и носят организационный характер.</w:t>
      </w:r>
    </w:p>
    <w:bookmarkEnd w:id="2059"/>
    <w:bookmarkStart w:name="z2565" w:id="206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60"/>
    <w:bookmarkStart w:name="z2566" w:id="2061"/>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w:t>
      </w:r>
    </w:p>
    <w:bookmarkEnd w:id="2061"/>
    <w:p>
      <w:pPr>
        <w:spacing w:after="0"/>
        <w:ind w:left="0"/>
        <w:jc w:val="both"/>
      </w:pPr>
      <w:r>
        <w:rPr>
          <w:rFonts w:ascii="Times New Roman"/>
          <w:b/>
          <w:i w:val="false"/>
          <w:color w:val="000000"/>
          <w:sz w:val="28"/>
        </w:rPr>
        <w:t>5.3.6. НДТ, направленные на сокращение и (или) предотвращение неорганизованных выбросов при транспортировке, погрузочно-разгрузочных операциях</w:t>
      </w:r>
    </w:p>
    <w:bookmarkStart w:name="z2568" w:id="206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62"/>
    <w:bookmarkStart w:name="z2569" w:id="2063"/>
    <w:p>
      <w:pPr>
        <w:spacing w:after="0"/>
        <w:ind w:left="0"/>
        <w:jc w:val="both"/>
      </w:pPr>
      <w:r>
        <w:rPr>
          <w:rFonts w:ascii="Times New Roman"/>
          <w:b w:val="false"/>
          <w:i w:val="false"/>
          <w:color w:val="000000"/>
          <w:sz w:val="28"/>
        </w:rPr>
        <w:t>
      Методы или совокупность методов, применяемых для предотвращения неорганизованных выбросов в атмосферу при транспортировке сырья, а также погрузочно-разгрузочных операциях.</w:t>
      </w:r>
    </w:p>
    <w:bookmarkEnd w:id="2063"/>
    <w:bookmarkStart w:name="z2570" w:id="20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64"/>
    <w:bookmarkStart w:name="z2571" w:id="2065"/>
    <w:p>
      <w:pPr>
        <w:spacing w:after="0"/>
        <w:ind w:left="0"/>
        <w:jc w:val="both"/>
      </w:pPr>
      <w:r>
        <w:rPr>
          <w:rFonts w:ascii="Times New Roman"/>
          <w:b w:val="false"/>
          <w:i w:val="false"/>
          <w:color w:val="000000"/>
          <w:sz w:val="28"/>
        </w:rPr>
        <w:t>
      К мерам, применяемым по предотвращению загрязнения окружающей среды при выемочно-погрузочных работах, транспортировке/перемещении сырья и материалов, относятся:</w:t>
      </w:r>
    </w:p>
    <w:bookmarkEnd w:id="2065"/>
    <w:bookmarkStart w:name="z2572" w:id="2066"/>
    <w:p>
      <w:pPr>
        <w:spacing w:after="0"/>
        <w:ind w:left="0"/>
        <w:jc w:val="both"/>
      </w:pPr>
      <w:r>
        <w:rPr>
          <w:rFonts w:ascii="Times New Roman"/>
          <w:b w:val="false"/>
          <w:i w:val="false"/>
          <w:color w:val="000000"/>
          <w:sz w:val="28"/>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bookmarkEnd w:id="2066"/>
    <w:bookmarkStart w:name="z2573" w:id="2067"/>
    <w:p>
      <w:pPr>
        <w:spacing w:after="0"/>
        <w:ind w:left="0"/>
        <w:jc w:val="both"/>
      </w:pPr>
      <w:r>
        <w:rPr>
          <w:rFonts w:ascii="Times New Roman"/>
          <w:b w:val="false"/>
          <w:i w:val="false"/>
          <w:color w:val="000000"/>
          <w:sz w:val="28"/>
        </w:rPr>
        <w:t>
      применение предварительного увлажнения горной массы, орошение технической водой, искусственное проветривание экскаваторных забоев;</w:t>
      </w:r>
    </w:p>
    <w:bookmarkEnd w:id="2067"/>
    <w:bookmarkStart w:name="z2574" w:id="2068"/>
    <w:p>
      <w:pPr>
        <w:spacing w:after="0"/>
        <w:ind w:left="0"/>
        <w:jc w:val="both"/>
      </w:pPr>
      <w:r>
        <w:rPr>
          <w:rFonts w:ascii="Times New Roman"/>
          <w:b w:val="false"/>
          <w:i w:val="false"/>
          <w:color w:val="000000"/>
          <w:sz w:val="28"/>
        </w:rPr>
        <w:t>
      применение стационарных и передвижных гидромониторно-насосных установок, на колесном и рельсовом ходу;</w:t>
      </w:r>
    </w:p>
    <w:bookmarkEnd w:id="2068"/>
    <w:bookmarkStart w:name="z2575" w:id="2069"/>
    <w:p>
      <w:pPr>
        <w:spacing w:after="0"/>
        <w:ind w:left="0"/>
        <w:jc w:val="both"/>
      </w:pPr>
      <w:r>
        <w:rPr>
          <w:rFonts w:ascii="Times New Roman"/>
          <w:b w:val="false"/>
          <w:i w:val="false"/>
          <w:color w:val="000000"/>
          <w:sz w:val="28"/>
        </w:rPr>
        <w:t>
      применение различных оросительных устройств для разбрызгивания воды в зоне стрелы и черпания ковша экскаватора;</w:t>
      </w:r>
    </w:p>
    <w:bookmarkEnd w:id="2069"/>
    <w:bookmarkStart w:name="z2576" w:id="2070"/>
    <w:p>
      <w:pPr>
        <w:spacing w:after="0"/>
        <w:ind w:left="0"/>
        <w:jc w:val="both"/>
      </w:pPr>
      <w:r>
        <w:rPr>
          <w:rFonts w:ascii="Times New Roman"/>
          <w:b w:val="false"/>
          <w:i w:val="false"/>
          <w:color w:val="000000"/>
          <w:sz w:val="28"/>
        </w:rPr>
        <w:t>
      организация процесса перевалки пылеобразующих материалов;</w:t>
      </w:r>
    </w:p>
    <w:bookmarkEnd w:id="2070"/>
    <w:bookmarkStart w:name="z2577" w:id="2071"/>
    <w:p>
      <w:pPr>
        <w:spacing w:after="0"/>
        <w:ind w:left="0"/>
        <w:jc w:val="both"/>
      </w:pPr>
      <w:r>
        <w:rPr>
          <w:rFonts w:ascii="Times New Roman"/>
          <w:b w:val="false"/>
          <w:i w:val="false"/>
          <w:color w:val="000000"/>
          <w:sz w:val="28"/>
        </w:rPr>
        <w:t>
      пылеподавление автомобильных дорог путем полива технической водой;</w:t>
      </w:r>
    </w:p>
    <w:bookmarkEnd w:id="2071"/>
    <w:bookmarkStart w:name="z2578" w:id="2072"/>
    <w:p>
      <w:pPr>
        <w:spacing w:after="0"/>
        <w:ind w:left="0"/>
        <w:jc w:val="both"/>
      </w:pPr>
      <w:r>
        <w:rPr>
          <w:rFonts w:ascii="Times New Roman"/>
          <w:b w:val="false"/>
          <w:i w:val="false"/>
          <w:color w:val="000000"/>
          <w:sz w:val="28"/>
        </w:rPr>
        <w:t>
      применение различных ПАВ для связывания пыли в процессе пылеподавления забоев и карьерных автодорог;</w:t>
      </w:r>
    </w:p>
    <w:bookmarkEnd w:id="2072"/>
    <w:bookmarkStart w:name="z2579" w:id="2073"/>
    <w:p>
      <w:pPr>
        <w:spacing w:after="0"/>
        <w:ind w:left="0"/>
        <w:jc w:val="both"/>
      </w:pPr>
      <w:r>
        <w:rPr>
          <w:rFonts w:ascii="Times New Roman"/>
          <w:b w:val="false"/>
          <w:i w:val="false"/>
          <w:color w:val="000000"/>
          <w:sz w:val="28"/>
        </w:rPr>
        <w:t>
      укрытие железнодорожных вагонов и кузовов автотранспорта;</w:t>
      </w:r>
    </w:p>
    <w:bookmarkEnd w:id="2073"/>
    <w:bookmarkStart w:name="z2580" w:id="2074"/>
    <w:p>
      <w:pPr>
        <w:spacing w:after="0"/>
        <w:ind w:left="0"/>
        <w:jc w:val="both"/>
      </w:pPr>
      <w:r>
        <w:rPr>
          <w:rFonts w:ascii="Times New Roman"/>
          <w:b w:val="false"/>
          <w:i w:val="false"/>
          <w:color w:val="000000"/>
          <w:sz w:val="28"/>
        </w:rPr>
        <w:t>
      применение устройства и установки для выравнивания и уплотнения верхнего слоя грузов при транспортировке в железнодорожных вагонах и др.;</w:t>
      </w:r>
    </w:p>
    <w:bookmarkEnd w:id="2074"/>
    <w:bookmarkStart w:name="z2581" w:id="2075"/>
    <w:p>
      <w:pPr>
        <w:spacing w:after="0"/>
        <w:ind w:left="0"/>
        <w:jc w:val="both"/>
      </w:pPr>
      <w:r>
        <w:rPr>
          <w:rFonts w:ascii="Times New Roman"/>
          <w:b w:val="false"/>
          <w:i w:val="false"/>
          <w:color w:val="000000"/>
          <w:sz w:val="28"/>
        </w:rPr>
        <w:t>
      очистка автотранспортных средств (мойка кузова, колес), используемых для транспортировки пылящих материалов;</w:t>
      </w:r>
    </w:p>
    <w:bookmarkEnd w:id="2075"/>
    <w:bookmarkStart w:name="z2582" w:id="2076"/>
    <w:p>
      <w:pPr>
        <w:spacing w:after="0"/>
        <w:ind w:left="0"/>
        <w:jc w:val="both"/>
      </w:pPr>
      <w:r>
        <w:rPr>
          <w:rFonts w:ascii="Times New Roman"/>
          <w:b w:val="false"/>
          <w:i w:val="false"/>
          <w:color w:val="000000"/>
          <w:sz w:val="28"/>
        </w:rPr>
        <w:t>
      применение различных видов и типов конвейерного и пневматического транспорта для перевозки горной массы;</w:t>
      </w:r>
    </w:p>
    <w:bookmarkEnd w:id="2076"/>
    <w:bookmarkStart w:name="z2583" w:id="2077"/>
    <w:p>
      <w:pPr>
        <w:spacing w:after="0"/>
        <w:ind w:left="0"/>
        <w:jc w:val="both"/>
      </w:pPr>
      <w:r>
        <w:rPr>
          <w:rFonts w:ascii="Times New Roman"/>
          <w:b w:val="false"/>
          <w:i w:val="false"/>
          <w:color w:val="000000"/>
          <w:sz w:val="28"/>
        </w:rPr>
        <w:t>
      проведение замеров дымности и токсичности автотранспорта и контрольно-регулировочных работ топливной аппаратуры;</w:t>
      </w:r>
    </w:p>
    <w:bookmarkEnd w:id="2077"/>
    <w:bookmarkStart w:name="z2584" w:id="2078"/>
    <w:p>
      <w:pPr>
        <w:spacing w:after="0"/>
        <w:ind w:left="0"/>
        <w:jc w:val="both"/>
      </w:pPr>
      <w:r>
        <w:rPr>
          <w:rFonts w:ascii="Times New Roman"/>
          <w:b w:val="false"/>
          <w:i w:val="false"/>
          <w:color w:val="000000"/>
          <w:sz w:val="28"/>
        </w:rPr>
        <w:t>
      применение каталитических технологий очистки выхлопных газов ДВС.</w:t>
      </w:r>
    </w:p>
    <w:bookmarkEnd w:id="2078"/>
    <w:bookmarkStart w:name="z2585" w:id="20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79"/>
    <w:bookmarkStart w:name="z2586" w:id="2080"/>
    <w:p>
      <w:pPr>
        <w:spacing w:after="0"/>
        <w:ind w:left="0"/>
        <w:jc w:val="both"/>
      </w:pPr>
      <w:r>
        <w:rPr>
          <w:rFonts w:ascii="Times New Roman"/>
          <w:b w:val="false"/>
          <w:i w:val="false"/>
          <w:color w:val="000000"/>
          <w:sz w:val="28"/>
        </w:rPr>
        <w:t>
      Использование перечисленных техник позволяет достигнуть значительного снижения выбросов в атмосферу пыли неорганической и уменьшить объемы выбросов оксидов азота NO</w:t>
      </w:r>
      <w:r>
        <w:rPr>
          <w:rFonts w:ascii="Times New Roman"/>
          <w:b w:val="false"/>
          <w:i w:val="false"/>
          <w:color w:val="000000"/>
          <w:vertAlign w:val="subscript"/>
        </w:rPr>
        <w:t>x</w:t>
      </w:r>
      <w:r>
        <w:rPr>
          <w:rFonts w:ascii="Times New Roman"/>
          <w:b w:val="false"/>
          <w:i w:val="false"/>
          <w:color w:val="000000"/>
          <w:sz w:val="28"/>
        </w:rPr>
        <w:t xml:space="preserve"> и оксида углерода СО. </w:t>
      </w:r>
    </w:p>
    <w:bookmarkEnd w:id="2080"/>
    <w:bookmarkStart w:name="z2587" w:id="20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81"/>
    <w:bookmarkStart w:name="z2588" w:id="2082"/>
    <w:p>
      <w:pPr>
        <w:spacing w:after="0"/>
        <w:ind w:left="0"/>
        <w:jc w:val="both"/>
      </w:pPr>
      <w:r>
        <w:rPr>
          <w:rFonts w:ascii="Times New Roman"/>
          <w:b w:val="false"/>
          <w:i w:val="false"/>
          <w:color w:val="000000"/>
          <w:sz w:val="28"/>
        </w:rPr>
        <w:t>
      Для предупреждения пылевыделения на автодорогах и подавления пыли применяют следующие способы: орошение дорог водой; орошение растворами гигроскопических солей; обработку поверхности дорог различными эмульсиями. Пылеподавление водой является одним из наиболее распространенных мероприятий по снижению пылевой нагрузки на горнодобывающих предприятиях. Эффективность пылеподавления водой оросителями в зависимости от ветроустойчивости покрытия достигает до 95 %.</w:t>
      </w:r>
    </w:p>
    <w:bookmarkEnd w:id="2082"/>
    <w:bookmarkStart w:name="z2589" w:id="2083"/>
    <w:p>
      <w:pPr>
        <w:spacing w:after="0"/>
        <w:ind w:left="0"/>
        <w:jc w:val="both"/>
      </w:pPr>
      <w:r>
        <w:rPr>
          <w:rFonts w:ascii="Times New Roman"/>
          <w:b w:val="false"/>
          <w:i w:val="false"/>
          <w:color w:val="000000"/>
          <w:sz w:val="28"/>
        </w:rPr>
        <w:t>
      Обработка карьерных автодорог пылеподавляющими веществами заключается в подготовке полотна дороги и поверхностной его обработке. Бульдозером или автогрейдером производится уборка просыпей горной массы и выравнивание полотна дороги. Затем рыхлителями разрушается верхний укатанный слой покрытия на глубину 4 – 5 см. После этого обрабатывается пылеподавляющим веществом, которое наносится из перфорированной трубы поливочной машины самотеком во избежание образования в воздухе аэрозоля этого вещества. Расход пылеподавляющего вещества при первичной обработке 2,0 – 5,0 л/м</w:t>
      </w:r>
      <w:r>
        <w:rPr>
          <w:rFonts w:ascii="Times New Roman"/>
          <w:b w:val="false"/>
          <w:i w:val="false"/>
          <w:color w:val="000000"/>
          <w:vertAlign w:val="superscript"/>
        </w:rPr>
        <w:t>2</w:t>
      </w:r>
      <w:r>
        <w:rPr>
          <w:rFonts w:ascii="Times New Roman"/>
          <w:b w:val="false"/>
          <w:i w:val="false"/>
          <w:color w:val="000000"/>
          <w:sz w:val="28"/>
        </w:rPr>
        <w:t>, при последующих обработках – 1,2 – 2,5 л/м</w:t>
      </w:r>
      <w:r>
        <w:rPr>
          <w:rFonts w:ascii="Times New Roman"/>
          <w:b w:val="false"/>
          <w:i w:val="false"/>
          <w:color w:val="000000"/>
          <w:vertAlign w:val="superscript"/>
        </w:rPr>
        <w:t>2</w:t>
      </w:r>
      <w:r>
        <w:rPr>
          <w:rFonts w:ascii="Times New Roman"/>
          <w:b w:val="false"/>
          <w:i w:val="false"/>
          <w:color w:val="000000"/>
          <w:sz w:val="28"/>
        </w:rPr>
        <w:t>. Наиболее часто для полива автодорог используются поливочные машины на базе БелАЗ, КамАЗ. Забор воды на пылеподавление осуществляется из зумпфов-отстойников, находящихся внутри разреза и временного зумпфа – накопителя, расположенного на поверхности.</w:t>
      </w:r>
    </w:p>
    <w:bookmarkEnd w:id="2083"/>
    <w:bookmarkStart w:name="z2590" w:id="2084"/>
    <w:p>
      <w:pPr>
        <w:spacing w:after="0"/>
        <w:ind w:left="0"/>
        <w:jc w:val="both"/>
      </w:pPr>
      <w:r>
        <w:rPr>
          <w:rFonts w:ascii="Times New Roman"/>
          <w:b w:val="false"/>
          <w:i w:val="false"/>
          <w:color w:val="000000"/>
          <w:sz w:val="28"/>
        </w:rPr>
        <w:t xml:space="preserve">
      Мокрый способ рекомендуется применять в теплое время года с помощью поливомоечных машин, работающих в режиме мойки. На участках постоянных технологических автодорог со значительным водопритоком рекомендуется использовать стационарный оросительный водопровод с автоматическим управлением электрозадвижками подачи воды. </w:t>
      </w:r>
    </w:p>
    <w:bookmarkEnd w:id="2084"/>
    <w:bookmarkStart w:name="z2591" w:id="2085"/>
    <w:p>
      <w:pPr>
        <w:spacing w:after="0"/>
        <w:ind w:left="0"/>
        <w:jc w:val="both"/>
      </w:pPr>
      <w:r>
        <w:rPr>
          <w:rFonts w:ascii="Times New Roman"/>
          <w:b w:val="false"/>
          <w:i w:val="false"/>
          <w:color w:val="000000"/>
          <w:sz w:val="28"/>
        </w:rPr>
        <w:t>
      Сухой способ очистки дорог применяется в районах ограничения применения воды и в холодный период года. Очистка производится легкими или средними бульдозерами, автогрейдерами, универсальными фрезерными погрузчиками или снегопогрузчиками с лаповыми питателями. Уборку пыли на автодорогах с жесткими и промерзшими покрытиями рекомендуется производить подметально-уборочными машинами.</w:t>
      </w:r>
    </w:p>
    <w:bookmarkEnd w:id="2085"/>
    <w:bookmarkStart w:name="z2592" w:id="2086"/>
    <w:p>
      <w:pPr>
        <w:spacing w:after="0"/>
        <w:ind w:left="0"/>
        <w:jc w:val="both"/>
      </w:pPr>
      <w:r>
        <w:rPr>
          <w:rFonts w:ascii="Times New Roman"/>
          <w:b w:val="false"/>
          <w:i w:val="false"/>
          <w:color w:val="000000"/>
          <w:sz w:val="28"/>
        </w:rPr>
        <w:t>
      В зимнее время при отсутствии обычного снега возможно снижение запыленности с использованием искусственного снега, образуемого с помощью снегогенераторов. Пылеподавление искусственным снегом может осуществляться как путем воздействия на взвешенную в воздухе пыль, так и путем экранирования разрыхленной горной массы посредством покрытия ее снегом перед экскавацией и погрузкой. Применение такой установки снижает запыленность воздуха в рабочей зоне экскаватора типа ЭКГ-8И на 96,5 %.</w:t>
      </w:r>
    </w:p>
    <w:bookmarkEnd w:id="2086"/>
    <w:bookmarkStart w:name="z2593" w:id="2087"/>
    <w:p>
      <w:pPr>
        <w:spacing w:after="0"/>
        <w:ind w:left="0"/>
        <w:jc w:val="both"/>
      </w:pPr>
      <w:r>
        <w:rPr>
          <w:rFonts w:ascii="Times New Roman"/>
          <w:b w:val="false"/>
          <w:i w:val="false"/>
          <w:color w:val="000000"/>
          <w:sz w:val="28"/>
        </w:rPr>
        <w:t xml:space="preserve">
      Для уменьшения пылеобразования на автодорогах с твердым покрытием необходимо своевременно убирать просыпи горной массы дороги, а также своевременно производить ее очистку от грязи, используя для этого поливочные и уборочные машины с металлическими щетками. </w:t>
      </w:r>
    </w:p>
    <w:bookmarkEnd w:id="2087"/>
    <w:bookmarkStart w:name="z2594" w:id="2088"/>
    <w:p>
      <w:pPr>
        <w:spacing w:after="0"/>
        <w:ind w:left="0"/>
        <w:jc w:val="both"/>
      </w:pPr>
      <w:r>
        <w:rPr>
          <w:rFonts w:ascii="Times New Roman"/>
          <w:b w:val="false"/>
          <w:i w:val="false"/>
          <w:color w:val="000000"/>
          <w:sz w:val="28"/>
        </w:rPr>
        <w:t xml:space="preserve">
      Для борьбы с пылеобразованием при использовании железнодорожного транспорта применяют закрепление поверхности транспортируемой горной массы пылесвязующими материалами, укрытие пленкой, а также увлажнение водой поверхностного слоя транспортируемого материала. </w:t>
      </w:r>
    </w:p>
    <w:bookmarkEnd w:id="2088"/>
    <w:bookmarkStart w:name="z2595" w:id="2089"/>
    <w:p>
      <w:pPr>
        <w:spacing w:after="0"/>
        <w:ind w:left="0"/>
        <w:jc w:val="both"/>
      </w:pPr>
      <w:r>
        <w:rPr>
          <w:rFonts w:ascii="Times New Roman"/>
          <w:b w:val="false"/>
          <w:i w:val="false"/>
          <w:color w:val="000000"/>
          <w:sz w:val="28"/>
        </w:rPr>
        <w:t>
      Переход на конвейерный транспорт позволит снизить неорганизованные выбросы перегрузочных пунктов, уменьшив их количество или вообще исключив, позволит снизить количество одновременно работающей погрузочной техники, снизить количество технологических поездов и эксплуатационные затраты на транспортировку горной массы. Применение данной технологии может позволить:</w:t>
      </w:r>
    </w:p>
    <w:bookmarkEnd w:id="2089"/>
    <w:bookmarkStart w:name="z2596" w:id="2090"/>
    <w:p>
      <w:pPr>
        <w:spacing w:after="0"/>
        <w:ind w:left="0"/>
        <w:jc w:val="both"/>
      </w:pPr>
      <w:r>
        <w:rPr>
          <w:rFonts w:ascii="Times New Roman"/>
          <w:b w:val="false"/>
          <w:i w:val="false"/>
          <w:color w:val="000000"/>
          <w:sz w:val="28"/>
        </w:rPr>
        <w:t>
      снизить эксплуатационные затраты при транспортировке 1 тонн горной массы на 1 км более чем на 25 %;</w:t>
      </w:r>
    </w:p>
    <w:bookmarkEnd w:id="2090"/>
    <w:bookmarkStart w:name="z2597" w:id="2091"/>
    <w:p>
      <w:pPr>
        <w:spacing w:after="0"/>
        <w:ind w:left="0"/>
        <w:jc w:val="both"/>
      </w:pPr>
      <w:r>
        <w:rPr>
          <w:rFonts w:ascii="Times New Roman"/>
          <w:b w:val="false"/>
          <w:i w:val="false"/>
          <w:color w:val="000000"/>
          <w:sz w:val="28"/>
        </w:rPr>
        <w:t>
      сократить себестоимость железорудного концентрата на 18 %;</w:t>
      </w:r>
    </w:p>
    <w:bookmarkEnd w:id="2091"/>
    <w:bookmarkStart w:name="z2598" w:id="2092"/>
    <w:p>
      <w:pPr>
        <w:spacing w:after="0"/>
        <w:ind w:left="0"/>
        <w:jc w:val="both"/>
      </w:pPr>
      <w:r>
        <w:rPr>
          <w:rFonts w:ascii="Times New Roman"/>
          <w:b w:val="false"/>
          <w:i w:val="false"/>
          <w:color w:val="000000"/>
          <w:sz w:val="28"/>
        </w:rPr>
        <w:t>
      увеличить объемы перевозимой горной массы при снижении количества единиц техники;</w:t>
      </w:r>
    </w:p>
    <w:bookmarkEnd w:id="2092"/>
    <w:bookmarkStart w:name="z2599" w:id="2093"/>
    <w:p>
      <w:pPr>
        <w:spacing w:after="0"/>
        <w:ind w:left="0"/>
        <w:jc w:val="both"/>
      </w:pPr>
      <w:r>
        <w:rPr>
          <w:rFonts w:ascii="Times New Roman"/>
          <w:b w:val="false"/>
          <w:i w:val="false"/>
          <w:color w:val="000000"/>
          <w:sz w:val="28"/>
        </w:rPr>
        <w:t>
      сократить объемы образования отходов (вскрыши) на 50 %;</w:t>
      </w:r>
    </w:p>
    <w:bookmarkEnd w:id="2093"/>
    <w:bookmarkStart w:name="z2600" w:id="2094"/>
    <w:p>
      <w:pPr>
        <w:spacing w:after="0"/>
        <w:ind w:left="0"/>
        <w:jc w:val="both"/>
      </w:pPr>
      <w:r>
        <w:rPr>
          <w:rFonts w:ascii="Times New Roman"/>
          <w:b w:val="false"/>
          <w:i w:val="false"/>
          <w:color w:val="000000"/>
          <w:sz w:val="28"/>
        </w:rPr>
        <w:t>
      сократить объемы выбросов пыли на 33 %.</w:t>
      </w:r>
    </w:p>
    <w:bookmarkEnd w:id="20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38600" cy="2692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13200" cy="2667000"/>
                          </a:xfrm>
                          <a:prstGeom prst="rect">
                            <a:avLst/>
                          </a:prstGeom>
                        </pic:spPr>
                      </pic:pic>
                    </a:graphicData>
                  </a:graphic>
                </wp:inline>
              </w:drawing>
            </w:r>
          </w:p>
          <w:p>
            <w:pPr>
              <w:spacing w:after="20"/>
              <w:ind w:left="20"/>
              <w:jc w:val="both"/>
            </w:pPr>
          </w:p>
          <w:p>
            <w:pPr>
              <w:spacing w:after="20"/>
              <w:ind w:left="20"/>
              <w:jc w:val="both"/>
            </w:pPr>
          </w:p>
        </w:tc>
      </w:tr>
    </w:tbl>
    <w:bookmarkStart w:name="z2601" w:id="2095"/>
    <w:p>
      <w:pPr>
        <w:spacing w:after="0"/>
        <w:ind w:left="0"/>
        <w:jc w:val="both"/>
      </w:pPr>
      <w:r>
        <w:rPr>
          <w:rFonts w:ascii="Times New Roman"/>
          <w:b w:val="false"/>
          <w:i w:val="false"/>
          <w:color w:val="000000"/>
          <w:sz w:val="28"/>
        </w:rPr>
        <w:t>
      Рисунок .. Конвейера транспортировки руды комплекса ЦПТ слева АО "Михайловский ГОК" и справа АО "Лебединский ГОК"</w:t>
      </w:r>
    </w:p>
    <w:bookmarkEnd w:id="2095"/>
    <w:bookmarkStart w:name="z2602" w:id="2096"/>
    <w:p>
      <w:pPr>
        <w:spacing w:after="0"/>
        <w:ind w:left="0"/>
        <w:jc w:val="both"/>
      </w:pPr>
      <w:r>
        <w:rPr>
          <w:rFonts w:ascii="Times New Roman"/>
          <w:b w:val="false"/>
          <w:i w:val="false"/>
          <w:color w:val="000000"/>
          <w:sz w:val="28"/>
        </w:rPr>
        <w:t xml:space="preserve">
      При конвейерном транспорте для предотвращения сдувания пыли воздушными потоками с поверхности транспортируемого материала применяют различные укрытия конвейеров, которые полностью закрывают рабочую и холостую ветви конвейера. Сокращение пылевыделения с холостой ветви конвейера осуществляют путем очистки ленты от налипшего материала. Пункты перегрузки с конвейера на конвейер оборудуют аспирационными укрытиями. </w:t>
      </w:r>
    </w:p>
    <w:bookmarkEnd w:id="2096"/>
    <w:bookmarkStart w:name="z2603" w:id="2097"/>
    <w:p>
      <w:pPr>
        <w:spacing w:after="0"/>
        <w:ind w:left="0"/>
        <w:jc w:val="both"/>
      </w:pPr>
      <w:r>
        <w:rPr>
          <w:rFonts w:ascii="Times New Roman"/>
          <w:b w:val="false"/>
          <w:i w:val="false"/>
          <w:color w:val="000000"/>
          <w:sz w:val="28"/>
        </w:rPr>
        <w:t xml:space="preserve">
      Одним из эффективных способов предупреждения пылевыделений при транспортировке конвейерным транспортом является увлажнение сыпучих материалов до оптимальной влажности. Для железных руд она составляет для крупности 0 – 350 мм – около 1,5 %, для 0 – 75 мм – до 3 %, для 0 – 25 мм – до 4 %, для 0 – 8 мм – до 6 %. Повысить эффективность орошения и увлажнения можно за счет применения растворов ПАВ, например, 0,025 %-ного раствора смачивателя "Прогресс", 0,3 %-ного раствора полиакриламида, 0,5 %-ного раствора ДБ и др. Увлажнение материалов до оптимальной влажности позволяет в десятки раз уменьшить интенсивность пылевыделения и предотвратить срыв пыли с поверхности транспортируемого материала даже при значительной относи тельной скорости воздушного потока (до 6,5 м/с). </w:t>
      </w:r>
    </w:p>
    <w:bookmarkEnd w:id="2097"/>
    <w:bookmarkStart w:name="z2604" w:id="2098"/>
    <w:p>
      <w:pPr>
        <w:spacing w:after="0"/>
        <w:ind w:left="0"/>
        <w:jc w:val="both"/>
      </w:pPr>
      <w:r>
        <w:rPr>
          <w:rFonts w:ascii="Times New Roman"/>
          <w:b w:val="false"/>
          <w:i w:val="false"/>
          <w:color w:val="000000"/>
          <w:sz w:val="28"/>
        </w:rPr>
        <w:t>
      Почти на всех карьерах для снижения пылеобразования при погрузочно-разгрузочных работах применяется гидроорошение. Для этой цели используются гидроустановки на железнодорожной платформе, на шасси автосамосвалов. Установка на базе самосвала с цистерной емкостью 24 – 25 м</w:t>
      </w:r>
      <w:r>
        <w:rPr>
          <w:rFonts w:ascii="Times New Roman"/>
          <w:b w:val="false"/>
          <w:i w:val="false"/>
          <w:color w:val="000000"/>
          <w:vertAlign w:val="superscript"/>
        </w:rPr>
        <w:t>3 </w:t>
      </w:r>
      <w:r>
        <w:rPr>
          <w:rFonts w:ascii="Times New Roman"/>
          <w:b w:val="false"/>
          <w:i w:val="false"/>
          <w:color w:val="000000"/>
          <w:sz w:val="28"/>
        </w:rPr>
        <w:t>обеспечивает орошение навала горной массы на забоях трех экскаваторов. В гидроустановках используются водометные стволы различной конструкции, гидромониторы, а также пожарные стволы. В некоторых случаях в качестве водометного устройства используется агрегаты типа ДДН, применяемые в сельскохозяйственной дождевальной машине. При использовании гидромониторов с насадкой 25 мм, подключенных к водопроводной сети под давлением 4 – 8 ат запыленность снижается в 5 – 6 раз. При использовании пожарного насоса типа ПН-25 с пожарным стволом дальность струи достигает 50 – 60 м, а расход воды в пределах 95 – 140 м</w:t>
      </w:r>
      <w:r>
        <w:rPr>
          <w:rFonts w:ascii="Times New Roman"/>
          <w:b w:val="false"/>
          <w:i w:val="false"/>
          <w:color w:val="000000"/>
          <w:vertAlign w:val="superscript"/>
        </w:rPr>
        <w:t>3</w:t>
      </w:r>
      <w:r>
        <w:rPr>
          <w:rFonts w:ascii="Times New Roman"/>
          <w:b w:val="false"/>
          <w:i w:val="false"/>
          <w:color w:val="000000"/>
          <w:sz w:val="28"/>
        </w:rPr>
        <w:t xml:space="preserve">/ч. При разгрузке горной массы, укладке в отвал пылеобразование можно снизить увлажнением водой с использованием передвижных или стационарных установок. </w:t>
      </w:r>
    </w:p>
    <w:bookmarkEnd w:id="2098"/>
    <w:bookmarkStart w:name="z2605" w:id="2099"/>
    <w:p>
      <w:pPr>
        <w:spacing w:after="0"/>
        <w:ind w:left="0"/>
        <w:jc w:val="both"/>
      </w:pPr>
      <w:r>
        <w:rPr>
          <w:rFonts w:ascii="Times New Roman"/>
          <w:b w:val="false"/>
          <w:i w:val="false"/>
          <w:color w:val="000000"/>
          <w:sz w:val="28"/>
        </w:rPr>
        <w:t xml:space="preserve">
      Для предупреждения пылевыделения при ведении экскаваторных работ увлажнение разрыхленной горной массы в развале осуществляется в основном путем ее орошения с использованием передвижных стационарных оросительных установок. Увлажнение горной массы в развале с одновременной ее дегазацией после взрыва возможно с использованием передвижных вентиляционно-оросительных установок. </w:t>
      </w:r>
    </w:p>
    <w:bookmarkEnd w:id="2099"/>
    <w:bookmarkStart w:name="z2606" w:id="2100"/>
    <w:p>
      <w:pPr>
        <w:spacing w:after="0"/>
        <w:ind w:left="0"/>
        <w:jc w:val="both"/>
      </w:pPr>
      <w:r>
        <w:rPr>
          <w:rFonts w:ascii="Times New Roman"/>
          <w:b w:val="false"/>
          <w:i w:val="false"/>
          <w:color w:val="000000"/>
          <w:sz w:val="28"/>
        </w:rPr>
        <w:t>
      При этом, наряду со снижением пылеобразования эта схема позволяет в 3 – 4 раза сократить время простоя оборудования после проведения массового взрыва. Увлажнение горной массы в экскаваторных забоях карьеров осуществляется с использованием передвижных гидромониторно-насосных установок на колесном и рельсовом ходу. При применении на карьере железнодорожного транспорта используют гидропоезд с 5 – 6 цистернами общей вместимостью 250 – 300 м</w:t>
      </w:r>
      <w:r>
        <w:rPr>
          <w:rFonts w:ascii="Times New Roman"/>
          <w:b w:val="false"/>
          <w:i w:val="false"/>
          <w:color w:val="000000"/>
          <w:vertAlign w:val="superscript"/>
        </w:rPr>
        <w:t>3 </w:t>
      </w:r>
      <w:r>
        <w:rPr>
          <w:rFonts w:ascii="Times New Roman"/>
          <w:b w:val="false"/>
          <w:i w:val="false"/>
          <w:color w:val="000000"/>
          <w:sz w:val="28"/>
        </w:rPr>
        <w:t>воды. Они оборудованы двумя оросительными установками типа ДДН-70 или ДДН-50 производительностью 300 м</w:t>
      </w:r>
      <w:r>
        <w:rPr>
          <w:rFonts w:ascii="Times New Roman"/>
          <w:b w:val="false"/>
          <w:i w:val="false"/>
          <w:color w:val="000000"/>
          <w:vertAlign w:val="superscript"/>
        </w:rPr>
        <w:t>3</w:t>
      </w:r>
      <w:r>
        <w:rPr>
          <w:rFonts w:ascii="Times New Roman"/>
          <w:b w:val="false"/>
          <w:i w:val="false"/>
          <w:color w:val="000000"/>
          <w:sz w:val="28"/>
        </w:rPr>
        <w:t>/ч каждая и дальнобойностью струи 50 – 70 м. Ствол гидромонитора ГМН поворачивается на 360</w:t>
      </w:r>
      <w:r>
        <w:rPr>
          <w:rFonts w:ascii="Times New Roman"/>
          <w:b w:val="false"/>
          <w:i w:val="false"/>
          <w:color w:val="000000"/>
          <w:vertAlign w:val="superscript"/>
        </w:rPr>
        <w:t>0 </w:t>
      </w:r>
      <w:r>
        <w:rPr>
          <w:rFonts w:ascii="Times New Roman"/>
          <w:b w:val="false"/>
          <w:i w:val="false"/>
          <w:color w:val="000000"/>
          <w:sz w:val="28"/>
        </w:rPr>
        <w:t>в горизонтальной плоскости и на 120</w:t>
      </w:r>
      <w:r>
        <w:rPr>
          <w:rFonts w:ascii="Times New Roman"/>
          <w:b w:val="false"/>
          <w:i w:val="false"/>
          <w:color w:val="000000"/>
          <w:vertAlign w:val="superscript"/>
        </w:rPr>
        <w:t>0 </w:t>
      </w:r>
      <w:r>
        <w:rPr>
          <w:rFonts w:ascii="Times New Roman"/>
          <w:b w:val="false"/>
          <w:i w:val="false"/>
          <w:color w:val="000000"/>
          <w:sz w:val="28"/>
        </w:rPr>
        <w:t>в вертикальной. Для изменения параметров водяных струй гидромониторов предусмотрены сменные насадки диаметром от 40 до 60 мм. На карьерах, использующих автотранспорт, применяются оросительные гидромониторные установки на базе автосамосвалов различной грузоподъемности. Например, увлажнение путем поверхностного орошения с помощью поливооросительных машин, оборудованных гидромонитором, например, автомобилей БелАЗ-7648 (емкостью 32 м</w:t>
      </w:r>
      <w:r>
        <w:rPr>
          <w:rFonts w:ascii="Times New Roman"/>
          <w:b w:val="false"/>
          <w:i w:val="false"/>
          <w:color w:val="000000"/>
          <w:vertAlign w:val="superscript"/>
        </w:rPr>
        <w:t>3</w:t>
      </w:r>
      <w:r>
        <w:rPr>
          <w:rFonts w:ascii="Times New Roman"/>
          <w:b w:val="false"/>
          <w:i w:val="false"/>
          <w:color w:val="000000"/>
          <w:sz w:val="28"/>
        </w:rPr>
        <w:t>). До 25 % экскавируемой горной массы в летний период подлежит орошению водой. Радиус разбрызгивания струи воды – 60 м. Снижение загрязнения атмосферного воздуха пылью до 10 г/т добываемой горной массы. Емкостью служит герметизированный кузов автосамосвала; действие насоса, подающего воду к гидромонитору, осуществляется с использованием приспособления отбора мощности. Забой орошается в большей степени в его верхней части; нижняя часть увлажняется за счет стока воды к подошве забоя. Средства орошения следует располагать на верхней или нижней площадке уступа с учетом направления ветра относительно забоя и экскаватора в удобном для размещения месте или непосредственно на спланированном с помощью бульдозера уступе. Заправку поливооросительных автомобилей водой предусматривается частично производить из зумпфов – отстойников карьерных вод, расположенных в выработанном пространстве и временного зумпфа – накопителя, расположенного на поверхности.</w:t>
      </w:r>
    </w:p>
    <w:bookmarkEnd w:id="2100"/>
    <w:bookmarkStart w:name="z2607" w:id="2101"/>
    <w:p>
      <w:pPr>
        <w:spacing w:after="0"/>
        <w:ind w:left="0"/>
        <w:jc w:val="both"/>
      </w:pPr>
      <w:r>
        <w:rPr>
          <w:rFonts w:ascii="Times New Roman"/>
          <w:b w:val="false"/>
          <w:i w:val="false"/>
          <w:color w:val="000000"/>
          <w:sz w:val="28"/>
        </w:rPr>
        <w:t>
      Увлажнение горной массы при перегрузке ее и при погрузке на складах осуществляется, как правило, с использованием стационарных оросительных установок. Для этого на территории склада имеются емкости для воды, установлены стационарно насосы, сеть трубопроводов и гидромониторы. Для снижения вредного влияния на окружающую среду открытые склады могут быть оборудованы защитными противопылевыми оградами.</w:t>
      </w:r>
    </w:p>
    <w:bookmarkEnd w:id="2101"/>
    <w:bookmarkStart w:name="z2608" w:id="2102"/>
    <w:p>
      <w:pPr>
        <w:spacing w:after="0"/>
        <w:ind w:left="0"/>
        <w:jc w:val="both"/>
      </w:pPr>
      <w:r>
        <w:rPr>
          <w:rFonts w:ascii="Times New Roman"/>
          <w:b w:val="false"/>
          <w:i w:val="false"/>
          <w:color w:val="000000"/>
          <w:sz w:val="28"/>
        </w:rPr>
        <w:t>
      Для снижения загрязнения атмосферы выхлопными газами автомобилей используется: нейтрализация выхлопных газов их термокаталитическим окислением, использование нетоксичных или малотоксичных антидетонирующих добавок к топливу, а для дизельных двигателей - антидымные присадки, магнитная обработка топлива.</w:t>
      </w:r>
    </w:p>
    <w:bookmarkEnd w:id="2102"/>
    <w:bookmarkStart w:name="z2609" w:id="2103"/>
    <w:p>
      <w:pPr>
        <w:spacing w:after="0"/>
        <w:ind w:left="0"/>
        <w:jc w:val="both"/>
      </w:pPr>
      <w:r>
        <w:rPr>
          <w:rFonts w:ascii="Times New Roman"/>
          <w:b w:val="false"/>
          <w:i w:val="false"/>
          <w:color w:val="000000"/>
          <w:sz w:val="28"/>
        </w:rPr>
        <w:t>
      Магнитная обработка автомобильного топлива позволяет снизить токсичность выхлопных газов до 50 %.</w:t>
      </w:r>
    </w:p>
    <w:bookmarkEnd w:id="2103"/>
    <w:bookmarkStart w:name="z2610" w:id="2104"/>
    <w:p>
      <w:pPr>
        <w:spacing w:after="0"/>
        <w:ind w:left="0"/>
        <w:jc w:val="both"/>
      </w:pPr>
      <w:r>
        <w:rPr>
          <w:rFonts w:ascii="Times New Roman"/>
          <w:b w:val="false"/>
          <w:i w:val="false"/>
          <w:color w:val="000000"/>
          <w:sz w:val="28"/>
        </w:rPr>
        <w:t>
      Значительное снижение токсичности отработавших газов можно при использовании нейтрализаторов различных конструкций. При каталитической нейтрализации выхлопных газов окись углерода переходит в двуокись, углеводороды окисляются до воды и двуокиси углерода, окись азота восстанавливается до молекулярного азота.</w:t>
      </w:r>
    </w:p>
    <w:bookmarkEnd w:id="2104"/>
    <w:bookmarkStart w:name="z2611" w:id="2105"/>
    <w:p>
      <w:pPr>
        <w:spacing w:after="0"/>
        <w:ind w:left="0"/>
        <w:jc w:val="both"/>
      </w:pPr>
      <w:r>
        <w:rPr>
          <w:rFonts w:ascii="Times New Roman"/>
          <w:b w:val="false"/>
          <w:i w:val="false"/>
          <w:color w:val="000000"/>
          <w:sz w:val="28"/>
        </w:rPr>
        <w:t>
      Химические реакции протекают следующим образом:</w:t>
      </w:r>
    </w:p>
    <w:bookmarkEnd w:id="2105"/>
    <w:bookmarkStart w:name="z2612" w:id="2106"/>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2 </w:t>
      </w:r>
      <w:r>
        <w:rPr>
          <w:rFonts w:ascii="Times New Roman"/>
          <w:b w:val="false"/>
          <w:i w:val="false"/>
          <w:color w:val="000000"/>
          <w:sz w:val="28"/>
        </w:rPr>
        <w:t>= 2CO</w:t>
      </w:r>
      <w:r>
        <w:rPr>
          <w:rFonts w:ascii="Times New Roman"/>
          <w:b w:val="false"/>
          <w:i w:val="false"/>
          <w:color w:val="000000"/>
          <w:vertAlign w:val="subscript"/>
        </w:rPr>
        <w:t>2</w:t>
      </w:r>
    </w:p>
    <w:bookmarkEnd w:id="2106"/>
    <w:bookmarkStart w:name="z2613" w:id="2107"/>
    <w:p>
      <w:pPr>
        <w:spacing w:after="0"/>
        <w:ind w:left="0"/>
        <w:jc w:val="both"/>
      </w:pPr>
      <w:r>
        <w:rPr>
          <w:rFonts w:ascii="Times New Roman"/>
          <w:b w:val="false"/>
          <w:i w:val="false"/>
          <w:color w:val="000000"/>
          <w:sz w:val="28"/>
        </w:rPr>
        <w:t>
      C</w:t>
      </w:r>
      <w:r>
        <w:rPr>
          <w:rFonts w:ascii="Times New Roman"/>
          <w:b w:val="false"/>
          <w:i w:val="false"/>
          <w:color w:val="000000"/>
          <w:vertAlign w:val="subscript"/>
        </w:rPr>
        <w:t>x</w:t>
      </w:r>
      <w:r>
        <w:rPr>
          <w:rFonts w:ascii="Times New Roman"/>
          <w:b w:val="false"/>
          <w:i w:val="false"/>
          <w:color w:val="000000"/>
          <w:sz w:val="28"/>
        </w:rPr>
        <w:t>H</w:t>
      </w:r>
      <w:r>
        <w:rPr>
          <w:rFonts w:ascii="Times New Roman"/>
          <w:b w:val="false"/>
          <w:i w:val="false"/>
          <w:color w:val="000000"/>
          <w:vertAlign w:val="subscript"/>
        </w:rPr>
        <w:t>y</w:t>
      </w:r>
      <w:r>
        <w:rPr>
          <w:rFonts w:ascii="Times New Roman"/>
          <w:b w:val="false"/>
          <w:i w:val="false"/>
          <w:color w:val="000000"/>
          <w:sz w:val="28"/>
        </w:rPr>
        <w:t xml:space="preserve"> + O</w:t>
      </w:r>
      <w:r>
        <w:rPr>
          <w:rFonts w:ascii="Times New Roman"/>
          <w:b w:val="false"/>
          <w:i w:val="false"/>
          <w:color w:val="000000"/>
          <w:vertAlign w:val="subscript"/>
        </w:rPr>
        <w:t>2 </w:t>
      </w:r>
      <w:r>
        <w:rPr>
          <w:rFonts w:ascii="Times New Roman"/>
          <w:b w:val="false"/>
          <w:i w:val="false"/>
          <w:color w:val="000000"/>
          <w:sz w:val="28"/>
        </w:rPr>
        <w:t>→ CO</w:t>
      </w:r>
      <w:r>
        <w:rPr>
          <w:rFonts w:ascii="Times New Roman"/>
          <w:b w:val="false"/>
          <w:i w:val="false"/>
          <w:color w:val="000000"/>
          <w:vertAlign w:val="subscript"/>
        </w:rPr>
        <w:t>2 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p>
    <w:bookmarkEnd w:id="2107"/>
    <w:bookmarkStart w:name="z2614" w:id="2108"/>
    <w:p>
      <w:pPr>
        <w:spacing w:after="0"/>
        <w:ind w:left="0"/>
        <w:jc w:val="both"/>
      </w:pPr>
      <w:r>
        <w:rPr>
          <w:rFonts w:ascii="Times New Roman"/>
          <w:b w:val="false"/>
          <w:i w:val="false"/>
          <w:color w:val="000000"/>
          <w:sz w:val="28"/>
        </w:rPr>
        <w:t>
      2NO + 2CO = N</w:t>
      </w:r>
      <w:r>
        <w:rPr>
          <w:rFonts w:ascii="Times New Roman"/>
          <w:b w:val="false"/>
          <w:i w:val="false"/>
          <w:color w:val="000000"/>
          <w:vertAlign w:val="subscript"/>
        </w:rPr>
        <w:t>2 </w:t>
      </w:r>
      <w:r>
        <w:rPr>
          <w:rFonts w:ascii="Times New Roman"/>
          <w:b w:val="false"/>
          <w:i w:val="false"/>
          <w:color w:val="000000"/>
          <w:sz w:val="28"/>
        </w:rPr>
        <w:t>+ 2CO</w:t>
      </w:r>
      <w:r>
        <w:rPr>
          <w:rFonts w:ascii="Times New Roman"/>
          <w:b w:val="false"/>
          <w:i w:val="false"/>
          <w:color w:val="000000"/>
          <w:vertAlign w:val="subscript"/>
        </w:rPr>
        <w:t>2</w:t>
      </w:r>
    </w:p>
    <w:bookmarkEnd w:id="2108"/>
    <w:bookmarkStart w:name="z2615" w:id="2109"/>
    <w:p>
      <w:pPr>
        <w:spacing w:after="0"/>
        <w:ind w:left="0"/>
        <w:jc w:val="both"/>
      </w:pPr>
      <w:r>
        <w:rPr>
          <w:rFonts w:ascii="Times New Roman"/>
          <w:b w:val="false"/>
          <w:i w:val="false"/>
          <w:color w:val="000000"/>
          <w:sz w:val="28"/>
        </w:rPr>
        <w:t>
      Наиболее эффективным является использование платиновых катализаторов. Они позволяют обезвредить выхлопные газы от токсичных веществ на 96 – 98 %. Каталитические нейтрализаторы обеспечивают эффективность очистки окиси углерода до 75 %, углеводородов – до 70 % и альдегидов – до 80 % при температуре отработавших газов выше 300 </w:t>
      </w:r>
      <w:r>
        <w:rPr>
          <w:rFonts w:ascii="Times New Roman"/>
          <w:b w:val="false"/>
          <w:i w:val="false"/>
          <w:color w:val="000000"/>
          <w:vertAlign w:val="superscript"/>
        </w:rPr>
        <w:t>о</w:t>
      </w:r>
      <w:r>
        <w:rPr>
          <w:rFonts w:ascii="Times New Roman"/>
          <w:b w:val="false"/>
          <w:i w:val="false"/>
          <w:color w:val="000000"/>
          <w:sz w:val="28"/>
        </w:rPr>
        <w:t xml:space="preserve">С. </w:t>
      </w:r>
    </w:p>
    <w:bookmarkEnd w:id="2109"/>
    <w:bookmarkStart w:name="z2616" w:id="2110"/>
    <w:p>
      <w:pPr>
        <w:spacing w:after="0"/>
        <w:ind w:left="0"/>
        <w:jc w:val="both"/>
      </w:pPr>
      <w:r>
        <w:rPr>
          <w:rFonts w:ascii="Times New Roman"/>
          <w:b w:val="false"/>
          <w:i w:val="false"/>
          <w:color w:val="000000"/>
          <w:sz w:val="28"/>
        </w:rPr>
        <w:t>
      Регулировку топливной аппаратуры ДВС для обеспечения наиболее полного сжигания топлива следует осуществлять систематически. Ежесменно при выходе автомобилей на линию требуется контролировать содержание токсичных примесей в отработавших газах и в случае отклонения от установленных нормативов проводить регулировку.</w:t>
      </w:r>
    </w:p>
    <w:bookmarkEnd w:id="2110"/>
    <w:bookmarkStart w:name="z2617" w:id="2111"/>
    <w:p>
      <w:pPr>
        <w:spacing w:after="0"/>
        <w:ind w:left="0"/>
        <w:jc w:val="both"/>
      </w:pPr>
      <w:r>
        <w:rPr>
          <w:rFonts w:ascii="Times New Roman"/>
          <w:b w:val="false"/>
          <w:i w:val="false"/>
          <w:color w:val="000000"/>
          <w:sz w:val="28"/>
        </w:rPr>
        <w:t>
      Присадка к топливам обеспечивают их более полное сгорание и уменьшение содержания в отработавших газах токсичных компонентов. Например, установлено, что применение присадки типа ИХП к топливу, используемому в дизельных двигателях, позволяет уменьшить дымность вдвое. Применение для дизельных двигателей топливно-водяных эмульсий, содержащих 15 – 20 % воды, также значительно уменьшает содержание вредностей в отработавших газах.</w:t>
      </w:r>
    </w:p>
    <w:bookmarkEnd w:id="2111"/>
    <w:bookmarkStart w:name="z2618" w:id="211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12"/>
    <w:bookmarkStart w:name="z2619" w:id="2113"/>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2113"/>
    <w:bookmarkStart w:name="z2620" w:id="2114"/>
    <w:p>
      <w:pPr>
        <w:spacing w:after="0"/>
        <w:ind w:left="0"/>
        <w:jc w:val="both"/>
      </w:pPr>
      <w:r>
        <w:rPr>
          <w:rFonts w:ascii="Times New Roman"/>
          <w:b w:val="false"/>
          <w:i w:val="false"/>
          <w:color w:val="000000"/>
          <w:sz w:val="28"/>
        </w:rPr>
        <w:t>
      Наличие систем нейтрализации отработавших газов снижает мощность двигателя.</w:t>
      </w:r>
    </w:p>
    <w:bookmarkEnd w:id="2114"/>
    <w:bookmarkStart w:name="z2621" w:id="21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15"/>
    <w:bookmarkStart w:name="z2622" w:id="2116"/>
    <w:p>
      <w:pPr>
        <w:spacing w:after="0"/>
        <w:ind w:left="0"/>
        <w:jc w:val="both"/>
      </w:pPr>
      <w:r>
        <w:rPr>
          <w:rFonts w:ascii="Times New Roman"/>
          <w:b w:val="false"/>
          <w:i w:val="false"/>
          <w:color w:val="000000"/>
          <w:sz w:val="28"/>
        </w:rPr>
        <w:t>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w:t>
      </w:r>
    </w:p>
    <w:bookmarkEnd w:id="2116"/>
    <w:bookmarkStart w:name="z2623" w:id="21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17"/>
    <w:bookmarkStart w:name="z2624" w:id="211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118"/>
    <w:bookmarkStart w:name="z2625" w:id="2119"/>
    <w:p>
      <w:pPr>
        <w:spacing w:after="0"/>
        <w:ind w:left="0"/>
        <w:jc w:val="both"/>
      </w:pPr>
      <w:r>
        <w:rPr>
          <w:rFonts w:ascii="Times New Roman"/>
          <w:b w:val="false"/>
          <w:i w:val="false"/>
          <w:color w:val="000000"/>
          <w:sz w:val="28"/>
        </w:rPr>
        <w:t>
      В 2020 году на Михайловском ГОКе открыли уникальный дробильно-конвейерный комплекс. Производительность комплекса – 15 миллионов тонн руды в год, инвестиции в проект – 6 миллиардов рублей.</w:t>
      </w:r>
    </w:p>
    <w:bookmarkEnd w:id="2119"/>
    <w:bookmarkStart w:name="z2626" w:id="2120"/>
    <w:p>
      <w:pPr>
        <w:spacing w:after="0"/>
        <w:ind w:left="0"/>
        <w:jc w:val="both"/>
      </w:pPr>
      <w:r>
        <w:rPr>
          <w:rFonts w:ascii="Times New Roman"/>
          <w:b w:val="false"/>
          <w:i w:val="false"/>
          <w:color w:val="000000"/>
          <w:sz w:val="28"/>
        </w:rPr>
        <w:t>
      В 2022 году "Металлоинвест" ввел в эксплуатацию комплекс ЦПТ на Лебединском ГОКе. На реализацию инвестпроекта стоимостью около 14 млрд рублей потребовалось почти 5 лет.</w:t>
      </w:r>
    </w:p>
    <w:bookmarkEnd w:id="2120"/>
    <w:bookmarkStart w:name="z2627" w:id="212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21"/>
    <w:bookmarkStart w:name="z2628" w:id="2122"/>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 и выхлопных газов.</w:t>
      </w:r>
    </w:p>
    <w:bookmarkEnd w:id="2122"/>
    <w:p>
      <w:pPr>
        <w:spacing w:after="0"/>
        <w:ind w:left="0"/>
        <w:jc w:val="both"/>
      </w:pPr>
      <w:r>
        <w:rPr>
          <w:rFonts w:ascii="Times New Roman"/>
          <w:b/>
          <w:i w:val="false"/>
          <w:color w:val="000000"/>
          <w:sz w:val="28"/>
        </w:rPr>
        <w:t xml:space="preserve">5.3.7. НДТ, направленные на сокращение и (или) предотвращение неорганизованных выбросов при хранении руд и продуктов их переработки </w:t>
      </w:r>
    </w:p>
    <w:p>
      <w:pPr>
        <w:spacing w:after="0"/>
        <w:ind w:left="0"/>
        <w:jc w:val="both"/>
      </w:pPr>
      <w:r>
        <w:rPr>
          <w:rFonts w:ascii="Times New Roman"/>
          <w:b/>
          <w:i w:val="false"/>
          <w:color w:val="000000"/>
          <w:sz w:val="28"/>
        </w:rPr>
        <w:t xml:space="preserve">5.3.7.1.  Укрепление откосов ограждающих дамб хвостохранилищ с использованием скального грунта, грубодробленой пустой породы </w:t>
      </w:r>
    </w:p>
    <w:bookmarkStart w:name="z2631" w:id="21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23"/>
    <w:bookmarkStart w:name="z2632" w:id="2124"/>
    <w:p>
      <w:pPr>
        <w:spacing w:after="0"/>
        <w:ind w:left="0"/>
        <w:jc w:val="both"/>
      </w:pPr>
      <w:r>
        <w:rPr>
          <w:rFonts w:ascii="Times New Roman"/>
          <w:b w:val="false"/>
          <w:i w:val="false"/>
          <w:color w:val="000000"/>
          <w:sz w:val="28"/>
        </w:rPr>
        <w:t>
      Применение скального грунта, грубодробленой пустой породы при укреплении откосов ограждающих дамб хвостохранилищ, с целью сокращения площади пылящей поверхности.</w:t>
      </w:r>
    </w:p>
    <w:bookmarkEnd w:id="2124"/>
    <w:bookmarkStart w:name="z2633" w:id="21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25"/>
    <w:bookmarkStart w:name="z2634" w:id="2126"/>
    <w:p>
      <w:pPr>
        <w:spacing w:after="0"/>
        <w:ind w:left="0"/>
        <w:jc w:val="both"/>
      </w:pPr>
      <w:r>
        <w:rPr>
          <w:rFonts w:ascii="Times New Roman"/>
          <w:b w:val="false"/>
          <w:i w:val="false"/>
          <w:color w:val="000000"/>
          <w:sz w:val="28"/>
        </w:rPr>
        <w:t>
      При строительстве и реконструкции хвостохранилищ, образующих каскады из двух и более отсеков, ограждающие дамбы, как правило, должны отсыпаться и наращиваться из крупнообломочных грунтов или скальной горной массы с устройством противофильтрационных элементов в виде вертикального ядра или наклонного экрана по верховому откосу. Наращивание дамб таких хвостохранилищ должно производиться только в сторону низового откоса, особенно в районах с продолжительным периодом среднесуточных температур ниже -5 °С. При отсутствии скальной вскрыши наращивание высоты дамб в каскаде может производиться только в сторону низового откоса совместно с наращиванием экрана. Отсеки, образующие каскад, должны иметь резервные объемы, достаточные для размещения селевого потока, образующегося при разрушении дамбы вышележащего отсека, или иметь аварийный водосброс (канал), обеспечивающий пропуск и отведение селевого потока в безопасное место, как это предусмотрено действующими строительными нормами и правилами [26].</w:t>
      </w:r>
    </w:p>
    <w:bookmarkEnd w:id="2126"/>
    <w:bookmarkStart w:name="z2635" w:id="212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27"/>
    <w:bookmarkStart w:name="z2636" w:id="2128"/>
    <w:p>
      <w:pPr>
        <w:spacing w:after="0"/>
        <w:ind w:left="0"/>
        <w:jc w:val="both"/>
      </w:pPr>
      <w:r>
        <w:rPr>
          <w:rFonts w:ascii="Times New Roman"/>
          <w:b w:val="false"/>
          <w:i w:val="false"/>
          <w:color w:val="000000"/>
          <w:sz w:val="28"/>
        </w:rPr>
        <w:t>
      Сокращение выбросов пыли с хвостохранилищ.</w:t>
      </w:r>
    </w:p>
    <w:bookmarkEnd w:id="2128"/>
    <w:bookmarkStart w:name="z2637" w:id="212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29"/>
    <w:bookmarkStart w:name="z2638" w:id="2130"/>
    <w:p>
      <w:pPr>
        <w:spacing w:after="0"/>
        <w:ind w:left="0"/>
        <w:jc w:val="both"/>
      </w:pPr>
      <w:r>
        <w:rPr>
          <w:rFonts w:ascii="Times New Roman"/>
          <w:b w:val="false"/>
          <w:i w:val="false"/>
          <w:color w:val="000000"/>
          <w:sz w:val="28"/>
        </w:rPr>
        <w:t xml:space="preserve">
      В 2020 году Северный ГОК провел работы по консервации пылящих карт хвостохранилища. Для снижения пыления новых карт хвостохранилища на предприятии применили технологию скального пригруза. В качестве "подушки" использовали отходы производства – хвосты. Для покрытия вторым слоем – скальную породу. По подсчетам экологической службы комбината, полуметровый слой щебня будет прочно удерживать свыше семи тонн пыли в год на сухой поверхности. Также реализовали мероприятие по засыпке скальными породами отработанных карт хвостохранилища [27]. </w:t>
      </w:r>
    </w:p>
    <w:bookmarkEnd w:id="2130"/>
    <w:bookmarkStart w:name="z2639" w:id="213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31"/>
    <w:bookmarkStart w:name="z2640" w:id="2132"/>
    <w:p>
      <w:pPr>
        <w:spacing w:after="0"/>
        <w:ind w:left="0"/>
        <w:jc w:val="both"/>
      </w:pPr>
      <w:r>
        <w:rPr>
          <w:rFonts w:ascii="Times New Roman"/>
          <w:b w:val="false"/>
          <w:i w:val="false"/>
          <w:color w:val="000000"/>
          <w:sz w:val="28"/>
        </w:rPr>
        <w:t>
      Сведения отсутствуют.</w:t>
      </w:r>
    </w:p>
    <w:bookmarkEnd w:id="2132"/>
    <w:bookmarkStart w:name="z2641" w:id="21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133"/>
    <w:bookmarkStart w:name="z2642" w:id="2134"/>
    <w:p>
      <w:pPr>
        <w:spacing w:after="0"/>
        <w:ind w:left="0"/>
        <w:jc w:val="both"/>
      </w:pPr>
      <w:r>
        <w:rPr>
          <w:rFonts w:ascii="Times New Roman"/>
          <w:b w:val="false"/>
          <w:i w:val="false"/>
          <w:color w:val="000000"/>
          <w:sz w:val="28"/>
        </w:rPr>
        <w:t>
      Применимо.</w:t>
      </w:r>
    </w:p>
    <w:bookmarkEnd w:id="2134"/>
    <w:bookmarkStart w:name="z2643" w:id="213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35"/>
    <w:bookmarkStart w:name="z2644" w:id="213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136"/>
    <w:bookmarkStart w:name="z2645" w:id="213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37"/>
    <w:bookmarkStart w:name="z2646" w:id="2138"/>
    <w:p>
      <w:pPr>
        <w:spacing w:after="0"/>
        <w:ind w:left="0"/>
        <w:jc w:val="both"/>
      </w:pPr>
      <w:r>
        <w:rPr>
          <w:rFonts w:ascii="Times New Roman"/>
          <w:b w:val="false"/>
          <w:i w:val="false"/>
          <w:color w:val="000000"/>
          <w:sz w:val="28"/>
        </w:rPr>
        <w:t>
      Сокращение выбросов пыли с хвостохранилищ. Экологическое законодательство.</w:t>
      </w:r>
    </w:p>
    <w:bookmarkEnd w:id="2138"/>
    <w:p>
      <w:pPr>
        <w:spacing w:after="0"/>
        <w:ind w:left="0"/>
        <w:jc w:val="both"/>
      </w:pPr>
      <w:r>
        <w:rPr>
          <w:rFonts w:ascii="Times New Roman"/>
          <w:b/>
          <w:i w:val="false"/>
          <w:color w:val="000000"/>
          <w:sz w:val="28"/>
        </w:rPr>
        <w:t xml:space="preserve">5.3.7.2. Устройство лесозащитной полосы по границе земельного отвода вдоль отвалов рыхлой вскрыши (посадка деревьев) </w:t>
      </w:r>
    </w:p>
    <w:bookmarkStart w:name="z2648" w:id="213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39"/>
    <w:bookmarkStart w:name="z2649" w:id="2140"/>
    <w:p>
      <w:pPr>
        <w:spacing w:after="0"/>
        <w:ind w:left="0"/>
        <w:jc w:val="both"/>
      </w:pPr>
      <w:r>
        <w:rPr>
          <w:rFonts w:ascii="Times New Roman"/>
          <w:b w:val="false"/>
          <w:i w:val="false"/>
          <w:color w:val="000000"/>
          <w:sz w:val="28"/>
        </w:rPr>
        <w:t xml:space="preserve">
      Наибольшими пылезащитными свойствами обладают древесные формы растений. Эффективность пылезащитных свойств у разных древесных пород различна и зависит от строения дерева, его ветрозащитной способности. </w:t>
      </w:r>
    </w:p>
    <w:bookmarkEnd w:id="2140"/>
    <w:bookmarkStart w:name="z2650" w:id="21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41"/>
    <w:bookmarkStart w:name="z2651" w:id="2142"/>
    <w:p>
      <w:pPr>
        <w:spacing w:after="0"/>
        <w:ind w:left="0"/>
        <w:jc w:val="both"/>
      </w:pPr>
      <w:r>
        <w:rPr>
          <w:rFonts w:ascii="Times New Roman"/>
          <w:b w:val="false"/>
          <w:i w:val="false"/>
          <w:color w:val="000000"/>
          <w:sz w:val="28"/>
        </w:rPr>
        <w:t xml:space="preserve">
      Ветрозащитная эффективность полос зависит от их строения, конструкции, высоты, ширины, формы поперечного сечения и степени ажурности. Наибольшую дальность защитного действия (50-60 высот деревьев) имеют полосы зеленых насаждений при продуваемой конструкции (с просветами внизу). За полосами ажурной конструкции (оптимальная ажурность составляет 30-40 %) эти зоны несколько меньше (45-50 высот). Полосы непродуваемой конструкции (плотные сверху донизу) отличаются наименьшим ветрозащитным действием (35-40 высот). </w:t>
      </w:r>
    </w:p>
    <w:bookmarkEnd w:id="2142"/>
    <w:bookmarkStart w:name="z2652" w:id="2143"/>
    <w:p>
      <w:pPr>
        <w:spacing w:after="0"/>
        <w:ind w:left="0"/>
        <w:jc w:val="both"/>
      </w:pPr>
      <w:r>
        <w:rPr>
          <w:rFonts w:ascii="Times New Roman"/>
          <w:b w:val="false"/>
          <w:i w:val="false"/>
          <w:color w:val="000000"/>
          <w:sz w:val="28"/>
        </w:rPr>
        <w:t xml:space="preserve">
      Полоса деревьев высотой 10 м, расположенных в 5 рядов, способна ослабить скорость ветра вдвое, причем на расстоянии 60 м. </w:t>
      </w:r>
    </w:p>
    <w:bookmarkEnd w:id="2143"/>
    <w:bookmarkStart w:name="z2653" w:id="2144"/>
    <w:p>
      <w:pPr>
        <w:spacing w:after="0"/>
        <w:ind w:left="0"/>
        <w:jc w:val="both"/>
      </w:pPr>
      <w:r>
        <w:rPr>
          <w:rFonts w:ascii="Times New Roman"/>
          <w:b w:val="false"/>
          <w:i w:val="false"/>
          <w:color w:val="000000"/>
          <w:sz w:val="28"/>
        </w:rPr>
        <w:t xml:space="preserve">
      Лучше всего задерживают пыль деревья с шершавыми, морщинистыми, складчатыми, покрытиями волосками, липкими листьями. Шершавые листья и листья, покрытые тончайшими ворсинками (сирень, черемуха, бузина), лучше удерживают пыль, чем гладкие (клен, ясень, бирючина). Листья с войлочным опушением по пылезадержанию мало отличаются от листьев с морщинистой поверхностью, но они плохо очищаются дождем. Клейкие листья в начале вегетации имеют высокие пылезадерживающие свойства, но их утрачивают. У хвойных пород на единицу веса хвои оседает в 1,5 раза больше пыли, чем на единицу веса листьев, и пылезащитные свойства сохраняются круглый год. Зная пылезащитные свойства растений, варьируя размеры озеленяемой территории, подбирая породы и необходимую густоту посадок, можно добиться наибольшего пылезащитного эффекта. Дожди, освобождая насаждения и воздушный бассейн от пыли, смывают ее на поверхность земли. Количество пыли в воздухе изменяется в зависимости от влажности воздуха и скорости ветров. </w:t>
      </w:r>
    </w:p>
    <w:bookmarkEnd w:id="2144"/>
    <w:bookmarkStart w:name="z2654" w:id="21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45"/>
    <w:bookmarkStart w:name="z2655" w:id="2146"/>
    <w:p>
      <w:pPr>
        <w:spacing w:after="0"/>
        <w:ind w:left="0"/>
        <w:jc w:val="both"/>
      </w:pPr>
      <w:r>
        <w:rPr>
          <w:rFonts w:ascii="Times New Roman"/>
          <w:b w:val="false"/>
          <w:i w:val="false"/>
          <w:color w:val="000000"/>
          <w:sz w:val="28"/>
        </w:rPr>
        <w:t>
      Сокращение пыления отвалов вскрышной породы.</w:t>
      </w:r>
    </w:p>
    <w:bookmarkEnd w:id="2146"/>
    <w:bookmarkStart w:name="z2656" w:id="21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47"/>
    <w:bookmarkStart w:name="z2657" w:id="2148"/>
    <w:p>
      <w:pPr>
        <w:spacing w:after="0"/>
        <w:ind w:left="0"/>
        <w:jc w:val="both"/>
      </w:pPr>
      <w:r>
        <w:rPr>
          <w:rFonts w:ascii="Times New Roman"/>
          <w:b w:val="false"/>
          <w:i w:val="false"/>
          <w:color w:val="000000"/>
          <w:sz w:val="28"/>
        </w:rPr>
        <w:t>
      Снижение пыления отвалов до 55 г пыли/т горной массы, поступающей в отвал.</w:t>
      </w:r>
    </w:p>
    <w:bookmarkEnd w:id="2148"/>
    <w:bookmarkStart w:name="z2658" w:id="21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49"/>
    <w:bookmarkStart w:name="z2659" w:id="2150"/>
    <w:p>
      <w:pPr>
        <w:spacing w:after="0"/>
        <w:ind w:left="0"/>
        <w:jc w:val="both"/>
      </w:pPr>
      <w:r>
        <w:rPr>
          <w:rFonts w:ascii="Times New Roman"/>
          <w:b w:val="false"/>
          <w:i w:val="false"/>
          <w:color w:val="000000"/>
          <w:sz w:val="28"/>
        </w:rPr>
        <w:t>
      Сведения отсутствуют.</w:t>
      </w:r>
    </w:p>
    <w:bookmarkEnd w:id="2150"/>
    <w:bookmarkStart w:name="z2660" w:id="21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151"/>
    <w:bookmarkStart w:name="z2661" w:id="2152"/>
    <w:p>
      <w:pPr>
        <w:spacing w:after="0"/>
        <w:ind w:left="0"/>
        <w:jc w:val="both"/>
      </w:pPr>
      <w:r>
        <w:rPr>
          <w:rFonts w:ascii="Times New Roman"/>
          <w:b w:val="false"/>
          <w:i w:val="false"/>
          <w:color w:val="000000"/>
          <w:sz w:val="28"/>
        </w:rPr>
        <w:t>
      Применимо.</w:t>
      </w:r>
    </w:p>
    <w:bookmarkEnd w:id="2152"/>
    <w:bookmarkStart w:name="z2662" w:id="21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53"/>
    <w:bookmarkStart w:name="z2663" w:id="215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154"/>
    <w:bookmarkStart w:name="z2664" w:id="215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55"/>
    <w:bookmarkStart w:name="z2665" w:id="2156"/>
    <w:p>
      <w:pPr>
        <w:spacing w:after="0"/>
        <w:ind w:left="0"/>
        <w:jc w:val="both"/>
      </w:pPr>
      <w:r>
        <w:rPr>
          <w:rFonts w:ascii="Times New Roman"/>
          <w:b w:val="false"/>
          <w:i w:val="false"/>
          <w:color w:val="000000"/>
          <w:sz w:val="28"/>
        </w:rPr>
        <w:t>
      Сокращение пыления отвалов вскрышной породы. Требования экологического законодательства.</w:t>
      </w:r>
    </w:p>
    <w:bookmarkEnd w:id="2156"/>
    <w:p>
      <w:pPr>
        <w:spacing w:after="0"/>
        <w:ind w:left="0"/>
        <w:jc w:val="both"/>
      </w:pPr>
      <w:r>
        <w:rPr>
          <w:rFonts w:ascii="Times New Roman"/>
          <w:b/>
          <w:i w:val="false"/>
          <w:color w:val="000000"/>
          <w:sz w:val="28"/>
        </w:rPr>
        <w:t>5.3.7.3. Использование отходов полиэтилена и полипропилена с последующей температурной обработкой до сплавления с поверхностью хвосто- и шламохранилища</w:t>
      </w:r>
    </w:p>
    <w:bookmarkStart w:name="z2667" w:id="215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57"/>
    <w:bookmarkStart w:name="z2668" w:id="2158"/>
    <w:p>
      <w:pPr>
        <w:spacing w:after="0"/>
        <w:ind w:left="0"/>
        <w:jc w:val="both"/>
      </w:pPr>
      <w:r>
        <w:rPr>
          <w:rFonts w:ascii="Times New Roman"/>
          <w:b w:val="false"/>
          <w:i w:val="false"/>
          <w:color w:val="000000"/>
          <w:sz w:val="28"/>
        </w:rPr>
        <w:t xml:space="preserve">
      При способе образования защитного экрана, заключающемся в приготовлении гидроизоляционной смеси, содержащей отходы полиэтилена, укладке ее на основание хранилища и термической обработке, приготавливают смесь из отходов полиэтилена – 70 – 99 % и полипропилена – 1 – 30 %, после укладки на основание хранилища ее подвергают термической обработке при температуре плавления смеси или поверхностного слоя хранилища. </w:t>
      </w:r>
    </w:p>
    <w:bookmarkEnd w:id="2158"/>
    <w:bookmarkStart w:name="z2669" w:id="21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59"/>
    <w:bookmarkStart w:name="z2670" w:id="2160"/>
    <w:p>
      <w:pPr>
        <w:spacing w:after="0"/>
        <w:ind w:left="0"/>
        <w:jc w:val="both"/>
      </w:pPr>
      <w:r>
        <w:rPr>
          <w:rFonts w:ascii="Times New Roman"/>
          <w:b w:val="false"/>
          <w:i w:val="false"/>
          <w:color w:val="000000"/>
          <w:sz w:val="28"/>
        </w:rPr>
        <w:t>
      Техногенный процесс консервации включает три стадии:</w:t>
      </w:r>
    </w:p>
    <w:bookmarkEnd w:id="2160"/>
    <w:bookmarkStart w:name="z2671" w:id="2161"/>
    <w:p>
      <w:pPr>
        <w:spacing w:after="0"/>
        <w:ind w:left="0"/>
        <w:jc w:val="both"/>
      </w:pPr>
      <w:r>
        <w:rPr>
          <w:rFonts w:ascii="Times New Roman"/>
          <w:b w:val="false"/>
          <w:i w:val="false"/>
          <w:color w:val="000000"/>
          <w:sz w:val="28"/>
        </w:rPr>
        <w:t>
      1) планирование поверхности хвостохранилища;</w:t>
      </w:r>
    </w:p>
    <w:bookmarkEnd w:id="2161"/>
    <w:bookmarkStart w:name="z2672" w:id="2162"/>
    <w:p>
      <w:pPr>
        <w:spacing w:after="0"/>
        <w:ind w:left="0"/>
        <w:jc w:val="both"/>
      </w:pPr>
      <w:r>
        <w:rPr>
          <w:rFonts w:ascii="Times New Roman"/>
          <w:b w:val="false"/>
          <w:i w:val="false"/>
          <w:color w:val="000000"/>
          <w:sz w:val="28"/>
        </w:rPr>
        <w:t>
      2) проведение дренажным мероприятий;</w:t>
      </w:r>
    </w:p>
    <w:bookmarkEnd w:id="2162"/>
    <w:bookmarkStart w:name="z2673" w:id="2163"/>
    <w:p>
      <w:pPr>
        <w:spacing w:after="0"/>
        <w:ind w:left="0"/>
        <w:jc w:val="both"/>
      </w:pPr>
      <w:r>
        <w:rPr>
          <w:rFonts w:ascii="Times New Roman"/>
          <w:b w:val="false"/>
          <w:i w:val="false"/>
          <w:color w:val="000000"/>
          <w:sz w:val="28"/>
        </w:rPr>
        <w:t>
      3) создание композитного слоя.</w:t>
      </w:r>
    </w:p>
    <w:bookmarkEnd w:id="2163"/>
    <w:bookmarkStart w:name="z2674" w:id="2164"/>
    <w:p>
      <w:pPr>
        <w:spacing w:after="0"/>
        <w:ind w:left="0"/>
        <w:jc w:val="both"/>
      </w:pPr>
      <w:r>
        <w:rPr>
          <w:rFonts w:ascii="Times New Roman"/>
          <w:b w:val="false"/>
          <w:i w:val="false"/>
          <w:color w:val="000000"/>
          <w:sz w:val="28"/>
        </w:rPr>
        <w:t>
      На первых двух стадиях процесса задействуется имеющийся на предприятии комплекс машин и оборудования (бульдозеры, экскаваторы, автосамосвалы и т. д.). При планировании поверхности насыпных и намывных техногенных месторождений необходимо опираться на данные о естественном угле откоса для образующихся пород. Профиль спланированного техногенного месторождения должен иметь угол откоса характерный для самых слабых пород.</w:t>
      </w:r>
    </w:p>
    <w:bookmarkEnd w:id="2164"/>
    <w:bookmarkStart w:name="z2675" w:id="2165"/>
    <w:p>
      <w:pPr>
        <w:spacing w:after="0"/>
        <w:ind w:left="0"/>
        <w:jc w:val="both"/>
      </w:pPr>
      <w:r>
        <w:rPr>
          <w:rFonts w:ascii="Times New Roman"/>
          <w:b w:val="false"/>
          <w:i w:val="false"/>
          <w:color w:val="000000"/>
          <w:sz w:val="28"/>
        </w:rPr>
        <w:t xml:space="preserve">
      Проведение третьего этапа процесса создания экрана требует приготовления специализированного оборудования-экранирующая машина. </w:t>
      </w:r>
    </w:p>
    <w:bookmarkEnd w:id="2165"/>
    <w:bookmarkStart w:name="z2676" w:id="2166"/>
    <w:p>
      <w:pPr>
        <w:spacing w:after="0"/>
        <w:ind w:left="0"/>
        <w:jc w:val="both"/>
      </w:pPr>
      <w:r>
        <w:rPr>
          <w:rFonts w:ascii="Times New Roman"/>
          <w:b w:val="false"/>
          <w:i w:val="false"/>
          <w:color w:val="000000"/>
          <w:sz w:val="28"/>
        </w:rPr>
        <w:t>
      В районах развития многолетнемерзлых пород требуется сохранение пластичности покрытия при низких температурах, в этом случае смесь должна содержать 90 – 99 % - полиэтилена и 1 – 10 % - полипропилена. В районах жаркого и засушливого климата при необходимости сохранения термоустойчивости покрытия содержание полипропилена в смеси увеличивается до максимума, т. е. до 30 %.</w:t>
      </w:r>
    </w:p>
    <w:bookmarkEnd w:id="2166"/>
    <w:bookmarkStart w:name="z2677" w:id="2167"/>
    <w:p>
      <w:pPr>
        <w:spacing w:after="0"/>
        <w:ind w:left="0"/>
        <w:jc w:val="both"/>
      </w:pPr>
      <w:r>
        <w:rPr>
          <w:rFonts w:ascii="Times New Roman"/>
          <w:b w:val="false"/>
          <w:i w:val="false"/>
          <w:color w:val="000000"/>
          <w:sz w:val="28"/>
        </w:rPr>
        <w:t>
      Если в литологическом строении основания хранилища преобладают рыхлые несвязные породы, то покрытие должно обладать большей жесткостью, в этом случае смесь должна содержать 75 – 85 % полиэтилена и 15 – 25 % полипропилена. В случае наличия в строении основания хранилища трещиноватых пород, а также при наличии неоднородностей на поверхности основания хранилища, покрытие должно обладать большей пластичностью, в этом случае смесь должна содержать 85 – 95 % полиэтилена и 5 – 15 % полипропилена.</w:t>
      </w:r>
    </w:p>
    <w:bookmarkEnd w:id="2167"/>
    <w:bookmarkStart w:name="z2678" w:id="2168"/>
    <w:p>
      <w:pPr>
        <w:spacing w:after="0"/>
        <w:ind w:left="0"/>
        <w:jc w:val="both"/>
      </w:pPr>
      <w:r>
        <w:rPr>
          <w:rFonts w:ascii="Times New Roman"/>
          <w:b w:val="false"/>
          <w:i w:val="false"/>
          <w:color w:val="000000"/>
          <w:sz w:val="28"/>
        </w:rPr>
        <w:t>
      Перед образованием защитного экрана проводятся планировочные работы на поверхности хранилища. Смесь приготавливают путем перемешивания на месте ее нанесения, равномерным слоем распределяют по поверхности основания хранилища, заполняя ею трещины и неоднородности. Далее смесь подвергают, электротермической обработке с помощью нагревательного устройства при температуре плавления смеси (150 – 170 °С). При необходимости повышения изоляционных свойств покрытия при складировании отходов и повышенной обводненности грунтов основания температура термической обработки может быть увеличена до температуры плавления поверхностного слоя хранилища (грунтов основания) (до 1300 °С). Кроме того, высокотемпературная термическая обработка приводит к повышению прочностных свойств защитного экрана за счет оплавления этого слоя.</w:t>
      </w:r>
    </w:p>
    <w:bookmarkEnd w:id="2168"/>
    <w:bookmarkStart w:name="z2679" w:id="2169"/>
    <w:p>
      <w:pPr>
        <w:spacing w:after="0"/>
        <w:ind w:left="0"/>
        <w:jc w:val="both"/>
      </w:pPr>
      <w:r>
        <w:rPr>
          <w:rFonts w:ascii="Times New Roman"/>
          <w:b w:val="false"/>
          <w:i w:val="false"/>
          <w:color w:val="000000"/>
          <w:sz w:val="28"/>
        </w:rPr>
        <w:t>
      Применение данного способа позволяет повысить прочность, устойчивость к деформации экранирующего покрытия, создать покрытие, устойчивое к воздействию агрессивных сред, экологически безопасное для окружающей среды [28].</w:t>
      </w:r>
    </w:p>
    <w:bookmarkEnd w:id="2169"/>
    <w:bookmarkStart w:name="z2680" w:id="21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70"/>
    <w:bookmarkStart w:name="z2681" w:id="2171"/>
    <w:p>
      <w:pPr>
        <w:spacing w:after="0"/>
        <w:ind w:left="0"/>
        <w:jc w:val="both"/>
      </w:pPr>
      <w:r>
        <w:rPr>
          <w:rFonts w:ascii="Times New Roman"/>
          <w:b w:val="false"/>
          <w:i w:val="false"/>
          <w:color w:val="000000"/>
          <w:sz w:val="28"/>
        </w:rPr>
        <w:t>
      Сокращение пыления хвостохранилища.</w:t>
      </w:r>
    </w:p>
    <w:bookmarkEnd w:id="2171"/>
    <w:bookmarkStart w:name="z2682" w:id="21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72"/>
    <w:bookmarkStart w:name="z2683" w:id="2173"/>
    <w:p>
      <w:pPr>
        <w:spacing w:after="0"/>
        <w:ind w:left="0"/>
        <w:jc w:val="both"/>
      </w:pPr>
      <w:r>
        <w:rPr>
          <w:rFonts w:ascii="Times New Roman"/>
          <w:b w:val="false"/>
          <w:i w:val="false"/>
          <w:color w:val="000000"/>
          <w:sz w:val="28"/>
        </w:rPr>
        <w:t>
      Использование данной технологии решает несколько задач:</w:t>
      </w:r>
    </w:p>
    <w:bookmarkEnd w:id="2173"/>
    <w:bookmarkStart w:name="z2684" w:id="2174"/>
    <w:p>
      <w:pPr>
        <w:spacing w:after="0"/>
        <w:ind w:left="0"/>
        <w:jc w:val="both"/>
      </w:pPr>
      <w:r>
        <w:rPr>
          <w:rFonts w:ascii="Times New Roman"/>
          <w:b w:val="false"/>
          <w:i w:val="false"/>
          <w:color w:val="000000"/>
          <w:sz w:val="28"/>
        </w:rPr>
        <w:t>
      при нанесении полимерного покрытия на каждом квадратном метре можно утилизировать порядка 12 – 15 кг отходов полиэтилена;</w:t>
      </w:r>
    </w:p>
    <w:bookmarkEnd w:id="2174"/>
    <w:bookmarkStart w:name="z2685" w:id="2175"/>
    <w:p>
      <w:pPr>
        <w:spacing w:after="0"/>
        <w:ind w:left="0"/>
        <w:jc w:val="both"/>
      </w:pPr>
      <w:r>
        <w:rPr>
          <w:rFonts w:ascii="Times New Roman"/>
          <w:b w:val="false"/>
          <w:i w:val="false"/>
          <w:color w:val="000000"/>
          <w:sz w:val="28"/>
        </w:rPr>
        <w:t>
      снижение пыления хвостохранилища.</w:t>
      </w:r>
    </w:p>
    <w:bookmarkEnd w:id="2175"/>
    <w:bookmarkStart w:name="z2686" w:id="2176"/>
    <w:p>
      <w:pPr>
        <w:spacing w:after="0"/>
        <w:ind w:left="0"/>
        <w:jc w:val="both"/>
      </w:pPr>
      <w:r>
        <w:rPr>
          <w:rFonts w:ascii="Times New Roman"/>
          <w:b w:val="false"/>
          <w:i w:val="false"/>
          <w:color w:val="000000"/>
          <w:sz w:val="28"/>
        </w:rPr>
        <w:t>
      Комплекс исследований проведены на территориях расположения техногенных массивов ОАО "Михайловский ГОК" [28].</w:t>
      </w:r>
    </w:p>
    <w:bookmarkEnd w:id="2176"/>
    <w:bookmarkStart w:name="z2687" w:id="21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77"/>
    <w:bookmarkStart w:name="z2688" w:id="2178"/>
    <w:p>
      <w:pPr>
        <w:spacing w:after="0"/>
        <w:ind w:left="0"/>
        <w:jc w:val="both"/>
      </w:pPr>
      <w:r>
        <w:rPr>
          <w:rFonts w:ascii="Times New Roman"/>
          <w:b w:val="false"/>
          <w:i w:val="false"/>
          <w:color w:val="000000"/>
          <w:sz w:val="28"/>
        </w:rPr>
        <w:t>
      Сведения отсутствуют.</w:t>
      </w:r>
    </w:p>
    <w:bookmarkEnd w:id="2178"/>
    <w:bookmarkStart w:name="z2689" w:id="21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179"/>
    <w:bookmarkStart w:name="z2690" w:id="2180"/>
    <w:p>
      <w:pPr>
        <w:spacing w:after="0"/>
        <w:ind w:left="0"/>
        <w:jc w:val="both"/>
      </w:pPr>
      <w:r>
        <w:rPr>
          <w:rFonts w:ascii="Times New Roman"/>
          <w:b w:val="false"/>
          <w:i w:val="false"/>
          <w:color w:val="000000"/>
          <w:sz w:val="28"/>
        </w:rPr>
        <w:t>
      Общеприменимо.</w:t>
      </w:r>
    </w:p>
    <w:bookmarkEnd w:id="2180"/>
    <w:bookmarkStart w:name="z2691" w:id="21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81"/>
    <w:bookmarkStart w:name="z2692" w:id="218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182"/>
    <w:bookmarkStart w:name="z2693" w:id="21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83"/>
    <w:bookmarkStart w:name="z2694" w:id="2184"/>
    <w:p>
      <w:pPr>
        <w:spacing w:after="0"/>
        <w:ind w:left="0"/>
        <w:jc w:val="both"/>
      </w:pPr>
      <w:r>
        <w:rPr>
          <w:rFonts w:ascii="Times New Roman"/>
          <w:b w:val="false"/>
          <w:i w:val="false"/>
          <w:color w:val="000000"/>
          <w:sz w:val="28"/>
        </w:rPr>
        <w:t>
      Сокращение выбросов пыли с хвостохранилищ. Экологическое законодательство.</w:t>
      </w:r>
    </w:p>
    <w:bookmarkEnd w:id="2184"/>
    <w:p>
      <w:pPr>
        <w:spacing w:after="0"/>
        <w:ind w:left="0"/>
        <w:jc w:val="both"/>
      </w:pPr>
      <w:r>
        <w:rPr>
          <w:rFonts w:ascii="Times New Roman"/>
          <w:b/>
          <w:i w:val="false"/>
          <w:color w:val="000000"/>
          <w:sz w:val="28"/>
        </w:rPr>
        <w:t>5.3.7.4. Прокладка труб с разбрызгивателями воды мелкодисперсной фракции по периметру хвостохранилища</w:t>
      </w:r>
    </w:p>
    <w:bookmarkStart w:name="z2696" w:id="21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85"/>
    <w:bookmarkStart w:name="z2697" w:id="2186"/>
    <w:p>
      <w:pPr>
        <w:spacing w:after="0"/>
        <w:ind w:left="0"/>
        <w:jc w:val="both"/>
      </w:pPr>
      <w:r>
        <w:rPr>
          <w:rFonts w:ascii="Times New Roman"/>
          <w:b w:val="false"/>
          <w:i w:val="false"/>
          <w:color w:val="000000"/>
          <w:sz w:val="28"/>
        </w:rPr>
        <w:t>
      Основой данной техники является то, что взвешенные в воздухе частицы пыли смачиваются водой и осаждаются в пределах площади хвостохранилища.</w:t>
      </w:r>
    </w:p>
    <w:bookmarkEnd w:id="2186"/>
    <w:bookmarkStart w:name="z2698" w:id="21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87"/>
    <w:bookmarkStart w:name="z2699" w:id="2188"/>
    <w:p>
      <w:pPr>
        <w:spacing w:after="0"/>
        <w:ind w:left="0"/>
        <w:jc w:val="both"/>
      </w:pPr>
      <w:r>
        <w:rPr>
          <w:rFonts w:ascii="Times New Roman"/>
          <w:b w:val="false"/>
          <w:i w:val="false"/>
          <w:color w:val="000000"/>
          <w:sz w:val="28"/>
        </w:rPr>
        <w:t>
      С целью сокращения пыления поверхностей сухих пляжей хвостохранилищ в теплый сухой период года осуществляется их орошение и укрепление внешнего слоя пылящих поверхностей путем применения:</w:t>
      </w:r>
    </w:p>
    <w:bookmarkEnd w:id="2188"/>
    <w:bookmarkStart w:name="z2700" w:id="2189"/>
    <w:p>
      <w:pPr>
        <w:spacing w:after="0"/>
        <w:ind w:left="0"/>
        <w:jc w:val="both"/>
      </w:pPr>
      <w:r>
        <w:rPr>
          <w:rFonts w:ascii="Times New Roman"/>
          <w:b w:val="false"/>
          <w:i w:val="false"/>
          <w:color w:val="000000"/>
          <w:sz w:val="28"/>
        </w:rPr>
        <w:t xml:space="preserve">
      систем пылеподавления водяным орошением с использованием поливочных машин, установок, распылителей; </w:t>
      </w:r>
    </w:p>
    <w:bookmarkEnd w:id="2189"/>
    <w:bookmarkStart w:name="z2701" w:id="2190"/>
    <w:p>
      <w:pPr>
        <w:spacing w:after="0"/>
        <w:ind w:left="0"/>
        <w:jc w:val="both"/>
      </w:pPr>
      <w:r>
        <w:rPr>
          <w:rFonts w:ascii="Times New Roman"/>
          <w:b w:val="false"/>
          <w:i w:val="false"/>
          <w:color w:val="000000"/>
          <w:sz w:val="28"/>
        </w:rPr>
        <w:t xml:space="preserve">
      систем пылеподавления, если применимо, пылесвязывающими жидкостями (растворами неорганических и органических веществ, ПАВ, полимерными веществами, эмульсиями и другими химическими реагентами), создающих на поверхности обрабатываемого материала утолщенную эластичную и долговременную корку. </w:t>
      </w:r>
    </w:p>
    <w:bookmarkEnd w:id="2190"/>
    <w:bookmarkStart w:name="z2702" w:id="2191"/>
    <w:p>
      <w:pPr>
        <w:spacing w:after="0"/>
        <w:ind w:left="0"/>
        <w:jc w:val="both"/>
      </w:pPr>
      <w:r>
        <w:rPr>
          <w:rFonts w:ascii="Times New Roman"/>
          <w:b w:val="false"/>
          <w:i w:val="false"/>
          <w:color w:val="000000"/>
          <w:sz w:val="28"/>
        </w:rPr>
        <w:t>
      Для пылеподавления пляжей хвостохранилищ используются генераторы тумана. Технология, заключается в подаче воды и сжатого воздуха под низким давлением (2 – 5 бар). Система состоит из воздушного компрессора, форсунок и системы управления с электропитанием. Форсунка генератора тумана сконструирована по принципу свистка: сжатый воздух разгоняется в сужающемся канале сопла и затем расширяется в его расширяющейся части, попадая в камеру резонатора, усиливающего действие волн. В результате возникают мощные ударные волны, веерообразно распространяющиеся со скоростью звука. Вода или иная жидкость, введенная в поле этих волн, дробится на мелкие и однородные по размеру капли порядка 1 – 10 мкм. За счет изменения давления воздуха можно регулировать размер капель [29].</w:t>
      </w:r>
    </w:p>
    <w:bookmarkEnd w:id="2191"/>
    <w:bookmarkStart w:name="z2703" w:id="2192"/>
    <w:p>
      <w:pPr>
        <w:spacing w:after="0"/>
        <w:ind w:left="0"/>
        <w:jc w:val="both"/>
      </w:pPr>
      <w:r>
        <w:rPr>
          <w:rFonts w:ascii="Times New Roman"/>
          <w:b w:val="false"/>
          <w:i w:val="false"/>
          <w:color w:val="000000"/>
          <w:sz w:val="28"/>
        </w:rPr>
        <w:t xml:space="preserve">
      Использование на действующих гидроотвалах и хвостохранилищах системы равномерно распределенных пульпопроводов. НДТ позволяет снизить выбросы пыли в атмосферный воздух. При использовании пылесвязывающих жидкостей поверхность и структура обрабатываемых площадей становится стойкой к ветровой эрозии, обладает высокой морозостойкостью и стойкостью к агрессивным средам. </w:t>
      </w:r>
    </w:p>
    <w:bookmarkEnd w:id="2192"/>
    <w:bookmarkStart w:name="z2704" w:id="219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93"/>
    <w:bookmarkStart w:name="z2705" w:id="2194"/>
    <w:p>
      <w:pPr>
        <w:spacing w:after="0"/>
        <w:ind w:left="0"/>
        <w:jc w:val="both"/>
      </w:pPr>
      <w:r>
        <w:rPr>
          <w:rFonts w:ascii="Times New Roman"/>
          <w:b w:val="false"/>
          <w:i w:val="false"/>
          <w:color w:val="000000"/>
          <w:sz w:val="28"/>
        </w:rPr>
        <w:t>
      Сокращение пыления хвостохранилища.</w:t>
      </w:r>
    </w:p>
    <w:bookmarkEnd w:id="2194"/>
    <w:bookmarkStart w:name="z2706" w:id="219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95"/>
    <w:bookmarkStart w:name="z2707" w:id="2196"/>
    <w:p>
      <w:pPr>
        <w:spacing w:after="0"/>
        <w:ind w:left="0"/>
        <w:jc w:val="both"/>
      </w:pPr>
      <w:r>
        <w:rPr>
          <w:rFonts w:ascii="Times New Roman"/>
          <w:b w:val="false"/>
          <w:i w:val="false"/>
          <w:color w:val="000000"/>
          <w:sz w:val="28"/>
        </w:rPr>
        <w:t>
      Снижение выбросов (пыления) при гидрообеспыливании или орошении пылесвязывающими жидкостями составляет 85 – 90 %.</w:t>
      </w:r>
    </w:p>
    <w:bookmarkEnd w:id="2196"/>
    <w:bookmarkStart w:name="z2708" w:id="2197"/>
    <w:p>
      <w:pPr>
        <w:spacing w:after="0"/>
        <w:ind w:left="0"/>
        <w:jc w:val="both"/>
      </w:pPr>
      <w:r>
        <w:rPr>
          <w:rFonts w:ascii="Times New Roman"/>
          <w:b w:val="false"/>
          <w:i w:val="false"/>
          <w:color w:val="000000"/>
          <w:sz w:val="28"/>
        </w:rPr>
        <w:t>
      Гидрозавеса и дождевая установка требуют устройства специальной водопроводной сети, размещение которой на эксплуатируемом хвостохранилище является весьма трудоемкой операцией</w:t>
      </w:r>
    </w:p>
    <w:bookmarkEnd w:id="2197"/>
    <w:bookmarkStart w:name="z2709" w:id="2198"/>
    <w:p>
      <w:pPr>
        <w:spacing w:after="0"/>
        <w:ind w:left="0"/>
        <w:jc w:val="both"/>
      </w:pPr>
      <w:r>
        <w:rPr>
          <w:rFonts w:ascii="Times New Roman"/>
          <w:b w:val="false"/>
          <w:i w:val="false"/>
          <w:color w:val="000000"/>
          <w:sz w:val="28"/>
        </w:rPr>
        <w:t xml:space="preserve">
      В 2021 году на АО "Стойленский ГОК" (СГОК, Белгородская область, входит в группу НЛМК) внедрил проект по снижению образования пыли на сухих пляжах хвостохранилища стоимостью 150 млн рублей. Благодаря реализации проекта пыление хвостохранилища на Стойленском ГОКе снизилось на 70 % [30]. Система пылеподавления состоит из 6 км системы орошения и обрабатывающего реагентом более 100 гектаров. </w:t>
      </w:r>
    </w:p>
    <w:bookmarkEnd w:id="2198"/>
    <w:bookmarkStart w:name="z2710" w:id="2199"/>
    <w:p>
      <w:pPr>
        <w:spacing w:after="0"/>
        <w:ind w:left="0"/>
        <w:jc w:val="both"/>
      </w:pPr>
      <w:r>
        <w:rPr>
          <w:rFonts w:ascii="Times New Roman"/>
          <w:b w:val="false"/>
          <w:i w:val="false"/>
          <w:color w:val="000000"/>
          <w:sz w:val="28"/>
        </w:rPr>
        <w:t xml:space="preserve">
      В США для пылеподавления используют систему "Smart Fog Dust Suppression Systems", которая создает туман [31]. </w:t>
      </w:r>
    </w:p>
    <w:bookmarkEnd w:id="2199"/>
    <w:bookmarkStart w:name="z2711" w:id="2200"/>
    <w:p>
      <w:pPr>
        <w:spacing w:after="0"/>
        <w:ind w:left="0"/>
        <w:jc w:val="both"/>
      </w:pPr>
      <w:r>
        <w:rPr>
          <w:rFonts w:ascii="Times New Roman"/>
          <w:b w:val="false"/>
          <w:i w:val="false"/>
          <w:color w:val="000000"/>
          <w:sz w:val="28"/>
        </w:rPr>
        <w:t xml:space="preserve">
      На ЕВРАЗ КГОК завершен первый этап технического перевооружения системы складирования отходов обогащения. В рамках проекта увеличена мощность системы гидротранспорта, внедрена система автоматизированного управления оборудованием, изменен способ укладки пульпы. Реализация инвестиционного проекта началась в 2016 году [32]. </w:t>
      </w:r>
    </w:p>
    <w:bookmarkEnd w:id="2200"/>
    <w:bookmarkStart w:name="z2712" w:id="22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01"/>
    <w:bookmarkStart w:name="z2713" w:id="2202"/>
    <w:p>
      <w:pPr>
        <w:spacing w:after="0"/>
        <w:ind w:left="0"/>
        <w:jc w:val="both"/>
      </w:pPr>
      <w:r>
        <w:rPr>
          <w:rFonts w:ascii="Times New Roman"/>
          <w:b w:val="false"/>
          <w:i w:val="false"/>
          <w:color w:val="000000"/>
          <w:sz w:val="28"/>
        </w:rPr>
        <w:t>
      Сведения отсутствуют.</w:t>
      </w:r>
    </w:p>
    <w:bookmarkEnd w:id="2202"/>
    <w:bookmarkStart w:name="z2714" w:id="22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203"/>
    <w:bookmarkStart w:name="z2715" w:id="2204"/>
    <w:p>
      <w:pPr>
        <w:spacing w:after="0"/>
        <w:ind w:left="0"/>
        <w:jc w:val="both"/>
      </w:pPr>
      <w:r>
        <w:rPr>
          <w:rFonts w:ascii="Times New Roman"/>
          <w:b w:val="false"/>
          <w:i w:val="false"/>
          <w:color w:val="000000"/>
          <w:sz w:val="28"/>
        </w:rPr>
        <w:t>
      Общеприменимо.</w:t>
      </w:r>
    </w:p>
    <w:bookmarkEnd w:id="2204"/>
    <w:bookmarkStart w:name="z2716" w:id="220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05"/>
    <w:bookmarkStart w:name="z2717" w:id="220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06"/>
    <w:bookmarkStart w:name="z2718" w:id="220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07"/>
    <w:bookmarkStart w:name="z2719" w:id="2208"/>
    <w:p>
      <w:pPr>
        <w:spacing w:after="0"/>
        <w:ind w:left="0"/>
        <w:jc w:val="both"/>
      </w:pPr>
      <w:r>
        <w:rPr>
          <w:rFonts w:ascii="Times New Roman"/>
          <w:b w:val="false"/>
          <w:i w:val="false"/>
          <w:color w:val="000000"/>
          <w:sz w:val="28"/>
        </w:rPr>
        <w:t>
      Сокращение выбросов пыли с хвостохранилищ. Экологическое законодательство.</w:t>
      </w:r>
    </w:p>
    <w:bookmarkEnd w:id="2208"/>
    <w:bookmarkStart w:name="z2720" w:id="2209"/>
    <w:p>
      <w:pPr>
        <w:spacing w:after="0"/>
        <w:ind w:left="0"/>
        <w:jc w:val="both"/>
      </w:pPr>
      <w:r>
        <w:rPr>
          <w:rFonts w:ascii="Times New Roman"/>
          <w:b w:val="false"/>
          <w:i w:val="false"/>
          <w:color w:val="000000"/>
          <w:sz w:val="28"/>
        </w:rPr>
        <w:t>
      5.3.7.5. Использование ветровых экранов</w:t>
      </w:r>
    </w:p>
    <w:bookmarkEnd w:id="2209"/>
    <w:bookmarkStart w:name="z2721" w:id="221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10"/>
    <w:bookmarkStart w:name="z2722" w:id="2211"/>
    <w:p>
      <w:pPr>
        <w:spacing w:after="0"/>
        <w:ind w:left="0"/>
        <w:jc w:val="both"/>
      </w:pPr>
      <w:r>
        <w:rPr>
          <w:rFonts w:ascii="Times New Roman"/>
          <w:b w:val="false"/>
          <w:i w:val="false"/>
          <w:color w:val="000000"/>
          <w:sz w:val="28"/>
        </w:rPr>
        <w:t>
      Система ветрозащитных экранов является модульной, состоит из ограниченного числа элементов, применяется для сокращения пыления.</w:t>
      </w:r>
    </w:p>
    <w:bookmarkEnd w:id="2211"/>
    <w:bookmarkStart w:name="z2723" w:id="22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12"/>
    <w:bookmarkStart w:name="z2724" w:id="2213"/>
    <w:p>
      <w:pPr>
        <w:spacing w:after="0"/>
        <w:ind w:left="0"/>
        <w:jc w:val="both"/>
      </w:pPr>
      <w:r>
        <w:rPr>
          <w:rFonts w:ascii="Times New Roman"/>
          <w:b w:val="false"/>
          <w:i w:val="false"/>
          <w:color w:val="000000"/>
          <w:sz w:val="28"/>
        </w:rPr>
        <w:t xml:space="preserve">
      Ветровой барьер представляет собой специальную сеть из синтетического материала, натянутую вокруг потенциального источника пыли. Благодаря ячеистой структуре ветровой барьер снижает скорость проходящих через него потоков воздуха на 75 % и более. Это значительно сокращает количество воздушной пыли. При этом окружать весь штабель ветровым барьером не требуется, достаточно установить его в направлении наиболее частого и постоянного ветра. Ветровой барьер устойчив к сильным ветрам, ультрафиолету. </w:t>
      </w:r>
    </w:p>
    <w:bookmarkEnd w:id="2213"/>
    <w:bookmarkStart w:name="z2725" w:id="2214"/>
    <w:p>
      <w:pPr>
        <w:spacing w:after="0"/>
        <w:ind w:left="0"/>
        <w:jc w:val="both"/>
      </w:pPr>
      <w:r>
        <w:rPr>
          <w:rFonts w:ascii="Times New Roman"/>
          <w:b w:val="false"/>
          <w:i w:val="false"/>
          <w:color w:val="000000"/>
          <w:sz w:val="28"/>
        </w:rPr>
        <w:t>
      Ограждение для защиты от ветра и пыли контролирует и изменяет направление потоков ветра за счет уменьшения скорости ветра и турбулентности на площадках. При столкновении ветра со стеной механическая энергия воздушного потока снижается, вследствие чего уменьшается скорость ветра. В то же время уменьшается сила и размер крупных вихревых потоков.</w:t>
      </w:r>
    </w:p>
    <w:bookmarkEnd w:id="2214"/>
    <w:bookmarkStart w:name="z2726" w:id="2215"/>
    <w:p>
      <w:pPr>
        <w:spacing w:after="0"/>
        <w:ind w:left="0"/>
        <w:jc w:val="both"/>
      </w:pPr>
      <w:r>
        <w:rPr>
          <w:rFonts w:ascii="Times New Roman"/>
          <w:b w:val="false"/>
          <w:i w:val="false"/>
          <w:color w:val="000000"/>
          <w:sz w:val="28"/>
        </w:rPr>
        <w:t>
      Жесткая конструкция формирует новые потоки воздуха с меньшей скоростью и интенсивностью, что позволяет значительно снизить рассеивание пыли как на площадке, так и за ее пределами [33].</w:t>
      </w:r>
    </w:p>
    <w:bookmarkEnd w:id="2215"/>
    <w:bookmarkStart w:name="z2727" w:id="22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16"/>
    <w:bookmarkStart w:name="z2728" w:id="2217"/>
    <w:p>
      <w:pPr>
        <w:spacing w:after="0"/>
        <w:ind w:left="0"/>
        <w:jc w:val="both"/>
      </w:pPr>
      <w:r>
        <w:rPr>
          <w:rFonts w:ascii="Times New Roman"/>
          <w:b w:val="false"/>
          <w:i w:val="false"/>
          <w:color w:val="000000"/>
          <w:sz w:val="28"/>
        </w:rPr>
        <w:t>
      Сокращение пыления хвостохранилища.</w:t>
      </w:r>
    </w:p>
    <w:bookmarkEnd w:id="2217"/>
    <w:bookmarkStart w:name="z2729" w:id="22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218"/>
    <w:bookmarkStart w:name="z2730" w:id="2219"/>
    <w:p>
      <w:pPr>
        <w:spacing w:after="0"/>
        <w:ind w:left="0"/>
        <w:jc w:val="both"/>
      </w:pPr>
      <w:r>
        <w:rPr>
          <w:rFonts w:ascii="Times New Roman"/>
          <w:b w:val="false"/>
          <w:i w:val="false"/>
          <w:color w:val="000000"/>
          <w:sz w:val="28"/>
        </w:rPr>
        <w:t>
      Снижение выбросов (пыления) при использовании ветровой защиты составляет 65 – 80 %.</w:t>
      </w:r>
    </w:p>
    <w:bookmarkEnd w:id="2219"/>
    <w:bookmarkStart w:name="z2731" w:id="2220"/>
    <w:p>
      <w:pPr>
        <w:spacing w:after="0"/>
        <w:ind w:left="0"/>
        <w:jc w:val="both"/>
      </w:pPr>
      <w:r>
        <w:rPr>
          <w:rFonts w:ascii="Times New Roman"/>
          <w:b w:val="false"/>
          <w:i w:val="false"/>
          <w:color w:val="000000"/>
          <w:sz w:val="28"/>
        </w:rPr>
        <w:t>
      В США для пылеподавления используют ветровые экраны "Dust TAMER™ Wind Screen Systems" [31].</w:t>
      </w:r>
    </w:p>
    <w:bookmarkEnd w:id="2220"/>
    <w:bookmarkStart w:name="z2732" w:id="22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21"/>
    <w:bookmarkStart w:name="z2733" w:id="2222"/>
    <w:p>
      <w:pPr>
        <w:spacing w:after="0"/>
        <w:ind w:left="0"/>
        <w:jc w:val="both"/>
      </w:pPr>
      <w:r>
        <w:rPr>
          <w:rFonts w:ascii="Times New Roman"/>
          <w:b w:val="false"/>
          <w:i w:val="false"/>
          <w:color w:val="000000"/>
          <w:sz w:val="28"/>
        </w:rPr>
        <w:t>
      Сведения отсутствуют.</w:t>
      </w:r>
    </w:p>
    <w:bookmarkEnd w:id="2222"/>
    <w:bookmarkStart w:name="z2734" w:id="22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223"/>
    <w:bookmarkStart w:name="z2735" w:id="2224"/>
    <w:p>
      <w:pPr>
        <w:spacing w:after="0"/>
        <w:ind w:left="0"/>
        <w:jc w:val="both"/>
      </w:pPr>
      <w:r>
        <w:rPr>
          <w:rFonts w:ascii="Times New Roman"/>
          <w:b w:val="false"/>
          <w:i w:val="false"/>
          <w:color w:val="000000"/>
          <w:sz w:val="28"/>
        </w:rPr>
        <w:t>
      Общеприменимо.</w:t>
      </w:r>
    </w:p>
    <w:bookmarkEnd w:id="2224"/>
    <w:bookmarkStart w:name="z2736" w:id="22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25"/>
    <w:bookmarkStart w:name="z2737" w:id="222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26"/>
    <w:bookmarkStart w:name="z2738" w:id="222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27"/>
    <w:bookmarkStart w:name="z2739" w:id="2228"/>
    <w:p>
      <w:pPr>
        <w:spacing w:after="0"/>
        <w:ind w:left="0"/>
        <w:jc w:val="both"/>
      </w:pPr>
      <w:r>
        <w:rPr>
          <w:rFonts w:ascii="Times New Roman"/>
          <w:b w:val="false"/>
          <w:i w:val="false"/>
          <w:color w:val="000000"/>
          <w:sz w:val="28"/>
        </w:rPr>
        <w:t>
      Сокращение выбросов пыли с хвостохранилищ. Экологическое законодательство.</w:t>
      </w:r>
    </w:p>
    <w:bookmarkEnd w:id="2228"/>
    <w:p>
      <w:pPr>
        <w:spacing w:after="0"/>
        <w:ind w:left="0"/>
        <w:jc w:val="both"/>
      </w:pPr>
      <w:r>
        <w:rPr>
          <w:rFonts w:ascii="Times New Roman"/>
          <w:b/>
          <w:i w:val="false"/>
          <w:color w:val="000000"/>
          <w:sz w:val="28"/>
        </w:rPr>
        <w:t>5.3.8. НДТ, направленные на сокращение и (или) предотвращение выбросов пыли от организованных источников выбросов</w:t>
      </w:r>
    </w:p>
    <w:p>
      <w:pPr>
        <w:spacing w:after="0"/>
        <w:ind w:left="0"/>
        <w:jc w:val="both"/>
      </w:pPr>
      <w:r>
        <w:rPr>
          <w:rFonts w:ascii="Times New Roman"/>
          <w:b/>
          <w:i w:val="false"/>
          <w:color w:val="000000"/>
          <w:sz w:val="28"/>
        </w:rPr>
        <w:t>5.3.8.1. Применение камер гравитационного осаждения для удаления крупных частиц (&gt;20 мкм) на этапе предварительной очистки дымовых газов</w:t>
      </w:r>
    </w:p>
    <w:bookmarkStart w:name="z2742" w:id="222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29"/>
    <w:bookmarkStart w:name="z2743" w:id="2230"/>
    <w:p>
      <w:pPr>
        <w:spacing w:after="0"/>
        <w:ind w:left="0"/>
        <w:jc w:val="both"/>
      </w:pPr>
      <w:r>
        <w:rPr>
          <w:rFonts w:ascii="Times New Roman"/>
          <w:b w:val="false"/>
          <w:i w:val="false"/>
          <w:color w:val="000000"/>
          <w:sz w:val="28"/>
        </w:rPr>
        <w:t>
      Гравитационное осаждение основано на осаждении взвешенных частиц под действием силы тяжести при движении запыленного газа с малой скоростью без изменения направления потока. Процесс проводят в отстойных газоходах и пылеосадительных камерах.</w:t>
      </w:r>
    </w:p>
    <w:bookmarkEnd w:id="2230"/>
    <w:bookmarkStart w:name="z2744" w:id="22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31"/>
    <w:bookmarkStart w:name="z2745" w:id="2232"/>
    <w:p>
      <w:pPr>
        <w:spacing w:after="0"/>
        <w:ind w:left="0"/>
        <w:jc w:val="both"/>
      </w:pPr>
      <w:r>
        <w:rPr>
          <w:rFonts w:ascii="Times New Roman"/>
          <w:b w:val="false"/>
          <w:i w:val="false"/>
          <w:color w:val="000000"/>
          <w:sz w:val="28"/>
        </w:rPr>
        <w:t>
      Улавливание пыли происходит в гравитационном поле за счет сил тяжести частицы пыли относительно газовой среды. Скорость запыленного газа в камере должна быть небольшой, не более 1,5 м/сек, с уменьшением скорости, эффективность камеры возрастает. Гидравлическое сопротивление в пределах 12 кг*с/м</w:t>
      </w:r>
      <w:r>
        <w:rPr>
          <w:rFonts w:ascii="Times New Roman"/>
          <w:b w:val="false"/>
          <w:i w:val="false"/>
          <w:color w:val="000000"/>
          <w:vertAlign w:val="superscript"/>
        </w:rPr>
        <w:t>2</w:t>
      </w:r>
      <w:r>
        <w:rPr>
          <w:rFonts w:ascii="Times New Roman"/>
          <w:b w:val="false"/>
          <w:i w:val="false"/>
          <w:color w:val="000000"/>
          <w:sz w:val="28"/>
        </w:rPr>
        <w:t xml:space="preserve">. Схема горизонтальной осадительной камеры показана на рисунке 5.26 Преимущество осадительной камеры – простота конструкции, малое гидравлическое сопротивление, отсутствие износа, способность производить очистку газа при высоких запыленностях и температурах. </w:t>
      </w:r>
    </w:p>
    <w:bookmarkEnd w:id="2232"/>
    <w:bookmarkStart w:name="z2746" w:id="2233"/>
    <w:p>
      <w:pPr>
        <w:spacing w:after="0"/>
        <w:ind w:left="0"/>
        <w:jc w:val="both"/>
      </w:pPr>
      <w:r>
        <w:rPr>
          <w:rFonts w:ascii="Times New Roman"/>
          <w:b w:val="false"/>
          <w:i w:val="false"/>
          <w:color w:val="000000"/>
          <w:sz w:val="28"/>
        </w:rPr>
        <w:t xml:space="preserve">
      </w:t>
      </w:r>
    </w:p>
    <w:bookmarkEnd w:id="2233"/>
    <w:p>
      <w:pPr>
        <w:spacing w:after="0"/>
        <w:ind w:left="0"/>
        <w:jc w:val="both"/>
      </w:pPr>
      <w:r>
        <w:drawing>
          <wp:inline distT="0" distB="0" distL="0" distR="0">
            <wp:extent cx="48768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8768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7" w:id="2234"/>
    <w:p>
      <w:pPr>
        <w:spacing w:after="0"/>
        <w:ind w:left="0"/>
        <w:jc w:val="both"/>
      </w:pPr>
      <w:r>
        <w:rPr>
          <w:rFonts w:ascii="Times New Roman"/>
          <w:b w:val="false"/>
          <w:i w:val="false"/>
          <w:color w:val="000000"/>
          <w:sz w:val="28"/>
        </w:rPr>
        <w:t>
      Рисунок .. Схема горизонтальной осадительной системы</w:t>
      </w:r>
    </w:p>
    <w:bookmarkEnd w:id="2234"/>
    <w:bookmarkStart w:name="z2748" w:id="2235"/>
    <w:p>
      <w:pPr>
        <w:spacing w:after="0"/>
        <w:ind w:left="0"/>
        <w:jc w:val="both"/>
      </w:pPr>
      <w:r>
        <w:rPr>
          <w:rFonts w:ascii="Times New Roman"/>
          <w:b w:val="false"/>
          <w:i w:val="false"/>
          <w:color w:val="000000"/>
          <w:sz w:val="28"/>
        </w:rPr>
        <w:t>
      Для улавливания пыли с размером частиц более 20 мкм применяются жалюзийные аппараты. Данные аппараты имеют жалюзийную решетку, состоящую из рядов пластин или колец. Очищаемый газ, проходя через решетку, делает резкие повороты. Пылевые частицы вследствие инерции стремятся сохранить первоначальное направление, что приводит к отделению крупных частиц из газового потока, которые, сталкиваясь с наклонными решетками, отражаются и отскакивают в сторону от щелей между лопастями жалюзи (рисунок 5.27). Назначение жалюзийной решетки - разделить газовый поток на две части: одну, в значительной мере освобожденную от пыли и составляющую 80-90 % всего количества газа, и другую (10-20 %), в которой сосредоточена основная масса содержащейся в газе пыли, улавливаемой затем в циклоне или в другом достаточно эффективном пылеуловителе. Очищенный в циклоне газ возвращается в основной поток газов, очищенных с помощью жалюзийной решетки.</w:t>
      </w:r>
    </w:p>
    <w:bookmarkEnd w:id="2235"/>
    <w:bookmarkStart w:name="z2749" w:id="2236"/>
    <w:p>
      <w:pPr>
        <w:spacing w:after="0"/>
        <w:ind w:left="0"/>
        <w:jc w:val="both"/>
      </w:pPr>
      <w:r>
        <w:rPr>
          <w:rFonts w:ascii="Times New Roman"/>
          <w:b w:val="false"/>
          <w:i w:val="false"/>
          <w:color w:val="000000"/>
          <w:sz w:val="28"/>
        </w:rPr>
        <w:t>
      Скорость газа перед жалюзийной решеткой должна быть достаточно высокой (до 15 м/с), чтобы достигнуть эффекта инерционного отделения пыли. На степень очистки влияет также скорость движения газов, отсасываемых в циклон. Гидравлическое сопротивление решетки составляет 100 – 500 Па.</w:t>
      </w:r>
    </w:p>
    <w:bookmarkEnd w:id="2236"/>
    <w:bookmarkStart w:name="z2750" w:id="2237"/>
    <w:p>
      <w:pPr>
        <w:spacing w:after="0"/>
        <w:ind w:left="0"/>
        <w:jc w:val="both"/>
      </w:pPr>
      <w:r>
        <w:rPr>
          <w:rFonts w:ascii="Times New Roman"/>
          <w:b w:val="false"/>
          <w:i w:val="false"/>
          <w:color w:val="000000"/>
          <w:sz w:val="28"/>
        </w:rPr>
        <w:t xml:space="preserve">
      </w:t>
      </w:r>
    </w:p>
    <w:bookmarkEnd w:id="2237"/>
    <w:p>
      <w:pPr>
        <w:spacing w:after="0"/>
        <w:ind w:left="0"/>
        <w:jc w:val="both"/>
      </w:pPr>
      <w:r>
        <w:drawing>
          <wp:inline distT="0" distB="0" distL="0" distR="0">
            <wp:extent cx="5994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9944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1" w:id="2238"/>
    <w:p>
      <w:pPr>
        <w:spacing w:after="0"/>
        <w:ind w:left="0"/>
        <w:jc w:val="both"/>
      </w:pPr>
      <w:r>
        <w:rPr>
          <w:rFonts w:ascii="Times New Roman"/>
          <w:b w:val="false"/>
          <w:i w:val="false"/>
          <w:color w:val="000000"/>
          <w:sz w:val="28"/>
        </w:rPr>
        <w:t>
      Рисунок .. Жалюзийный пылеотделитель</w:t>
      </w:r>
    </w:p>
    <w:bookmarkEnd w:id="2238"/>
    <w:bookmarkStart w:name="z2752" w:id="22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39"/>
    <w:bookmarkStart w:name="z2753" w:id="2240"/>
    <w:p>
      <w:pPr>
        <w:spacing w:after="0"/>
        <w:ind w:left="0"/>
        <w:jc w:val="both"/>
      </w:pPr>
      <w:r>
        <w:rPr>
          <w:rFonts w:ascii="Times New Roman"/>
          <w:b w:val="false"/>
          <w:i w:val="false"/>
          <w:color w:val="000000"/>
          <w:sz w:val="28"/>
        </w:rPr>
        <w:t>
      Сокращение выбросов пыли.</w:t>
      </w:r>
    </w:p>
    <w:bookmarkEnd w:id="2240"/>
    <w:bookmarkStart w:name="z2754" w:id="22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241"/>
    <w:bookmarkStart w:name="z2755" w:id="2242"/>
    <w:p>
      <w:pPr>
        <w:spacing w:after="0"/>
        <w:ind w:left="0"/>
        <w:jc w:val="both"/>
      </w:pPr>
      <w:r>
        <w:rPr>
          <w:rFonts w:ascii="Times New Roman"/>
          <w:b w:val="false"/>
          <w:i w:val="false"/>
          <w:color w:val="000000"/>
          <w:sz w:val="28"/>
        </w:rPr>
        <w:t>
      При очистке в жалюзийных аппаратах достигаются следующие показатели работы: при наличии пылевых частиц размером 30 мкм эффективность составляет около 75 %, а для частиц размером 40 мкм – 85 %.</w:t>
      </w:r>
    </w:p>
    <w:bookmarkEnd w:id="2242"/>
    <w:bookmarkStart w:name="z2756" w:id="2243"/>
    <w:p>
      <w:pPr>
        <w:spacing w:after="0"/>
        <w:ind w:left="0"/>
        <w:jc w:val="both"/>
      </w:pPr>
      <w:r>
        <w:rPr>
          <w:rFonts w:ascii="Times New Roman"/>
          <w:b w:val="false"/>
          <w:i w:val="false"/>
          <w:color w:val="000000"/>
          <w:sz w:val="28"/>
        </w:rPr>
        <w:t>
      К преимуществам жалюзийных пылеуловителей относится [34]:</w:t>
      </w:r>
    </w:p>
    <w:bookmarkEnd w:id="2243"/>
    <w:bookmarkStart w:name="z2757" w:id="2244"/>
    <w:p>
      <w:pPr>
        <w:spacing w:after="0"/>
        <w:ind w:left="0"/>
        <w:jc w:val="both"/>
      </w:pPr>
      <w:r>
        <w:rPr>
          <w:rFonts w:ascii="Times New Roman"/>
          <w:b w:val="false"/>
          <w:i w:val="false"/>
          <w:color w:val="000000"/>
          <w:sz w:val="28"/>
        </w:rPr>
        <w:t>
      компактная конструкции;</w:t>
      </w:r>
    </w:p>
    <w:bookmarkEnd w:id="2244"/>
    <w:bookmarkStart w:name="z2758" w:id="2245"/>
    <w:p>
      <w:pPr>
        <w:spacing w:after="0"/>
        <w:ind w:left="0"/>
        <w:jc w:val="both"/>
      </w:pPr>
      <w:r>
        <w:rPr>
          <w:rFonts w:ascii="Times New Roman"/>
          <w:b w:val="false"/>
          <w:i w:val="false"/>
          <w:color w:val="000000"/>
          <w:sz w:val="28"/>
        </w:rPr>
        <w:t>
      низкая цена;</w:t>
      </w:r>
    </w:p>
    <w:bookmarkEnd w:id="2245"/>
    <w:bookmarkStart w:name="z2759" w:id="2246"/>
    <w:p>
      <w:pPr>
        <w:spacing w:after="0"/>
        <w:ind w:left="0"/>
        <w:jc w:val="both"/>
      </w:pPr>
      <w:r>
        <w:rPr>
          <w:rFonts w:ascii="Times New Roman"/>
          <w:b w:val="false"/>
          <w:i w:val="false"/>
          <w:color w:val="000000"/>
          <w:sz w:val="28"/>
        </w:rPr>
        <w:t>
      уменьшают уровень износа рукавов;</w:t>
      </w:r>
    </w:p>
    <w:bookmarkEnd w:id="2246"/>
    <w:bookmarkStart w:name="z2760" w:id="2247"/>
    <w:p>
      <w:pPr>
        <w:spacing w:after="0"/>
        <w:ind w:left="0"/>
        <w:jc w:val="both"/>
      </w:pPr>
      <w:r>
        <w:rPr>
          <w:rFonts w:ascii="Times New Roman"/>
          <w:b w:val="false"/>
          <w:i w:val="false"/>
          <w:color w:val="000000"/>
          <w:sz w:val="28"/>
        </w:rPr>
        <w:t>
      высокая пригодность к ремонту.</w:t>
      </w:r>
    </w:p>
    <w:bookmarkEnd w:id="2247"/>
    <w:bookmarkStart w:name="z2761" w:id="2248"/>
    <w:p>
      <w:pPr>
        <w:spacing w:after="0"/>
        <w:ind w:left="0"/>
        <w:jc w:val="both"/>
      </w:pPr>
      <w:r>
        <w:rPr>
          <w:rFonts w:ascii="Times New Roman"/>
          <w:b w:val="false"/>
          <w:i w:val="false"/>
          <w:color w:val="000000"/>
          <w:sz w:val="28"/>
        </w:rPr>
        <w:t>
      Пассивные решетки не потребляют электроэнергию, лишены подвижных элементов, изготовлены из долговечных металлов. Универсальный характер технологии позволяет использовать аналогичные приемы для очищения самых разных субстанций, как минеральных, так и органических.</w:t>
      </w:r>
    </w:p>
    <w:bookmarkEnd w:id="2248"/>
    <w:bookmarkStart w:name="z2762" w:id="22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49"/>
    <w:bookmarkStart w:name="z2763" w:id="2250"/>
    <w:p>
      <w:pPr>
        <w:spacing w:after="0"/>
        <w:ind w:left="0"/>
        <w:jc w:val="both"/>
      </w:pPr>
      <w:r>
        <w:rPr>
          <w:rFonts w:ascii="Times New Roman"/>
          <w:b w:val="false"/>
          <w:i w:val="false"/>
          <w:color w:val="000000"/>
          <w:sz w:val="28"/>
        </w:rPr>
        <w:t>
      Отсутствуют.</w:t>
      </w:r>
    </w:p>
    <w:bookmarkEnd w:id="2250"/>
    <w:bookmarkStart w:name="z2764" w:id="22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251"/>
    <w:bookmarkStart w:name="z2765" w:id="2252"/>
    <w:p>
      <w:pPr>
        <w:spacing w:after="0"/>
        <w:ind w:left="0"/>
        <w:jc w:val="both"/>
      </w:pPr>
      <w:r>
        <w:rPr>
          <w:rFonts w:ascii="Times New Roman"/>
          <w:b w:val="false"/>
          <w:i w:val="false"/>
          <w:color w:val="000000"/>
          <w:sz w:val="28"/>
        </w:rPr>
        <w:t>
      Общеприменим.</w:t>
      </w:r>
    </w:p>
    <w:bookmarkEnd w:id="2252"/>
    <w:bookmarkStart w:name="z2766" w:id="2253"/>
    <w:p>
      <w:pPr>
        <w:spacing w:after="0"/>
        <w:ind w:left="0"/>
        <w:jc w:val="both"/>
      </w:pPr>
      <w:r>
        <w:rPr>
          <w:rFonts w:ascii="Times New Roman"/>
          <w:b w:val="false"/>
          <w:i w:val="false"/>
          <w:color w:val="000000"/>
          <w:sz w:val="28"/>
        </w:rPr>
        <w:t>
      Сухое улавливание пыли бывает недостаточно для очистки газов, содержащих агрессивные химические вещества. При наличии едких реагентов требуется влажная технология, часто с применением специальных веществ, нейтрализующих активные компоненты.</w:t>
      </w:r>
    </w:p>
    <w:bookmarkEnd w:id="2253"/>
    <w:bookmarkStart w:name="z2767" w:id="22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54"/>
    <w:bookmarkStart w:name="z2768" w:id="225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55"/>
    <w:bookmarkStart w:name="z2769" w:id="22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56"/>
    <w:bookmarkStart w:name="z2770" w:id="2257"/>
    <w:p>
      <w:pPr>
        <w:spacing w:after="0"/>
        <w:ind w:left="0"/>
        <w:jc w:val="both"/>
      </w:pPr>
      <w:r>
        <w:rPr>
          <w:rFonts w:ascii="Times New Roman"/>
          <w:b w:val="false"/>
          <w:i w:val="false"/>
          <w:color w:val="000000"/>
          <w:sz w:val="28"/>
        </w:rPr>
        <w:t>
      Сокращение выбросов пыли. Экологическое законодательство.</w:t>
      </w:r>
    </w:p>
    <w:bookmarkEnd w:id="2257"/>
    <w:p>
      <w:pPr>
        <w:spacing w:after="0"/>
        <w:ind w:left="0"/>
        <w:jc w:val="both"/>
      </w:pPr>
      <w:r>
        <w:rPr>
          <w:rFonts w:ascii="Times New Roman"/>
          <w:b/>
          <w:i w:val="false"/>
          <w:color w:val="000000"/>
          <w:sz w:val="28"/>
        </w:rPr>
        <w:t>5.3.8.2. Применение циклонов на этапе предварительной очистки газов</w:t>
      </w:r>
    </w:p>
    <w:bookmarkStart w:name="z2772" w:id="225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58"/>
    <w:bookmarkStart w:name="z2773" w:id="2259"/>
    <w:p>
      <w:pPr>
        <w:spacing w:after="0"/>
        <w:ind w:left="0"/>
        <w:jc w:val="both"/>
      </w:pPr>
      <w:r>
        <w:rPr>
          <w:rFonts w:ascii="Times New Roman"/>
          <w:b w:val="false"/>
          <w:i w:val="false"/>
          <w:color w:val="000000"/>
          <w:sz w:val="28"/>
        </w:rPr>
        <w:t xml:space="preserve">
      Циклон для удаления частиц пыли является одним из основных аппаратов для очистки воздуха и отходящих технологических газов от твердых загрязнений, которые образуются в результате деятельности различных производственных предприятий. Благодаря простоте конструкции, отсутствию подвижных узлов и механизмов, возможности увеличения производительности путем объединения в группы и батареи, циклоны сухой очистки широко применяются в технологических и подготовительных производственных процессах. </w:t>
      </w:r>
    </w:p>
    <w:bookmarkEnd w:id="2259"/>
    <w:bookmarkStart w:name="z2774" w:id="22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60"/>
    <w:bookmarkStart w:name="z2775" w:id="2261"/>
    <w:p>
      <w:pPr>
        <w:spacing w:after="0"/>
        <w:ind w:left="0"/>
        <w:jc w:val="both"/>
      </w:pPr>
      <w:r>
        <w:rPr>
          <w:rFonts w:ascii="Times New Roman"/>
          <w:b w:val="false"/>
          <w:i w:val="false"/>
          <w:color w:val="000000"/>
          <w:sz w:val="28"/>
        </w:rPr>
        <w:t xml:space="preserve">
      Циклоны обеспечивают очистку газов эффективностью 80 – 95 % от частиц пыли размером более 10 мкм. В основном их рекомендуется использовать для предварительной очистки газов и устанавливать перед высокоэффективными аппаратами (например, фильтрами или электрофильтрами). В ряде случаев достигаемая эффективность циклонов оказывается достаточной для выброса газов или воздуха в атмосферу. Запыленный воздух входит в корпус циклона со скоростью до 20 м/с, совершая вращательное движение в кольцевом пространстве между стенкой корпуса и внутренней трубой, перемещаясь далее в коническую часть корпуса. Под действием центробежной силы пылевые частицы, перемещаясь радиально, прижимаются к стенкам корпуса. Воздух, освобожденный от пыли, выходит наружу через внутреннюю трубу, а пыль поступает в сборный бункер. В зависимости от производительности циклоны можно устанавливать по одному (одиночные циклоны) или объединять в группы из двух, четырех, шести или восьми циклонов (групповые циклоны). </w:t>
      </w:r>
    </w:p>
    <w:bookmarkEnd w:id="2261"/>
    <w:bookmarkStart w:name="z2776" w:id="2262"/>
    <w:p>
      <w:pPr>
        <w:spacing w:after="0"/>
        <w:ind w:left="0"/>
        <w:jc w:val="both"/>
      </w:pPr>
      <w:r>
        <w:rPr>
          <w:rFonts w:ascii="Times New Roman"/>
          <w:b w:val="false"/>
          <w:i w:val="false"/>
          <w:color w:val="000000"/>
          <w:sz w:val="28"/>
        </w:rPr>
        <w:t>
      Циклоны предназначены для сухой очистки газов, выделяющихся при сушке, обжиге, агломерации, аспирации, сжигании топлива и других технологических процессах. При этом недопустимо применение данного типа циклонов в условиях токсичных и взрывоопасных сред, а также для улавливания сильно слипающих пылей.</w:t>
      </w:r>
    </w:p>
    <w:bookmarkEnd w:id="2262"/>
    <w:bookmarkStart w:name="z2777" w:id="2263"/>
    <w:p>
      <w:pPr>
        <w:spacing w:after="0"/>
        <w:ind w:left="0"/>
        <w:jc w:val="both"/>
      </w:pPr>
      <w:r>
        <w:rPr>
          <w:rFonts w:ascii="Times New Roman"/>
          <w:b w:val="false"/>
          <w:i w:val="false"/>
          <w:color w:val="000000"/>
          <w:sz w:val="28"/>
        </w:rPr>
        <w:t xml:space="preserve">
      </w:t>
      </w:r>
    </w:p>
    <w:bookmarkEnd w:id="2263"/>
    <w:p>
      <w:pPr>
        <w:spacing w:after="0"/>
        <w:ind w:left="0"/>
        <w:jc w:val="both"/>
      </w:pPr>
      <w:r>
        <w:drawing>
          <wp:inline distT="0" distB="0" distL="0" distR="0">
            <wp:extent cx="38989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8989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8" w:id="2264"/>
    <w:p>
      <w:pPr>
        <w:spacing w:after="0"/>
        <w:ind w:left="0"/>
        <w:jc w:val="both"/>
      </w:pPr>
      <w:r>
        <w:rPr>
          <w:rFonts w:ascii="Times New Roman"/>
          <w:b w:val="false"/>
          <w:i w:val="false"/>
          <w:color w:val="000000"/>
          <w:sz w:val="28"/>
        </w:rPr>
        <w:t>
      Рисунок .. Базовая схема устройства циклона</w:t>
      </w:r>
    </w:p>
    <w:bookmarkEnd w:id="2264"/>
    <w:bookmarkStart w:name="z2779" w:id="2265"/>
    <w:p>
      <w:pPr>
        <w:spacing w:after="0"/>
        <w:ind w:left="0"/>
        <w:jc w:val="both"/>
      </w:pPr>
      <w:r>
        <w:rPr>
          <w:rFonts w:ascii="Times New Roman"/>
          <w:b w:val="false"/>
          <w:i w:val="false"/>
          <w:color w:val="000000"/>
          <w:sz w:val="28"/>
        </w:rPr>
        <w:t xml:space="preserve">
      Типоразмер циклона подбирают исходя из производительности с учетом оптимальной скорости в цилиндрической части циклона. </w:t>
      </w:r>
    </w:p>
    <w:bookmarkEnd w:id="2265"/>
    <w:bookmarkStart w:name="z2780" w:id="2266"/>
    <w:p>
      <w:pPr>
        <w:spacing w:after="0"/>
        <w:ind w:left="0"/>
        <w:jc w:val="both"/>
      </w:pPr>
      <w:r>
        <w:rPr>
          <w:rFonts w:ascii="Times New Roman"/>
          <w:b w:val="false"/>
          <w:i w:val="false"/>
          <w:color w:val="000000"/>
          <w:sz w:val="28"/>
        </w:rPr>
        <w:t>
      В зависимости от расхода очищаемого воздуха циклоны могут применяться в одиночном либо групповом исполнении, состоящем из 2, 4, 6 и 8 циклонов. При подборе типоразмера циклона учитывается, что с увеличением диаметра циклона степень очистки воздуха уменьшается. Циклоны с диаметром менее 800 мм не рекомендуется применять для улавливания абразивной пыли.</w:t>
      </w:r>
    </w:p>
    <w:bookmarkEnd w:id="2266"/>
    <w:bookmarkStart w:name="z2781" w:id="2267"/>
    <w:p>
      <w:pPr>
        <w:spacing w:after="0"/>
        <w:ind w:left="0"/>
        <w:jc w:val="both"/>
      </w:pPr>
      <w:r>
        <w:rPr>
          <w:rFonts w:ascii="Times New Roman"/>
          <w:b w:val="false"/>
          <w:i w:val="false"/>
          <w:color w:val="000000"/>
          <w:sz w:val="28"/>
        </w:rPr>
        <w:t>
       Материал для изготовления циклонов при температуре окружающей среды до 40 °С – углеродистая сталь, при температуре ниже - 40 °С - низколегированные стали.</w:t>
      </w:r>
    </w:p>
    <w:bookmarkEnd w:id="2267"/>
    <w:bookmarkStart w:name="z2782" w:id="2268"/>
    <w:p>
      <w:pPr>
        <w:spacing w:after="0"/>
        <w:ind w:left="0"/>
        <w:jc w:val="both"/>
      </w:pPr>
      <w:r>
        <w:rPr>
          <w:rFonts w:ascii="Times New Roman"/>
          <w:b w:val="false"/>
          <w:i w:val="false"/>
          <w:color w:val="000000"/>
          <w:sz w:val="28"/>
        </w:rPr>
        <w:t>
      Таблица .. Параметры циклонов ЦН-11, ЦН-15, ЦН-24</w:t>
      </w:r>
    </w:p>
    <w:bookmarkEnd w:id="2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циклонов ЦН-11, ЦН-15, ЦН-24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запыленность газа, г/м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слабослипающейся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среднеслипающейся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очищаемого газа,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(разрежение), кгс/м</w:t>
            </w:r>
            <w:r>
              <w:rPr>
                <w:rFonts w:ascii="Times New Roman"/>
                <w:b w:val="false"/>
                <w:i w:val="false"/>
                <w:color w:val="000000"/>
                <w:vertAlign w:val="superscript"/>
              </w:rPr>
              <w:t>2 </w:t>
            </w:r>
            <w:r>
              <w:rPr>
                <w:rFonts w:ascii="Times New Roman"/>
                <w:b w:val="false"/>
                <w:i w:val="false"/>
                <w:color w:val="000000"/>
                <w:sz w:val="20"/>
              </w:rPr>
              <w:t>(кПа)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гидравлического сопротивления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одиночных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групповых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"улиткой"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сборником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скорость,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обычных условиях Vц (Vвх)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работе с абразивной пылью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p>
      <w:pPr>
        <w:spacing w:after="0"/>
        <w:ind w:left="0"/>
        <w:jc w:val="left"/>
      </w:pPr>
      <w:r>
        <w:br/>
      </w:r>
      <w:r>
        <w:rPr>
          <w:rFonts w:ascii="Times New Roman"/>
          <w:b w:val="false"/>
          <w:i w:val="false"/>
          <w:color w:val="000000"/>
          <w:sz w:val="28"/>
        </w:rPr>
        <w:t>
</w:t>
      </w:r>
    </w:p>
    <w:bookmarkStart w:name="z2783" w:id="226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69"/>
    <w:bookmarkStart w:name="z2784" w:id="2270"/>
    <w:p>
      <w:pPr>
        <w:spacing w:after="0"/>
        <w:ind w:left="0"/>
        <w:jc w:val="both"/>
      </w:pPr>
      <w:r>
        <w:rPr>
          <w:rFonts w:ascii="Times New Roman"/>
          <w:b w:val="false"/>
          <w:i w:val="false"/>
          <w:color w:val="000000"/>
          <w:sz w:val="28"/>
        </w:rPr>
        <w:t>
      Сокращение выбросов пыли.</w:t>
      </w:r>
    </w:p>
    <w:bookmarkEnd w:id="2270"/>
    <w:bookmarkStart w:name="z2785" w:id="227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271"/>
    <w:bookmarkStart w:name="z2786" w:id="2272"/>
    <w:p>
      <w:pPr>
        <w:spacing w:after="0"/>
        <w:ind w:left="0"/>
        <w:jc w:val="both"/>
      </w:pPr>
      <w:r>
        <w:rPr>
          <w:rFonts w:ascii="Times New Roman"/>
          <w:b w:val="false"/>
          <w:i w:val="false"/>
          <w:color w:val="000000"/>
          <w:sz w:val="28"/>
        </w:rPr>
        <w:t>
      Степень улавливания частиц пыли размером 0,01 – 0,02 мкм в циклонах представлена в таблице 5.5.</w:t>
      </w:r>
    </w:p>
    <w:bookmarkEnd w:id="2272"/>
    <w:bookmarkStart w:name="z2787" w:id="2273"/>
    <w:p>
      <w:pPr>
        <w:spacing w:after="0"/>
        <w:ind w:left="0"/>
        <w:jc w:val="both"/>
      </w:pPr>
      <w:r>
        <w:rPr>
          <w:rFonts w:ascii="Times New Roman"/>
          <w:b w:val="false"/>
          <w:i w:val="false"/>
          <w:color w:val="000000"/>
          <w:sz w:val="28"/>
        </w:rPr>
        <w:t>
      Таблица .. Эффективность очистки газа в циклоне</w:t>
      </w:r>
    </w:p>
    <w:bookmarkEnd w:id="2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Дисперсность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эффективность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bl>
    <w:p>
      <w:pPr>
        <w:spacing w:after="0"/>
        <w:ind w:left="0"/>
        <w:jc w:val="left"/>
      </w:pPr>
      <w:r>
        <w:br/>
      </w:r>
      <w:r>
        <w:rPr>
          <w:rFonts w:ascii="Times New Roman"/>
          <w:b w:val="false"/>
          <w:i w:val="false"/>
          <w:color w:val="000000"/>
          <w:sz w:val="28"/>
        </w:rPr>
        <w:t>
</w:t>
      </w:r>
    </w:p>
    <w:bookmarkStart w:name="z2788" w:id="2274"/>
    <w:p>
      <w:pPr>
        <w:spacing w:after="0"/>
        <w:ind w:left="0"/>
        <w:jc w:val="both"/>
      </w:pPr>
      <w:r>
        <w:rPr>
          <w:rFonts w:ascii="Times New Roman"/>
          <w:b w:val="false"/>
          <w:i w:val="false"/>
          <w:color w:val="000000"/>
          <w:sz w:val="28"/>
        </w:rPr>
        <w:t>
      Эффективность очистки газа в циклоне определяется дисперсным составом и плотностью частиц улавливаемой пыли, а также вязкостью газа, зависящей от его температуры. При уменьшении диаметра циклона и повышении до определенного предела скорости газа в циклоне эффективность очистки возрастает. Эффективность очистки, указанная в технических характеристиках, может быть достигнута лишь при условии соответствия между типоразмером циклона и его производительностью.</w:t>
      </w:r>
    </w:p>
    <w:bookmarkEnd w:id="2274"/>
    <w:bookmarkStart w:name="z2789" w:id="2275"/>
    <w:p>
      <w:pPr>
        <w:spacing w:after="0"/>
        <w:ind w:left="0"/>
        <w:jc w:val="both"/>
      </w:pPr>
      <w:r>
        <w:rPr>
          <w:rFonts w:ascii="Times New Roman"/>
          <w:b w:val="false"/>
          <w:i w:val="false"/>
          <w:color w:val="000000"/>
          <w:sz w:val="28"/>
        </w:rPr>
        <w:t>
      Эффективность очистки резко снижается при подсосе атмосферного воздуха внутрь циклона, особенно через бункер. Допустимая величина подсоса 5 – 8 %.</w:t>
      </w:r>
    </w:p>
    <w:bookmarkEnd w:id="2275"/>
    <w:bookmarkStart w:name="z2790" w:id="2276"/>
    <w:p>
      <w:pPr>
        <w:spacing w:after="0"/>
        <w:ind w:left="0"/>
        <w:jc w:val="both"/>
      </w:pPr>
      <w:r>
        <w:rPr>
          <w:rFonts w:ascii="Times New Roman"/>
          <w:b w:val="false"/>
          <w:i w:val="false"/>
          <w:color w:val="000000"/>
          <w:sz w:val="28"/>
        </w:rPr>
        <w:t>
      Для нормальной эксплуатации циклонов необходимо:</w:t>
      </w:r>
    </w:p>
    <w:bookmarkEnd w:id="2276"/>
    <w:bookmarkStart w:name="z2791" w:id="2277"/>
    <w:p>
      <w:pPr>
        <w:spacing w:after="0"/>
        <w:ind w:left="0"/>
        <w:jc w:val="both"/>
      </w:pPr>
      <w:r>
        <w:rPr>
          <w:rFonts w:ascii="Times New Roman"/>
          <w:b w:val="false"/>
          <w:i w:val="false"/>
          <w:color w:val="000000"/>
          <w:sz w:val="28"/>
        </w:rPr>
        <w:t>
      обеспечить герметичность и исключить подсосы воздуха в шпек удаления пыли, пылесборную камеру, циклоны;</w:t>
      </w:r>
    </w:p>
    <w:bookmarkEnd w:id="2277"/>
    <w:bookmarkStart w:name="z2792" w:id="2278"/>
    <w:p>
      <w:pPr>
        <w:spacing w:after="0"/>
        <w:ind w:left="0"/>
        <w:jc w:val="both"/>
      </w:pPr>
      <w:r>
        <w:rPr>
          <w:rFonts w:ascii="Times New Roman"/>
          <w:b w:val="false"/>
          <w:i w:val="false"/>
          <w:color w:val="000000"/>
          <w:sz w:val="28"/>
        </w:rPr>
        <w:t>
      поддерживать температуру газов в циклонах на 30 – 50 °С выше точки росы для исключения конденсации паров воды входной газоход и циклоны теплоизолируют;</w:t>
      </w:r>
    </w:p>
    <w:bookmarkEnd w:id="2278"/>
    <w:bookmarkStart w:name="z2793" w:id="2279"/>
    <w:p>
      <w:pPr>
        <w:spacing w:after="0"/>
        <w:ind w:left="0"/>
        <w:jc w:val="both"/>
      </w:pPr>
      <w:r>
        <w:rPr>
          <w:rFonts w:ascii="Times New Roman"/>
          <w:b w:val="false"/>
          <w:i w:val="false"/>
          <w:color w:val="000000"/>
          <w:sz w:val="28"/>
        </w:rPr>
        <w:t>
      для снижения выноса пыли из сушильного барабана производительность дымососа увязывают с поступлением горячих газов из топки путем поддержания разрежения в барабане па уровне 20 – 50 Па.</w:t>
      </w:r>
    </w:p>
    <w:bookmarkEnd w:id="2279"/>
    <w:bookmarkStart w:name="z2794" w:id="2280"/>
    <w:p>
      <w:pPr>
        <w:spacing w:after="0"/>
        <w:ind w:left="0"/>
        <w:jc w:val="both"/>
      </w:pPr>
      <w:r>
        <w:rPr>
          <w:rFonts w:ascii="Times New Roman"/>
          <w:b w:val="false"/>
          <w:i w:val="false"/>
          <w:color w:val="000000"/>
          <w:sz w:val="28"/>
        </w:rPr>
        <w:t>
      Допустимая запыленность газа для циклонов должна находиться в следующих пределах: для циклона диаметром 400 – 600 мм - не более 200 г/м</w:t>
      </w:r>
      <w:r>
        <w:rPr>
          <w:rFonts w:ascii="Times New Roman"/>
          <w:b w:val="false"/>
          <w:i w:val="false"/>
          <w:color w:val="000000"/>
          <w:vertAlign w:val="superscript"/>
        </w:rPr>
        <w:t>3</w:t>
      </w:r>
      <w:r>
        <w:rPr>
          <w:rFonts w:ascii="Times New Roman"/>
          <w:b w:val="false"/>
          <w:i w:val="false"/>
          <w:color w:val="000000"/>
          <w:sz w:val="28"/>
        </w:rPr>
        <w:t>; 600 – 800 мм - не более 400 г/м</w:t>
      </w:r>
      <w:r>
        <w:rPr>
          <w:rFonts w:ascii="Times New Roman"/>
          <w:b w:val="false"/>
          <w:i w:val="false"/>
          <w:color w:val="000000"/>
          <w:vertAlign w:val="superscript"/>
        </w:rPr>
        <w:t>3</w:t>
      </w:r>
      <w:r>
        <w:rPr>
          <w:rFonts w:ascii="Times New Roman"/>
          <w:b w:val="false"/>
          <w:i w:val="false"/>
          <w:color w:val="000000"/>
          <w:sz w:val="28"/>
        </w:rPr>
        <w:t>; 1000 – 2000 мм - не более 3000 г/м</w:t>
      </w:r>
      <w:r>
        <w:rPr>
          <w:rFonts w:ascii="Times New Roman"/>
          <w:b w:val="false"/>
          <w:i w:val="false"/>
          <w:color w:val="000000"/>
          <w:vertAlign w:val="superscript"/>
        </w:rPr>
        <w:t>3</w:t>
      </w:r>
      <w:r>
        <w:rPr>
          <w:rFonts w:ascii="Times New Roman"/>
          <w:b w:val="false"/>
          <w:i w:val="false"/>
          <w:color w:val="000000"/>
          <w:sz w:val="28"/>
        </w:rPr>
        <w:t>; 2000 – 3000 мм - не более 6000 г/м</w:t>
      </w:r>
      <w:r>
        <w:rPr>
          <w:rFonts w:ascii="Times New Roman"/>
          <w:b w:val="false"/>
          <w:i w:val="false"/>
          <w:color w:val="000000"/>
          <w:vertAlign w:val="superscript"/>
        </w:rPr>
        <w:t>3</w:t>
      </w:r>
      <w:r>
        <w:rPr>
          <w:rFonts w:ascii="Times New Roman"/>
          <w:b w:val="false"/>
          <w:i w:val="false"/>
          <w:color w:val="000000"/>
          <w:sz w:val="28"/>
        </w:rPr>
        <w:t>.</w:t>
      </w:r>
    </w:p>
    <w:bookmarkEnd w:id="2280"/>
    <w:bookmarkStart w:name="z2795" w:id="2281"/>
    <w:p>
      <w:pPr>
        <w:spacing w:after="0"/>
        <w:ind w:left="0"/>
        <w:jc w:val="both"/>
      </w:pPr>
      <w:r>
        <w:rPr>
          <w:rFonts w:ascii="Times New Roman"/>
          <w:b w:val="false"/>
          <w:i w:val="false"/>
          <w:color w:val="000000"/>
          <w:sz w:val="28"/>
        </w:rPr>
        <w:t>
      На объектах предприятия АО "ССГПО" используются циклоны ЦН-11, ЦН-15 для участка по при обжиге окатышей, с эффективностью улавливания частиц пыли 96,5 % (по данным КТА).</w:t>
      </w:r>
    </w:p>
    <w:bookmarkEnd w:id="2281"/>
    <w:bookmarkStart w:name="z2796" w:id="2282"/>
    <w:p>
      <w:pPr>
        <w:spacing w:after="0"/>
        <w:ind w:left="0"/>
        <w:jc w:val="both"/>
      </w:pPr>
      <w:r>
        <w:rPr>
          <w:rFonts w:ascii="Times New Roman"/>
          <w:b w:val="false"/>
          <w:i w:val="false"/>
          <w:color w:val="000000"/>
          <w:sz w:val="28"/>
        </w:rPr>
        <w:t>
      ОАО "Лебединский ГОК" для очистки отходящих газов от твердых веществ применяет высокоэффективный сухой циклон с последующим мокрым обеспыливанием с КПД очистки 99,48 % [35].</w:t>
      </w:r>
    </w:p>
    <w:bookmarkEnd w:id="2282"/>
    <w:bookmarkStart w:name="z2797" w:id="22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83"/>
    <w:bookmarkStart w:name="z2798" w:id="2284"/>
    <w:p>
      <w:pPr>
        <w:spacing w:after="0"/>
        <w:ind w:left="0"/>
        <w:jc w:val="both"/>
      </w:pPr>
      <w:r>
        <w:rPr>
          <w:rFonts w:ascii="Times New Roman"/>
          <w:b w:val="false"/>
          <w:i w:val="false"/>
          <w:color w:val="000000"/>
          <w:sz w:val="28"/>
        </w:rPr>
        <w:t>
      Увеличение количества отходов, если собранная пыль не может быть возвращена в процесс.</w:t>
      </w:r>
    </w:p>
    <w:bookmarkEnd w:id="2284"/>
    <w:bookmarkStart w:name="z2799" w:id="22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285"/>
    <w:bookmarkStart w:name="z2800" w:id="2286"/>
    <w:p>
      <w:pPr>
        <w:spacing w:after="0"/>
        <w:ind w:left="0"/>
        <w:jc w:val="both"/>
      </w:pPr>
      <w:r>
        <w:rPr>
          <w:rFonts w:ascii="Times New Roman"/>
          <w:b w:val="false"/>
          <w:i w:val="false"/>
          <w:color w:val="000000"/>
          <w:sz w:val="28"/>
        </w:rPr>
        <w:t>
      Требуется наличие сухого сжатого воздуха (обычно решается установкой компрессора необходимой производительности вблизи фильтра и фильтра-влагомаслоотделителя.</w:t>
      </w:r>
    </w:p>
    <w:bookmarkEnd w:id="2286"/>
    <w:bookmarkStart w:name="z2801" w:id="22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87"/>
    <w:bookmarkStart w:name="z2802" w:id="228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88"/>
    <w:bookmarkStart w:name="z2803" w:id="228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89"/>
    <w:bookmarkStart w:name="z2804" w:id="2290"/>
    <w:p>
      <w:pPr>
        <w:spacing w:after="0"/>
        <w:ind w:left="0"/>
        <w:jc w:val="both"/>
      </w:pPr>
      <w:r>
        <w:rPr>
          <w:rFonts w:ascii="Times New Roman"/>
          <w:b w:val="false"/>
          <w:i w:val="false"/>
          <w:color w:val="000000"/>
          <w:sz w:val="28"/>
        </w:rPr>
        <w:t>
      Сокращение выбросов пыли при обжиге окатышей, сушке концентрата и механических процессах. Экологическое законодательство.</w:t>
      </w:r>
    </w:p>
    <w:bookmarkEnd w:id="2290"/>
    <w:p>
      <w:pPr>
        <w:spacing w:after="0"/>
        <w:ind w:left="0"/>
        <w:jc w:val="both"/>
      </w:pPr>
      <w:r>
        <w:rPr>
          <w:rFonts w:ascii="Times New Roman"/>
          <w:b/>
          <w:i w:val="false"/>
          <w:color w:val="000000"/>
          <w:sz w:val="28"/>
        </w:rPr>
        <w:t xml:space="preserve">5.3.8.3. Применение мокрых газоочистителей для одновременного улавливания SOx и пыли </w:t>
      </w:r>
    </w:p>
    <w:bookmarkStart w:name="z2806" w:id="229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91"/>
    <w:bookmarkStart w:name="z2807" w:id="2292"/>
    <w:p>
      <w:pPr>
        <w:spacing w:after="0"/>
        <w:ind w:left="0"/>
        <w:jc w:val="both"/>
      </w:pPr>
      <w:r>
        <w:rPr>
          <w:rFonts w:ascii="Times New Roman"/>
          <w:b w:val="false"/>
          <w:i w:val="false"/>
          <w:color w:val="000000"/>
          <w:sz w:val="28"/>
        </w:rPr>
        <w:t>
      Метод предусматривает использование электрофильтра, в котором собранный материал смывается с пластин коллекторов с помощью жидкости, обычно воды. Для удаления капель воды перед выбросом отработанного газа устанавливается специальное устройство (например, влагоуловитель или конечное сухое поле).</w:t>
      </w:r>
    </w:p>
    <w:bookmarkEnd w:id="2292"/>
    <w:bookmarkStart w:name="z2808" w:id="22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93"/>
    <w:bookmarkStart w:name="z2809" w:id="2294"/>
    <w:p>
      <w:pPr>
        <w:spacing w:after="0"/>
        <w:ind w:left="0"/>
        <w:jc w:val="both"/>
      </w:pPr>
      <w:r>
        <w:rPr>
          <w:rFonts w:ascii="Times New Roman"/>
          <w:b w:val="false"/>
          <w:i w:val="false"/>
          <w:color w:val="000000"/>
          <w:sz w:val="28"/>
        </w:rPr>
        <w:t xml:space="preserve">
      Улавливание частиц с помощью мокрых скрубберов предусматривает использование трех основных механизмов: инерционное столкновение, задержание и рассеивание. Большое значение имеют размер собираемых частиц, а также их способность к смачиванию. Схема устройства радиального мокрого скруббера приведена на рисунке ниже. </w:t>
      </w:r>
    </w:p>
    <w:bookmarkEnd w:id="2294"/>
    <w:bookmarkStart w:name="z2810" w:id="2295"/>
    <w:p>
      <w:pPr>
        <w:spacing w:after="0"/>
        <w:ind w:left="0"/>
        <w:jc w:val="both"/>
      </w:pPr>
      <w:r>
        <w:rPr>
          <w:rFonts w:ascii="Times New Roman"/>
          <w:b w:val="false"/>
          <w:i w:val="false"/>
          <w:color w:val="000000"/>
          <w:sz w:val="28"/>
        </w:rPr>
        <w:t xml:space="preserve">
      </w:t>
      </w:r>
    </w:p>
    <w:bookmarkEnd w:id="2295"/>
    <w:p>
      <w:pPr>
        <w:spacing w:after="0"/>
        <w:ind w:left="0"/>
        <w:jc w:val="both"/>
      </w:pPr>
      <w:r>
        <w:drawing>
          <wp:inline distT="0" distB="0" distL="0" distR="0">
            <wp:extent cx="6197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1976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1" w:id="2296"/>
    <w:p>
      <w:pPr>
        <w:spacing w:after="0"/>
        <w:ind w:left="0"/>
        <w:jc w:val="both"/>
      </w:pPr>
      <w:r>
        <w:rPr>
          <w:rFonts w:ascii="Times New Roman"/>
          <w:b w:val="false"/>
          <w:i w:val="false"/>
          <w:color w:val="000000"/>
          <w:sz w:val="28"/>
        </w:rPr>
        <w:t>
      Рисунок .. Радиальный мокрый скруббер</w:t>
      </w:r>
    </w:p>
    <w:bookmarkEnd w:id="2296"/>
    <w:bookmarkStart w:name="z2812" w:id="2297"/>
    <w:p>
      <w:pPr>
        <w:spacing w:after="0"/>
        <w:ind w:left="0"/>
        <w:jc w:val="both"/>
      </w:pPr>
      <w:r>
        <w:rPr>
          <w:rFonts w:ascii="Times New Roman"/>
          <w:b w:val="false"/>
          <w:i w:val="false"/>
          <w:color w:val="000000"/>
          <w:sz w:val="28"/>
        </w:rPr>
        <w:t>
      Мокрые скрубберы используются для охлаждения, насыщения и предварительной очистки газа, например, когда установлены перед мокрыми электрофильтрами. Отличительной их особенностью является захват улавливаемых частиц жидкостью, которая уносит их из аппаратов в виде шлама. В качестве орошающей жидкости в мокрых пылеуловителях чаще всего используется вода. При совместном пылеулавливании и химической очистке газов выбор орошающей жидкости (абсорбента) обуславливается процессом абсорбции.</w:t>
      </w:r>
    </w:p>
    <w:bookmarkEnd w:id="2297"/>
    <w:bookmarkStart w:name="z2813" w:id="2298"/>
    <w:p>
      <w:pPr>
        <w:spacing w:after="0"/>
        <w:ind w:left="0"/>
        <w:jc w:val="both"/>
      </w:pPr>
      <w:r>
        <w:rPr>
          <w:rFonts w:ascii="Times New Roman"/>
          <w:b w:val="false"/>
          <w:i w:val="false"/>
          <w:color w:val="000000"/>
          <w:sz w:val="28"/>
        </w:rPr>
        <w:t>
      Мокрые аппараты имеют следующие достоинства: простоту конструкции и сравнительно невысокую стоимость; более высокую эффективность по сравнению с сухими механическими пылеуловителями инерционного типа; меньшие габариты по сравнению с рукавными фильтрами и электрофильтрами; возможность использования при высокой температуре и повышенной влажности газов; улавливания вместе с взвешенными твердыми частицами паров и газообразных компонентов. Типичные примеры: скруббер Вентури или радиальный скруббер с регулируемым падением давления.</w:t>
      </w:r>
    </w:p>
    <w:bookmarkEnd w:id="2298"/>
    <w:bookmarkStart w:name="z2814" w:id="2299"/>
    <w:p>
      <w:pPr>
        <w:spacing w:after="0"/>
        <w:ind w:left="0"/>
        <w:jc w:val="both"/>
      </w:pPr>
      <w:r>
        <w:rPr>
          <w:rFonts w:ascii="Times New Roman"/>
          <w:b w:val="false"/>
          <w:i w:val="false"/>
          <w:color w:val="000000"/>
          <w:sz w:val="28"/>
        </w:rPr>
        <w:t xml:space="preserve">
      Простейший скруббер Вентури (рисунок 5.30, а) включает трубу Вентури (рисунок 5.30, б) и прямоточный циклон. </w:t>
      </w:r>
    </w:p>
    <w:bookmarkEnd w:id="2299"/>
    <w:bookmarkStart w:name="z2815" w:id="2300"/>
    <w:p>
      <w:pPr>
        <w:spacing w:after="0"/>
        <w:ind w:left="0"/>
        <w:jc w:val="both"/>
      </w:pPr>
      <w:r>
        <w:rPr>
          <w:rFonts w:ascii="Times New Roman"/>
          <w:b w:val="false"/>
          <w:i w:val="false"/>
          <w:color w:val="000000"/>
          <w:sz w:val="28"/>
        </w:rPr>
        <w:t xml:space="preserve">
      </w:t>
      </w:r>
    </w:p>
    <w:bookmarkEnd w:id="2300"/>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6" w:id="2301"/>
    <w:p>
      <w:pPr>
        <w:spacing w:after="0"/>
        <w:ind w:left="0"/>
        <w:jc w:val="both"/>
      </w:pPr>
      <w:r>
        <w:rPr>
          <w:rFonts w:ascii="Times New Roman"/>
          <w:b w:val="false"/>
          <w:i w:val="false"/>
          <w:color w:val="000000"/>
          <w:sz w:val="28"/>
        </w:rPr>
        <w:t>
      1-конфузор, 2-горловина, 3-диффузор, 4-одача воды, 5-каплеуловитель; а-общий вид, б-нормализованная труба Вентури</w:t>
      </w:r>
    </w:p>
    <w:bookmarkEnd w:id="2301"/>
    <w:bookmarkStart w:name="z2817" w:id="2302"/>
    <w:p>
      <w:pPr>
        <w:spacing w:after="0"/>
        <w:ind w:left="0"/>
        <w:jc w:val="both"/>
      </w:pPr>
      <w:r>
        <w:rPr>
          <w:rFonts w:ascii="Times New Roman"/>
          <w:b w:val="false"/>
          <w:i w:val="false"/>
          <w:color w:val="000000"/>
          <w:sz w:val="28"/>
        </w:rPr>
        <w:t>
      Рисунок .. Скруббер Вентури</w:t>
      </w:r>
    </w:p>
    <w:bookmarkEnd w:id="2302"/>
    <w:bookmarkStart w:name="z2818" w:id="2303"/>
    <w:p>
      <w:pPr>
        <w:spacing w:after="0"/>
        <w:ind w:left="0"/>
        <w:jc w:val="both"/>
      </w:pPr>
      <w:r>
        <w:rPr>
          <w:rFonts w:ascii="Times New Roman"/>
          <w:b w:val="false"/>
          <w:i w:val="false"/>
          <w:color w:val="000000"/>
          <w:sz w:val="28"/>
        </w:rPr>
        <w:t>
      Труба Вентури состоит из служащего для увеличения скорости газа конфузора, в котором размещают оросительное устройство, горловины, где происходит осаждение частиц пыли на каплях воды, и диффузора, в котором протекают процессы коагуляции, а также за счет снижения скорости восстанавливается часть давления, затраченного на создание высокой скорости газа в горловине. В каплеуловителе тангенциального ввода газа создается вращение газового потока, вследствие чего смоченные и укрупненные частицы пыли отбрасываются на стенки и непрерывно удаляются из каплеуловителя в виде шлама.</w:t>
      </w:r>
    </w:p>
    <w:bookmarkEnd w:id="2303"/>
    <w:bookmarkStart w:name="z2819" w:id="2304"/>
    <w:p>
      <w:pPr>
        <w:spacing w:after="0"/>
        <w:ind w:left="0"/>
        <w:jc w:val="both"/>
      </w:pPr>
      <w:r>
        <w:rPr>
          <w:rFonts w:ascii="Times New Roman"/>
          <w:b w:val="false"/>
          <w:i w:val="false"/>
          <w:color w:val="000000"/>
          <w:sz w:val="28"/>
        </w:rPr>
        <w:t>
      В центробежных скрубберах одновременно с охлаждением газов происходит адсорбция из них SO</w:t>
      </w:r>
      <w:r>
        <w:rPr>
          <w:rFonts w:ascii="Times New Roman"/>
          <w:b w:val="false"/>
          <w:i w:val="false"/>
          <w:color w:val="000000"/>
          <w:vertAlign w:val="subscript"/>
        </w:rPr>
        <w:t>2</w:t>
      </w:r>
      <w:r>
        <w:rPr>
          <w:rFonts w:ascii="Times New Roman"/>
          <w:b w:val="false"/>
          <w:i w:val="false"/>
          <w:color w:val="000000"/>
          <w:sz w:val="28"/>
        </w:rPr>
        <w:t>. Вследствие низкой степени очистки центробежные скрубберы типа ЦС-ВТЦ как пылеулавливающие аппараты в настоящее время не применяются, однако они широко используются в качестве каплеуловителей в скрубберах Вентури. В этом случае вода на орошение не подается.</w:t>
      </w:r>
    </w:p>
    <w:bookmarkEnd w:id="2304"/>
    <w:bookmarkStart w:name="z2820" w:id="230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05"/>
    <w:bookmarkStart w:name="z2821" w:id="2306"/>
    <w:p>
      <w:pPr>
        <w:spacing w:after="0"/>
        <w:ind w:left="0"/>
        <w:jc w:val="both"/>
      </w:pPr>
      <w:r>
        <w:rPr>
          <w:rFonts w:ascii="Times New Roman"/>
          <w:b w:val="false"/>
          <w:i w:val="false"/>
          <w:color w:val="000000"/>
          <w:sz w:val="28"/>
        </w:rPr>
        <w:t>
      Аппараты мокрого пылеулавливания проще по конструкции, но при этом обладают эффективностью, присущей наиболее сложным сухим пылеуловителям. Их легко изготовить непосредственно на химическом предприятии; как правило, они не имеют подвижных узлов, которыми часто оснащены сухие пылеуловители (например, узлы встряхивания в рукавных фильтрах).</w:t>
      </w:r>
    </w:p>
    <w:bookmarkEnd w:id="2306"/>
    <w:bookmarkStart w:name="z2822" w:id="2307"/>
    <w:p>
      <w:pPr>
        <w:spacing w:after="0"/>
        <w:ind w:left="0"/>
        <w:jc w:val="both"/>
      </w:pPr>
      <w:r>
        <w:rPr>
          <w:rFonts w:ascii="Times New Roman"/>
          <w:b w:val="false"/>
          <w:i w:val="false"/>
          <w:color w:val="000000"/>
          <w:sz w:val="28"/>
        </w:rPr>
        <w:t>
      Достоинствами мокрых пылеуловителей, по сравнению с аппаратами сухого типа:</w:t>
      </w:r>
    </w:p>
    <w:bookmarkEnd w:id="2307"/>
    <w:bookmarkStart w:name="z2823" w:id="2308"/>
    <w:p>
      <w:pPr>
        <w:spacing w:after="0"/>
        <w:ind w:left="0"/>
        <w:jc w:val="both"/>
      </w:pPr>
      <w:r>
        <w:rPr>
          <w:rFonts w:ascii="Times New Roman"/>
          <w:b w:val="false"/>
          <w:i w:val="false"/>
          <w:color w:val="000000"/>
          <w:sz w:val="28"/>
        </w:rPr>
        <w:t>
      более высокая эффективность улавливания взвешенных частиц;</w:t>
      </w:r>
    </w:p>
    <w:bookmarkEnd w:id="2308"/>
    <w:bookmarkStart w:name="z2824" w:id="2309"/>
    <w:p>
      <w:pPr>
        <w:spacing w:after="0"/>
        <w:ind w:left="0"/>
        <w:jc w:val="both"/>
      </w:pPr>
      <w:r>
        <w:rPr>
          <w:rFonts w:ascii="Times New Roman"/>
          <w:b w:val="false"/>
          <w:i w:val="false"/>
          <w:color w:val="000000"/>
          <w:sz w:val="28"/>
        </w:rPr>
        <w:t>
      возможность очистки газов от более мелких частиц (в лучших мокрых аппаратах удается удалять частицы с размерами порядка 0,1 мкм);</w:t>
      </w:r>
    </w:p>
    <w:bookmarkEnd w:id="2309"/>
    <w:bookmarkStart w:name="z2825" w:id="2310"/>
    <w:p>
      <w:pPr>
        <w:spacing w:after="0"/>
        <w:ind w:left="0"/>
        <w:jc w:val="both"/>
      </w:pPr>
      <w:r>
        <w:rPr>
          <w:rFonts w:ascii="Times New Roman"/>
          <w:b w:val="false"/>
          <w:i w:val="false"/>
          <w:color w:val="000000"/>
          <w:sz w:val="28"/>
        </w:rPr>
        <w:t xml:space="preserve">
      допустимость очистки газов при высокой температуре и повышенной влажности. </w:t>
      </w:r>
    </w:p>
    <w:bookmarkEnd w:id="2310"/>
    <w:bookmarkStart w:name="z2826" w:id="2311"/>
    <w:p>
      <w:pPr>
        <w:spacing w:after="0"/>
        <w:ind w:left="0"/>
        <w:jc w:val="both"/>
      </w:pPr>
      <w:r>
        <w:rPr>
          <w:rFonts w:ascii="Times New Roman"/>
          <w:b w:val="false"/>
          <w:i w:val="false"/>
          <w:color w:val="000000"/>
          <w:sz w:val="28"/>
        </w:rPr>
        <w:t>
      Недостатки:</w:t>
      </w:r>
    </w:p>
    <w:bookmarkEnd w:id="2311"/>
    <w:bookmarkStart w:name="z2827" w:id="2312"/>
    <w:p>
      <w:pPr>
        <w:spacing w:after="0"/>
        <w:ind w:left="0"/>
        <w:jc w:val="both"/>
      </w:pPr>
      <w:r>
        <w:rPr>
          <w:rFonts w:ascii="Times New Roman"/>
          <w:b w:val="false"/>
          <w:i w:val="false"/>
          <w:color w:val="000000"/>
          <w:sz w:val="28"/>
        </w:rPr>
        <w:t>
      выделение уловленной пыли в виде шлама, что связано с необходимостью обработки сточных вод, то есть с удорожанием процесса;</w:t>
      </w:r>
    </w:p>
    <w:bookmarkEnd w:id="2312"/>
    <w:bookmarkStart w:name="z2828" w:id="2313"/>
    <w:p>
      <w:pPr>
        <w:spacing w:after="0"/>
        <w:ind w:left="0"/>
        <w:jc w:val="both"/>
      </w:pPr>
      <w:r>
        <w:rPr>
          <w:rFonts w:ascii="Times New Roman"/>
          <w:b w:val="false"/>
          <w:i w:val="false"/>
          <w:color w:val="000000"/>
          <w:sz w:val="28"/>
        </w:rPr>
        <w:t>
      возможность уноса капель жидкости и осаждения их с пылью в газоходах и дымососах;</w:t>
      </w:r>
    </w:p>
    <w:bookmarkEnd w:id="2313"/>
    <w:bookmarkStart w:name="z2829" w:id="2314"/>
    <w:p>
      <w:pPr>
        <w:spacing w:after="0"/>
        <w:ind w:left="0"/>
        <w:jc w:val="both"/>
      </w:pPr>
      <w:r>
        <w:rPr>
          <w:rFonts w:ascii="Times New Roman"/>
          <w:b w:val="false"/>
          <w:i w:val="false"/>
          <w:color w:val="000000"/>
          <w:sz w:val="28"/>
        </w:rPr>
        <w:t>
      в случае очистки агрессивных газов необходимость защищать аппаратуру и коммуникации антикоррозионными материалами.</w:t>
      </w:r>
    </w:p>
    <w:bookmarkEnd w:id="2314"/>
    <w:bookmarkStart w:name="z2830" w:id="2315"/>
    <w:p>
      <w:pPr>
        <w:spacing w:after="0"/>
        <w:ind w:left="0"/>
        <w:jc w:val="both"/>
      </w:pPr>
      <w:r>
        <w:rPr>
          <w:rFonts w:ascii="Times New Roman"/>
          <w:b w:val="false"/>
          <w:i w:val="false"/>
          <w:color w:val="000000"/>
          <w:sz w:val="28"/>
        </w:rPr>
        <w:t>
      В качестве орошающей жидкости в мокрых пылеуловителях чаще всего применяется вода; при одновременном решении вопросов пылеулавливания и химической очистки газов выбор орошающей жидкости (абсорбента) обусловливается процессом абсорбции.</w:t>
      </w:r>
    </w:p>
    <w:bookmarkEnd w:id="2315"/>
    <w:bookmarkStart w:name="z2831" w:id="2316"/>
    <w:p>
      <w:pPr>
        <w:spacing w:after="0"/>
        <w:ind w:left="0"/>
        <w:jc w:val="both"/>
      </w:pPr>
      <w:r>
        <w:rPr>
          <w:rFonts w:ascii="Times New Roman"/>
          <w:b w:val="false"/>
          <w:i w:val="false"/>
          <w:color w:val="000000"/>
          <w:sz w:val="28"/>
        </w:rPr>
        <w:t xml:space="preserve">
      В результате контакта запыленного газового потока с жидкостью в мокрых пылеуловителях образуется межфазная поверхность контакта. В различных аппаратах характер поверхности контакта фаз различный: она может состоять из газовых струек, пузырьков, жидкостных струй, капель, пленок жидкости. Поскольку в пылеуловителях наблюдаются различные виды поверхностей, то пыль улавливается в них по различным механизмам. </w:t>
      </w:r>
    </w:p>
    <w:bookmarkEnd w:id="2316"/>
    <w:bookmarkStart w:name="z2832" w:id="23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317"/>
    <w:bookmarkStart w:name="z2833" w:id="2318"/>
    <w:p>
      <w:pPr>
        <w:spacing w:after="0"/>
        <w:ind w:left="0"/>
        <w:jc w:val="both"/>
      </w:pPr>
      <w:r>
        <w:rPr>
          <w:rFonts w:ascii="Times New Roman"/>
          <w:b w:val="false"/>
          <w:i w:val="false"/>
          <w:color w:val="000000"/>
          <w:sz w:val="28"/>
        </w:rPr>
        <w:t>
      Скрубберы Вентури могут работать с высокой эффективностью (96 – 99 % на пыль со средним размером частиц 1 – 2 мкм) и улавливать высокодисперсные частицы пыли (вплоть до субмикронных размеров) в широком диапазоне ее начальной концентрации в газе: 0,05 – 100 г/м</w:t>
      </w:r>
      <w:r>
        <w:rPr>
          <w:rFonts w:ascii="Times New Roman"/>
          <w:b w:val="false"/>
          <w:i w:val="false"/>
          <w:color w:val="000000"/>
          <w:vertAlign w:val="superscript"/>
        </w:rPr>
        <w:t>3</w:t>
      </w:r>
      <w:r>
        <w:rPr>
          <w:rFonts w:ascii="Times New Roman"/>
          <w:b w:val="false"/>
          <w:i w:val="false"/>
          <w:color w:val="000000"/>
          <w:sz w:val="28"/>
        </w:rPr>
        <w:t>. При работе в режиме тонкой очистки скорость газов в горловине должна поддерживаться в пределах 100 – 150 м/с, а удельный расход воды – в пределах 0,5 – 1,2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Это обусловливает необходимость большого перепада давления (</w:t>
      </w:r>
      <w:r>
        <w:rPr>
          <w:rFonts w:ascii="Times New Roman"/>
          <w:b w:val="false"/>
          <w:i w:val="false"/>
          <w:color w:val="000000"/>
          <w:sz w:val="28"/>
        </w:rPr>
        <w:t>D</w:t>
      </w:r>
      <w:r>
        <w:rPr>
          <w:rFonts w:ascii="Times New Roman"/>
          <w:b w:val="false"/>
          <w:i w:val="false"/>
          <w:color w:val="000000"/>
          <w:sz w:val="28"/>
        </w:rPr>
        <w:t>р=10÷20 кПа) и, следовательно, значительных затрат энергии на очистку газа. Степень улавливания SO</w:t>
      </w:r>
      <w:r>
        <w:rPr>
          <w:rFonts w:ascii="Times New Roman"/>
          <w:b w:val="false"/>
          <w:i w:val="false"/>
          <w:color w:val="000000"/>
          <w:vertAlign w:val="subscript"/>
        </w:rPr>
        <w:t>2 </w:t>
      </w:r>
      <w:r>
        <w:rPr>
          <w:rFonts w:ascii="Times New Roman"/>
          <w:b w:val="false"/>
          <w:i w:val="false"/>
          <w:color w:val="000000"/>
          <w:sz w:val="28"/>
        </w:rPr>
        <w:t>водой обычно составляет 40 – 50 %.</w:t>
      </w:r>
    </w:p>
    <w:bookmarkEnd w:id="2318"/>
    <w:bookmarkStart w:name="z2834" w:id="2319"/>
    <w:p>
      <w:pPr>
        <w:spacing w:after="0"/>
        <w:ind w:left="0"/>
        <w:jc w:val="both"/>
      </w:pPr>
      <w:r>
        <w:rPr>
          <w:rFonts w:ascii="Times New Roman"/>
          <w:b w:val="false"/>
          <w:i w:val="false"/>
          <w:color w:val="000000"/>
          <w:sz w:val="28"/>
        </w:rPr>
        <w:t>
      На металлургическом заводе фирмы "ЛТВ Стил" в Чикаго (США), расположенном в промышленном районе с высоким уровнем загрязнения атмосферы, и на коксовой батарее металлургического завода фирмы "Соллак" в Сереманже (Франция) оснащены Японской системой бездымной загрузки оснащена коксовая батарея № 1 (60 печей высотой 6,1 м.) [36].</w:t>
      </w:r>
    </w:p>
    <w:bookmarkEnd w:id="2319"/>
    <w:bookmarkStart w:name="z2835" w:id="2320"/>
    <w:p>
      <w:pPr>
        <w:spacing w:after="0"/>
        <w:ind w:left="0"/>
        <w:jc w:val="both"/>
      </w:pPr>
      <w:r>
        <w:rPr>
          <w:rFonts w:ascii="Times New Roman"/>
          <w:b w:val="false"/>
          <w:i w:val="false"/>
          <w:color w:val="000000"/>
          <w:sz w:val="28"/>
        </w:rPr>
        <w:t>
      Характеристика системы газоочистки приведена ниже:</w:t>
      </w:r>
    </w:p>
    <w:bookmarkEnd w:id="2320"/>
    <w:bookmarkStart w:name="z2836" w:id="2321"/>
    <w:p>
      <w:pPr>
        <w:spacing w:after="0"/>
        <w:ind w:left="0"/>
        <w:jc w:val="both"/>
      </w:pPr>
      <w:r>
        <w:rPr>
          <w:rFonts w:ascii="Times New Roman"/>
          <w:b w:val="false"/>
          <w:i w:val="false"/>
          <w:color w:val="000000"/>
          <w:sz w:val="28"/>
        </w:rPr>
        <w:t>
      Количество поступающего на обеспыливание газа, тыс. м</w:t>
      </w:r>
      <w:r>
        <w:rPr>
          <w:rFonts w:ascii="Times New Roman"/>
          <w:b w:val="false"/>
          <w:i w:val="false"/>
          <w:color w:val="000000"/>
          <w:vertAlign w:val="superscript"/>
        </w:rPr>
        <w:t>3</w:t>
      </w:r>
      <w:r>
        <w:rPr>
          <w:rFonts w:ascii="Times New Roman"/>
          <w:b w:val="false"/>
          <w:i w:val="false"/>
          <w:color w:val="000000"/>
          <w:sz w:val="28"/>
        </w:rPr>
        <w:t>/ч – 21.</w:t>
      </w:r>
    </w:p>
    <w:bookmarkEnd w:id="2321"/>
    <w:bookmarkStart w:name="z2837" w:id="2322"/>
    <w:p>
      <w:pPr>
        <w:spacing w:after="0"/>
        <w:ind w:left="0"/>
        <w:jc w:val="both"/>
      </w:pPr>
      <w:r>
        <w:rPr>
          <w:rFonts w:ascii="Times New Roman"/>
          <w:b w:val="false"/>
          <w:i w:val="false"/>
          <w:color w:val="000000"/>
          <w:sz w:val="28"/>
        </w:rPr>
        <w:t>
      Содержание пыли:</w:t>
      </w:r>
    </w:p>
    <w:bookmarkEnd w:id="2322"/>
    <w:bookmarkStart w:name="z2838" w:id="2323"/>
    <w:p>
      <w:pPr>
        <w:spacing w:after="0"/>
        <w:ind w:left="0"/>
        <w:jc w:val="both"/>
      </w:pPr>
      <w:r>
        <w:rPr>
          <w:rFonts w:ascii="Times New Roman"/>
          <w:b w:val="false"/>
          <w:i w:val="false"/>
          <w:color w:val="000000"/>
          <w:sz w:val="28"/>
        </w:rPr>
        <w:t>
      в отсасываемых газах г/Нм</w:t>
      </w:r>
      <w:r>
        <w:rPr>
          <w:rFonts w:ascii="Times New Roman"/>
          <w:b w:val="false"/>
          <w:i w:val="false"/>
          <w:color w:val="000000"/>
          <w:vertAlign w:val="superscript"/>
        </w:rPr>
        <w:t>3 </w:t>
      </w:r>
      <w:r>
        <w:rPr>
          <w:rFonts w:ascii="Times New Roman"/>
          <w:b w:val="false"/>
          <w:i w:val="false"/>
          <w:color w:val="000000"/>
          <w:sz w:val="28"/>
        </w:rPr>
        <w:t>– 5 – 15;</w:t>
      </w:r>
    </w:p>
    <w:bookmarkEnd w:id="2323"/>
    <w:bookmarkStart w:name="z2839" w:id="2324"/>
    <w:p>
      <w:pPr>
        <w:spacing w:after="0"/>
        <w:ind w:left="0"/>
        <w:jc w:val="both"/>
      </w:pPr>
      <w:r>
        <w:rPr>
          <w:rFonts w:ascii="Times New Roman"/>
          <w:b w:val="false"/>
          <w:i w:val="false"/>
          <w:color w:val="000000"/>
          <w:sz w:val="28"/>
        </w:rPr>
        <w:t>
      в очищенных газах мг/Нм</w:t>
      </w:r>
      <w:r>
        <w:rPr>
          <w:rFonts w:ascii="Times New Roman"/>
          <w:b w:val="false"/>
          <w:i w:val="false"/>
          <w:color w:val="000000"/>
          <w:vertAlign w:val="superscript"/>
        </w:rPr>
        <w:t>3 </w:t>
      </w:r>
      <w:r>
        <w:rPr>
          <w:rFonts w:ascii="Times New Roman"/>
          <w:b w:val="false"/>
          <w:i w:val="false"/>
          <w:color w:val="000000"/>
          <w:sz w:val="28"/>
        </w:rPr>
        <w:t>– 60 – 80;</w:t>
      </w:r>
    </w:p>
    <w:bookmarkEnd w:id="2324"/>
    <w:bookmarkStart w:name="z2840" w:id="2325"/>
    <w:p>
      <w:pPr>
        <w:spacing w:after="0"/>
        <w:ind w:left="0"/>
        <w:jc w:val="both"/>
      </w:pPr>
      <w:r>
        <w:rPr>
          <w:rFonts w:ascii="Times New Roman"/>
          <w:b w:val="false"/>
          <w:i w:val="false"/>
          <w:color w:val="000000"/>
          <w:sz w:val="28"/>
        </w:rPr>
        <w:t>
      расход распыляемой воды, м</w:t>
      </w:r>
      <w:r>
        <w:rPr>
          <w:rFonts w:ascii="Times New Roman"/>
          <w:b w:val="false"/>
          <w:i w:val="false"/>
          <w:color w:val="000000"/>
          <w:vertAlign w:val="superscript"/>
        </w:rPr>
        <w:t>3</w:t>
      </w:r>
      <w:r>
        <w:rPr>
          <w:rFonts w:ascii="Times New Roman"/>
          <w:b w:val="false"/>
          <w:i w:val="false"/>
          <w:color w:val="000000"/>
          <w:sz w:val="28"/>
        </w:rPr>
        <w:t>/ч – 25 – 80.</w:t>
      </w:r>
    </w:p>
    <w:bookmarkEnd w:id="2325"/>
    <w:bookmarkStart w:name="z2841" w:id="2326"/>
    <w:p>
      <w:pPr>
        <w:spacing w:after="0"/>
        <w:ind w:left="0"/>
        <w:jc w:val="both"/>
      </w:pPr>
      <w:r>
        <w:rPr>
          <w:rFonts w:ascii="Times New Roman"/>
          <w:b w:val="false"/>
          <w:i w:val="false"/>
          <w:color w:val="000000"/>
          <w:sz w:val="28"/>
        </w:rPr>
        <w:t>
      Циклон Вентури используется при сушке концентрата на участке ФРПО АО "ССГПО" в сушильных печах. Дымовые газы удаляются в газовый тракт котла и поступает в систему мокрой очистки, состоящей из труб Вентури и центробежных пылеуловителей типа МП-ВТИ (котлы №1 – 5) или в батарейный коагулятор с эмульгированным слоем (котел №6). Очищенный газ от шести котлов сбрасывается через дымовую трубу высотой 180,0 м. Проектная степень очистки составляет 98 %, фактическая 92,1 % (по данным КТА)</w:t>
      </w:r>
    </w:p>
    <w:bookmarkEnd w:id="2326"/>
    <w:bookmarkStart w:name="z2842" w:id="23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27"/>
    <w:bookmarkStart w:name="z2843" w:id="2328"/>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w:t>
      </w:r>
    </w:p>
    <w:bookmarkEnd w:id="2328"/>
    <w:bookmarkStart w:name="z2844" w:id="23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329"/>
    <w:bookmarkStart w:name="z2845" w:id="2330"/>
    <w:p>
      <w:pPr>
        <w:spacing w:after="0"/>
        <w:ind w:left="0"/>
        <w:jc w:val="both"/>
      </w:pPr>
      <w:r>
        <w:rPr>
          <w:rFonts w:ascii="Times New Roman"/>
          <w:b w:val="false"/>
          <w:i w:val="false"/>
          <w:color w:val="000000"/>
          <w:sz w:val="28"/>
        </w:rPr>
        <w:t>
      Применимо при модернизации и новом строительстве.</w:t>
      </w:r>
    </w:p>
    <w:bookmarkEnd w:id="2330"/>
    <w:bookmarkStart w:name="z2846" w:id="23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31"/>
    <w:bookmarkStart w:name="z2847" w:id="233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332"/>
    <w:bookmarkStart w:name="z2848" w:id="23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33"/>
    <w:bookmarkStart w:name="z2849" w:id="2334"/>
    <w:p>
      <w:pPr>
        <w:spacing w:after="0"/>
        <w:ind w:left="0"/>
        <w:jc w:val="both"/>
      </w:pPr>
      <w:r>
        <w:rPr>
          <w:rFonts w:ascii="Times New Roman"/>
          <w:b w:val="false"/>
          <w:i w:val="false"/>
          <w:color w:val="000000"/>
          <w:sz w:val="28"/>
        </w:rPr>
        <w:t>
      Сокращение выбросов пыли и SO</w:t>
      </w:r>
      <w:r>
        <w:rPr>
          <w:rFonts w:ascii="Times New Roman"/>
          <w:b w:val="false"/>
          <w:i w:val="false"/>
          <w:color w:val="000000"/>
          <w:vertAlign w:val="subscript"/>
        </w:rPr>
        <w:t>2</w:t>
      </w:r>
      <w:r>
        <w:rPr>
          <w:rFonts w:ascii="Times New Roman"/>
          <w:b w:val="false"/>
          <w:i w:val="false"/>
          <w:color w:val="000000"/>
          <w:sz w:val="28"/>
        </w:rPr>
        <w:t>.</w:t>
      </w:r>
    </w:p>
    <w:bookmarkEnd w:id="2334"/>
    <w:p>
      <w:pPr>
        <w:spacing w:after="0"/>
        <w:ind w:left="0"/>
        <w:jc w:val="both"/>
      </w:pPr>
      <w:r>
        <w:rPr>
          <w:rFonts w:ascii="Times New Roman"/>
          <w:b/>
          <w:i w:val="false"/>
          <w:color w:val="000000"/>
          <w:sz w:val="28"/>
        </w:rPr>
        <w:t xml:space="preserve">5.3.8.4. Применение электрофильтров для удаления крупных частиц размером &gt;1 мкм </w:t>
      </w:r>
    </w:p>
    <w:bookmarkStart w:name="z2851" w:id="233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35"/>
    <w:bookmarkStart w:name="z2852" w:id="2336"/>
    <w:p>
      <w:pPr>
        <w:spacing w:after="0"/>
        <w:ind w:left="0"/>
        <w:jc w:val="both"/>
      </w:pPr>
      <w:r>
        <w:rPr>
          <w:rFonts w:ascii="Times New Roman"/>
          <w:b w:val="false"/>
          <w:i w:val="false"/>
          <w:color w:val="000000"/>
          <w:sz w:val="28"/>
        </w:rPr>
        <w:t>
      Частицы пыли получают (как правило) отрицательный электрический заряд в поле коронного разряда и движутся под действием электрического поля к заземленным электродам, оседают на них и после регенерации электродов собираются в бункерах. Небольшая часть пыли, примерно 0,5 – 1 % от общего количества, приобретает положительный заряд и осаждается на коронирующих электродах и также периодически удаляется.</w:t>
      </w:r>
    </w:p>
    <w:bookmarkEnd w:id="2336"/>
    <w:bookmarkStart w:name="z2853" w:id="23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37"/>
    <w:bookmarkStart w:name="z2854" w:id="2338"/>
    <w:p>
      <w:pPr>
        <w:spacing w:after="0"/>
        <w:ind w:left="0"/>
        <w:jc w:val="both"/>
      </w:pPr>
      <w:r>
        <w:rPr>
          <w:rFonts w:ascii="Times New Roman"/>
          <w:b w:val="false"/>
          <w:i w:val="false"/>
          <w:color w:val="000000"/>
          <w:sz w:val="28"/>
        </w:rPr>
        <w:t>
      Электрофильтры активно применяются в отрасли и могут функционировать в условиях широких диапазонов значений температуры, давления и пылевой нагрузки. Они не очень чувствительны к размеру частиц и улавливают пыль как во влажных, так и в сухих условиях. Конструкция электрофильтра устойчива к коррозии и абразивному воздействию.</w:t>
      </w:r>
    </w:p>
    <w:bookmarkEnd w:id="2338"/>
    <w:bookmarkStart w:name="z2855" w:id="2339"/>
    <w:p>
      <w:pPr>
        <w:spacing w:after="0"/>
        <w:ind w:left="0"/>
        <w:jc w:val="both"/>
      </w:pPr>
      <w:r>
        <w:rPr>
          <w:rFonts w:ascii="Times New Roman"/>
          <w:b w:val="false"/>
          <w:i w:val="false"/>
          <w:color w:val="000000"/>
          <w:sz w:val="28"/>
        </w:rPr>
        <w:t>
      Электрофильтр состоит из нескольких высоковольтных коронирующих электродов и соответствующих осадительных электродов. Частицы заряжаются и впоследствии выделяются из газового потока под воздействием электрического поля, созданного между электродами. Электрическое поле между электродами создается небольшим постоянным током высокого напряжения (100 кВ). На практике электрофильтр разделен на ряд дискретных зон (обычно до пяти). Схема устройства электрофильтра показана на рисунке ниже.</w:t>
      </w:r>
    </w:p>
    <w:bookmarkEnd w:id="2339"/>
    <w:bookmarkStart w:name="z2856" w:id="2340"/>
    <w:p>
      <w:pPr>
        <w:spacing w:after="0"/>
        <w:ind w:left="0"/>
        <w:jc w:val="both"/>
      </w:pPr>
      <w:r>
        <w:rPr>
          <w:rFonts w:ascii="Times New Roman"/>
          <w:b w:val="false"/>
          <w:i w:val="false"/>
          <w:color w:val="000000"/>
          <w:sz w:val="28"/>
        </w:rPr>
        <w:t xml:space="preserve">
      </w:t>
      </w:r>
    </w:p>
    <w:bookmarkEnd w:id="2340"/>
    <w:p>
      <w:pPr>
        <w:spacing w:after="0"/>
        <w:ind w:left="0"/>
        <w:jc w:val="both"/>
      </w:pPr>
      <w:r>
        <w:drawing>
          <wp:inline distT="0" distB="0" distL="0" distR="0">
            <wp:extent cx="3810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810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7" w:id="2341"/>
    <w:p>
      <w:pPr>
        <w:spacing w:after="0"/>
        <w:ind w:left="0"/>
        <w:jc w:val="both"/>
      </w:pPr>
      <w:r>
        <w:rPr>
          <w:rFonts w:ascii="Times New Roman"/>
          <w:b w:val="false"/>
          <w:i w:val="false"/>
          <w:color w:val="000000"/>
          <w:sz w:val="28"/>
        </w:rPr>
        <w:t>
      Рисунок .. Схема устройства электрофильтра (показаны только две зоны)</w:t>
      </w:r>
    </w:p>
    <w:bookmarkEnd w:id="2341"/>
    <w:bookmarkStart w:name="z2858" w:id="2342"/>
    <w:p>
      <w:pPr>
        <w:spacing w:after="0"/>
        <w:ind w:left="0"/>
        <w:jc w:val="both"/>
      </w:pPr>
      <w:r>
        <w:rPr>
          <w:rFonts w:ascii="Times New Roman"/>
          <w:b w:val="false"/>
          <w:i w:val="false"/>
          <w:color w:val="000000"/>
          <w:sz w:val="28"/>
        </w:rPr>
        <w:t>
      Частицы удаляются из потока газа в четыре этапа:</w:t>
      </w:r>
    </w:p>
    <w:bookmarkEnd w:id="2342"/>
    <w:bookmarkStart w:name="z2859" w:id="2343"/>
    <w:p>
      <w:pPr>
        <w:spacing w:after="0"/>
        <w:ind w:left="0"/>
        <w:jc w:val="both"/>
      </w:pPr>
      <w:r>
        <w:rPr>
          <w:rFonts w:ascii="Times New Roman"/>
          <w:b w:val="false"/>
          <w:i w:val="false"/>
          <w:color w:val="000000"/>
          <w:sz w:val="28"/>
        </w:rPr>
        <w:t>
      наведение электрического заряда на частицы пыли;</w:t>
      </w:r>
    </w:p>
    <w:bookmarkEnd w:id="2343"/>
    <w:bookmarkStart w:name="z2860" w:id="2344"/>
    <w:p>
      <w:pPr>
        <w:spacing w:after="0"/>
        <w:ind w:left="0"/>
        <w:jc w:val="both"/>
      </w:pPr>
      <w:r>
        <w:rPr>
          <w:rFonts w:ascii="Times New Roman"/>
          <w:b w:val="false"/>
          <w:i w:val="false"/>
          <w:color w:val="000000"/>
          <w:sz w:val="28"/>
        </w:rPr>
        <w:t>
      подача заряженной пыли в электрическое поле;</w:t>
      </w:r>
    </w:p>
    <w:bookmarkEnd w:id="2344"/>
    <w:bookmarkStart w:name="z2861" w:id="2345"/>
    <w:p>
      <w:pPr>
        <w:spacing w:after="0"/>
        <w:ind w:left="0"/>
        <w:jc w:val="both"/>
      </w:pPr>
      <w:r>
        <w:rPr>
          <w:rFonts w:ascii="Times New Roman"/>
          <w:b w:val="false"/>
          <w:i w:val="false"/>
          <w:color w:val="000000"/>
          <w:sz w:val="28"/>
        </w:rPr>
        <w:t>
      улавливание пыли с помощью коллекторного электрода;</w:t>
      </w:r>
    </w:p>
    <w:bookmarkEnd w:id="2345"/>
    <w:bookmarkStart w:name="z2862" w:id="2346"/>
    <w:p>
      <w:pPr>
        <w:spacing w:after="0"/>
        <w:ind w:left="0"/>
        <w:jc w:val="both"/>
      </w:pPr>
      <w:r>
        <w:rPr>
          <w:rFonts w:ascii="Times New Roman"/>
          <w:b w:val="false"/>
          <w:i w:val="false"/>
          <w:color w:val="000000"/>
          <w:sz w:val="28"/>
        </w:rPr>
        <w:t>
      удаление пыли с поверхности электрода.</w:t>
      </w:r>
    </w:p>
    <w:bookmarkEnd w:id="2346"/>
    <w:bookmarkStart w:name="z2863" w:id="2347"/>
    <w:p>
      <w:pPr>
        <w:spacing w:after="0"/>
        <w:ind w:left="0"/>
        <w:jc w:val="both"/>
      </w:pPr>
      <w:r>
        <w:rPr>
          <w:rFonts w:ascii="Times New Roman"/>
          <w:b w:val="false"/>
          <w:i w:val="false"/>
          <w:color w:val="000000"/>
          <w:sz w:val="28"/>
        </w:rPr>
        <w:t>
      Коронирующие электроды необходимо подвергать встряхиванию или вибрации для предотвращения накопления пыли, соответственно, их механическая прочность должна выдерживать такое воздействие. Механическая надежность коронирующих электродов и их несущей конструкции имеет большое значение, поскольку даже один оборванный кабель может закоротить все электрическое поле электрофильтра.</w:t>
      </w:r>
    </w:p>
    <w:bookmarkEnd w:id="2347"/>
    <w:bookmarkStart w:name="z2864" w:id="2348"/>
    <w:p>
      <w:pPr>
        <w:spacing w:after="0"/>
        <w:ind w:left="0"/>
        <w:jc w:val="both"/>
      </w:pPr>
      <w:r>
        <w:rPr>
          <w:rFonts w:ascii="Times New Roman"/>
          <w:b w:val="false"/>
          <w:i w:val="false"/>
          <w:color w:val="000000"/>
          <w:sz w:val="28"/>
        </w:rPr>
        <w:t>
      Производительность электрофильтра определяется формулой Дейча, согласно которой эффективность определяется общей площадью поверхности осадительных электродов, объемным расходом газа и скоростью миграции частиц. Таким образом, увеличение площади поверхности осадительных электродов имеет большое значение для улавливания конкретного вида пыли, в связи с чем современным подходом является использование расширенного межэлектродного пространства. В свою очередь, это предполагает надежную конструкцию и контроль работы выпрямительного устройства.</w:t>
      </w:r>
    </w:p>
    <w:bookmarkEnd w:id="2348"/>
    <w:bookmarkStart w:name="z2865" w:id="2349"/>
    <w:p>
      <w:pPr>
        <w:spacing w:after="0"/>
        <w:ind w:left="0"/>
        <w:jc w:val="both"/>
      </w:pPr>
      <w:r>
        <w:rPr>
          <w:rFonts w:ascii="Times New Roman"/>
          <w:b w:val="false"/>
          <w:i w:val="false"/>
          <w:color w:val="000000"/>
          <w:sz w:val="28"/>
        </w:rPr>
        <w:t>
      Конструкция используемых в горно-обогатительной отрасли выпрямителей предусматривает применение отдельных секций устройства для каждой зоны или части зоны электрофильтра. Это позволяет применять разное напряжение на входных и выходных зонах, поскольку на выходе пылевая нагрузка меньше, а также дает возможность постепенно увеличивать напряжение, подаваемое на зоны, без искрения. Хорошая конструкция также подразумевает применение АСУ, поддерживающих оптимально высокое напряжение, подаваемое без искрения на электроды конкретной зоны. Для подачи максимально возможного без образования искр высокого напряжения и постоянного изменения его значения используется автоматическое контрольно-измерительное устройство. Подача постоянного высоковольтного электропитания практически не позволяет обеспечить оптимальную эффективность улавливания пыли.</w:t>
      </w:r>
    </w:p>
    <w:bookmarkEnd w:id="2349"/>
    <w:bookmarkStart w:name="z2866" w:id="2350"/>
    <w:p>
      <w:pPr>
        <w:spacing w:after="0"/>
        <w:ind w:left="0"/>
        <w:jc w:val="both"/>
      </w:pPr>
      <w:r>
        <w:rPr>
          <w:rFonts w:ascii="Times New Roman"/>
          <w:b w:val="false"/>
          <w:i w:val="false"/>
          <w:color w:val="000000"/>
          <w:sz w:val="28"/>
        </w:rPr>
        <w:t>
      Особое значение имеет электрическое сопротивление (величина, обратная электрической проводимости) пыли. Если оно слишком низкое, то частицы, достигая осадительного электрода, легко теряют свой заряд, и может произойти вторичный унос пыли. При повышенном удельном сопротивлении пыли на электроде образуется изолирующий слой, который препятствует нормальному коронированию и приводит к снижению эффективности улавливания. В основном удельное сопротивление пыли находится в рабочем диапазоне, но эффективность улавливания можно еще повысить, улучшив физические характеристики частиц. Для этого широко применяются аммиак и трехокись серы. Удельное сопротивление также можно уменьшить с помощью понижения температуры или увлажнения газа.</w:t>
      </w:r>
    </w:p>
    <w:bookmarkEnd w:id="2350"/>
    <w:bookmarkStart w:name="z2867" w:id="2351"/>
    <w:p>
      <w:pPr>
        <w:spacing w:after="0"/>
        <w:ind w:left="0"/>
        <w:jc w:val="both"/>
      </w:pPr>
      <w:r>
        <w:rPr>
          <w:rFonts w:ascii="Times New Roman"/>
          <w:b w:val="false"/>
          <w:i w:val="false"/>
          <w:color w:val="000000"/>
          <w:sz w:val="28"/>
        </w:rPr>
        <w:t>
      Для достижения высоких значений производительности электрофильтра газ пропускают через специальные устройства, обеспечивающие равномерность потока, препятствующую прохождению вне электрического поля. Правильная конструкция входных газоходов и наличие устройств распределения потока на входе электрофильтра необходимы для достижения однородности потока.</w:t>
      </w:r>
    </w:p>
    <w:bookmarkEnd w:id="2351"/>
    <w:bookmarkStart w:name="z2868" w:id="2352"/>
    <w:p>
      <w:pPr>
        <w:spacing w:after="0"/>
        <w:ind w:left="0"/>
        <w:jc w:val="both"/>
      </w:pPr>
      <w:r>
        <w:rPr>
          <w:rFonts w:ascii="Times New Roman"/>
          <w:b w:val="false"/>
          <w:i w:val="false"/>
          <w:color w:val="000000"/>
          <w:sz w:val="28"/>
        </w:rPr>
        <w:t>
      Электрофильтры ионной абразивной обработки обычно работают в диапазоне 100 – 150 кВ для обеспечения высокой эффективности сепарации. Отличительной особенностью электрофильтров является способностью работать при высокой температуре (горячие) и высокой влажности обеспыливаемых газов (мокрые). Количество образующейся пыли – так называемый вынос пыли (в процентах от массы перерабатываемой шихты) или переход металлов в пыль зависит от вида металлургического агрегата, физико-химической характеристики шихты (крупность, прочность, содержание легковозгоняемых металлов и соединений и прочее), интенсивности и характера пирометаллургического процесса и многих других факторов. Особенно интенсивно пыль образуется в технологических процессах, таких как обжиг и плавка концентратов, возгоночные процессы.</w:t>
      </w:r>
    </w:p>
    <w:bookmarkEnd w:id="2352"/>
    <w:bookmarkStart w:name="z2869" w:id="2353"/>
    <w:p>
      <w:pPr>
        <w:spacing w:after="0"/>
        <w:ind w:left="0"/>
        <w:jc w:val="both"/>
      </w:pPr>
      <w:r>
        <w:rPr>
          <w:rFonts w:ascii="Times New Roman"/>
          <w:b w:val="false"/>
          <w:i w:val="false"/>
          <w:color w:val="000000"/>
          <w:sz w:val="28"/>
        </w:rPr>
        <w:t>
      Таблица .. Эффективность очистки и уровни выбросов, связанные с использованием электрофильтров [37]</w:t>
      </w:r>
    </w:p>
    <w:bookmarkEnd w:id="2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фильтр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bl>
    <w:p>
      <w:pPr>
        <w:spacing w:after="0"/>
        <w:ind w:left="0"/>
        <w:jc w:val="left"/>
      </w:pPr>
      <w:r>
        <w:br/>
      </w:r>
      <w:r>
        <w:rPr>
          <w:rFonts w:ascii="Times New Roman"/>
          <w:b w:val="false"/>
          <w:i w:val="false"/>
          <w:color w:val="000000"/>
          <w:sz w:val="28"/>
        </w:rPr>
        <w:t>
</w:t>
      </w:r>
    </w:p>
    <w:bookmarkStart w:name="z2870" w:id="235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54"/>
    <w:bookmarkStart w:name="z2871" w:id="2355"/>
    <w:p>
      <w:pPr>
        <w:spacing w:after="0"/>
        <w:ind w:left="0"/>
        <w:jc w:val="both"/>
      </w:pPr>
      <w:r>
        <w:rPr>
          <w:rFonts w:ascii="Times New Roman"/>
          <w:b w:val="false"/>
          <w:i w:val="false"/>
          <w:color w:val="000000"/>
          <w:sz w:val="28"/>
        </w:rPr>
        <w:t xml:space="preserve">
      Сокращение выбросов пыли и металлов. </w:t>
      </w:r>
    </w:p>
    <w:bookmarkEnd w:id="2355"/>
    <w:bookmarkStart w:name="z2872" w:id="235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356"/>
    <w:bookmarkStart w:name="z2873" w:id="2357"/>
    <w:p>
      <w:pPr>
        <w:spacing w:after="0"/>
        <w:ind w:left="0"/>
        <w:jc w:val="both"/>
      </w:pPr>
      <w:r>
        <w:rPr>
          <w:rFonts w:ascii="Times New Roman"/>
          <w:b w:val="false"/>
          <w:i w:val="false"/>
          <w:color w:val="000000"/>
          <w:sz w:val="28"/>
        </w:rPr>
        <w:t>
      Основные преимущества электрической очистки газов, следующие:</w:t>
      </w:r>
    </w:p>
    <w:bookmarkEnd w:id="2357"/>
    <w:bookmarkStart w:name="z2874" w:id="2358"/>
    <w:p>
      <w:pPr>
        <w:spacing w:after="0"/>
        <w:ind w:left="0"/>
        <w:jc w:val="both"/>
      </w:pPr>
      <w:r>
        <w:rPr>
          <w:rFonts w:ascii="Times New Roman"/>
          <w:b w:val="false"/>
          <w:i w:val="false"/>
          <w:color w:val="000000"/>
          <w:sz w:val="28"/>
        </w:rPr>
        <w:t>
      широкий диапазон производительности – от нескольких м</w:t>
      </w:r>
      <w:r>
        <w:rPr>
          <w:rFonts w:ascii="Times New Roman"/>
          <w:b w:val="false"/>
          <w:i w:val="false"/>
          <w:color w:val="000000"/>
          <w:vertAlign w:val="superscript"/>
        </w:rPr>
        <w:t>3</w:t>
      </w:r>
      <w:r>
        <w:rPr>
          <w:rFonts w:ascii="Times New Roman"/>
          <w:b w:val="false"/>
          <w:i w:val="false"/>
          <w:color w:val="000000"/>
          <w:sz w:val="28"/>
        </w:rPr>
        <w:t>/час до миллионов м</w:t>
      </w:r>
      <w:r>
        <w:rPr>
          <w:rFonts w:ascii="Times New Roman"/>
          <w:b w:val="false"/>
          <w:i w:val="false"/>
          <w:color w:val="000000"/>
          <w:vertAlign w:val="superscript"/>
        </w:rPr>
        <w:t>3</w:t>
      </w:r>
      <w:r>
        <w:rPr>
          <w:rFonts w:ascii="Times New Roman"/>
          <w:b w:val="false"/>
          <w:i w:val="false"/>
          <w:color w:val="000000"/>
          <w:sz w:val="28"/>
        </w:rPr>
        <w:t>/час;</w:t>
      </w:r>
    </w:p>
    <w:bookmarkEnd w:id="2358"/>
    <w:bookmarkStart w:name="z2875" w:id="2359"/>
    <w:p>
      <w:pPr>
        <w:spacing w:after="0"/>
        <w:ind w:left="0"/>
        <w:jc w:val="both"/>
      </w:pPr>
      <w:r>
        <w:rPr>
          <w:rFonts w:ascii="Times New Roman"/>
          <w:b w:val="false"/>
          <w:i w:val="false"/>
          <w:color w:val="000000"/>
          <w:sz w:val="28"/>
        </w:rPr>
        <w:t>
      эффективность очистки от пыли варьирует от 96,5 % до 99,95 %.</w:t>
      </w:r>
    </w:p>
    <w:bookmarkEnd w:id="2359"/>
    <w:bookmarkStart w:name="z2876" w:id="2360"/>
    <w:p>
      <w:pPr>
        <w:spacing w:after="0"/>
        <w:ind w:left="0"/>
        <w:jc w:val="both"/>
      </w:pPr>
      <w:r>
        <w:rPr>
          <w:rFonts w:ascii="Times New Roman"/>
          <w:b w:val="false"/>
          <w:i w:val="false"/>
          <w:color w:val="000000"/>
          <w:sz w:val="28"/>
        </w:rPr>
        <w:t>
      гидравлическое сопротивление – не более 0,2 кПа (является основной причиной низких эксплуатационных затрат);</w:t>
      </w:r>
    </w:p>
    <w:bookmarkEnd w:id="2360"/>
    <w:bookmarkStart w:name="z2877" w:id="2361"/>
    <w:p>
      <w:pPr>
        <w:spacing w:after="0"/>
        <w:ind w:left="0"/>
        <w:jc w:val="both"/>
      </w:pPr>
      <w:r>
        <w:rPr>
          <w:rFonts w:ascii="Times New Roman"/>
          <w:b w:val="false"/>
          <w:i w:val="false"/>
          <w:color w:val="000000"/>
          <w:sz w:val="28"/>
        </w:rPr>
        <w:t>
      электрофильтры могут улавливать сухие частицы, капли жидкости и частицы тумана;</w:t>
      </w:r>
    </w:p>
    <w:bookmarkEnd w:id="2361"/>
    <w:bookmarkStart w:name="z2878" w:id="2362"/>
    <w:p>
      <w:pPr>
        <w:spacing w:after="0"/>
        <w:ind w:left="0"/>
        <w:jc w:val="both"/>
      </w:pPr>
      <w:r>
        <w:rPr>
          <w:rFonts w:ascii="Times New Roman"/>
          <w:b w:val="false"/>
          <w:i w:val="false"/>
          <w:color w:val="000000"/>
          <w:sz w:val="28"/>
        </w:rPr>
        <w:t>
      электрофильтрах улавливаются частицы размером от 0,01 мкм (вирусы, табачный дым) до десятков микрон.</w:t>
      </w:r>
    </w:p>
    <w:bookmarkEnd w:id="2362"/>
    <w:bookmarkStart w:name="z2879" w:id="2363"/>
    <w:p>
      <w:pPr>
        <w:spacing w:after="0"/>
        <w:ind w:left="0"/>
        <w:jc w:val="both"/>
      </w:pPr>
      <w:r>
        <w:rPr>
          <w:rFonts w:ascii="Times New Roman"/>
          <w:b w:val="false"/>
          <w:i w:val="false"/>
          <w:color w:val="000000"/>
          <w:sz w:val="28"/>
        </w:rPr>
        <w:t xml:space="preserve">
      В КГОКе (2008) (ОАО "Ванадий", входит в "Евраз Груп") завершена реализация инвестиционного экологического проекта по оснащению газоочистными установками двух действующих на предприятии комплексов по производству агломерата (сырья для изготовления чугуна). В цехе агломерации пущен в эксплуатацию современный электрофильтр, который позволит каждый час очищать до 1 миллиона кубометров отходящих газов с высокими качественными показателями. Удельные выбросы в атмосферу сократились более чем в 2,5 раза: с 23 до 9 кг на тонну готовой продукции. </w:t>
      </w:r>
    </w:p>
    <w:bookmarkEnd w:id="2363"/>
    <w:bookmarkStart w:name="z2880" w:id="2364"/>
    <w:p>
      <w:pPr>
        <w:spacing w:after="0"/>
        <w:ind w:left="0"/>
        <w:jc w:val="both"/>
      </w:pPr>
      <w:r>
        <w:rPr>
          <w:rFonts w:ascii="Times New Roman"/>
          <w:b w:val="false"/>
          <w:i w:val="false"/>
          <w:color w:val="000000"/>
          <w:sz w:val="28"/>
        </w:rPr>
        <w:t xml:space="preserve">
      На фабрике окомкования при обжиге окатышей на Лебединском ГОКе (2009) проведена модернизация системы газоочистки, скрубберы в системе аспирации заменены на электрофильтры. Эффективность пылеочистки достигает 99 % [38]. </w:t>
      </w:r>
    </w:p>
    <w:bookmarkEnd w:id="2364"/>
    <w:bookmarkStart w:name="z2881" w:id="2365"/>
    <w:p>
      <w:pPr>
        <w:spacing w:after="0"/>
        <w:ind w:left="0"/>
        <w:jc w:val="both"/>
      </w:pPr>
      <w:r>
        <w:rPr>
          <w:rFonts w:ascii="Times New Roman"/>
          <w:b w:val="false"/>
          <w:i w:val="false"/>
          <w:color w:val="000000"/>
          <w:sz w:val="28"/>
        </w:rPr>
        <w:t>
      Электрофильтры ЭГБ1М успешно эксплуатируются на предприятиях России, стран СНГ, Финляндии, Швеции, Ирландии [39].</w:t>
      </w:r>
    </w:p>
    <w:bookmarkEnd w:id="2365"/>
    <w:bookmarkStart w:name="z2882" w:id="2366"/>
    <w:p>
      <w:pPr>
        <w:spacing w:after="0"/>
        <w:ind w:left="0"/>
        <w:jc w:val="both"/>
      </w:pPr>
      <w:r>
        <w:rPr>
          <w:rFonts w:ascii="Times New Roman"/>
          <w:b w:val="false"/>
          <w:i w:val="false"/>
          <w:color w:val="000000"/>
          <w:sz w:val="28"/>
        </w:rPr>
        <w:t>
      На Магнитогорском металлургическом комбинате установлен электрофильтр системы аспирации шихтоподачи Доменной печи № 6 в аспирационных системах, каждая из которых имеет производительность более 1 млн м</w:t>
      </w:r>
      <w:r>
        <w:rPr>
          <w:rFonts w:ascii="Times New Roman"/>
          <w:b w:val="false"/>
          <w:i w:val="false"/>
          <w:color w:val="000000"/>
          <w:vertAlign w:val="superscript"/>
        </w:rPr>
        <w:t>3</w:t>
      </w:r>
      <w:r>
        <w:rPr>
          <w:rFonts w:ascii="Times New Roman"/>
          <w:b w:val="false"/>
          <w:i w:val="false"/>
          <w:color w:val="000000"/>
          <w:sz w:val="28"/>
        </w:rPr>
        <w:t xml:space="preserve">/час, электрофильтры обеспечивают проектную эффективность очистки воздуха до 98 – 99 % [39]. </w:t>
      </w:r>
    </w:p>
    <w:bookmarkEnd w:id="2366"/>
    <w:bookmarkStart w:name="z2883" w:id="23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67"/>
    <w:bookmarkStart w:name="z2884" w:id="2368"/>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w:t>
      </w:r>
    </w:p>
    <w:bookmarkEnd w:id="2368"/>
    <w:bookmarkStart w:name="z2885" w:id="23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369"/>
    <w:bookmarkStart w:name="z2886" w:id="2370"/>
    <w:p>
      <w:pPr>
        <w:spacing w:after="0"/>
        <w:ind w:left="0"/>
        <w:jc w:val="both"/>
      </w:pPr>
      <w:r>
        <w:rPr>
          <w:rFonts w:ascii="Times New Roman"/>
          <w:b w:val="false"/>
          <w:i w:val="false"/>
          <w:color w:val="000000"/>
          <w:sz w:val="28"/>
        </w:rPr>
        <w:t xml:space="preserve">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от основного технологического оборудования. </w:t>
      </w:r>
    </w:p>
    <w:bookmarkEnd w:id="2370"/>
    <w:bookmarkStart w:name="z2887" w:id="23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71"/>
    <w:bookmarkStart w:name="z2888" w:id="237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372"/>
    <w:bookmarkStart w:name="z2889" w:id="23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73"/>
    <w:bookmarkStart w:name="z2890" w:id="2374"/>
    <w:p>
      <w:pPr>
        <w:spacing w:after="0"/>
        <w:ind w:left="0"/>
        <w:jc w:val="both"/>
      </w:pPr>
      <w:r>
        <w:rPr>
          <w:rFonts w:ascii="Times New Roman"/>
          <w:b w:val="false"/>
          <w:i w:val="false"/>
          <w:color w:val="000000"/>
          <w:sz w:val="28"/>
        </w:rPr>
        <w:t>
      Сокращение выбросов пыли, с возможностью ее повторного использования. Экономия сырья, если пыль может быть возвращена в процесс.</w:t>
      </w:r>
    </w:p>
    <w:bookmarkEnd w:id="2374"/>
    <w:p>
      <w:pPr>
        <w:spacing w:after="0"/>
        <w:ind w:left="0"/>
        <w:jc w:val="both"/>
      </w:pPr>
      <w:r>
        <w:rPr>
          <w:rFonts w:ascii="Times New Roman"/>
          <w:b/>
          <w:i w:val="false"/>
          <w:color w:val="000000"/>
          <w:sz w:val="28"/>
        </w:rPr>
        <w:t xml:space="preserve">5.3.8.5. Применение рукавных фильтров для удаления мелких и ультрамелких частиц </w:t>
      </w:r>
    </w:p>
    <w:bookmarkStart w:name="z2892" w:id="23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75"/>
    <w:bookmarkStart w:name="z2893" w:id="2376"/>
    <w:p>
      <w:pPr>
        <w:spacing w:after="0"/>
        <w:ind w:left="0"/>
        <w:jc w:val="both"/>
      </w:pPr>
      <w:r>
        <w:rPr>
          <w:rFonts w:ascii="Times New Roman"/>
          <w:b w:val="false"/>
          <w:i w:val="false"/>
          <w:color w:val="000000"/>
          <w:sz w:val="28"/>
        </w:rPr>
        <w:t>
      Очистка отходящих газов от пыли путем пропуска через плотно сплетенную или войлочную ткань, в результате чего твердые частицы собираются на ткани путем просеивания или другими способами.</w:t>
      </w:r>
    </w:p>
    <w:bookmarkEnd w:id="2376"/>
    <w:bookmarkStart w:name="z2894" w:id="23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77"/>
    <w:bookmarkStart w:name="z2895" w:id="2378"/>
    <w:p>
      <w:pPr>
        <w:spacing w:after="0"/>
        <w:ind w:left="0"/>
        <w:jc w:val="both"/>
      </w:pPr>
      <w:r>
        <w:rPr>
          <w:rFonts w:ascii="Times New Roman"/>
          <w:b w:val="false"/>
          <w:i w:val="false"/>
          <w:color w:val="000000"/>
          <w:sz w:val="28"/>
        </w:rPr>
        <w:t>
      Рукавные фильтры изготавливаются из пористой тканой или войлочной ткани, через которую пропускаются газы для удаления частиц. Использование рукавного фильтра требует выбора ткани, подходящей для характеристик отходящего газа и максимальной рабочей температуры. Обычно рукавные фильтры классифицируются в соответствии с методом очистки фильтрующего материала. Необходимо регулярно удалять пыль из ткани для поддержания эффективности экстракции.</w:t>
      </w:r>
    </w:p>
    <w:bookmarkEnd w:id="2378"/>
    <w:bookmarkStart w:name="z2896" w:id="2379"/>
    <w:p>
      <w:pPr>
        <w:spacing w:after="0"/>
        <w:ind w:left="0"/>
        <w:jc w:val="both"/>
      </w:pPr>
      <w:r>
        <w:rPr>
          <w:rFonts w:ascii="Times New Roman"/>
          <w:b w:val="false"/>
          <w:i w:val="false"/>
          <w:color w:val="000000"/>
          <w:sz w:val="28"/>
        </w:rPr>
        <w:t>
      Наиболее распространенными методами очистки являются обратный воздушный поток, механическое встряхивание, вибрация, пульсация воздуха под низким давлением и пульсация сжатого воздуха. Акустические ковши также используются для очистки фильтрующих рукавов. Стандартные механизмы очистки не обеспечивают возвращение рукава в первоначальное состояние, так как частицы, осевшие в глубине ткани, уменьшают размер пор между волокнами, хотя это обеспечивает высокую эффективность очистки субмикронных паров.</w:t>
      </w:r>
    </w:p>
    <w:bookmarkEnd w:id="2379"/>
    <w:bookmarkStart w:name="z2897" w:id="2380"/>
    <w:p>
      <w:pPr>
        <w:spacing w:after="0"/>
        <w:ind w:left="0"/>
        <w:jc w:val="both"/>
      </w:pPr>
      <w:r>
        <w:rPr>
          <w:rFonts w:ascii="Times New Roman"/>
          <w:b w:val="false"/>
          <w:i w:val="false"/>
          <w:color w:val="000000"/>
          <w:sz w:val="28"/>
        </w:rPr>
        <w:t xml:space="preserve">
      </w:t>
      </w:r>
    </w:p>
    <w:bookmarkEnd w:id="2380"/>
    <w:p>
      <w:pPr>
        <w:spacing w:after="0"/>
        <w:ind w:left="0"/>
        <w:jc w:val="both"/>
      </w:pPr>
      <w:r>
        <w:drawing>
          <wp:inline distT="0" distB="0" distL="0" distR="0">
            <wp:extent cx="5397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397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8" w:id="2381"/>
    <w:p>
      <w:pPr>
        <w:spacing w:after="0"/>
        <w:ind w:left="0"/>
        <w:jc w:val="both"/>
      </w:pPr>
      <w:r>
        <w:rPr>
          <w:rFonts w:ascii="Times New Roman"/>
          <w:b w:val="false"/>
          <w:i w:val="false"/>
          <w:color w:val="000000"/>
          <w:sz w:val="28"/>
        </w:rPr>
        <w:t>
      Рисунок .. Конструкция рукавного фильтра</w:t>
      </w:r>
    </w:p>
    <w:bookmarkEnd w:id="2381"/>
    <w:bookmarkStart w:name="z2899" w:id="2382"/>
    <w:p>
      <w:pPr>
        <w:spacing w:after="0"/>
        <w:ind w:left="0"/>
        <w:jc w:val="both"/>
      </w:pPr>
      <w:r>
        <w:rPr>
          <w:rFonts w:ascii="Times New Roman"/>
          <w:b w:val="false"/>
          <w:i w:val="false"/>
          <w:color w:val="000000"/>
          <w:sz w:val="28"/>
        </w:rPr>
        <w:t>
      Эффективность очистки в рукавных фильтрах в основном зависит от свойств фильтровальной ткани, из которой изготавливаются рукава аппарата, а также от того, в какой мере эти свойства соответствуют свойствам очищаемой среды и взвешенных в ней частиц. При выборе ткани необходимо учитывать состав газов, природу и размер частиц пыли, способ очистки, требуемую эффективность и экономические показатели. Также учитывается температура газа, способ охлаждения газа, если таковой имеется, образующийся водяной пар и точка кипения кислоты. В таблице 5.7 представлены типы тканей, широко используемых при очистке.</w:t>
      </w:r>
    </w:p>
    <w:bookmarkEnd w:id="2382"/>
    <w:bookmarkStart w:name="z2900" w:id="238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Сравнение различных систем рукавных фильтров</w:t>
      </w:r>
    </w:p>
    <w:bookmarkEnd w:id="2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Мембранный фильтр из стекловолокна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из стекловолокна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 стекловолокно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ткани на рукав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воздуха к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рабочей температуры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p>
      <w:pPr>
        <w:spacing w:after="0"/>
        <w:ind w:left="0"/>
        <w:jc w:val="left"/>
      </w:pPr>
      <w:r>
        <w:br/>
      </w:r>
      <w:r>
        <w:rPr>
          <w:rFonts w:ascii="Times New Roman"/>
          <w:b w:val="false"/>
          <w:i w:val="false"/>
          <w:color w:val="000000"/>
          <w:sz w:val="28"/>
        </w:rPr>
        <w:t>
</w:t>
      </w:r>
    </w:p>
    <w:bookmarkStart w:name="z2901" w:id="2384"/>
    <w:p>
      <w:pPr>
        <w:spacing w:after="0"/>
        <w:ind w:left="0"/>
        <w:jc w:val="both"/>
      </w:pPr>
      <w:r>
        <w:rPr>
          <w:rFonts w:ascii="Times New Roman"/>
          <w:b w:val="false"/>
          <w:i w:val="false"/>
          <w:color w:val="000000"/>
          <w:sz w:val="28"/>
        </w:rPr>
        <w:t>
      Существует несколько различных конструкций рукавных фильтров, в которых используются различные виды фильтрующих материалов. Использование технологий мембранной фильтрации (поверхностная фильтрация) приводит к дополнительному увеличению срока службы, увеличению пределов температуры (до 260 °C) и относительно низким затратам на техническое обслуживание. Мембранные фильтрующие рукава состоят из ультратонкой мембраны из расширенного политетрафторэтилена (ПТФЭ), встроенной в материал основы. Частицы в потоке отходящего газа улавливаются на поверхности рукава. Вместо формирования осадка на внутренней части или проникновения в ткань рукава, частицы отталкиваются от мембраны, образуя тем самым меньший по объему осадок.</w:t>
      </w:r>
    </w:p>
    <w:bookmarkEnd w:id="2384"/>
    <w:bookmarkStart w:name="z2902" w:id="2385"/>
    <w:p>
      <w:pPr>
        <w:spacing w:after="0"/>
        <w:ind w:left="0"/>
        <w:jc w:val="both"/>
      </w:pPr>
      <w:r>
        <w:rPr>
          <w:rFonts w:ascii="Times New Roman"/>
          <w:b w:val="false"/>
          <w:i w:val="false"/>
          <w:color w:val="000000"/>
          <w:sz w:val="28"/>
        </w:rPr>
        <w:t>
      Синтетические фильтрующие ткани, такие как тефлон/стекловолокно, позволяют использовать рукавные фильтры в широком спектре процессов, обеспечивая длительный срок службы. Эффективность современных фильтрующих материалов при высоких температурах или в условиях абразивности достаточно высока, и производители тканей могут оказать помощь в определении материала для конкретного применения. При использовании подходящей конструкции для соответствующего типа пыли в особых случаях может быть обеспечен очень низкий уровень выбросов пыли. Более высокая надежность и более длительный срок службы компенсируют расходы на современные рукавные фильтры. Достижение низких уровней выбросов пыли имеет важное значение, поскольку пыль может содержать значительные уровни металлов. Чтобы предотвратить утечку неочищенных газов в атмосферу, необходимо учитывать влияние деформации распределительных коллекторов и надлежащую герметизацию рукавов.</w:t>
      </w:r>
    </w:p>
    <w:bookmarkEnd w:id="2385"/>
    <w:bookmarkStart w:name="z2903" w:id="2386"/>
    <w:p>
      <w:pPr>
        <w:spacing w:after="0"/>
        <w:ind w:left="0"/>
        <w:jc w:val="both"/>
      </w:pPr>
      <w:r>
        <w:rPr>
          <w:rFonts w:ascii="Times New Roman"/>
          <w:b w:val="false"/>
          <w:i w:val="false"/>
          <w:color w:val="000000"/>
          <w:sz w:val="28"/>
        </w:rPr>
        <w:t>
      По причине возможного забивания фильтров в определенных условиях (например, в случае липкой пыли или при использовании в воздушных потоках при температуре конденсации) и чувствительности к огню, они подходят не для всех целей применения. Фильтры также могут использоваться вместе с существующими рукавными фильтрами и могут подвергаться модернизации. В частности, система уплотнения рукава может быть улучшена во время ежегодного технического обслуживания, а фильтрующие рукава могут быть заменены более современными материалами в соответствии со стандартными графиками замены, что также может снизить будущие затраты.</w:t>
      </w:r>
    </w:p>
    <w:bookmarkEnd w:id="2386"/>
    <w:bookmarkStart w:name="z2904" w:id="2387"/>
    <w:p>
      <w:pPr>
        <w:spacing w:after="0"/>
        <w:ind w:left="0"/>
        <w:jc w:val="both"/>
      </w:pPr>
      <w:r>
        <w:rPr>
          <w:rFonts w:ascii="Times New Roman"/>
          <w:b w:val="false"/>
          <w:i w:val="false"/>
          <w:color w:val="000000"/>
          <w:sz w:val="28"/>
        </w:rPr>
        <w:t xml:space="preserve">
      Самым распространенным типом используемых фильтров являются рукавные фильтры в виде мешков, при этом несколько отдельных фильтрующих элементов из ткани размещаются вместе в группе. Рукавные фильтры также могут быть в виде листов или картриджей. </w:t>
      </w:r>
    </w:p>
    <w:bookmarkEnd w:id="2387"/>
    <w:bookmarkStart w:name="z2905" w:id="2388"/>
    <w:p>
      <w:pPr>
        <w:spacing w:after="0"/>
        <w:ind w:left="0"/>
        <w:jc w:val="both"/>
      </w:pPr>
      <w:r>
        <w:rPr>
          <w:rFonts w:ascii="Times New Roman"/>
          <w:b w:val="false"/>
          <w:i w:val="false"/>
          <w:color w:val="000000"/>
          <w:sz w:val="28"/>
        </w:rPr>
        <w:t>
      Фильтр состоит из нескольких секций, часть из которых работает в режиме фильтрации очищаемого газа, а часть – в режиме регенерации, т. е. удаления осевшей на рукавах пыли. В режиме очистки запыленный газ фильтруется через поры рукава, а пыль осаждается на его поверхности. Со временем гидравлическое сопротивление рукава с накопленным на нем слоем пыли увеличивается, и эффективность осаждения возрастает. При этом пропускная способность фильтра по газу существенно снижается, и секцию отключают на регенерацию для удаления пыли механическим (встряхиванием, скручиванием) и (или) аэродинамическим (импульсной продувкой сжатым воздухом) способами. Поток газа, подлежащего обработке, может направляться либо изнутри рукава наружу, либо снаружи рукава вовнутрь. В случае содержания в поступающих отработанных относительно крупных частиц, для снижения нагрузки на рукавный фильтр, особенно при высокой концентрации частиц на входе, для дополнительной предварительной очистки могут использоваться механические коллекторы (циклоны, электростатические фильтры и др.).</w:t>
      </w:r>
    </w:p>
    <w:bookmarkEnd w:id="2388"/>
    <w:bookmarkStart w:name="z2906" w:id="2389"/>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2389"/>
    <w:bookmarkStart w:name="z2907" w:id="2390"/>
    <w:p>
      <w:pPr>
        <w:spacing w:after="0"/>
        <w:ind w:left="0"/>
        <w:jc w:val="both"/>
      </w:pPr>
      <w:r>
        <w:rPr>
          <w:rFonts w:ascii="Times New Roman"/>
          <w:b w:val="false"/>
          <w:i w:val="false"/>
          <w:color w:val="000000"/>
          <w:sz w:val="28"/>
        </w:rPr>
        <w:t>
      Для обеспечения правильной работы фильтра следует применять одну или несколько из следующих функций.</w:t>
      </w:r>
    </w:p>
    <w:bookmarkEnd w:id="2390"/>
    <w:bookmarkStart w:name="z2908" w:id="2391"/>
    <w:p>
      <w:pPr>
        <w:spacing w:after="0"/>
        <w:ind w:left="0"/>
        <w:jc w:val="both"/>
      </w:pPr>
      <w:r>
        <w:rPr>
          <w:rFonts w:ascii="Times New Roman"/>
          <w:b w:val="false"/>
          <w:i w:val="false"/>
          <w:color w:val="000000"/>
          <w:sz w:val="28"/>
        </w:rPr>
        <w:t>
      Особое внимание уделяется выбору фильтрующего материала и надежности системы крепления и уплотнения. Проведение надлежащего технического обслуживания. Современные фильтрующие материалы, как правило, являются более прочными и имеют более длительный срок службы. В большинстве случаев дополнительные затраты на современные материалы компенсируются продолжительным сроком службы.</w:t>
      </w:r>
    </w:p>
    <w:bookmarkEnd w:id="2391"/>
    <w:bookmarkStart w:name="z2909" w:id="2392"/>
    <w:p>
      <w:pPr>
        <w:spacing w:after="0"/>
        <w:ind w:left="0"/>
        <w:jc w:val="both"/>
      </w:pPr>
      <w:r>
        <w:rPr>
          <w:rFonts w:ascii="Times New Roman"/>
          <w:b w:val="false"/>
          <w:i w:val="false"/>
          <w:color w:val="000000"/>
          <w:sz w:val="28"/>
        </w:rPr>
        <w:t>
      Рабочая температура выше точки конденсации газа. Термостойкие рукава и крепления используются при более высоких рабочих температурах.</w:t>
      </w:r>
    </w:p>
    <w:bookmarkEnd w:id="2392"/>
    <w:bookmarkStart w:name="z2910" w:id="2393"/>
    <w:p>
      <w:pPr>
        <w:spacing w:after="0"/>
        <w:ind w:left="0"/>
        <w:jc w:val="both"/>
      </w:pPr>
      <w:r>
        <w:rPr>
          <w:rFonts w:ascii="Times New Roman"/>
          <w:b w:val="false"/>
          <w:i w:val="false"/>
          <w:color w:val="000000"/>
          <w:sz w:val="28"/>
        </w:rPr>
        <w:t>
      Непрерывный контроль содержания пыли путем улавливания и использования оптических или трибоэлектрических устройств для обнаружения поломок фильтра. При необходимости устройство должно взаимодействовать с системой очистки фильтра для обнаружения отдельных секций, содержащих изношенные или поврежденные рукава.</w:t>
      </w:r>
    </w:p>
    <w:bookmarkEnd w:id="2393"/>
    <w:bookmarkStart w:name="z2911" w:id="2394"/>
    <w:p>
      <w:pPr>
        <w:spacing w:after="0"/>
        <w:ind w:left="0"/>
        <w:jc w:val="both"/>
      </w:pPr>
      <w:r>
        <w:rPr>
          <w:rFonts w:ascii="Times New Roman"/>
          <w:b w:val="false"/>
          <w:i w:val="false"/>
          <w:color w:val="000000"/>
          <w:sz w:val="28"/>
        </w:rPr>
        <w:t>
      Использование газового охлаждения и искрового гашения, если это необходимо. Циклоны считаются подходящими устройствами для искрового гашения. Большинство современных фильтров расположены в нескольких отсеках, поэтому в случае необходимости поврежденные отсеки могут быть изолированы.</w:t>
      </w:r>
    </w:p>
    <w:bookmarkEnd w:id="2394"/>
    <w:bookmarkStart w:name="z2912" w:id="2395"/>
    <w:p>
      <w:pPr>
        <w:spacing w:after="0"/>
        <w:ind w:left="0"/>
        <w:jc w:val="both"/>
      </w:pPr>
      <w:r>
        <w:rPr>
          <w:rFonts w:ascii="Times New Roman"/>
          <w:b w:val="false"/>
          <w:i w:val="false"/>
          <w:color w:val="000000"/>
          <w:sz w:val="28"/>
        </w:rPr>
        <w:t>
      Мониторинг температуры и искрообразования может применяться для обнаружения пожаров. На случай возникновении опасности воспламенения могут быть предусмотрены системы инертных газов или добавлены инертные материалы (например, гидроокись кальция) к отходящему газу. Чрезмерный перегрев ткани сверх расчетных пределов может вызвать токсичные газообразные выбросы.</w:t>
      </w:r>
    </w:p>
    <w:bookmarkEnd w:id="2395"/>
    <w:bookmarkStart w:name="z2913" w:id="2396"/>
    <w:p>
      <w:pPr>
        <w:spacing w:after="0"/>
        <w:ind w:left="0"/>
        <w:jc w:val="both"/>
      </w:pPr>
      <w:r>
        <w:rPr>
          <w:rFonts w:ascii="Times New Roman"/>
          <w:b w:val="false"/>
          <w:i w:val="false"/>
          <w:color w:val="000000"/>
          <w:sz w:val="28"/>
        </w:rPr>
        <w:t>
      Необходимо отслеживать перепад давления для контроля механизма очистки.</w:t>
      </w:r>
    </w:p>
    <w:bookmarkEnd w:id="2396"/>
    <w:bookmarkStart w:name="z2914" w:id="239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97"/>
    <w:bookmarkStart w:name="z2915" w:id="2398"/>
    <w:p>
      <w:pPr>
        <w:spacing w:after="0"/>
        <w:ind w:left="0"/>
        <w:jc w:val="both"/>
      </w:pPr>
      <w:r>
        <w:rPr>
          <w:rFonts w:ascii="Times New Roman"/>
          <w:b w:val="false"/>
          <w:i w:val="false"/>
          <w:color w:val="000000"/>
          <w:sz w:val="28"/>
        </w:rPr>
        <w:t>
      Сокращение выбросов пыли. Удаление твердых частиц размером до 2,5 мкм.</w:t>
      </w:r>
    </w:p>
    <w:bookmarkEnd w:id="2398"/>
    <w:bookmarkStart w:name="z2916" w:id="23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399"/>
    <w:bookmarkStart w:name="z2917" w:id="2400"/>
    <w:p>
      <w:pPr>
        <w:spacing w:after="0"/>
        <w:ind w:left="0"/>
        <w:jc w:val="both"/>
      </w:pPr>
      <w:r>
        <w:rPr>
          <w:rFonts w:ascii="Times New Roman"/>
          <w:b w:val="false"/>
          <w:i w:val="false"/>
          <w:color w:val="000000"/>
          <w:sz w:val="28"/>
        </w:rPr>
        <w:t>
      Удаления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 При использование рукавных фильтров отсутствует необходимость очистки шламов и сточных вод.</w:t>
      </w:r>
    </w:p>
    <w:bookmarkEnd w:id="2400"/>
    <w:bookmarkStart w:name="z2918" w:id="24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01"/>
    <w:bookmarkStart w:name="z2919" w:id="2402"/>
    <w:p>
      <w:pPr>
        <w:spacing w:after="0"/>
        <w:ind w:left="0"/>
        <w:jc w:val="both"/>
      </w:pPr>
      <w:r>
        <w:rPr>
          <w:rFonts w:ascii="Times New Roman"/>
          <w:b w:val="false"/>
          <w:i w:val="false"/>
          <w:color w:val="000000"/>
          <w:sz w:val="28"/>
        </w:rPr>
        <w:t>
      Фильтровальную ткань, если ее регенерация невозможна, следует заменять через каждые 2 – 4 года (срок службы зависит от различных факторов). Падение давления, которое следует компенсировать за счет подкачки, приводящей к дополнительному энергопотреблению. Поскольку рукавные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2402"/>
    <w:bookmarkStart w:name="z2920" w:id="2403"/>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w:t>
      </w:r>
    </w:p>
    <w:bookmarkEnd w:id="2403"/>
    <w:bookmarkStart w:name="z2921" w:id="2404"/>
    <w:p>
      <w:pPr>
        <w:spacing w:after="0"/>
        <w:ind w:left="0"/>
        <w:jc w:val="both"/>
      </w:pPr>
      <w:r>
        <w:rPr>
          <w:rFonts w:ascii="Times New Roman"/>
          <w:b w:val="false"/>
          <w:i w:val="false"/>
          <w:color w:val="000000"/>
          <w:sz w:val="28"/>
        </w:rPr>
        <w:t>
      При проведении технического обслуживания могут возникать дополнительные отходы.</w:t>
      </w:r>
    </w:p>
    <w:bookmarkEnd w:id="2404"/>
    <w:bookmarkStart w:name="z2922" w:id="24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05"/>
    <w:bookmarkStart w:name="z2923" w:id="2406"/>
    <w:p>
      <w:pPr>
        <w:spacing w:after="0"/>
        <w:ind w:left="0"/>
        <w:jc w:val="both"/>
      </w:pPr>
      <w:r>
        <w:rPr>
          <w:rFonts w:ascii="Times New Roman"/>
          <w:b w:val="false"/>
          <w:i w:val="false"/>
          <w:color w:val="000000"/>
          <w:sz w:val="28"/>
        </w:rPr>
        <w:t>
      Общеприменимо.</w:t>
      </w:r>
    </w:p>
    <w:bookmarkEnd w:id="2406"/>
    <w:bookmarkStart w:name="z2924" w:id="24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07"/>
    <w:bookmarkStart w:name="z2925" w:id="2408"/>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408"/>
    <w:bookmarkStart w:name="z2926" w:id="240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09"/>
    <w:bookmarkStart w:name="z2927" w:id="2410"/>
    <w:p>
      <w:pPr>
        <w:spacing w:after="0"/>
        <w:ind w:left="0"/>
        <w:jc w:val="both"/>
      </w:pPr>
      <w:r>
        <w:rPr>
          <w:rFonts w:ascii="Times New Roman"/>
          <w:b w:val="false"/>
          <w:i w:val="false"/>
          <w:color w:val="000000"/>
          <w:sz w:val="28"/>
        </w:rPr>
        <w:t>
      Снижение выбросов в окружающую среду. Требования экологического законодательства. Экономия ресурсов.</w:t>
      </w:r>
    </w:p>
    <w:bookmarkEnd w:id="2410"/>
    <w:p>
      <w:pPr>
        <w:spacing w:after="0"/>
        <w:ind w:left="0"/>
        <w:jc w:val="both"/>
      </w:pPr>
      <w:r>
        <w:rPr>
          <w:rFonts w:ascii="Times New Roman"/>
          <w:b/>
          <w:i w:val="false"/>
          <w:color w:val="000000"/>
          <w:sz w:val="28"/>
        </w:rPr>
        <w:t xml:space="preserve">5.3.8.6. Применение электростатических фильтров </w:t>
      </w:r>
    </w:p>
    <w:bookmarkStart w:name="z2929" w:id="241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11"/>
    <w:bookmarkStart w:name="z2930" w:id="2412"/>
    <w:p>
      <w:pPr>
        <w:spacing w:after="0"/>
        <w:ind w:left="0"/>
        <w:jc w:val="both"/>
      </w:pPr>
      <w:r>
        <w:rPr>
          <w:rFonts w:ascii="Times New Roman"/>
          <w:b w:val="false"/>
          <w:i w:val="false"/>
          <w:color w:val="000000"/>
          <w:sz w:val="28"/>
        </w:rPr>
        <w:t>
      Частицы, подлежащие удалению, заряжаются, а специальные электроды, расположенные в корпусе фильтра, имеют другой заряд. При прохождении запыленного воздуха частицы загрязнений притягиваются к электродам и впоследствии ссыпаются в приемный бункер. Эффективность очистки может зависеть от количества полей, времени пребывания и предшествующих устройств для удаления частиц. Электростатические фильтры могут быть сухого или мокрого типа в зависимости от метода, используемого для сбора пыли с электродов.</w:t>
      </w:r>
    </w:p>
    <w:bookmarkEnd w:id="2412"/>
    <w:bookmarkStart w:name="z2931" w:id="24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13"/>
    <w:bookmarkStart w:name="z2932" w:id="2414"/>
    <w:p>
      <w:pPr>
        <w:spacing w:after="0"/>
        <w:ind w:left="0"/>
        <w:jc w:val="both"/>
      </w:pPr>
      <w:r>
        <w:rPr>
          <w:rFonts w:ascii="Times New Roman"/>
          <w:b w:val="false"/>
          <w:i w:val="false"/>
          <w:color w:val="000000"/>
          <w:sz w:val="28"/>
        </w:rPr>
        <w:t xml:space="preserve">
      Принцип работы электростатистического фильтра заключается в улавливании с размером частиц 0,01 мкм, в потоке поступающего отработанного газа посредством электрической силы на пластины коллектора. Например, дым входит в трубчатый электростатический фильтр, представляющий собой ионизирующий электрод из нескольких десятков "звездочек", закрепленных на одной оси и находящихся под напряжением 15 кВ. При этом необходимо подержание напряжения постоянного тока в диапазоне 20 – 100 кВ. Ионизирующий электрод помещен в заземленный корпус в виде трубки (он же осаждающий электрод) на внутренней поверхности которого и происходит осаждение частиц. Между вершинами и осаждающим электродом из-за высокой напряженности электрического поля начинается процесс ионизации (зарядки) газа и находящихся в нем частиц. Ионизированные (заряженные) частицы начинают отталкиваться от одноименно-заряженного ионизирующего электрода и притягиваться к противоположно-заряженному осаждающему электроду (корпусу электростатического фильтра). </w:t>
      </w:r>
    </w:p>
    <w:bookmarkEnd w:id="2414"/>
    <w:bookmarkStart w:name="z2933" w:id="241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15"/>
    <w:bookmarkStart w:name="z2934" w:id="2416"/>
    <w:p>
      <w:pPr>
        <w:spacing w:after="0"/>
        <w:ind w:left="0"/>
        <w:jc w:val="both"/>
      </w:pPr>
      <w:r>
        <w:rPr>
          <w:rFonts w:ascii="Times New Roman"/>
          <w:b w:val="false"/>
          <w:i w:val="false"/>
          <w:color w:val="000000"/>
          <w:sz w:val="28"/>
        </w:rPr>
        <w:t>
      Снижение выбросов пыли в атмосферу (улавливание твердых частиц размером менее 1 мкм). Возможность рециркуляции (повторное использование уловленной пыли). Снижение нагрузки загрязняющих веществ, направляемых на следующие этапы очистки.</w:t>
      </w:r>
    </w:p>
    <w:bookmarkEnd w:id="2416"/>
    <w:bookmarkStart w:name="z2935" w:id="24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17"/>
    <w:bookmarkStart w:name="z2936" w:id="2418"/>
    <w:p>
      <w:pPr>
        <w:spacing w:after="0"/>
        <w:ind w:left="0"/>
        <w:jc w:val="both"/>
      </w:pPr>
      <w:r>
        <w:rPr>
          <w:rFonts w:ascii="Times New Roman"/>
          <w:b w:val="false"/>
          <w:i w:val="false"/>
          <w:color w:val="000000"/>
          <w:sz w:val="28"/>
        </w:rPr>
        <w:t>
      Электростатические фильтры нуждаются в большой стабильности параметров процесса очистки. Конструктивно они громоздки и металлоемки. Требуется квалифицированный персонал, как для сборки, так и для их обслуживания. Электростатическое поле слабо заряжает частицы с большим электрическим сопротивлением. Поэтому такие разновидности пыли плохо удаляются ими.</w:t>
      </w:r>
    </w:p>
    <w:bookmarkEnd w:id="2418"/>
    <w:bookmarkStart w:name="z2937" w:id="2419"/>
    <w:p>
      <w:pPr>
        <w:spacing w:after="0"/>
        <w:ind w:left="0"/>
        <w:jc w:val="both"/>
      </w:pPr>
      <w:r>
        <w:rPr>
          <w:rFonts w:ascii="Times New Roman"/>
          <w:b w:val="false"/>
          <w:i w:val="false"/>
          <w:color w:val="000000"/>
          <w:sz w:val="28"/>
        </w:rPr>
        <w:t>
      Основными преимуществами использования электрофильтров являются:</w:t>
      </w:r>
    </w:p>
    <w:bookmarkEnd w:id="2419"/>
    <w:bookmarkStart w:name="z2938" w:id="2420"/>
    <w:p>
      <w:pPr>
        <w:spacing w:after="0"/>
        <w:ind w:left="0"/>
        <w:jc w:val="both"/>
      </w:pPr>
      <w:r>
        <w:rPr>
          <w:rFonts w:ascii="Times New Roman"/>
          <w:b w:val="false"/>
          <w:i w:val="false"/>
          <w:color w:val="000000"/>
          <w:sz w:val="28"/>
        </w:rPr>
        <w:t>
      высокая эффективность пылеулавливания (&gt; 97 %) даже для мелких частиц (эффективность может быть может быть повышена путем добавления полей или зон);</w:t>
      </w:r>
    </w:p>
    <w:bookmarkEnd w:id="2420"/>
    <w:bookmarkStart w:name="z2939" w:id="2421"/>
    <w:p>
      <w:pPr>
        <w:spacing w:after="0"/>
        <w:ind w:left="0"/>
        <w:jc w:val="both"/>
      </w:pPr>
      <w:r>
        <w:rPr>
          <w:rFonts w:ascii="Times New Roman"/>
          <w:b w:val="false"/>
          <w:i w:val="false"/>
          <w:color w:val="000000"/>
          <w:sz w:val="28"/>
        </w:rPr>
        <w:t>
      низкий перепад давления, обуславливает низкие потребность в энергии, как правило, низкая (в некоторых в некоторых случаях требуется вентилятор с принудительной или нагнетательной тягой необходим для преодоления падения давления в системе перепада давления в системе);</w:t>
      </w:r>
    </w:p>
    <w:bookmarkEnd w:id="2421"/>
    <w:bookmarkStart w:name="z2940" w:id="2422"/>
    <w:p>
      <w:pPr>
        <w:spacing w:after="0"/>
        <w:ind w:left="0"/>
        <w:jc w:val="both"/>
      </w:pPr>
      <w:r>
        <w:rPr>
          <w:rFonts w:ascii="Times New Roman"/>
          <w:b w:val="false"/>
          <w:i w:val="false"/>
          <w:color w:val="000000"/>
          <w:sz w:val="28"/>
        </w:rPr>
        <w:t>
      подходят для широкого диапазона температур, давлений и потоков газа;</w:t>
      </w:r>
    </w:p>
    <w:bookmarkEnd w:id="2422"/>
    <w:bookmarkStart w:name="z2941" w:id="2423"/>
    <w:p>
      <w:pPr>
        <w:spacing w:after="0"/>
        <w:ind w:left="0"/>
        <w:jc w:val="both"/>
      </w:pPr>
      <w:r>
        <w:rPr>
          <w:rFonts w:ascii="Times New Roman"/>
          <w:b w:val="false"/>
          <w:i w:val="false"/>
          <w:color w:val="000000"/>
          <w:sz w:val="28"/>
        </w:rPr>
        <w:t>
      пыль может быть удалена сухим способом, что делает возможным повторное использование (для сухого электрофильтра);</w:t>
      </w:r>
    </w:p>
    <w:bookmarkEnd w:id="2423"/>
    <w:bookmarkStart w:name="z2942" w:id="2424"/>
    <w:p>
      <w:pPr>
        <w:spacing w:after="0"/>
        <w:ind w:left="0"/>
        <w:jc w:val="both"/>
      </w:pPr>
      <w:r>
        <w:rPr>
          <w:rFonts w:ascii="Times New Roman"/>
          <w:b w:val="false"/>
          <w:i w:val="false"/>
          <w:color w:val="000000"/>
          <w:sz w:val="28"/>
        </w:rPr>
        <w:t>
      частичное удаление кислотных паров (для мокрого электрофильтра);</w:t>
      </w:r>
    </w:p>
    <w:bookmarkEnd w:id="2424"/>
    <w:bookmarkStart w:name="z2943" w:id="2425"/>
    <w:p>
      <w:pPr>
        <w:spacing w:after="0"/>
        <w:ind w:left="0"/>
        <w:jc w:val="both"/>
      </w:pPr>
      <w:r>
        <w:rPr>
          <w:rFonts w:ascii="Times New Roman"/>
          <w:b w:val="false"/>
          <w:i w:val="false"/>
          <w:color w:val="000000"/>
          <w:sz w:val="28"/>
        </w:rPr>
        <w:t>
      мокрые электрофильтры могут удалять липкие частицы, туманы и взрывоопасную пыль;</w:t>
      </w:r>
    </w:p>
    <w:bookmarkEnd w:id="2425"/>
    <w:bookmarkStart w:name="z2944" w:id="2426"/>
    <w:p>
      <w:pPr>
        <w:spacing w:after="0"/>
        <w:ind w:left="0"/>
        <w:jc w:val="both"/>
      </w:pPr>
      <w:r>
        <w:rPr>
          <w:rFonts w:ascii="Times New Roman"/>
          <w:b w:val="false"/>
          <w:i w:val="false"/>
          <w:color w:val="000000"/>
          <w:sz w:val="28"/>
        </w:rPr>
        <w:t>
      при напряжении более 50 кВ эффективность очистки не зависит от времени пребывания, что позволяет создавать более компактные конструкции (для мокрого электрофильтра).</w:t>
      </w:r>
    </w:p>
    <w:bookmarkEnd w:id="2426"/>
    <w:bookmarkStart w:name="z2945" w:id="2427"/>
    <w:p>
      <w:pPr>
        <w:spacing w:after="0"/>
        <w:ind w:left="0"/>
        <w:jc w:val="both"/>
      </w:pPr>
      <w:r>
        <w:rPr>
          <w:rFonts w:ascii="Times New Roman"/>
          <w:b w:val="false"/>
          <w:i w:val="false"/>
          <w:color w:val="000000"/>
          <w:sz w:val="28"/>
        </w:rPr>
        <w:t>
      На фабрике окомкования Лебединского ГОКе (2018г), установлены электрофильтры на тракт сушки в обжиговой машине No4, эффективность повышена до 99 % [40].</w:t>
      </w:r>
    </w:p>
    <w:bookmarkEnd w:id="2427"/>
    <w:bookmarkStart w:name="z2946" w:id="24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28"/>
    <w:bookmarkStart w:name="z2947" w:id="2429"/>
    <w:p>
      <w:pPr>
        <w:spacing w:after="0"/>
        <w:ind w:left="0"/>
        <w:jc w:val="both"/>
      </w:pPr>
      <w:r>
        <w:rPr>
          <w:rFonts w:ascii="Times New Roman"/>
          <w:b w:val="false"/>
          <w:i w:val="false"/>
          <w:color w:val="000000"/>
          <w:sz w:val="28"/>
        </w:rPr>
        <w:t xml:space="preserve">
      Снижение энергоемкости при оптимальных режимах работы. Вероятность образования дополнительных отходов при сервисном обслуживании. </w:t>
      </w:r>
    </w:p>
    <w:bookmarkEnd w:id="2429"/>
    <w:bookmarkStart w:name="z2948" w:id="2430"/>
    <w:p>
      <w:pPr>
        <w:spacing w:after="0"/>
        <w:ind w:left="0"/>
        <w:jc w:val="both"/>
      </w:pPr>
      <w:r>
        <w:rPr>
          <w:rFonts w:ascii="Times New Roman"/>
          <w:b w:val="false"/>
          <w:i w:val="false"/>
          <w:color w:val="000000"/>
          <w:sz w:val="28"/>
        </w:rPr>
        <w:t>
      Недостатки использования электрофильтров:</w:t>
      </w:r>
    </w:p>
    <w:bookmarkEnd w:id="2430"/>
    <w:bookmarkStart w:name="z2949" w:id="2431"/>
    <w:p>
      <w:pPr>
        <w:spacing w:after="0"/>
        <w:ind w:left="0"/>
        <w:jc w:val="both"/>
      </w:pPr>
      <w:r>
        <w:rPr>
          <w:rFonts w:ascii="Times New Roman"/>
          <w:b w:val="false"/>
          <w:i w:val="false"/>
          <w:color w:val="000000"/>
          <w:sz w:val="28"/>
        </w:rPr>
        <w:t>
      менее подходит для процессов с изменяющимися газовыми потоками, температурами или концентрацией пыли (возможно использование автоматической регулировки, как компенсационных мер);</w:t>
      </w:r>
    </w:p>
    <w:bookmarkEnd w:id="2431"/>
    <w:bookmarkStart w:name="z2950" w:id="2432"/>
    <w:p>
      <w:pPr>
        <w:spacing w:after="0"/>
        <w:ind w:left="0"/>
        <w:jc w:val="both"/>
      </w:pPr>
      <w:r>
        <w:rPr>
          <w:rFonts w:ascii="Times New Roman"/>
          <w:b w:val="false"/>
          <w:i w:val="false"/>
          <w:color w:val="000000"/>
          <w:sz w:val="28"/>
        </w:rPr>
        <w:t>
      возможный повторный унос из-за высокой скорости газа, низких показателей очистки или плохого потока газа;</w:t>
      </w:r>
    </w:p>
    <w:bookmarkEnd w:id="2432"/>
    <w:bookmarkStart w:name="z2951" w:id="2433"/>
    <w:p>
      <w:pPr>
        <w:spacing w:after="0"/>
        <w:ind w:left="0"/>
        <w:jc w:val="both"/>
      </w:pPr>
      <w:r>
        <w:rPr>
          <w:rFonts w:ascii="Times New Roman"/>
          <w:b w:val="false"/>
          <w:i w:val="false"/>
          <w:color w:val="000000"/>
          <w:sz w:val="28"/>
        </w:rPr>
        <w:t>
      чувствительны к техническому обслуживанию и настройкам;</w:t>
      </w:r>
    </w:p>
    <w:bookmarkEnd w:id="2433"/>
    <w:bookmarkStart w:name="z2952" w:id="2434"/>
    <w:p>
      <w:pPr>
        <w:spacing w:after="0"/>
        <w:ind w:left="0"/>
        <w:jc w:val="both"/>
      </w:pPr>
      <w:r>
        <w:rPr>
          <w:rFonts w:ascii="Times New Roman"/>
          <w:b w:val="false"/>
          <w:i w:val="false"/>
          <w:color w:val="000000"/>
          <w:sz w:val="28"/>
        </w:rPr>
        <w:t>
      требуется относительно большое пространство для размещения;</w:t>
      </w:r>
    </w:p>
    <w:bookmarkEnd w:id="2434"/>
    <w:bookmarkStart w:name="z2953" w:id="2435"/>
    <w:p>
      <w:pPr>
        <w:spacing w:after="0"/>
        <w:ind w:left="0"/>
        <w:jc w:val="both"/>
      </w:pPr>
      <w:r>
        <w:rPr>
          <w:rFonts w:ascii="Times New Roman"/>
          <w:b w:val="false"/>
          <w:i w:val="false"/>
          <w:color w:val="000000"/>
          <w:sz w:val="28"/>
        </w:rPr>
        <w:t>
      необходимость в высококвалифицированном персонале;</w:t>
      </w:r>
    </w:p>
    <w:bookmarkEnd w:id="2435"/>
    <w:bookmarkStart w:name="z2954" w:id="2436"/>
    <w:p>
      <w:pPr>
        <w:spacing w:after="0"/>
        <w:ind w:left="0"/>
        <w:jc w:val="both"/>
      </w:pPr>
      <w:r>
        <w:rPr>
          <w:rFonts w:ascii="Times New Roman"/>
          <w:b w:val="false"/>
          <w:i w:val="false"/>
          <w:color w:val="000000"/>
          <w:sz w:val="28"/>
        </w:rPr>
        <w:t>
      специальные меры предосторожности для защиты персонала от высокого напряжения;</w:t>
      </w:r>
    </w:p>
    <w:bookmarkEnd w:id="2436"/>
    <w:bookmarkStart w:name="z2955" w:id="2437"/>
    <w:p>
      <w:pPr>
        <w:spacing w:after="0"/>
        <w:ind w:left="0"/>
        <w:jc w:val="both"/>
      </w:pPr>
      <w:r>
        <w:rPr>
          <w:rFonts w:ascii="Times New Roman"/>
          <w:b w:val="false"/>
          <w:i w:val="false"/>
          <w:color w:val="000000"/>
          <w:sz w:val="28"/>
        </w:rPr>
        <w:t>
      риск взрыва при использовании сухих электрофильтров;</w:t>
      </w:r>
    </w:p>
    <w:bookmarkEnd w:id="2437"/>
    <w:bookmarkStart w:name="z2956" w:id="2438"/>
    <w:p>
      <w:pPr>
        <w:spacing w:after="0"/>
        <w:ind w:left="0"/>
        <w:jc w:val="both"/>
      </w:pPr>
      <w:r>
        <w:rPr>
          <w:rFonts w:ascii="Times New Roman"/>
          <w:b w:val="false"/>
          <w:i w:val="false"/>
          <w:color w:val="000000"/>
          <w:sz w:val="28"/>
        </w:rPr>
        <w:t>
      мощность очистки зависит от удельного сопротивления частиц пыли (при использовании сухих электрофильтров);</w:t>
      </w:r>
    </w:p>
    <w:bookmarkEnd w:id="2438"/>
    <w:bookmarkStart w:name="z2957" w:id="2439"/>
    <w:p>
      <w:pPr>
        <w:spacing w:after="0"/>
        <w:ind w:left="0"/>
        <w:jc w:val="both"/>
      </w:pPr>
      <w:r>
        <w:rPr>
          <w:rFonts w:ascii="Times New Roman"/>
          <w:b w:val="false"/>
          <w:i w:val="false"/>
          <w:color w:val="000000"/>
          <w:sz w:val="28"/>
        </w:rPr>
        <w:t>
      сухие электрофильтры не рекомендуется использовать для удаления липких или влажных частиц;</w:t>
      </w:r>
    </w:p>
    <w:bookmarkEnd w:id="2439"/>
    <w:bookmarkStart w:name="z2958" w:id="2440"/>
    <w:p>
      <w:pPr>
        <w:spacing w:after="0"/>
        <w:ind w:left="0"/>
        <w:jc w:val="both"/>
      </w:pPr>
      <w:r>
        <w:rPr>
          <w:rFonts w:ascii="Times New Roman"/>
          <w:b w:val="false"/>
          <w:i w:val="false"/>
          <w:color w:val="000000"/>
          <w:sz w:val="28"/>
        </w:rPr>
        <w:t>
      коррозия вблизи верхней части проводов из-за утечки воздуха и конденсации кислоты (для мокрых электрофильтров);</w:t>
      </w:r>
    </w:p>
    <w:bookmarkEnd w:id="2440"/>
    <w:bookmarkStart w:name="z2959" w:id="2441"/>
    <w:p>
      <w:pPr>
        <w:spacing w:after="0"/>
        <w:ind w:left="0"/>
        <w:jc w:val="both"/>
      </w:pPr>
      <w:r>
        <w:rPr>
          <w:rFonts w:ascii="Times New Roman"/>
          <w:b w:val="false"/>
          <w:i w:val="false"/>
          <w:color w:val="000000"/>
          <w:sz w:val="28"/>
        </w:rPr>
        <w:t>
      высокая стоимость мокрых электрофильтров.</w:t>
      </w:r>
    </w:p>
    <w:bookmarkEnd w:id="2441"/>
    <w:bookmarkStart w:name="z2960" w:id="24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42"/>
    <w:bookmarkStart w:name="z2961" w:id="2443"/>
    <w:p>
      <w:pPr>
        <w:spacing w:after="0"/>
        <w:ind w:left="0"/>
        <w:jc w:val="both"/>
      </w:pPr>
      <w:r>
        <w:rPr>
          <w:rFonts w:ascii="Times New Roman"/>
          <w:b w:val="false"/>
          <w:i w:val="false"/>
          <w:color w:val="000000"/>
          <w:sz w:val="28"/>
        </w:rPr>
        <w:t xml:space="preserve">
      Основным недостатком электрофильтров является высокая чувствительность процесса электрической фильтрации газов к отклонениям от заданных параметров технологического режима, состава пыли, а также к незначительным механическим дефектам в активной зоне аппарата. Также следует учитывать, что при эксплуатации электрофильтров неизбежно возникновение искровых разрядов. В связи с этим электрофильтры не применяют, если очищаемый газ представляет собой взрывоопасную смесь или такая смесь может образоваться в ходе процесса в результате отклонения от нормального технологического режима. </w:t>
      </w:r>
    </w:p>
    <w:bookmarkEnd w:id="2443"/>
    <w:bookmarkStart w:name="z2962" w:id="24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44"/>
    <w:bookmarkStart w:name="z2963" w:id="244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45"/>
    <w:bookmarkStart w:name="z2964" w:id="244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46"/>
    <w:bookmarkStart w:name="z2965" w:id="2447"/>
    <w:p>
      <w:pPr>
        <w:spacing w:after="0"/>
        <w:ind w:left="0"/>
        <w:jc w:val="both"/>
      </w:pPr>
      <w:r>
        <w:rPr>
          <w:rFonts w:ascii="Times New Roman"/>
          <w:b w:val="false"/>
          <w:i w:val="false"/>
          <w:color w:val="000000"/>
          <w:sz w:val="28"/>
        </w:rPr>
        <w:t>
      Сокращение выбросов твердых частиц с возможностью их повторного использования. Требования экологического законодательства.</w:t>
      </w:r>
    </w:p>
    <w:bookmarkEnd w:id="2447"/>
    <w:p>
      <w:pPr>
        <w:spacing w:after="0"/>
        <w:ind w:left="0"/>
        <w:jc w:val="both"/>
      </w:pPr>
      <w:r>
        <w:rPr>
          <w:rFonts w:ascii="Times New Roman"/>
          <w:b/>
          <w:i w:val="false"/>
          <w:color w:val="000000"/>
          <w:sz w:val="28"/>
        </w:rPr>
        <w:t>5.3.8.7. Применение фильтров с импульсной очисткой</w:t>
      </w:r>
    </w:p>
    <w:bookmarkStart w:name="z2967" w:id="244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48"/>
    <w:bookmarkStart w:name="z2968" w:id="2449"/>
    <w:p>
      <w:pPr>
        <w:spacing w:after="0"/>
        <w:ind w:left="0"/>
        <w:jc w:val="both"/>
      </w:pPr>
      <w:r>
        <w:rPr>
          <w:rFonts w:ascii="Times New Roman"/>
          <w:b w:val="false"/>
          <w:i w:val="false"/>
          <w:color w:val="000000"/>
          <w:sz w:val="28"/>
        </w:rPr>
        <w:t>
      Импульсный рукавный фильтр предназначается для очищения воздушных масс от различных мелкодисперсных пылевых скоплений. В этих приборах вмонтирована система регенерации импульсного продувания сжатыми воздушными массами. В качестве очистительного элемента выступают рукава на металлических опорах.</w:t>
      </w:r>
    </w:p>
    <w:bookmarkEnd w:id="2449"/>
    <w:bookmarkStart w:name="z2969" w:id="24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50"/>
    <w:bookmarkStart w:name="z2970" w:id="2451"/>
    <w:p>
      <w:pPr>
        <w:spacing w:after="0"/>
        <w:ind w:left="0"/>
        <w:jc w:val="both"/>
      </w:pPr>
      <w:r>
        <w:rPr>
          <w:rFonts w:ascii="Times New Roman"/>
          <w:b w:val="false"/>
          <w:i w:val="false"/>
          <w:color w:val="000000"/>
          <w:sz w:val="28"/>
        </w:rPr>
        <w:t xml:space="preserve">
      Для предотвращения падения эффективности очистки из-за накопления слоя пыли на поверхности рукава применяется импульсная продувка рукавных фильтров. Ее использование обеспечивает регенерацию работоспособности оборудования и исключение снижения эффективности очистки. </w:t>
      </w:r>
    </w:p>
    <w:bookmarkEnd w:id="2451"/>
    <w:bookmarkStart w:name="z2971" w:id="2452"/>
    <w:p>
      <w:pPr>
        <w:spacing w:after="0"/>
        <w:ind w:left="0"/>
        <w:jc w:val="both"/>
      </w:pPr>
      <w:r>
        <w:rPr>
          <w:rFonts w:ascii="Times New Roman"/>
          <w:b w:val="false"/>
          <w:i w:val="false"/>
          <w:color w:val="000000"/>
          <w:sz w:val="28"/>
        </w:rPr>
        <w:t>
      Описание конструктивных элементов делает понятным принцип работы рукавного фильтра.</w:t>
      </w:r>
    </w:p>
    <w:bookmarkEnd w:id="2452"/>
    <w:bookmarkStart w:name="z2972" w:id="2453"/>
    <w:p>
      <w:pPr>
        <w:spacing w:after="0"/>
        <w:ind w:left="0"/>
        <w:jc w:val="both"/>
      </w:pPr>
      <w:r>
        <w:rPr>
          <w:rFonts w:ascii="Times New Roman"/>
          <w:b w:val="false"/>
          <w:i w:val="false"/>
          <w:color w:val="000000"/>
          <w:sz w:val="28"/>
        </w:rPr>
        <w:t>
      Запыленный поток подводится во входной клапан аппарата. В зависимости от имеющейся инфраструктуры могут использоваться вспомогательные элементы – пневмонасосы, компрессоры, напорные вентиляторы, иные нагнетатели. В случае обработки высокотемпературного потока может быть реализовано подмешивание в фильтр чистого прохладного / атмосферного воздуха.</w:t>
      </w:r>
    </w:p>
    <w:bookmarkEnd w:id="2453"/>
    <w:bookmarkStart w:name="z2973" w:id="2454"/>
    <w:p>
      <w:pPr>
        <w:spacing w:after="0"/>
        <w:ind w:left="0"/>
        <w:jc w:val="both"/>
      </w:pPr>
      <w:r>
        <w:rPr>
          <w:rFonts w:ascii="Times New Roman"/>
          <w:b w:val="false"/>
          <w:i w:val="false"/>
          <w:color w:val="000000"/>
          <w:sz w:val="28"/>
        </w:rPr>
        <w:t>
      Воздухопоток контактирует с внешней поверхностью плотных нетканых рукавов, при этом частички пыли оседают снаружи мешков, в то время как чистый воздух проходит внутрь каркасов и попадает в чистую камеру, откуда выводится в производственное помещение или во внешнюю атмосферу.</w:t>
      </w:r>
    </w:p>
    <w:bookmarkEnd w:id="2454"/>
    <w:bookmarkStart w:name="z2974" w:id="2455"/>
    <w:p>
      <w:pPr>
        <w:spacing w:after="0"/>
        <w:ind w:left="0"/>
        <w:jc w:val="both"/>
      </w:pPr>
      <w:r>
        <w:rPr>
          <w:rFonts w:ascii="Times New Roman"/>
          <w:b w:val="false"/>
          <w:i w:val="false"/>
          <w:color w:val="000000"/>
          <w:sz w:val="28"/>
        </w:rPr>
        <w:t>
      По мере оседания пылевых включений на поверхности рукавов, воздуху становится все сложнее "пробиться" сквозь нарастающую механическую преграду, и производительность аппарата падает – необходима регенерация рукавов.</w:t>
      </w:r>
    </w:p>
    <w:bookmarkEnd w:id="2455"/>
    <w:bookmarkStart w:name="z2975" w:id="2456"/>
    <w:p>
      <w:pPr>
        <w:spacing w:after="0"/>
        <w:ind w:left="0"/>
        <w:jc w:val="both"/>
      </w:pPr>
      <w:r>
        <w:rPr>
          <w:rFonts w:ascii="Times New Roman"/>
          <w:b w:val="false"/>
          <w:i w:val="false"/>
          <w:color w:val="000000"/>
          <w:sz w:val="28"/>
        </w:rPr>
        <w:t>
      В зависимости от имплементированной системы регенерации производится обратная импульсная продувка, встряхивание или другое воздействие на фильтр-элементы, что позволяет освободить их поверхность от пыли и восстановить номинальный КПД устройства.</w:t>
      </w:r>
    </w:p>
    <w:bookmarkEnd w:id="2456"/>
    <w:bookmarkStart w:name="z2976" w:id="2457"/>
    <w:p>
      <w:pPr>
        <w:spacing w:after="0"/>
        <w:ind w:left="0"/>
        <w:jc w:val="both"/>
      </w:pPr>
      <w:r>
        <w:rPr>
          <w:rFonts w:ascii="Times New Roman"/>
          <w:b w:val="false"/>
          <w:i w:val="false"/>
          <w:color w:val="000000"/>
          <w:sz w:val="28"/>
        </w:rPr>
        <w:t>
      Пыль опадает в бункер, цикл повторяется.</w:t>
      </w:r>
    </w:p>
    <w:bookmarkEnd w:id="2457"/>
    <w:bookmarkStart w:name="z2977" w:id="2458"/>
    <w:p>
      <w:pPr>
        <w:spacing w:after="0"/>
        <w:ind w:left="0"/>
        <w:jc w:val="both"/>
      </w:pPr>
      <w:r>
        <w:rPr>
          <w:rFonts w:ascii="Times New Roman"/>
          <w:b w:val="false"/>
          <w:i w:val="false"/>
          <w:color w:val="000000"/>
          <w:sz w:val="28"/>
        </w:rPr>
        <w:t>
      Все пылеулавливатели выгодно отличаются следующим диапазоном технических характеристик:</w:t>
      </w:r>
    </w:p>
    <w:bookmarkEnd w:id="2458"/>
    <w:bookmarkStart w:name="z2978" w:id="2459"/>
    <w:p>
      <w:pPr>
        <w:spacing w:after="0"/>
        <w:ind w:left="0"/>
        <w:jc w:val="both"/>
      </w:pPr>
      <w:r>
        <w:rPr>
          <w:rFonts w:ascii="Times New Roman"/>
          <w:b w:val="false"/>
          <w:i w:val="false"/>
          <w:color w:val="000000"/>
          <w:sz w:val="28"/>
        </w:rPr>
        <w:t>
      производительность по среде – до 100 000 м</w:t>
      </w:r>
      <w:r>
        <w:rPr>
          <w:rFonts w:ascii="Times New Roman"/>
          <w:b w:val="false"/>
          <w:i w:val="false"/>
          <w:color w:val="000000"/>
          <w:vertAlign w:val="superscript"/>
        </w:rPr>
        <w:t>3 </w:t>
      </w:r>
      <w:r>
        <w:rPr>
          <w:rFonts w:ascii="Times New Roman"/>
          <w:b w:val="false"/>
          <w:i w:val="false"/>
          <w:color w:val="000000"/>
          <w:sz w:val="28"/>
        </w:rPr>
        <w:t>/ час;</w:t>
      </w:r>
    </w:p>
    <w:bookmarkEnd w:id="2459"/>
    <w:bookmarkStart w:name="z2979" w:id="2460"/>
    <w:p>
      <w:pPr>
        <w:spacing w:after="0"/>
        <w:ind w:left="0"/>
        <w:jc w:val="both"/>
      </w:pPr>
      <w:r>
        <w:rPr>
          <w:rFonts w:ascii="Times New Roman"/>
          <w:b w:val="false"/>
          <w:i w:val="false"/>
          <w:color w:val="000000"/>
          <w:sz w:val="28"/>
        </w:rPr>
        <w:t>
      дисперсность / размер улавливаемой пыли&gt; 0,5 мкм;</w:t>
      </w:r>
    </w:p>
    <w:bookmarkEnd w:id="2460"/>
    <w:bookmarkStart w:name="z2980" w:id="2461"/>
    <w:p>
      <w:pPr>
        <w:spacing w:after="0"/>
        <w:ind w:left="0"/>
        <w:jc w:val="both"/>
      </w:pPr>
      <w:r>
        <w:rPr>
          <w:rFonts w:ascii="Times New Roman"/>
          <w:b w:val="false"/>
          <w:i w:val="false"/>
          <w:color w:val="000000"/>
          <w:sz w:val="28"/>
        </w:rPr>
        <w:t>
      работа с воздухопотоками любой степени запыленности;</w:t>
      </w:r>
    </w:p>
    <w:bookmarkEnd w:id="2461"/>
    <w:bookmarkStart w:name="z2981" w:id="2462"/>
    <w:p>
      <w:pPr>
        <w:spacing w:after="0"/>
        <w:ind w:left="0"/>
        <w:jc w:val="both"/>
      </w:pPr>
      <w:r>
        <w:rPr>
          <w:rFonts w:ascii="Times New Roman"/>
          <w:b w:val="false"/>
          <w:i w:val="false"/>
          <w:color w:val="000000"/>
          <w:sz w:val="28"/>
        </w:rPr>
        <w:t>
      ударный импульсный метод самоочистки рукавов – бесперебойность, высокая скорость и эффективность удаления пыли с картриджей благодаря использованию плоских сопел Вентури специальной конструкции;</w:t>
      </w:r>
    </w:p>
    <w:bookmarkEnd w:id="2462"/>
    <w:bookmarkStart w:name="z2982" w:id="2463"/>
    <w:p>
      <w:pPr>
        <w:spacing w:after="0"/>
        <w:ind w:left="0"/>
        <w:jc w:val="both"/>
      </w:pPr>
      <w:r>
        <w:rPr>
          <w:rFonts w:ascii="Times New Roman"/>
          <w:b w:val="false"/>
          <w:i w:val="false"/>
          <w:color w:val="000000"/>
          <w:sz w:val="28"/>
        </w:rPr>
        <w:t>
      фильтрующий материал – нетканое иглопробивное волокно;</w:t>
      </w:r>
    </w:p>
    <w:bookmarkEnd w:id="2463"/>
    <w:bookmarkStart w:name="z2983" w:id="2464"/>
    <w:p>
      <w:pPr>
        <w:spacing w:after="0"/>
        <w:ind w:left="0"/>
        <w:jc w:val="both"/>
      </w:pPr>
      <w:r>
        <w:rPr>
          <w:rFonts w:ascii="Times New Roman"/>
          <w:b w:val="false"/>
          <w:i w:val="false"/>
          <w:color w:val="000000"/>
          <w:sz w:val="28"/>
        </w:rPr>
        <w:t>
      возможность обработки потоков с температурой до 200 °С;</w:t>
      </w:r>
    </w:p>
    <w:bookmarkEnd w:id="2464"/>
    <w:bookmarkStart w:name="z2984" w:id="2465"/>
    <w:p>
      <w:pPr>
        <w:spacing w:after="0"/>
        <w:ind w:left="0"/>
        <w:jc w:val="both"/>
      </w:pPr>
      <w:r>
        <w:rPr>
          <w:rFonts w:ascii="Times New Roman"/>
          <w:b w:val="false"/>
          <w:i w:val="false"/>
          <w:color w:val="000000"/>
          <w:sz w:val="28"/>
        </w:rPr>
        <w:t>
      автоматизация системы управления аппаратом через электронный контроллер;</w:t>
      </w:r>
    </w:p>
    <w:bookmarkEnd w:id="2465"/>
    <w:bookmarkStart w:name="z2985" w:id="2466"/>
    <w:p>
      <w:pPr>
        <w:spacing w:after="0"/>
        <w:ind w:left="0"/>
        <w:jc w:val="both"/>
      </w:pPr>
      <w:r>
        <w:rPr>
          <w:rFonts w:ascii="Times New Roman"/>
          <w:b w:val="false"/>
          <w:i w:val="false"/>
          <w:color w:val="000000"/>
          <w:sz w:val="28"/>
        </w:rPr>
        <w:t>
      опционально – установка контроллер-совместимого дифференциального манометра для управления агрегатом;</w:t>
      </w:r>
    </w:p>
    <w:bookmarkEnd w:id="2466"/>
    <w:bookmarkStart w:name="z2986" w:id="2467"/>
    <w:p>
      <w:pPr>
        <w:spacing w:after="0"/>
        <w:ind w:left="0"/>
        <w:jc w:val="both"/>
      </w:pPr>
      <w:r>
        <w:rPr>
          <w:rFonts w:ascii="Times New Roman"/>
          <w:b w:val="false"/>
          <w:i w:val="false"/>
          <w:color w:val="000000"/>
          <w:sz w:val="28"/>
        </w:rPr>
        <w:t>
      опционально – установка вибросистемы на пылесборный бункер – для исключения налипания на стенки высокоадгезионной пыли. Возможно оборудование бункера шнеком для непрерывной выгрузки пыли;</w:t>
      </w:r>
    </w:p>
    <w:bookmarkEnd w:id="2467"/>
    <w:bookmarkStart w:name="z2987" w:id="2468"/>
    <w:p>
      <w:pPr>
        <w:spacing w:after="0"/>
        <w:ind w:left="0"/>
        <w:jc w:val="both"/>
      </w:pPr>
      <w:r>
        <w:rPr>
          <w:rFonts w:ascii="Times New Roman"/>
          <w:b w:val="false"/>
          <w:i w:val="false"/>
          <w:color w:val="000000"/>
          <w:sz w:val="28"/>
        </w:rPr>
        <w:t>
      надежность, компактность и долговечность.</w:t>
      </w:r>
    </w:p>
    <w:bookmarkEnd w:id="2468"/>
    <w:bookmarkStart w:name="z2988" w:id="246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69"/>
    <w:bookmarkStart w:name="z2989" w:id="2470"/>
    <w:p>
      <w:pPr>
        <w:spacing w:after="0"/>
        <w:ind w:left="0"/>
        <w:jc w:val="both"/>
      </w:pPr>
      <w:r>
        <w:rPr>
          <w:rFonts w:ascii="Times New Roman"/>
          <w:b w:val="false"/>
          <w:i w:val="false"/>
          <w:color w:val="000000"/>
          <w:sz w:val="28"/>
        </w:rPr>
        <w:t>
      Сокращение выбросов пыли.</w:t>
      </w:r>
    </w:p>
    <w:bookmarkEnd w:id="2470"/>
    <w:bookmarkStart w:name="z2990" w:id="247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71"/>
    <w:bookmarkStart w:name="z2991" w:id="2472"/>
    <w:p>
      <w:pPr>
        <w:spacing w:after="0"/>
        <w:ind w:left="0"/>
        <w:jc w:val="both"/>
      </w:pPr>
      <w:r>
        <w:rPr>
          <w:rFonts w:ascii="Times New Roman"/>
          <w:b w:val="false"/>
          <w:i w:val="false"/>
          <w:color w:val="000000"/>
          <w:sz w:val="28"/>
        </w:rPr>
        <w:t>
      Эффективность обеспыливания – до 99.9 % (при соблюдении правил эксплуатации и надлежащей наладке / настройке фильтра).</w:t>
      </w:r>
    </w:p>
    <w:bookmarkEnd w:id="2472"/>
    <w:bookmarkStart w:name="z2992" w:id="247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73"/>
    <w:bookmarkStart w:name="z2993" w:id="2474"/>
    <w:p>
      <w:pPr>
        <w:spacing w:after="0"/>
        <w:ind w:left="0"/>
        <w:jc w:val="both"/>
      </w:pPr>
      <w:r>
        <w:rPr>
          <w:rFonts w:ascii="Times New Roman"/>
          <w:b w:val="false"/>
          <w:i w:val="false"/>
          <w:color w:val="000000"/>
          <w:sz w:val="28"/>
        </w:rPr>
        <w:t>
      Сведения отсутствуют.</w:t>
      </w:r>
    </w:p>
    <w:bookmarkEnd w:id="2474"/>
    <w:bookmarkStart w:name="z2994" w:id="24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75"/>
    <w:bookmarkStart w:name="z2995" w:id="2476"/>
    <w:p>
      <w:pPr>
        <w:spacing w:after="0"/>
        <w:ind w:left="0"/>
        <w:jc w:val="both"/>
      </w:pPr>
      <w:r>
        <w:rPr>
          <w:rFonts w:ascii="Times New Roman"/>
          <w:b w:val="false"/>
          <w:i w:val="false"/>
          <w:color w:val="000000"/>
          <w:sz w:val="28"/>
        </w:rPr>
        <w:t>
      Применимо.</w:t>
      </w:r>
    </w:p>
    <w:bookmarkEnd w:id="2476"/>
    <w:bookmarkStart w:name="z2996" w:id="247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77"/>
    <w:bookmarkStart w:name="z2997" w:id="247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78"/>
    <w:bookmarkStart w:name="z2998" w:id="247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79"/>
    <w:bookmarkStart w:name="z2999" w:id="2480"/>
    <w:p>
      <w:pPr>
        <w:spacing w:after="0"/>
        <w:ind w:left="0"/>
        <w:jc w:val="both"/>
      </w:pPr>
      <w:r>
        <w:rPr>
          <w:rFonts w:ascii="Times New Roman"/>
          <w:b w:val="false"/>
          <w:i w:val="false"/>
          <w:color w:val="000000"/>
          <w:sz w:val="28"/>
        </w:rPr>
        <w:t>
      Сокращение выбросов пыли.</w:t>
      </w:r>
    </w:p>
    <w:bookmarkEnd w:id="2480"/>
    <w:p>
      <w:pPr>
        <w:spacing w:after="0"/>
        <w:ind w:left="0"/>
        <w:jc w:val="both"/>
      </w:pPr>
      <w:r>
        <w:rPr>
          <w:rFonts w:ascii="Times New Roman"/>
          <w:b/>
          <w:i w:val="false"/>
          <w:color w:val="000000"/>
          <w:sz w:val="28"/>
        </w:rPr>
        <w:t>5.3.9. НДТ, направленные на сокращение и (или) предотвращение выбросов SO</w:t>
      </w:r>
      <w:r>
        <w:rPr>
          <w:rFonts w:ascii="Times New Roman"/>
          <w:b/>
          <w:i w:val="false"/>
          <w:color w:val="000000"/>
          <w:vertAlign w:val="subscript"/>
        </w:rPr>
        <w:t>2 </w:t>
      </w:r>
      <w:r>
        <w:rPr>
          <w:rFonts w:ascii="Times New Roman"/>
          <w:b/>
          <w:i w:val="false"/>
          <w:color w:val="000000"/>
          <w:sz w:val="28"/>
        </w:rPr>
        <w:t>от организованных источников выбросов</w:t>
      </w:r>
    </w:p>
    <w:p>
      <w:pPr>
        <w:spacing w:after="0"/>
        <w:ind w:left="0"/>
        <w:jc w:val="both"/>
      </w:pPr>
      <w:r>
        <w:rPr>
          <w:rFonts w:ascii="Times New Roman"/>
          <w:b/>
          <w:i w:val="false"/>
          <w:color w:val="000000"/>
          <w:sz w:val="28"/>
        </w:rPr>
        <w:t xml:space="preserve">5.3.9.1. Десульфуризация и использование топлива с пониженным содержанием серы </w:t>
      </w:r>
    </w:p>
    <w:bookmarkStart w:name="z3002" w:id="248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81"/>
    <w:bookmarkStart w:name="z3003" w:id="2482"/>
    <w:p>
      <w:pPr>
        <w:spacing w:after="0"/>
        <w:ind w:left="0"/>
        <w:jc w:val="both"/>
      </w:pPr>
      <w:r>
        <w:rPr>
          <w:rFonts w:ascii="Times New Roman"/>
          <w:b w:val="false"/>
          <w:i w:val="false"/>
          <w:color w:val="000000"/>
          <w:sz w:val="28"/>
        </w:rPr>
        <w:t>
      Технологии управления предварительным сжиганием могут включать замену топлива или десульфуризацию топлива. Поскольку выбросы диоксида серы прямо пропорциональны количеству серы в топливе, переход на топливо с низким содержанием серы является предпочтительным выбором. Замена топлива может не быть альтернативой, если требуются сокращение выбросов SO</w:t>
      </w:r>
      <w:r>
        <w:rPr>
          <w:rFonts w:ascii="Times New Roman"/>
          <w:b w:val="false"/>
          <w:i w:val="false"/>
          <w:color w:val="000000"/>
          <w:vertAlign w:val="subscript"/>
        </w:rPr>
        <w:t>2 </w:t>
      </w:r>
      <w:r>
        <w:rPr>
          <w:rFonts w:ascii="Times New Roman"/>
          <w:b w:val="false"/>
          <w:i w:val="false"/>
          <w:color w:val="000000"/>
          <w:sz w:val="28"/>
        </w:rPr>
        <w:t>независимо от содержания серы в топливе.</w:t>
      </w:r>
    </w:p>
    <w:bookmarkEnd w:id="2482"/>
    <w:bookmarkStart w:name="z3004" w:id="24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83"/>
    <w:bookmarkStart w:name="z3005" w:id="2484"/>
    <w:p>
      <w:pPr>
        <w:spacing w:after="0"/>
        <w:ind w:left="0"/>
        <w:jc w:val="both"/>
      </w:pPr>
      <w:r>
        <w:rPr>
          <w:rFonts w:ascii="Times New Roman"/>
          <w:b w:val="false"/>
          <w:i w:val="false"/>
          <w:color w:val="000000"/>
          <w:sz w:val="28"/>
        </w:rPr>
        <w:t>
      Сера в твердом топливе содержится в 3-х формах: колчеданной (в виде железного колчедана (FeS), органической (в виде сераорганических соединений) и сульфатной (сернокислые соли – сульфаты СаSО</w:t>
      </w:r>
      <w:r>
        <w:rPr>
          <w:rFonts w:ascii="Times New Roman"/>
          <w:b w:val="false"/>
          <w:i w:val="false"/>
          <w:color w:val="000000"/>
          <w:vertAlign w:val="subscript"/>
        </w:rPr>
        <w:t>4</w:t>
      </w:r>
      <w:r>
        <w:rPr>
          <w:rFonts w:ascii="Times New Roman"/>
          <w:b w:val="false"/>
          <w:i w:val="false"/>
          <w:color w:val="000000"/>
          <w:sz w:val="28"/>
        </w:rPr>
        <w:t>, Nа</w:t>
      </w:r>
      <w:r>
        <w:rPr>
          <w:rFonts w:ascii="Times New Roman"/>
          <w:b w:val="false"/>
          <w:i w:val="false"/>
          <w:color w:val="000000"/>
          <w:vertAlign w:val="subscript"/>
        </w:rPr>
        <w:t>2</w:t>
      </w:r>
      <w:r>
        <w:rPr>
          <w:rFonts w:ascii="Times New Roman"/>
          <w:b w:val="false"/>
          <w:i w:val="false"/>
          <w:color w:val="000000"/>
          <w:sz w:val="28"/>
        </w:rPr>
        <w:t>SО</w:t>
      </w:r>
      <w:r>
        <w:rPr>
          <w:rFonts w:ascii="Times New Roman"/>
          <w:b w:val="false"/>
          <w:i w:val="false"/>
          <w:color w:val="000000"/>
          <w:vertAlign w:val="subscript"/>
        </w:rPr>
        <w:t>4</w:t>
      </w:r>
      <w:r>
        <w:rPr>
          <w:rFonts w:ascii="Times New Roman"/>
          <w:b w:val="false"/>
          <w:i w:val="false"/>
          <w:color w:val="000000"/>
          <w:sz w:val="28"/>
        </w:rPr>
        <w:t>). Простейшее обогащение угля – удаление колчеданной серы сепарацией. В этом методе используется разница в плотности угля и колчеданной серы (</w:t>
      </w:r>
      <w:r>
        <w:rPr>
          <w:rFonts w:ascii="Times New Roman"/>
          <w:b w:val="false"/>
          <w:i w:val="false"/>
          <w:color w:val="000000"/>
          <w:sz w:val="28"/>
        </w:rPr>
        <w:t>r</w:t>
      </w:r>
      <w:r>
        <w:rPr>
          <w:rFonts w:ascii="Times New Roman"/>
          <w:b w:val="false"/>
          <w:i w:val="false"/>
          <w:color w:val="000000"/>
          <w:sz w:val="28"/>
        </w:rPr>
        <w:t>FeS=5 т/м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угля=2 т/м</w:t>
      </w:r>
      <w:r>
        <w:rPr>
          <w:rFonts w:ascii="Times New Roman"/>
          <w:b w:val="false"/>
          <w:i w:val="false"/>
          <w:color w:val="000000"/>
          <w:vertAlign w:val="superscript"/>
        </w:rPr>
        <w:t>3</w:t>
      </w:r>
      <w:r>
        <w:rPr>
          <w:rFonts w:ascii="Times New Roman"/>
          <w:b w:val="false"/>
          <w:i w:val="false"/>
          <w:color w:val="000000"/>
          <w:sz w:val="28"/>
        </w:rPr>
        <w:t>). Для отделения колчеданной и органической серы используется метод гидротермического обессеривания. В этом случае измельченное топливо обрабатывается в автоклавах при температуре 300 °С и давлении 1,7 Мпа щелочными растворами КОН, NаОН. Снижение серы в твердом топливе можно осуществить методом газификации или пиролиза твердого топлива. Основное количество серы окажется связанным в коксовом остатке [41].</w:t>
      </w:r>
    </w:p>
    <w:bookmarkEnd w:id="2484"/>
    <w:bookmarkStart w:name="z3006" w:id="24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85"/>
    <w:bookmarkStart w:name="z3007" w:id="2486"/>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486"/>
    <w:bookmarkStart w:name="z3008" w:id="24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87"/>
    <w:bookmarkStart w:name="z3009" w:id="2488"/>
    <w:p>
      <w:pPr>
        <w:spacing w:after="0"/>
        <w:ind w:left="0"/>
        <w:jc w:val="both"/>
      </w:pPr>
      <w:r>
        <w:rPr>
          <w:rFonts w:ascii="Times New Roman"/>
          <w:b w:val="false"/>
          <w:i w:val="false"/>
          <w:color w:val="000000"/>
          <w:sz w:val="28"/>
        </w:rPr>
        <w:t>
      Методы физической очистки обеспечивают удаление до 30 % серы. Для углей с большим содержанием пиритной серы это значение может достигать 50 %. Степень удаления серы, с помощью химического метода, составляет 66 %.</w:t>
      </w:r>
    </w:p>
    <w:bookmarkEnd w:id="2488"/>
    <w:bookmarkStart w:name="z3010" w:id="248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89"/>
    <w:bookmarkStart w:name="z3011" w:id="2490"/>
    <w:p>
      <w:pPr>
        <w:spacing w:after="0"/>
        <w:ind w:left="0"/>
        <w:jc w:val="both"/>
      </w:pPr>
      <w:r>
        <w:rPr>
          <w:rFonts w:ascii="Times New Roman"/>
          <w:b w:val="false"/>
          <w:i w:val="false"/>
          <w:color w:val="000000"/>
          <w:sz w:val="28"/>
        </w:rPr>
        <w:t xml:space="preserve">
      Сведения отсутствуют. </w:t>
      </w:r>
    </w:p>
    <w:bookmarkEnd w:id="2490"/>
    <w:bookmarkStart w:name="z3012" w:id="24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91"/>
    <w:bookmarkStart w:name="z3013" w:id="2492"/>
    <w:p>
      <w:pPr>
        <w:spacing w:after="0"/>
        <w:ind w:left="0"/>
        <w:jc w:val="both"/>
      </w:pPr>
      <w:r>
        <w:rPr>
          <w:rFonts w:ascii="Times New Roman"/>
          <w:b w:val="false"/>
          <w:i w:val="false"/>
          <w:color w:val="000000"/>
          <w:sz w:val="28"/>
        </w:rPr>
        <w:t>
      Применимо для новых предприятий, которые в качестве топлива используют уголь.</w:t>
      </w:r>
    </w:p>
    <w:bookmarkEnd w:id="2492"/>
    <w:bookmarkStart w:name="z3014" w:id="249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93"/>
    <w:bookmarkStart w:name="z3015" w:id="249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94"/>
    <w:bookmarkStart w:name="z3016" w:id="249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95"/>
    <w:bookmarkStart w:name="z3017" w:id="2496"/>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496"/>
    <w:p>
      <w:pPr>
        <w:spacing w:after="0"/>
        <w:ind w:left="0"/>
        <w:jc w:val="both"/>
      </w:pPr>
      <w:r>
        <w:rPr>
          <w:rFonts w:ascii="Times New Roman"/>
          <w:b/>
          <w:i w:val="false"/>
          <w:color w:val="000000"/>
          <w:sz w:val="28"/>
        </w:rPr>
        <w:t xml:space="preserve">5.3.9.2. Использование мокрого скруббера </w:t>
      </w:r>
    </w:p>
    <w:bookmarkStart w:name="z3019" w:id="249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97"/>
    <w:bookmarkStart w:name="z3020" w:id="2498"/>
    <w:p>
      <w:pPr>
        <w:spacing w:after="0"/>
        <w:ind w:left="0"/>
        <w:jc w:val="both"/>
      </w:pPr>
      <w:r>
        <w:rPr>
          <w:rFonts w:ascii="Times New Roman"/>
          <w:b w:val="false"/>
          <w:i w:val="false"/>
          <w:color w:val="000000"/>
          <w:sz w:val="28"/>
        </w:rPr>
        <w:t xml:space="preserve">
      Сера в железных рудах находится в химических соединениях с железом, представленных обычно сульфатами в виде пирита, марказита и пирротина. В концентратах сера находится в виде пирита или пирротина. Содержание сульфатной серы в них незначительно. </w:t>
      </w:r>
    </w:p>
    <w:bookmarkEnd w:id="2498"/>
    <w:bookmarkStart w:name="z3021" w:id="2499"/>
    <w:p>
      <w:pPr>
        <w:spacing w:after="0"/>
        <w:ind w:left="0"/>
        <w:jc w:val="both"/>
      </w:pPr>
      <w:r>
        <w:rPr>
          <w:rFonts w:ascii="Times New Roman"/>
          <w:b w:val="false"/>
          <w:i w:val="false"/>
          <w:color w:val="000000"/>
          <w:sz w:val="28"/>
        </w:rPr>
        <w:t xml:space="preserve">
      Наиболее распространенный метод - мокрый процесс, когда уходящие газы, например, барботируют через раствор известняка, в результате чего образуются сульфит или сульфат кальция. </w:t>
      </w:r>
    </w:p>
    <w:bookmarkEnd w:id="2499"/>
    <w:bookmarkStart w:name="z3022" w:id="25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00"/>
    <w:bookmarkStart w:name="z3023" w:id="2501"/>
    <w:p>
      <w:pPr>
        <w:spacing w:after="0"/>
        <w:ind w:left="0"/>
        <w:jc w:val="both"/>
      </w:pPr>
      <w:r>
        <w:rPr>
          <w:rFonts w:ascii="Times New Roman"/>
          <w:b w:val="false"/>
          <w:i w:val="false"/>
          <w:color w:val="000000"/>
          <w:sz w:val="28"/>
        </w:rPr>
        <w:t>
      Известняковый и известковый метод – одни из самых первых методов, разработанных для очистки дымовых газов от оксидов серы (рисунок 5.33), так как известняк СаСО</w:t>
      </w:r>
      <w:r>
        <w:rPr>
          <w:rFonts w:ascii="Times New Roman"/>
          <w:b w:val="false"/>
          <w:i w:val="false"/>
          <w:color w:val="000000"/>
          <w:vertAlign w:val="subscript"/>
        </w:rPr>
        <w:t>3 </w:t>
      </w:r>
      <w:r>
        <w:rPr>
          <w:rFonts w:ascii="Times New Roman"/>
          <w:b w:val="false"/>
          <w:i w:val="false"/>
          <w:color w:val="000000"/>
          <w:sz w:val="28"/>
        </w:rPr>
        <w:t>и известь СаО являются самыми дешевыми и распространенными материалами. Поглощение SO</w:t>
      </w:r>
      <w:r>
        <w:rPr>
          <w:rFonts w:ascii="Times New Roman"/>
          <w:b w:val="false"/>
          <w:i w:val="false"/>
          <w:color w:val="000000"/>
          <w:vertAlign w:val="subscript"/>
        </w:rPr>
        <w:t>2 </w:t>
      </w:r>
      <w:r>
        <w:rPr>
          <w:rFonts w:ascii="Times New Roman"/>
          <w:b w:val="false"/>
          <w:i w:val="false"/>
          <w:color w:val="000000"/>
          <w:sz w:val="28"/>
        </w:rPr>
        <w:t>при этом происходит в водной суспензии известняка и извести. Активным поглотительным веществом в этом случае являются бикарбонат-ионы, образующиеся по медленной реакции СаСО</w:t>
      </w:r>
      <w:r>
        <w:rPr>
          <w:rFonts w:ascii="Times New Roman"/>
          <w:b w:val="false"/>
          <w:i w:val="false"/>
          <w:color w:val="000000"/>
          <w:vertAlign w:val="subscript"/>
        </w:rPr>
        <w:t>3 </w:t>
      </w:r>
      <w:r>
        <w:rPr>
          <w:rFonts w:ascii="Times New Roman"/>
          <w:b w:val="false"/>
          <w:i w:val="false"/>
          <w:color w:val="000000"/>
          <w:sz w:val="28"/>
        </w:rPr>
        <w:t>с СО</w:t>
      </w:r>
      <w:r>
        <w:rPr>
          <w:rFonts w:ascii="Times New Roman"/>
          <w:b w:val="false"/>
          <w:i w:val="false"/>
          <w:color w:val="000000"/>
          <w:vertAlign w:val="subscript"/>
        </w:rPr>
        <w:t>2</w:t>
      </w:r>
      <w:r>
        <w:rPr>
          <w:rFonts w:ascii="Times New Roman"/>
          <w:b w:val="false"/>
          <w:i w:val="false"/>
          <w:color w:val="000000"/>
          <w:sz w:val="28"/>
        </w:rPr>
        <w:t>. При использовании извести последняя в растворе переходит в Са (ОН)</w:t>
      </w:r>
      <w:r>
        <w:rPr>
          <w:rFonts w:ascii="Times New Roman"/>
          <w:b w:val="false"/>
          <w:i w:val="false"/>
          <w:color w:val="000000"/>
          <w:vertAlign w:val="subscript"/>
        </w:rPr>
        <w:t>2 </w:t>
      </w:r>
      <w:r>
        <w:rPr>
          <w:rFonts w:ascii="Times New Roman"/>
          <w:b w:val="false"/>
          <w:i w:val="false"/>
          <w:color w:val="000000"/>
          <w:sz w:val="28"/>
        </w:rPr>
        <w:t>и затем довольно быстро при взаимодействии с СО</w:t>
      </w:r>
      <w:r>
        <w:rPr>
          <w:rFonts w:ascii="Times New Roman"/>
          <w:b w:val="false"/>
          <w:i w:val="false"/>
          <w:color w:val="000000"/>
          <w:vertAlign w:val="subscript"/>
        </w:rPr>
        <w:t>2 </w:t>
      </w:r>
      <w:r>
        <w:rPr>
          <w:rFonts w:ascii="Times New Roman"/>
          <w:b w:val="false"/>
          <w:i w:val="false"/>
          <w:color w:val="000000"/>
          <w:sz w:val="28"/>
        </w:rPr>
        <w:t>превращается в Са(НСО</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w:t>
      </w:r>
    </w:p>
    <w:bookmarkEnd w:id="2501"/>
    <w:bookmarkStart w:name="z3024" w:id="2502"/>
    <w:p>
      <w:pPr>
        <w:spacing w:after="0"/>
        <w:ind w:left="0"/>
        <w:jc w:val="both"/>
      </w:pPr>
      <w:r>
        <w:rPr>
          <w:rFonts w:ascii="Times New Roman"/>
          <w:b w:val="false"/>
          <w:i w:val="false"/>
          <w:color w:val="000000"/>
          <w:sz w:val="28"/>
        </w:rPr>
        <w:t xml:space="preserve">
      </w:t>
      </w:r>
    </w:p>
    <w:bookmarkEnd w:id="2502"/>
    <w:p>
      <w:pPr>
        <w:spacing w:after="0"/>
        <w:ind w:left="0"/>
        <w:jc w:val="both"/>
      </w:pPr>
      <w:r>
        <w:drawing>
          <wp:inline distT="0" distB="0" distL="0" distR="0">
            <wp:extent cx="72136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2136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5" w:id="2503"/>
    <w:p>
      <w:pPr>
        <w:spacing w:after="0"/>
        <w:ind w:left="0"/>
        <w:jc w:val="both"/>
      </w:pPr>
      <w:r>
        <w:rPr>
          <w:rFonts w:ascii="Times New Roman"/>
          <w:b w:val="false"/>
          <w:i w:val="false"/>
          <w:color w:val="000000"/>
          <w:sz w:val="28"/>
        </w:rPr>
        <w:t>
      1 – котел; 2 – электрофильтр; 3 – заслонка; 4 – основной дымосос; 5 – дополнительный дымосос; 6 – дымовая труба; 7 – насосы; 8 – рециркуляционный бак абсорбера Вентури; 9 – абсорбер Вентури; 10 – абсорбер; 11 – паровой подогреватель; 12 – влагоотделитель; 13 – отстойник; 14 – молотый известняк; 15 – рециркуляционный бак абсорбера; 16 – перелив; 17 – шлам</w:t>
      </w:r>
    </w:p>
    <w:bookmarkEnd w:id="2503"/>
    <w:bookmarkStart w:name="z3026" w:id="2504"/>
    <w:p>
      <w:pPr>
        <w:spacing w:after="0"/>
        <w:ind w:left="0"/>
        <w:jc w:val="both"/>
      </w:pPr>
      <w:r>
        <w:rPr>
          <w:rFonts w:ascii="Times New Roman"/>
          <w:b w:val="false"/>
          <w:i w:val="false"/>
          <w:color w:val="000000"/>
          <w:sz w:val="28"/>
        </w:rPr>
        <w:t>
      Рисунок .. Схема установки для очистки продуктов сгорания от SO</w:t>
      </w:r>
      <w:r>
        <w:rPr>
          <w:rFonts w:ascii="Times New Roman"/>
          <w:b w:val="false"/>
          <w:i w:val="false"/>
          <w:color w:val="000000"/>
          <w:vertAlign w:val="subscript"/>
        </w:rPr>
        <w:t>2 </w:t>
      </w:r>
      <w:r>
        <w:rPr>
          <w:rFonts w:ascii="Times New Roman"/>
          <w:b w:val="false"/>
          <w:i w:val="false"/>
          <w:color w:val="000000"/>
          <w:sz w:val="28"/>
        </w:rPr>
        <w:t>известняковым методом:</w:t>
      </w:r>
    </w:p>
    <w:bookmarkEnd w:id="2504"/>
    <w:bookmarkStart w:name="z3027" w:id="2505"/>
    <w:p>
      <w:pPr>
        <w:spacing w:after="0"/>
        <w:ind w:left="0"/>
        <w:jc w:val="both"/>
      </w:pPr>
      <w:r>
        <w:rPr>
          <w:rFonts w:ascii="Times New Roman"/>
          <w:b w:val="false"/>
          <w:i w:val="false"/>
          <w:color w:val="000000"/>
          <w:sz w:val="28"/>
        </w:rPr>
        <w:t>
      Медленной стадией процесса является также и реакция растворения СаСО</w:t>
      </w:r>
      <w:r>
        <w:rPr>
          <w:rFonts w:ascii="Times New Roman"/>
          <w:b w:val="false"/>
          <w:i w:val="false"/>
          <w:color w:val="000000"/>
          <w:vertAlign w:val="subscript"/>
        </w:rPr>
        <w:t>3 </w:t>
      </w:r>
      <w:r>
        <w:rPr>
          <w:rFonts w:ascii="Times New Roman"/>
          <w:b w:val="false"/>
          <w:i w:val="false"/>
          <w:color w:val="000000"/>
          <w:sz w:val="28"/>
        </w:rPr>
        <w:t>с переходом в Са (НСО</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Так как ее скорость зависит от поверхности частиц СаСО</w:t>
      </w:r>
      <w:r>
        <w:rPr>
          <w:rFonts w:ascii="Times New Roman"/>
          <w:b w:val="false"/>
          <w:i w:val="false"/>
          <w:color w:val="000000"/>
          <w:vertAlign w:val="subscript"/>
        </w:rPr>
        <w:t>3</w:t>
      </w:r>
      <w:r>
        <w:rPr>
          <w:rFonts w:ascii="Times New Roman"/>
          <w:b w:val="false"/>
          <w:i w:val="false"/>
          <w:color w:val="000000"/>
          <w:sz w:val="28"/>
        </w:rPr>
        <w:t>, то их дисперсность должна быть высока. Согласно опытным данным оптимальным является помол известняка 75 – 150 мкм, при концентрации суспензии не более 15 % во избежание засорения абсорберов.</w:t>
      </w:r>
    </w:p>
    <w:bookmarkEnd w:id="2505"/>
    <w:bookmarkStart w:name="z3028" w:id="2506"/>
    <w:p>
      <w:pPr>
        <w:spacing w:after="0"/>
        <w:ind w:left="0"/>
        <w:jc w:val="both"/>
      </w:pPr>
      <w:r>
        <w:rPr>
          <w:rFonts w:ascii="Times New Roman"/>
          <w:b w:val="false"/>
          <w:i w:val="false"/>
          <w:color w:val="000000"/>
          <w:sz w:val="28"/>
        </w:rPr>
        <w:t>
      При эксплуатации абсорберов одной из главных проблем является предотвращение отложений за счет выпадения осадка из раствора. Образование отложений определяется в основном степенью пересыщения и рН раствора. Так, при pH ≈ 5, CaSO</w:t>
      </w:r>
      <w:r>
        <w:rPr>
          <w:rFonts w:ascii="Times New Roman"/>
          <w:b w:val="false"/>
          <w:i w:val="false"/>
          <w:color w:val="000000"/>
          <w:vertAlign w:val="subscript"/>
        </w:rPr>
        <w:t>3 </w:t>
      </w:r>
      <w:r>
        <w:rPr>
          <w:rFonts w:ascii="Times New Roman"/>
          <w:b w:val="false"/>
          <w:i w:val="false"/>
          <w:color w:val="000000"/>
          <w:sz w:val="28"/>
        </w:rPr>
        <w:t>вступает в реакцию с SO</w:t>
      </w:r>
      <w:r>
        <w:rPr>
          <w:rFonts w:ascii="Times New Roman"/>
          <w:b w:val="false"/>
          <w:i w:val="false"/>
          <w:color w:val="000000"/>
          <w:vertAlign w:val="subscript"/>
        </w:rPr>
        <w:t>2</w:t>
      </w:r>
      <w:r>
        <w:rPr>
          <w:rFonts w:ascii="Times New Roman"/>
          <w:b w:val="false"/>
          <w:i w:val="false"/>
          <w:color w:val="000000"/>
          <w:sz w:val="28"/>
        </w:rPr>
        <w:t>, образуя хорошо растворимый бисульфит Ca (HSO</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При высоких значениях рН образуется слабо растворимый CaSO</w:t>
      </w:r>
      <w:r>
        <w:rPr>
          <w:rFonts w:ascii="Times New Roman"/>
          <w:b w:val="false"/>
          <w:i w:val="false"/>
          <w:color w:val="000000"/>
          <w:vertAlign w:val="subscript"/>
        </w:rPr>
        <w:t>3</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О, выпадающий в виде шлама. При очень низких рН образуется твердый слой отложений сульфата кальция. Поэтому при эксплуатации очистных установок значение рН держат около 6, хотя известно, что при повышении рН увеличивается степень очистки продуктов сгорания. Отработанная суспензия не регенерируется, а выводится из установки, и твердые частицы после обезвоживания направляются на шламоотвал, или после обжига используются как алебастр в строительстве.</w:t>
      </w:r>
    </w:p>
    <w:bookmarkEnd w:id="2506"/>
    <w:bookmarkStart w:name="z3029" w:id="2507"/>
    <w:p>
      <w:pPr>
        <w:spacing w:after="0"/>
        <w:ind w:left="0"/>
        <w:jc w:val="both"/>
      </w:pPr>
      <w:r>
        <w:rPr>
          <w:rFonts w:ascii="Times New Roman"/>
          <w:b w:val="false"/>
          <w:i w:val="false"/>
          <w:color w:val="000000"/>
          <w:sz w:val="28"/>
        </w:rPr>
        <w:t>
      В настоящее время имеются несколько модификаций процесса очистки продуктов сгорания от оксидов серы на основе известняка и извести. Один из вариантов предполагает ввод части известняка в топку котла и мокрое доулавливание SO</w:t>
      </w:r>
      <w:r>
        <w:rPr>
          <w:rFonts w:ascii="Times New Roman"/>
          <w:b w:val="false"/>
          <w:i w:val="false"/>
          <w:color w:val="000000"/>
          <w:vertAlign w:val="subscript"/>
        </w:rPr>
        <w:t>2 </w:t>
      </w:r>
      <w:r>
        <w:rPr>
          <w:rFonts w:ascii="Times New Roman"/>
          <w:b w:val="false"/>
          <w:i w:val="false"/>
          <w:color w:val="000000"/>
          <w:sz w:val="28"/>
        </w:rPr>
        <w:t>в абсорберах. Для таких систем характерны сильное загрязнение поверхностей нагрева воздухоподогревателей и занос абсорберов отложениями.</w:t>
      </w:r>
    </w:p>
    <w:bookmarkEnd w:id="2507"/>
    <w:bookmarkStart w:name="z3030" w:id="2508"/>
    <w:p>
      <w:pPr>
        <w:spacing w:after="0"/>
        <w:ind w:left="0"/>
        <w:jc w:val="both"/>
      </w:pPr>
      <w:r>
        <w:rPr>
          <w:rFonts w:ascii="Times New Roman"/>
          <w:b w:val="false"/>
          <w:i w:val="false"/>
          <w:color w:val="000000"/>
          <w:sz w:val="28"/>
        </w:rPr>
        <w:t>
      Второй вариант такого метода предполагает очистку газа только в абсорберах. Использование извести значительно упрощает эксплуатацию установок, хотя и несколько удорожает процесс очистки. На рисунке 5.34 показана схема очистки продуктов сгорания известковым способом. Продукты сгорания, первоначально очищаются от золы и направляются в двухступенчатый абсорбер Вентури (9), где очищаются от двуокиси серы и остатков золы, а затем выбрасываются через трубу, пройдя предварительно через подогреватель (11). Через абсорбер организуется рециркуляция суспензии Са (ОН)</w:t>
      </w:r>
      <w:r>
        <w:rPr>
          <w:rFonts w:ascii="Times New Roman"/>
          <w:b w:val="false"/>
          <w:i w:val="false"/>
          <w:color w:val="000000"/>
          <w:vertAlign w:val="subscript"/>
        </w:rPr>
        <w:t>2</w:t>
      </w:r>
      <w:r>
        <w:rPr>
          <w:rFonts w:ascii="Times New Roman"/>
          <w:b w:val="false"/>
          <w:i w:val="false"/>
          <w:color w:val="000000"/>
          <w:sz w:val="28"/>
        </w:rPr>
        <w:t>. В схеме предусмотрены аппарат для гашения извести и отстойник для сбора осадка. Положительным качеством этой установки является возможность длительной работы.</w:t>
      </w:r>
    </w:p>
    <w:bookmarkEnd w:id="2508"/>
    <w:bookmarkStart w:name="z3031" w:id="2509"/>
    <w:p>
      <w:pPr>
        <w:spacing w:after="0"/>
        <w:ind w:left="0"/>
        <w:jc w:val="both"/>
      </w:pPr>
      <w:r>
        <w:rPr>
          <w:rFonts w:ascii="Times New Roman"/>
          <w:b w:val="false"/>
          <w:i w:val="false"/>
          <w:color w:val="000000"/>
          <w:sz w:val="28"/>
        </w:rPr>
        <w:t>
      Имеются и другие модификации известково-известняковых методов очистки продуктов сгорания от окислов серы, в частности: процессы Бишофф, Бако, известково-гипсовый и др. Эти процессы в основном отличаются друг от друга конструкциями абсорберов.</w:t>
      </w:r>
    </w:p>
    <w:bookmarkEnd w:id="2509"/>
    <w:bookmarkStart w:name="z3032" w:id="2510"/>
    <w:p>
      <w:pPr>
        <w:spacing w:after="0"/>
        <w:ind w:left="0"/>
        <w:jc w:val="both"/>
      </w:pPr>
      <w:r>
        <w:rPr>
          <w:rFonts w:ascii="Times New Roman"/>
          <w:b w:val="false"/>
          <w:i w:val="false"/>
          <w:color w:val="000000"/>
          <w:sz w:val="28"/>
        </w:rPr>
        <w:t xml:space="preserve">
      </w:t>
      </w:r>
    </w:p>
    <w:bookmarkEnd w:id="2510"/>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3" w:id="2511"/>
    <w:p>
      <w:pPr>
        <w:spacing w:after="0"/>
        <w:ind w:left="0"/>
        <w:jc w:val="both"/>
      </w:pPr>
      <w:r>
        <w:rPr>
          <w:rFonts w:ascii="Times New Roman"/>
          <w:b w:val="false"/>
          <w:i w:val="false"/>
          <w:color w:val="000000"/>
          <w:sz w:val="28"/>
        </w:rPr>
        <w:t>
      1 – котел; 2 – электрофильтр; 3 – двуступенчатый абсорбер Вентури; 4 – отстойник; 5 – емкость для раствора реагента; 6 – основной дымосос; 7 – дымосос сероулавливающей установки; 8 – золоотвал; 9 – подогреватель дымовых газов; 10 – дымовая труба</w:t>
      </w:r>
    </w:p>
    <w:bookmarkEnd w:id="2511"/>
    <w:bookmarkStart w:name="z3034" w:id="2512"/>
    <w:p>
      <w:pPr>
        <w:spacing w:after="0"/>
        <w:ind w:left="0"/>
        <w:jc w:val="both"/>
      </w:pPr>
      <w:r>
        <w:rPr>
          <w:rFonts w:ascii="Times New Roman"/>
          <w:b w:val="false"/>
          <w:i w:val="false"/>
          <w:color w:val="000000"/>
          <w:sz w:val="28"/>
        </w:rPr>
        <w:t>
      Рисунок .. Схема установки для очистки продуктов сгорания от SО</w:t>
      </w:r>
      <w:r>
        <w:rPr>
          <w:rFonts w:ascii="Times New Roman"/>
          <w:b w:val="false"/>
          <w:i w:val="false"/>
          <w:color w:val="000000"/>
          <w:vertAlign w:val="subscript"/>
        </w:rPr>
        <w:t>2 </w:t>
      </w:r>
      <w:r>
        <w:rPr>
          <w:rFonts w:ascii="Times New Roman"/>
          <w:b w:val="false"/>
          <w:i w:val="false"/>
          <w:color w:val="000000"/>
          <w:sz w:val="28"/>
        </w:rPr>
        <w:t>известковым методом:</w:t>
      </w:r>
    </w:p>
    <w:bookmarkEnd w:id="2512"/>
    <w:bookmarkStart w:name="z3035" w:id="2513"/>
    <w:p>
      <w:pPr>
        <w:spacing w:after="0"/>
        <w:ind w:left="0"/>
        <w:jc w:val="both"/>
      </w:pPr>
      <w:r>
        <w:rPr>
          <w:rFonts w:ascii="Times New Roman"/>
          <w:b w:val="false"/>
          <w:i w:val="false"/>
          <w:color w:val="000000"/>
          <w:sz w:val="28"/>
        </w:rPr>
        <w:t>
      Преимуществами известнякового (известкового) метода являются простота технологической схемы, доступность в дешевизне сорбента, относительно малые капитальные затраты, возможность очистки газа без предварительного охлаждения и обеспыливания.</w:t>
      </w:r>
    </w:p>
    <w:bookmarkEnd w:id="2513"/>
    <w:bookmarkStart w:name="z3036" w:id="2514"/>
    <w:p>
      <w:pPr>
        <w:spacing w:after="0"/>
        <w:ind w:left="0"/>
        <w:jc w:val="both"/>
      </w:pPr>
      <w:r>
        <w:rPr>
          <w:rFonts w:ascii="Times New Roman"/>
          <w:b w:val="false"/>
          <w:i w:val="false"/>
          <w:color w:val="000000"/>
          <w:sz w:val="28"/>
        </w:rPr>
        <w:t>
      К недостаткам метода относятся низкий коэффициент использования известняка, зависящий от типа применяемого минерала и достигающий, как правило, 40 – 50 %, получение в качестве продукта утилизации неиспользуемого шлама, относительно низкая эффективность очистки, подверженность забиванию кристаллическими отложениями абсорбционной аппаратуры и жидкостных коммуникаций.</w:t>
      </w:r>
    </w:p>
    <w:bookmarkEnd w:id="2514"/>
    <w:bookmarkStart w:name="z3037" w:id="251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15"/>
    <w:bookmarkStart w:name="z3038" w:id="2516"/>
    <w:p>
      <w:pPr>
        <w:spacing w:after="0"/>
        <w:ind w:left="0"/>
        <w:jc w:val="both"/>
      </w:pPr>
      <w:r>
        <w:rPr>
          <w:rFonts w:ascii="Times New Roman"/>
          <w:b w:val="false"/>
          <w:i w:val="false"/>
          <w:color w:val="000000"/>
          <w:sz w:val="28"/>
        </w:rPr>
        <w:t>
      Сокращение сбросов SO</w:t>
      </w:r>
      <w:r>
        <w:rPr>
          <w:rFonts w:ascii="Times New Roman"/>
          <w:b w:val="false"/>
          <w:i w:val="false"/>
          <w:color w:val="000000"/>
          <w:vertAlign w:val="subscript"/>
        </w:rPr>
        <w:t>2</w:t>
      </w:r>
      <w:r>
        <w:rPr>
          <w:rFonts w:ascii="Times New Roman"/>
          <w:b w:val="false"/>
          <w:i w:val="false"/>
          <w:color w:val="000000"/>
          <w:sz w:val="28"/>
        </w:rPr>
        <w:t>.</w:t>
      </w:r>
    </w:p>
    <w:bookmarkEnd w:id="2516"/>
    <w:bookmarkStart w:name="z3039" w:id="25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17"/>
    <w:bookmarkStart w:name="z3040" w:id="2518"/>
    <w:p>
      <w:pPr>
        <w:spacing w:after="0"/>
        <w:ind w:left="0"/>
        <w:jc w:val="both"/>
      </w:pPr>
      <w:r>
        <w:rPr>
          <w:rFonts w:ascii="Times New Roman"/>
          <w:b w:val="false"/>
          <w:i w:val="false"/>
          <w:color w:val="000000"/>
          <w:sz w:val="28"/>
        </w:rPr>
        <w:t xml:space="preserve">
      "Карельский окатыш", ведущий комбинат по добыче и переработке железной руды в России (входит в ПАО "Северсталь"), тестируют установки сероочистки на обжиговой машине №3. На установке обжиговые газы орошаются известковым молочком, очистка обжиговых газов от диоксида серы достигла 98,6 % [42]. </w:t>
      </w:r>
    </w:p>
    <w:bookmarkEnd w:id="2518"/>
    <w:bookmarkStart w:name="z3041" w:id="251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19"/>
    <w:bookmarkStart w:name="z3042" w:id="2520"/>
    <w:p>
      <w:pPr>
        <w:spacing w:after="0"/>
        <w:ind w:left="0"/>
        <w:jc w:val="both"/>
      </w:pPr>
      <w:r>
        <w:rPr>
          <w:rFonts w:ascii="Times New Roman"/>
          <w:b w:val="false"/>
          <w:i w:val="false"/>
          <w:color w:val="000000"/>
          <w:sz w:val="28"/>
        </w:rPr>
        <w:t>
      Образуются отходы в виде гипса (ангидрид), получаемый продукт утилизации двуокиси серы – двухводный сульфат кальция – является сырьем в производстве вяжущего строительного материала гипса или при отсутствии потребителя его можно сбрасывать вместе с золой на золоотвал, не загрязняя грунтовые воды и способствуя герметизации днища хранилища [43].</w:t>
      </w:r>
    </w:p>
    <w:bookmarkEnd w:id="2520"/>
    <w:bookmarkStart w:name="z3043" w:id="25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521"/>
    <w:bookmarkStart w:name="z3044" w:id="2522"/>
    <w:p>
      <w:pPr>
        <w:spacing w:after="0"/>
        <w:ind w:left="0"/>
        <w:jc w:val="both"/>
      </w:pPr>
      <w:r>
        <w:rPr>
          <w:rFonts w:ascii="Times New Roman"/>
          <w:b w:val="false"/>
          <w:i w:val="false"/>
          <w:color w:val="000000"/>
          <w:sz w:val="28"/>
        </w:rPr>
        <w:t xml:space="preserve">
      Применимо. </w:t>
      </w:r>
    </w:p>
    <w:bookmarkEnd w:id="2522"/>
    <w:bookmarkStart w:name="z3045" w:id="25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23"/>
    <w:bookmarkStart w:name="z3046" w:id="252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24"/>
    <w:bookmarkStart w:name="z3047" w:id="252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25"/>
    <w:bookmarkStart w:name="z3048" w:id="2526"/>
    <w:p>
      <w:pPr>
        <w:spacing w:after="0"/>
        <w:ind w:left="0"/>
        <w:jc w:val="both"/>
      </w:pPr>
      <w:r>
        <w:rPr>
          <w:rFonts w:ascii="Times New Roman"/>
          <w:b w:val="false"/>
          <w:i w:val="false"/>
          <w:color w:val="000000"/>
          <w:sz w:val="28"/>
        </w:rPr>
        <w:t xml:space="preserve">
      Снижение выбросов серы. Требования экологического законодательства. </w:t>
      </w:r>
    </w:p>
    <w:bookmarkEnd w:id="2526"/>
    <w:p>
      <w:pPr>
        <w:spacing w:after="0"/>
        <w:ind w:left="0"/>
        <w:jc w:val="both"/>
      </w:pPr>
      <w:r>
        <w:rPr>
          <w:rFonts w:ascii="Times New Roman"/>
          <w:b/>
          <w:i w:val="false"/>
          <w:color w:val="000000"/>
          <w:sz w:val="28"/>
        </w:rPr>
        <w:t>5.3.9.3. Использование распылительной сушилки-скруббера с впрыскиванием сухого сорбента (известняка)</w:t>
      </w:r>
    </w:p>
    <w:bookmarkStart w:name="z3050" w:id="252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27"/>
    <w:bookmarkStart w:name="z3051" w:id="2528"/>
    <w:p>
      <w:pPr>
        <w:spacing w:after="0"/>
        <w:ind w:left="0"/>
        <w:jc w:val="both"/>
      </w:pPr>
      <w:r>
        <w:rPr>
          <w:rFonts w:ascii="Times New Roman"/>
          <w:b w:val="false"/>
          <w:i w:val="false"/>
          <w:color w:val="000000"/>
          <w:sz w:val="28"/>
        </w:rPr>
        <w:t>
      Известь (CaO) обычно является сорбентом, используемым в процессе распылительной сушки, но также используется гидратированная известь (Ca(OH)</w:t>
      </w:r>
      <w:r>
        <w:rPr>
          <w:rFonts w:ascii="Times New Roman"/>
          <w:b w:val="false"/>
          <w:i w:val="false"/>
          <w:color w:val="000000"/>
          <w:vertAlign w:val="subscript"/>
        </w:rPr>
        <w:t>2</w:t>
      </w:r>
      <w:r>
        <w:rPr>
          <w:rFonts w:ascii="Times New Roman"/>
          <w:b w:val="false"/>
          <w:i w:val="false"/>
          <w:color w:val="000000"/>
          <w:sz w:val="28"/>
        </w:rPr>
        <w:t>). Эта технология также известна как полусухой ДГД и обычно используется для источников, сжигающих уголь с низким или средним содержанием серы. </w:t>
      </w:r>
    </w:p>
    <w:bookmarkEnd w:id="2528"/>
    <w:bookmarkStart w:name="z3052" w:id="25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29"/>
    <w:bookmarkStart w:name="z3053" w:id="2530"/>
    <w:p>
      <w:pPr>
        <w:spacing w:after="0"/>
        <w:ind w:left="0"/>
        <w:jc w:val="both"/>
      </w:pPr>
      <w:r>
        <w:rPr>
          <w:rFonts w:ascii="Times New Roman"/>
          <w:b w:val="false"/>
          <w:i w:val="false"/>
          <w:color w:val="000000"/>
          <w:sz w:val="28"/>
        </w:rPr>
        <w:t>
      Распылительная сушилка-скруббер, как правило, бывает двух типов: полусухая и сухая известь. Эти процессы были разработаны в качестве конкурентоспособной альтернативы классической технологии мокрой скруббера. Распылительные сухие скрубберы являются вторым по популярности методом, с эффективностью, равной эффективности мокрых скрубберов, если не лучше. На первой ступени предусматривается очистка от пыли. Основное требование – это уменьшение запыленности перед эксгаустером, максимально возможный (исключая мелкодисперсную токсичную пыль) возврат уловленного продукта (агломерата) в производство. На второй ступени технологические газы проходя через реактор вступают в реакцию с подаваемым сорбентом (гашеная известь, Са(ОН)</w:t>
      </w:r>
      <w:r>
        <w:rPr>
          <w:rFonts w:ascii="Times New Roman"/>
          <w:b w:val="false"/>
          <w:i w:val="false"/>
          <w:color w:val="000000"/>
          <w:vertAlign w:val="subscript"/>
        </w:rPr>
        <w:t>2</w:t>
      </w:r>
      <w:r>
        <w:rPr>
          <w:rFonts w:ascii="Times New Roman"/>
          <w:b w:val="false"/>
          <w:i w:val="false"/>
          <w:color w:val="000000"/>
          <w:sz w:val="28"/>
        </w:rPr>
        <w:t>) и осаждаются в рукавном фильтре:</w:t>
      </w:r>
    </w:p>
    <w:bookmarkEnd w:id="2530"/>
    <w:bookmarkStart w:name="z3054" w:id="2531"/>
    <w:p>
      <w:pPr>
        <w:spacing w:after="0"/>
        <w:ind w:left="0"/>
        <w:jc w:val="both"/>
      </w:pPr>
      <w:r>
        <w:rPr>
          <w:rFonts w:ascii="Times New Roman"/>
          <w:b w:val="false"/>
          <w:i w:val="false"/>
          <w:color w:val="000000"/>
          <w:sz w:val="28"/>
        </w:rPr>
        <w:t>
      2HF + Ca(OH)</w:t>
      </w:r>
      <w:r>
        <w:rPr>
          <w:rFonts w:ascii="Times New Roman"/>
          <w:b w:val="false"/>
          <w:i w:val="false"/>
          <w:color w:val="000000"/>
          <w:vertAlign w:val="subscript"/>
        </w:rPr>
        <w:t>2 </w:t>
      </w:r>
      <w:r>
        <w:rPr>
          <w:rFonts w:ascii="Times New Roman"/>
          <w:b w:val="false"/>
          <w:i w:val="false"/>
          <w:color w:val="000000"/>
          <w:sz w:val="28"/>
        </w:rPr>
        <w:t>→ CaF</w:t>
      </w:r>
      <w:r>
        <w:rPr>
          <w:rFonts w:ascii="Times New Roman"/>
          <w:b w:val="false"/>
          <w:i w:val="false"/>
          <w:color w:val="000000"/>
          <w:vertAlign w:val="subscript"/>
        </w:rPr>
        <w:t>2 </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w:t>
      </w:r>
    </w:p>
    <w:bookmarkEnd w:id="2531"/>
    <w:bookmarkStart w:name="z3055" w:id="2532"/>
    <w:p>
      <w:pPr>
        <w:spacing w:after="0"/>
        <w:ind w:left="0"/>
        <w:jc w:val="both"/>
      </w:pPr>
      <w:r>
        <w:rPr>
          <w:rFonts w:ascii="Times New Roman"/>
          <w:b w:val="false"/>
          <w:i w:val="false"/>
          <w:color w:val="000000"/>
          <w:sz w:val="28"/>
        </w:rPr>
        <w:t>
      2HCl + Ca(OH)</w:t>
      </w:r>
      <w:r>
        <w:rPr>
          <w:rFonts w:ascii="Times New Roman"/>
          <w:b w:val="false"/>
          <w:i w:val="false"/>
          <w:color w:val="000000"/>
          <w:vertAlign w:val="subscript"/>
        </w:rPr>
        <w:t>2 </w:t>
      </w:r>
      <w:r>
        <w:rPr>
          <w:rFonts w:ascii="Times New Roman"/>
          <w:b w:val="false"/>
          <w:i w:val="false"/>
          <w:color w:val="000000"/>
          <w:sz w:val="28"/>
        </w:rPr>
        <w:t>→ CaCl</w:t>
      </w:r>
      <w:r>
        <w:rPr>
          <w:rFonts w:ascii="Times New Roman"/>
          <w:b w:val="false"/>
          <w:i w:val="false"/>
          <w:color w:val="000000"/>
          <w:vertAlign w:val="subscript"/>
        </w:rPr>
        <w:t>2 </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w:t>
      </w:r>
    </w:p>
    <w:bookmarkEnd w:id="2532"/>
    <w:bookmarkStart w:name="z3056" w:id="2533"/>
    <w:p>
      <w:pPr>
        <w:spacing w:after="0"/>
        <w:ind w:left="0"/>
        <w:jc w:val="both"/>
      </w:pPr>
      <w:r>
        <w:rPr>
          <w:rFonts w:ascii="Times New Roman"/>
          <w:b w:val="false"/>
          <w:i w:val="false"/>
          <w:color w:val="000000"/>
          <w:sz w:val="28"/>
        </w:rPr>
        <w:t>
      2SO</w:t>
      </w:r>
      <w:r>
        <w:rPr>
          <w:rFonts w:ascii="Times New Roman"/>
          <w:b w:val="false"/>
          <w:i w:val="false"/>
          <w:color w:val="000000"/>
          <w:vertAlign w:val="subscript"/>
        </w:rPr>
        <w:t>3 </w:t>
      </w:r>
      <w:r>
        <w:rPr>
          <w:rFonts w:ascii="Times New Roman"/>
          <w:b w:val="false"/>
          <w:i w:val="false"/>
          <w:color w:val="000000"/>
          <w:sz w:val="28"/>
        </w:rPr>
        <w:t>+ Ca(OH)</w:t>
      </w:r>
      <w:r>
        <w:rPr>
          <w:rFonts w:ascii="Times New Roman"/>
          <w:b w:val="false"/>
          <w:i w:val="false"/>
          <w:color w:val="000000"/>
          <w:vertAlign w:val="subscript"/>
        </w:rPr>
        <w:t>2 </w:t>
      </w:r>
      <w:r>
        <w:rPr>
          <w:rFonts w:ascii="Times New Roman"/>
          <w:b w:val="false"/>
          <w:i w:val="false"/>
          <w:color w:val="000000"/>
          <w:sz w:val="28"/>
        </w:rPr>
        <w:t>→ CaSO</w:t>
      </w:r>
      <w:r>
        <w:rPr>
          <w:rFonts w:ascii="Times New Roman"/>
          <w:b w:val="false"/>
          <w:i w:val="false"/>
          <w:color w:val="000000"/>
          <w:vertAlign w:val="subscript"/>
        </w:rPr>
        <w:t>4 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p>
    <w:bookmarkEnd w:id="2533"/>
    <w:bookmarkStart w:name="z3057" w:id="2534"/>
    <w:p>
      <w:pPr>
        <w:spacing w:after="0"/>
        <w:ind w:left="0"/>
        <w:jc w:val="both"/>
      </w:pPr>
      <w:r>
        <w:rPr>
          <w:rFonts w:ascii="Times New Roman"/>
          <w:b w:val="false"/>
          <w:i w:val="false"/>
          <w:color w:val="000000"/>
          <w:sz w:val="28"/>
        </w:rPr>
        <w:t>
      2SO</w:t>
      </w:r>
      <w:r>
        <w:rPr>
          <w:rFonts w:ascii="Times New Roman"/>
          <w:b w:val="false"/>
          <w:i w:val="false"/>
          <w:color w:val="000000"/>
          <w:vertAlign w:val="subscript"/>
        </w:rPr>
        <w:t>2 </w:t>
      </w:r>
      <w:r>
        <w:rPr>
          <w:rFonts w:ascii="Times New Roman"/>
          <w:b w:val="false"/>
          <w:i w:val="false"/>
          <w:color w:val="000000"/>
          <w:sz w:val="28"/>
        </w:rPr>
        <w:t>+ Ca(OH)</w:t>
      </w:r>
      <w:r>
        <w:rPr>
          <w:rFonts w:ascii="Times New Roman"/>
          <w:b w:val="false"/>
          <w:i w:val="false"/>
          <w:color w:val="000000"/>
          <w:vertAlign w:val="subscript"/>
        </w:rPr>
        <w:t>2 </w:t>
      </w:r>
      <w:r>
        <w:rPr>
          <w:rFonts w:ascii="Times New Roman"/>
          <w:b w:val="false"/>
          <w:i w:val="false"/>
          <w:color w:val="000000"/>
          <w:sz w:val="28"/>
        </w:rPr>
        <w:t>→ CaSO</w:t>
      </w:r>
      <w:r>
        <w:rPr>
          <w:rFonts w:ascii="Times New Roman"/>
          <w:b w:val="false"/>
          <w:i w:val="false"/>
          <w:color w:val="000000"/>
          <w:vertAlign w:val="subscript"/>
        </w:rPr>
        <w:t>3 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p>
    <w:bookmarkEnd w:id="2534"/>
    <w:bookmarkStart w:name="z3058" w:id="2535"/>
    <w:p>
      <w:pPr>
        <w:spacing w:after="0"/>
        <w:ind w:left="0"/>
        <w:jc w:val="both"/>
      </w:pPr>
      <w:r>
        <w:rPr>
          <w:rFonts w:ascii="Times New Roman"/>
          <w:b w:val="false"/>
          <w:i w:val="false"/>
          <w:color w:val="000000"/>
          <w:sz w:val="28"/>
        </w:rPr>
        <w:t>
      Для эффективного улавливания диоксинов и фуранов возможна подача в реактор дополнительного сорбента (активированного угля). При этом система сероочистки (реактор, рукавный фильтр, узел рециркуляции сорбента) не требуют замены. Данный метод обеспечивает соблюдение перспективных норм по улавливанию твердых частиц (не более 10 мг/Нм</w:t>
      </w:r>
      <w:r>
        <w:rPr>
          <w:rFonts w:ascii="Times New Roman"/>
          <w:b w:val="false"/>
          <w:i w:val="false"/>
          <w:color w:val="000000"/>
          <w:vertAlign w:val="superscript"/>
        </w:rPr>
        <w:t>3</w:t>
      </w:r>
      <w:r>
        <w:rPr>
          <w:rFonts w:ascii="Times New Roman"/>
          <w:b w:val="false"/>
          <w:i w:val="false"/>
          <w:color w:val="000000"/>
          <w:sz w:val="28"/>
        </w:rPr>
        <w:t>), а также требуемой эффективности по улавливанию SO</w:t>
      </w:r>
      <w:r>
        <w:rPr>
          <w:rFonts w:ascii="Times New Roman"/>
          <w:b w:val="false"/>
          <w:i w:val="false"/>
          <w:color w:val="000000"/>
          <w:vertAlign w:val="subscript"/>
        </w:rPr>
        <w:t>Х</w:t>
      </w:r>
      <w:r>
        <w:rPr>
          <w:rFonts w:ascii="Times New Roman"/>
          <w:b w:val="false"/>
          <w:i w:val="false"/>
          <w:color w:val="000000"/>
          <w:sz w:val="28"/>
        </w:rPr>
        <w:t>.</w:t>
      </w:r>
    </w:p>
    <w:bookmarkEnd w:id="2535"/>
    <w:bookmarkStart w:name="z3059" w:id="2536"/>
    <w:p>
      <w:pPr>
        <w:spacing w:after="0"/>
        <w:ind w:left="0"/>
        <w:jc w:val="both"/>
      </w:pPr>
      <w:r>
        <w:rPr>
          <w:rFonts w:ascii="Times New Roman"/>
          <w:b w:val="false"/>
          <w:i w:val="false"/>
          <w:color w:val="000000"/>
          <w:sz w:val="28"/>
        </w:rPr>
        <w:t>
      Реагент на основе извести вводится в топку в виде известкового молока (полусухим способом) или в виде увлажненного порошка (в сухом способе).</w:t>
      </w:r>
    </w:p>
    <w:bookmarkEnd w:id="2536"/>
    <w:bookmarkStart w:name="z3060" w:id="2537"/>
    <w:p>
      <w:pPr>
        <w:spacing w:after="0"/>
        <w:ind w:left="0"/>
        <w:jc w:val="both"/>
      </w:pPr>
      <w:r>
        <w:rPr>
          <w:rFonts w:ascii="Times New Roman"/>
          <w:b w:val="false"/>
          <w:i w:val="false"/>
          <w:color w:val="000000"/>
          <w:sz w:val="28"/>
        </w:rPr>
        <w:t>
      Распыленная форма реагента при контакте с горячими дымовыми газами становится сухой; затем происходит реакция между гидратированной известью и SO</w:t>
      </w:r>
      <w:r>
        <w:rPr>
          <w:rFonts w:ascii="Times New Roman"/>
          <w:b w:val="false"/>
          <w:i w:val="false"/>
          <w:color w:val="000000"/>
          <w:vertAlign w:val="subscript"/>
        </w:rPr>
        <w:t>X</w:t>
      </w:r>
      <w:r>
        <w:rPr>
          <w:rFonts w:ascii="Times New Roman"/>
          <w:b w:val="false"/>
          <w:i w:val="false"/>
          <w:color w:val="000000"/>
          <w:sz w:val="28"/>
        </w:rPr>
        <w:t xml:space="preserve"> (в основном SO</w:t>
      </w:r>
      <w:r>
        <w:rPr>
          <w:rFonts w:ascii="Times New Roman"/>
          <w:b w:val="false"/>
          <w:i w:val="false"/>
          <w:color w:val="000000"/>
          <w:vertAlign w:val="subscript"/>
        </w:rPr>
        <w:t>2</w:t>
      </w:r>
      <w:r>
        <w:rPr>
          <w:rFonts w:ascii="Times New Roman"/>
          <w:b w:val="false"/>
          <w:i w:val="false"/>
          <w:color w:val="000000"/>
          <w:sz w:val="28"/>
        </w:rPr>
        <w:t>) в дымовых газах. Твердый продукт реакции собирается нижестоящим пылеулавливающим оборудованием (например, рукавным фильтром), и часть его рециркулируется. Рециркуляция этого продукта реакции осуществляется через резервуар для приготовления известковой суспензии, что позволяет снизить массовый расход извести и, следовательно, эксплуатационные расходы проекта. Ca(OH)</w:t>
      </w:r>
      <w:r>
        <w:rPr>
          <w:rFonts w:ascii="Times New Roman"/>
          <w:b w:val="false"/>
          <w:i w:val="false"/>
          <w:color w:val="000000"/>
          <w:vertAlign w:val="subscript"/>
        </w:rPr>
        <w:t>2</w:t>
      </w:r>
      <w:r>
        <w:rPr>
          <w:rFonts w:ascii="Times New Roman"/>
          <w:b w:val="false"/>
          <w:i w:val="false"/>
          <w:color w:val="000000"/>
          <w:sz w:val="28"/>
        </w:rPr>
        <w:t>, когда он реагирует с SO</w:t>
      </w:r>
      <w:r>
        <w:rPr>
          <w:rFonts w:ascii="Times New Roman"/>
          <w:b w:val="false"/>
          <w:i w:val="false"/>
          <w:color w:val="000000"/>
          <w:vertAlign w:val="subscript"/>
        </w:rPr>
        <w:t>2</w:t>
      </w:r>
      <w:r>
        <w:rPr>
          <w:rFonts w:ascii="Times New Roman"/>
          <w:b w:val="false"/>
          <w:i w:val="false"/>
          <w:color w:val="000000"/>
          <w:sz w:val="28"/>
        </w:rPr>
        <w:t>, превращается в смесь сульфата кальция (гипса) и сульфита. Одним из многих преимуществ этого процесса является то, что отпадает необходимость в установке для очистки воды.</w:t>
      </w:r>
    </w:p>
    <w:bookmarkEnd w:id="2537"/>
    <w:bookmarkStart w:name="z3061" w:id="2538"/>
    <w:p>
      <w:pPr>
        <w:spacing w:after="0"/>
        <w:ind w:left="0"/>
        <w:jc w:val="both"/>
      </w:pPr>
      <w:r>
        <w:rPr>
          <w:rFonts w:ascii="Times New Roman"/>
          <w:b w:val="false"/>
          <w:i w:val="false"/>
          <w:color w:val="000000"/>
          <w:sz w:val="28"/>
        </w:rPr>
        <w:t>
      Метод впрыска сорбента в воздуховод не требует дополнительного пространства или корпуса реактора в тракте дымовых газов и может быть легко установлена на старых или существующих установках, которые не оснащены надлежащим оборудованием для обессеривания. Эта система является частью процесса инжекции сорбента при более низкой температуре.</w:t>
      </w:r>
    </w:p>
    <w:bookmarkEnd w:id="2538"/>
    <w:bookmarkStart w:name="z3062" w:id="2539"/>
    <w:p>
      <w:pPr>
        <w:spacing w:after="0"/>
        <w:ind w:left="0"/>
        <w:jc w:val="both"/>
      </w:pPr>
      <w:r>
        <w:rPr>
          <w:rFonts w:ascii="Times New Roman"/>
          <w:b w:val="false"/>
          <w:i w:val="false"/>
          <w:color w:val="000000"/>
          <w:sz w:val="28"/>
        </w:rPr>
        <w:t>
      Дополнительная активация сорбента может быть достигнута путем распыления воды на дымовые газы после точки впрыска сорбента, куда фактически подается сорбент. Часть CaO, которая не вступила в контакт или не вступила в реакцию, теперь превращается в Ca(OH)</w:t>
      </w:r>
      <w:r>
        <w:rPr>
          <w:rFonts w:ascii="Times New Roman"/>
          <w:b w:val="false"/>
          <w:i w:val="false"/>
          <w:color w:val="000000"/>
          <w:vertAlign w:val="subscript"/>
        </w:rPr>
        <w:t>2</w:t>
      </w:r>
      <w:r>
        <w:rPr>
          <w:rFonts w:ascii="Times New Roman"/>
          <w:b w:val="false"/>
          <w:i w:val="false"/>
          <w:color w:val="000000"/>
          <w:sz w:val="28"/>
        </w:rPr>
        <w:t>, который более реакционноспособен по отношению к SO</w:t>
      </w:r>
      <w:r>
        <w:rPr>
          <w:rFonts w:ascii="Times New Roman"/>
          <w:b w:val="false"/>
          <w:i w:val="false"/>
          <w:color w:val="000000"/>
          <w:vertAlign w:val="subscript"/>
        </w:rPr>
        <w:t>2</w:t>
      </w:r>
      <w:r>
        <w:rPr>
          <w:rFonts w:ascii="Times New Roman"/>
          <w:b w:val="false"/>
          <w:i w:val="false"/>
          <w:color w:val="000000"/>
          <w:sz w:val="28"/>
        </w:rPr>
        <w:t>, образуя сульфит кальция, часть которого далее окисляется до сульфата кальция.</w:t>
      </w:r>
    </w:p>
    <w:bookmarkEnd w:id="2539"/>
    <w:bookmarkStart w:name="z3063" w:id="2540"/>
    <w:p>
      <w:pPr>
        <w:spacing w:after="0"/>
        <w:ind w:left="0"/>
        <w:jc w:val="both"/>
      </w:pPr>
      <w:r>
        <w:rPr>
          <w:rFonts w:ascii="Times New Roman"/>
          <w:b w:val="false"/>
          <w:i w:val="false"/>
          <w:color w:val="000000"/>
          <w:sz w:val="28"/>
        </w:rPr>
        <w:t>
      Nа</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3 </w:t>
      </w:r>
      <w:r>
        <w:rPr>
          <w:rFonts w:ascii="Times New Roman"/>
          <w:b w:val="false"/>
          <w:i w:val="false"/>
          <w:color w:val="000000"/>
          <w:sz w:val="28"/>
        </w:rPr>
        <w:t>также может использоваться в качестве сорбента, где Nа</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 xml:space="preserve">является побочным продуктом, который растворим и требует специального обращения. В таблице 5.8 приведены эксплуатационные затраты для сухой и мокрой технологии очистки газообразных выбросов. </w:t>
      </w:r>
    </w:p>
    <w:bookmarkEnd w:id="2540"/>
    <w:bookmarkStart w:name="z3064" w:id="2541"/>
    <w:p>
      <w:pPr>
        <w:spacing w:after="0"/>
        <w:ind w:left="0"/>
        <w:jc w:val="both"/>
      </w:pPr>
      <w:r>
        <w:rPr>
          <w:rFonts w:ascii="Times New Roman"/>
          <w:b w:val="false"/>
          <w:i w:val="false"/>
          <w:color w:val="000000"/>
          <w:sz w:val="28"/>
        </w:rPr>
        <w:t>
      Таблица .. Эксплуатационные затраты для сухой и мокрой технологии очистки газообразных выбросов [37].</w:t>
      </w:r>
    </w:p>
    <w:bookmarkEnd w:id="2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"полусухая"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сжатого воздуха, нм</w:t>
            </w:r>
            <w:r>
              <w:rPr>
                <w:rFonts w:ascii="Times New Roman"/>
                <w:b w:val="false"/>
                <w:i w:val="false"/>
                <w:color w:val="000000"/>
                <w:vertAlign w:val="superscript"/>
              </w:rPr>
              <w:t>3</w:t>
            </w:r>
            <w:r>
              <w:rPr>
                <w:rFonts w:ascii="Times New Roman"/>
                <w:b w:val="false"/>
                <w:i w:val="false"/>
                <w:color w:val="000000"/>
                <w:sz w:val="20"/>
              </w:rPr>
              <w:t>/ч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 1160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сорбента,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 (СаСО</w:t>
            </w:r>
            <w:r>
              <w:rPr>
                <w:rFonts w:ascii="Times New Roman"/>
                <w:b w:val="false"/>
                <w:i w:val="false"/>
                <w:color w:val="000000"/>
                <w:vertAlign w:val="subscript"/>
              </w:rPr>
              <w:t>3</w:t>
            </w:r>
            <w:r>
              <w:rPr>
                <w:rFonts w:ascii="Times New Roman"/>
                <w:b w:val="false"/>
                <w:i w:val="false"/>
                <w:color w:val="000000"/>
                <w:sz w:val="20"/>
              </w:rPr>
              <w:t>, 97% чистоты)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 3 (Са (ОН)</w:t>
            </w:r>
            <w:r>
              <w:rPr>
                <w:rFonts w:ascii="Times New Roman"/>
                <w:b w:val="false"/>
                <w:i w:val="false"/>
                <w:color w:val="000000"/>
                <w:vertAlign w:val="subscript"/>
              </w:rPr>
              <w:t>2</w:t>
            </w:r>
            <w:r>
              <w:rPr>
                <w:rFonts w:ascii="Times New Roman"/>
                <w:b w:val="false"/>
                <w:i w:val="false"/>
                <w:color w:val="000000"/>
                <w:sz w:val="20"/>
              </w:rPr>
              <w:t>, 100% активный агент)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м</w:t>
            </w:r>
            <w:r>
              <w:rPr>
                <w:rFonts w:ascii="Times New Roman"/>
                <w:b w:val="false"/>
                <w:i w:val="false"/>
                <w:color w:val="000000"/>
                <w:vertAlign w:val="superscript"/>
              </w:rPr>
              <w:t>3 </w:t>
            </w:r>
            <w:r>
              <w:rPr>
                <w:rFonts w:ascii="Times New Roman"/>
                <w:b w:val="false"/>
                <w:i w:val="false"/>
                <w:color w:val="000000"/>
                <w:sz w:val="20"/>
              </w:rPr>
              <w:t>/ч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(без эксгаустера и вентилятора),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реакции без пыли,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5,5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3,8 (отход СаSO</w:t>
            </w:r>
            <w:r>
              <w:rPr>
                <w:rFonts w:ascii="Times New Roman"/>
                <w:b w:val="false"/>
                <w:i w:val="false"/>
                <w:color w:val="000000"/>
                <w:vertAlign w:val="subscript"/>
              </w:rPr>
              <w:t>3</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bookmarkStart w:name="z3065" w:id="25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42"/>
    <w:bookmarkStart w:name="z3066" w:id="2543"/>
    <w:p>
      <w:pPr>
        <w:spacing w:after="0"/>
        <w:ind w:left="0"/>
        <w:jc w:val="both"/>
      </w:pPr>
      <w:r>
        <w:rPr>
          <w:rFonts w:ascii="Times New Roman"/>
          <w:b w:val="false"/>
          <w:i w:val="false"/>
          <w:color w:val="000000"/>
          <w:sz w:val="28"/>
        </w:rPr>
        <w:t>
      Обычная эффективность удаления серы составляет 80 – 85 %, но более высокая эффективность может быть достигнута, если организовать распыление воды после точки впрыска сорбента в канал дымовых газов (что реактивирует свободные сорбенты в дымовых газах), путем рециркуляции отработанного сорбента и выбора оптимизированное расположение точки впрыска сорбента по отношению к температуре [44].)</w:t>
      </w:r>
    </w:p>
    <w:bookmarkEnd w:id="2543"/>
    <w:bookmarkStart w:name="z3067" w:id="254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44"/>
    <w:bookmarkStart w:name="z3068" w:id="2545"/>
    <w:p>
      <w:pPr>
        <w:spacing w:after="0"/>
        <w:ind w:left="0"/>
        <w:jc w:val="both"/>
      </w:pPr>
      <w:r>
        <w:rPr>
          <w:rFonts w:ascii="Times New Roman"/>
          <w:b w:val="false"/>
          <w:i w:val="false"/>
          <w:color w:val="000000"/>
          <w:sz w:val="28"/>
        </w:rPr>
        <w:t>
      На Магнитогорском металлургическом комбинате (2016 г.) провели реконструкцию сероулавливающей установки № 4 аглофабрики № 3. Реконструкция СУУ-2 позволила взять на очистку весь объем газа, отходящий от аглофабрики № 2, а это 1 млн 400 тыс. Нм</w:t>
      </w:r>
      <w:r>
        <w:rPr>
          <w:rFonts w:ascii="Times New Roman"/>
          <w:b w:val="false"/>
          <w:i w:val="false"/>
          <w:color w:val="000000"/>
          <w:vertAlign w:val="superscript"/>
        </w:rPr>
        <w:t>З</w:t>
      </w:r>
      <w:r>
        <w:rPr>
          <w:rFonts w:ascii="Times New Roman"/>
          <w:b w:val="false"/>
          <w:i w:val="false"/>
          <w:color w:val="000000"/>
          <w:sz w:val="28"/>
        </w:rPr>
        <w:t>/час газа, со степенью очистки от диоксида серы до 95 % и взвешенных веществ до 97 % [45].</w:t>
      </w:r>
    </w:p>
    <w:bookmarkEnd w:id="2545"/>
    <w:bookmarkStart w:name="z3069" w:id="254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46"/>
    <w:bookmarkStart w:name="z3070" w:id="2547"/>
    <w:p>
      <w:pPr>
        <w:spacing w:after="0"/>
        <w:ind w:left="0"/>
        <w:jc w:val="both"/>
      </w:pPr>
      <w:r>
        <w:rPr>
          <w:rFonts w:ascii="Times New Roman"/>
          <w:b w:val="false"/>
          <w:i w:val="false"/>
          <w:color w:val="000000"/>
          <w:sz w:val="28"/>
        </w:rPr>
        <w:t>
      Вследствие вспрыскивания сорбента в газоход образуются отходы в виде сульфита кальция СаSО</w:t>
      </w:r>
      <w:r>
        <w:rPr>
          <w:rFonts w:ascii="Times New Roman"/>
          <w:b w:val="false"/>
          <w:i w:val="false"/>
          <w:color w:val="000000"/>
          <w:vertAlign w:val="subscript"/>
        </w:rPr>
        <w:t>3</w:t>
      </w:r>
      <w:r>
        <w:rPr>
          <w:rFonts w:ascii="Times New Roman"/>
          <w:b w:val="false"/>
          <w:i w:val="false"/>
          <w:color w:val="000000"/>
          <w:sz w:val="28"/>
        </w:rPr>
        <w:t>, который может использоваться для обратной засыпки шахт, отсыпке дорог, либо направляться в отвал.</w:t>
      </w:r>
    </w:p>
    <w:bookmarkEnd w:id="2547"/>
    <w:bookmarkStart w:name="z3071" w:id="25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p>
    <w:bookmarkEnd w:id="2548"/>
    <w:bookmarkStart w:name="z3072" w:id="2549"/>
    <w:p>
      <w:pPr>
        <w:spacing w:after="0"/>
        <w:ind w:left="0"/>
        <w:jc w:val="both"/>
      </w:pPr>
      <w:r>
        <w:rPr>
          <w:rFonts w:ascii="Times New Roman"/>
          <w:b w:val="false"/>
          <w:i w:val="false"/>
          <w:color w:val="000000"/>
          <w:sz w:val="28"/>
        </w:rPr>
        <w:t>
      Общеприменимо.</w:t>
      </w:r>
    </w:p>
    <w:bookmarkEnd w:id="2549"/>
    <w:bookmarkStart w:name="z3073" w:id="255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50"/>
    <w:bookmarkStart w:name="z3074" w:id="255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51"/>
    <w:bookmarkStart w:name="z3075" w:id="255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52"/>
    <w:bookmarkStart w:name="z3076" w:id="2553"/>
    <w:p>
      <w:pPr>
        <w:spacing w:after="0"/>
        <w:ind w:left="0"/>
        <w:jc w:val="both"/>
      </w:pPr>
      <w:r>
        <w:rPr>
          <w:rFonts w:ascii="Times New Roman"/>
          <w:b w:val="false"/>
          <w:i w:val="false"/>
          <w:color w:val="000000"/>
          <w:sz w:val="28"/>
        </w:rPr>
        <w:t>
      Требования экологического законодательства. Снижение выбросов SO</w:t>
      </w:r>
      <w:r>
        <w:rPr>
          <w:rFonts w:ascii="Times New Roman"/>
          <w:b w:val="false"/>
          <w:i w:val="false"/>
          <w:color w:val="000000"/>
          <w:vertAlign w:val="subscript"/>
        </w:rPr>
        <w:t>2 </w:t>
      </w:r>
      <w:r>
        <w:rPr>
          <w:rFonts w:ascii="Times New Roman"/>
          <w:b w:val="false"/>
          <w:i w:val="false"/>
          <w:color w:val="000000"/>
          <w:sz w:val="28"/>
        </w:rPr>
        <w:t>в атмосферный воздух. Сокращение расходов сырья. Экономические выгоды.</w:t>
      </w:r>
    </w:p>
    <w:bookmarkEnd w:id="2553"/>
    <w:p>
      <w:pPr>
        <w:spacing w:after="0"/>
        <w:ind w:left="0"/>
        <w:jc w:val="both"/>
      </w:pPr>
      <w:r>
        <w:rPr>
          <w:rFonts w:ascii="Times New Roman"/>
          <w:b/>
          <w:i w:val="false"/>
          <w:color w:val="000000"/>
          <w:sz w:val="28"/>
        </w:rPr>
        <w:t>5.3.9.4. Установки одинарного контактирования</w:t>
      </w:r>
    </w:p>
    <w:bookmarkStart w:name="z3078" w:id="25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54"/>
    <w:bookmarkStart w:name="z3079" w:id="2555"/>
    <w:p>
      <w:pPr>
        <w:spacing w:after="0"/>
        <w:ind w:left="0"/>
        <w:jc w:val="both"/>
      </w:pPr>
      <w:r>
        <w:rPr>
          <w:rFonts w:ascii="Times New Roman"/>
          <w:b w:val="false"/>
          <w:i w:val="false"/>
          <w:color w:val="000000"/>
          <w:sz w:val="28"/>
        </w:rPr>
        <w:t>
      Технологический процесс получения серной кислоты стандартным контактным способам основан на преобразовании SO</w:t>
      </w:r>
      <w:r>
        <w:rPr>
          <w:rFonts w:ascii="Times New Roman"/>
          <w:b w:val="false"/>
          <w:i w:val="false"/>
          <w:color w:val="000000"/>
          <w:vertAlign w:val="subscript"/>
        </w:rPr>
        <w:t>2 </w:t>
      </w:r>
      <w:r>
        <w:rPr>
          <w:rFonts w:ascii="Times New Roman"/>
          <w:b w:val="false"/>
          <w:i w:val="false"/>
          <w:color w:val="000000"/>
          <w:sz w:val="28"/>
        </w:rPr>
        <w:t>в SO</w:t>
      </w:r>
      <w:r>
        <w:rPr>
          <w:rFonts w:ascii="Times New Roman"/>
          <w:b w:val="false"/>
          <w:i w:val="false"/>
          <w:color w:val="000000"/>
          <w:vertAlign w:val="subscript"/>
        </w:rPr>
        <w:t>3 </w:t>
      </w:r>
      <w:r>
        <w:rPr>
          <w:rFonts w:ascii="Times New Roman"/>
          <w:b w:val="false"/>
          <w:i w:val="false"/>
          <w:color w:val="000000"/>
          <w:sz w:val="28"/>
        </w:rPr>
        <w:t>с помощью серии из нескольких слоев катализаторов.</w:t>
      </w:r>
    </w:p>
    <w:bookmarkEnd w:id="2555"/>
    <w:bookmarkStart w:name="z3080" w:id="25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Технологическое описание </w:t>
      </w:r>
    </w:p>
    <w:bookmarkEnd w:id="2556"/>
    <w:bookmarkStart w:name="z3081" w:id="2557"/>
    <w:p>
      <w:pPr>
        <w:spacing w:after="0"/>
        <w:ind w:left="0"/>
        <w:jc w:val="both"/>
      </w:pPr>
      <w:r>
        <w:rPr>
          <w:rFonts w:ascii="Times New Roman"/>
          <w:b w:val="false"/>
          <w:i w:val="false"/>
          <w:color w:val="000000"/>
          <w:sz w:val="28"/>
        </w:rPr>
        <w:t xml:space="preserve">
      Обжиговые газы, после очистки их от основного количества пыли в сухих электрофильтрах, поступают на промывку. После очистки в промывных системах обжиговые газы поступают в сушильное отделение. Осушенный газ поступает в контактные аппараты для окисления сернистого ангидрида в серный. </w:t>
      </w:r>
    </w:p>
    <w:bookmarkEnd w:id="2557"/>
    <w:bookmarkStart w:name="z3082" w:id="2558"/>
    <w:p>
      <w:pPr>
        <w:spacing w:after="0"/>
        <w:ind w:left="0"/>
        <w:jc w:val="both"/>
      </w:pPr>
      <w:r>
        <w:rPr>
          <w:rFonts w:ascii="Times New Roman"/>
          <w:b w:val="false"/>
          <w:i w:val="false"/>
          <w:color w:val="000000"/>
          <w:sz w:val="28"/>
        </w:rPr>
        <w:t>
      Окисление диоксида серы (SO</w:t>
      </w:r>
      <w:r>
        <w:rPr>
          <w:rFonts w:ascii="Times New Roman"/>
          <w:b w:val="false"/>
          <w:i w:val="false"/>
          <w:color w:val="000000"/>
          <w:vertAlign w:val="subscript"/>
        </w:rPr>
        <w:t>2</w:t>
      </w:r>
      <w:r>
        <w:rPr>
          <w:rFonts w:ascii="Times New Roman"/>
          <w:b w:val="false"/>
          <w:i w:val="false"/>
          <w:color w:val="000000"/>
          <w:sz w:val="28"/>
        </w:rPr>
        <w:t>) до триоксида (SO</w:t>
      </w:r>
      <w:r>
        <w:rPr>
          <w:rFonts w:ascii="Times New Roman"/>
          <w:b w:val="false"/>
          <w:i w:val="false"/>
          <w:color w:val="000000"/>
          <w:vertAlign w:val="subscript"/>
        </w:rPr>
        <w:t>3</w:t>
      </w:r>
      <w:r>
        <w:rPr>
          <w:rFonts w:ascii="Times New Roman"/>
          <w:b w:val="false"/>
          <w:i w:val="false"/>
          <w:color w:val="000000"/>
          <w:sz w:val="28"/>
        </w:rPr>
        <w:t>) происходит по реакции:</w:t>
      </w:r>
    </w:p>
    <w:bookmarkEnd w:id="25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2 </w:t>
            </w:r>
            <w:r>
              <w:rPr>
                <w:rFonts w:ascii="Times New Roman"/>
                <w:b w:val="false"/>
                <w:i w:val="false"/>
                <w:color w:val="000000"/>
                <w:sz w:val="20"/>
              </w:rPr>
              <w:t>+ 0,5O</w:t>
            </w:r>
            <w:r>
              <w:rPr>
                <w:rFonts w:ascii="Times New Roman"/>
                <w:b w:val="false"/>
                <w:i w:val="false"/>
                <w:color w:val="000000"/>
                <w:vertAlign w:val="subscript"/>
              </w:rPr>
              <w:t>2 </w:t>
            </w:r>
            <w:r>
              <w:rPr>
                <w:rFonts w:ascii="Times New Roman"/>
                <w:b w:val="false"/>
                <w:i w:val="false"/>
                <w:color w:val="000000"/>
                <w:sz w:val="20"/>
              </w:rPr>
              <w:t>→ SO</w:t>
            </w:r>
            <w:r>
              <w:rPr>
                <w:rFonts w:ascii="Times New Roman"/>
                <w:b w:val="false"/>
                <w:i w:val="false"/>
                <w:color w:val="000000"/>
                <w:vertAlign w:val="subscript"/>
              </w:rPr>
              <w:t>3 </w:t>
            </w:r>
            <w:r>
              <w:rPr>
                <w:rFonts w:ascii="Times New Roman"/>
                <w:b w:val="false"/>
                <w:i w:val="false"/>
                <w:color w:val="000000"/>
                <w:sz w:val="20"/>
              </w:rPr>
              <w:t>+ 96,12 кДж/кг</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3" w:id="2559"/>
    <w:p>
      <w:pPr>
        <w:spacing w:after="0"/>
        <w:ind w:left="0"/>
        <w:jc w:val="both"/>
      </w:pPr>
      <w:r>
        <w:rPr>
          <w:rFonts w:ascii="Times New Roman"/>
          <w:b w:val="false"/>
          <w:i w:val="false"/>
          <w:color w:val="000000"/>
          <w:sz w:val="28"/>
        </w:rPr>
        <w:t>
      Процесс окисления диоксида серы происходит в контактных аппаратах на четырех слоях ванадиевого катализатора. В качестве катализатора используются контактные массы различных марок в виде гранул, таблеток или колец. В процессе реакции окисления диоксида серы происходит выделение тепла. Тепло, выделяемое в процессе реакции, используется для нагревания газа, поступающего на окисление.</w:t>
      </w:r>
    </w:p>
    <w:bookmarkEnd w:id="2559"/>
    <w:bookmarkStart w:name="z3084" w:id="2560"/>
    <w:p>
      <w:pPr>
        <w:spacing w:after="0"/>
        <w:ind w:left="0"/>
        <w:jc w:val="both"/>
      </w:pPr>
      <w:r>
        <w:rPr>
          <w:rFonts w:ascii="Times New Roman"/>
          <w:b w:val="false"/>
          <w:i w:val="false"/>
          <w:color w:val="000000"/>
          <w:sz w:val="28"/>
        </w:rPr>
        <w:t>
      После контактных аппаратов газ поступает в абсорбционное отделение. Сущность процесса абсорбции состоит в поглощении серной кислотой триоксида серы из газовой фазы. Абсорбция серного ангидрида производится в моногидратных абсорберах серной кислотой концентрацией 97,5 – 98,3 %, поступающей на орошение с температурой 55 – 80 °С.</w:t>
      </w:r>
    </w:p>
    <w:bookmarkEnd w:id="2560"/>
    <w:bookmarkStart w:name="z3085" w:id="2561"/>
    <w:p>
      <w:pPr>
        <w:spacing w:after="0"/>
        <w:ind w:left="0"/>
        <w:jc w:val="both"/>
      </w:pPr>
      <w:r>
        <w:rPr>
          <w:rFonts w:ascii="Times New Roman"/>
          <w:b w:val="false"/>
          <w:i w:val="false"/>
          <w:color w:val="000000"/>
          <w:sz w:val="28"/>
        </w:rPr>
        <w:t>
      Очищенный газ очищаются от брызг и тумана серной кислоты с помощью фильтров-туманоуловителей.</w:t>
      </w:r>
    </w:p>
    <w:bookmarkEnd w:id="2561"/>
    <w:bookmarkStart w:name="z3086" w:id="256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62"/>
    <w:bookmarkStart w:name="z3087" w:id="2563"/>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563"/>
    <w:bookmarkStart w:name="z3088" w:id="256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64"/>
    <w:bookmarkStart w:name="z3089" w:id="2565"/>
    <w:p>
      <w:pPr>
        <w:spacing w:after="0"/>
        <w:ind w:left="0"/>
        <w:jc w:val="both"/>
      </w:pPr>
      <w:r>
        <w:rPr>
          <w:rFonts w:ascii="Times New Roman"/>
          <w:b w:val="false"/>
          <w:i w:val="false"/>
          <w:color w:val="000000"/>
          <w:sz w:val="28"/>
        </w:rPr>
        <w:t>
      Необходимым условием нормального течения процесса абсорбции является равномерное распределение орошающей кислоты по сечению абсорбера, а также стабильность концентрации и температуры кислоты. Равномерное распределение орошающей кислоты по сечению башни достигается при помощи распределительной плиты, расположенной внутри башни над насадкой.</w:t>
      </w:r>
    </w:p>
    <w:bookmarkEnd w:id="2565"/>
    <w:bookmarkStart w:name="z3090" w:id="2566"/>
    <w:p>
      <w:pPr>
        <w:spacing w:after="0"/>
        <w:ind w:left="0"/>
        <w:jc w:val="both"/>
      </w:pPr>
      <w:r>
        <w:rPr>
          <w:rFonts w:ascii="Times New Roman"/>
          <w:b w:val="false"/>
          <w:i w:val="false"/>
          <w:color w:val="000000"/>
          <w:sz w:val="28"/>
        </w:rPr>
        <w:t>
      Технология одинарного контактирования используется для переработки металлургических газов цинкового производства Усть-Каменогорского металлургического комплекса. Степень контактирования составляет не ниже 96 %. Концентрация SO</w:t>
      </w:r>
      <w:r>
        <w:rPr>
          <w:rFonts w:ascii="Times New Roman"/>
          <w:b w:val="false"/>
          <w:i w:val="false"/>
          <w:color w:val="000000"/>
          <w:vertAlign w:val="subscript"/>
        </w:rPr>
        <w:t>2 </w:t>
      </w:r>
      <w:r>
        <w:rPr>
          <w:rFonts w:ascii="Times New Roman"/>
          <w:b w:val="false"/>
          <w:i w:val="false"/>
          <w:color w:val="000000"/>
          <w:sz w:val="28"/>
        </w:rPr>
        <w:t>на входе перед контактным аппаратом – не менее 7 %, на выходе – 0,3 %.</w:t>
      </w:r>
    </w:p>
    <w:bookmarkEnd w:id="2566"/>
    <w:bookmarkStart w:name="z3091" w:id="25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67"/>
    <w:bookmarkStart w:name="z3092" w:id="2568"/>
    <w:p>
      <w:pPr>
        <w:spacing w:after="0"/>
        <w:ind w:left="0"/>
        <w:jc w:val="both"/>
      </w:pPr>
      <w:r>
        <w:rPr>
          <w:rFonts w:ascii="Times New Roman"/>
          <w:b w:val="false"/>
          <w:i w:val="false"/>
          <w:color w:val="000000"/>
          <w:sz w:val="28"/>
        </w:rPr>
        <w:t xml:space="preserve">
      При отсутствии этапа предварительной очистки газа степень конверсии достаточная низкая. </w:t>
      </w:r>
    </w:p>
    <w:bookmarkEnd w:id="2568"/>
    <w:bookmarkStart w:name="z3093" w:id="25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569"/>
    <w:bookmarkStart w:name="z3094" w:id="2570"/>
    <w:p>
      <w:pPr>
        <w:spacing w:after="0"/>
        <w:ind w:left="0"/>
        <w:jc w:val="both"/>
      </w:pPr>
      <w:r>
        <w:rPr>
          <w:rFonts w:ascii="Times New Roman"/>
          <w:b w:val="false"/>
          <w:i w:val="false"/>
          <w:color w:val="000000"/>
          <w:sz w:val="28"/>
        </w:rPr>
        <w:t>
      Общеприменимо.</w:t>
      </w:r>
    </w:p>
    <w:bookmarkEnd w:id="2570"/>
    <w:bookmarkStart w:name="z3095" w:id="25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71"/>
    <w:bookmarkStart w:name="z3096" w:id="257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72"/>
    <w:bookmarkStart w:name="z3097" w:id="25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73"/>
    <w:bookmarkStart w:name="z3098" w:id="2574"/>
    <w:p>
      <w:pPr>
        <w:spacing w:after="0"/>
        <w:ind w:left="0"/>
        <w:jc w:val="both"/>
      </w:pPr>
      <w:r>
        <w:rPr>
          <w:rFonts w:ascii="Times New Roman"/>
          <w:b w:val="false"/>
          <w:i w:val="false"/>
          <w:color w:val="000000"/>
          <w:sz w:val="28"/>
        </w:rPr>
        <w:t>
      Требования экологического законодательства.</w:t>
      </w:r>
    </w:p>
    <w:bookmarkEnd w:id="2574"/>
    <w:p>
      <w:pPr>
        <w:spacing w:after="0"/>
        <w:ind w:left="0"/>
        <w:jc w:val="both"/>
      </w:pPr>
      <w:r>
        <w:rPr>
          <w:rFonts w:ascii="Times New Roman"/>
          <w:b/>
          <w:i w:val="false"/>
          <w:color w:val="000000"/>
          <w:sz w:val="28"/>
        </w:rPr>
        <w:t>5.3.9.5. Двойное контактирование/двойная абсорбция</w:t>
      </w:r>
    </w:p>
    <w:bookmarkStart w:name="z3100" w:id="25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75"/>
    <w:bookmarkStart w:name="z3101" w:id="2576"/>
    <w:p>
      <w:pPr>
        <w:spacing w:after="0"/>
        <w:ind w:left="0"/>
        <w:jc w:val="both"/>
      </w:pPr>
      <w:r>
        <w:rPr>
          <w:rFonts w:ascii="Times New Roman"/>
          <w:b w:val="false"/>
          <w:i w:val="false"/>
          <w:color w:val="000000"/>
          <w:sz w:val="28"/>
        </w:rPr>
        <w:t xml:space="preserve">
      Принцип метода двойного контактирования состоит в том, что после частичного окисления сернистого ангидрида в серный, технологический газ выводят из контактного аппарата с целью дальнейшего его окисления. </w:t>
      </w:r>
    </w:p>
    <w:bookmarkEnd w:id="2576"/>
    <w:bookmarkStart w:name="z3102" w:id="25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 описание</w:t>
      </w:r>
    </w:p>
    <w:bookmarkEnd w:id="2577"/>
    <w:bookmarkStart w:name="z3103" w:id="2578"/>
    <w:p>
      <w:pPr>
        <w:spacing w:after="0"/>
        <w:ind w:left="0"/>
        <w:jc w:val="both"/>
      </w:pPr>
      <w:r>
        <w:rPr>
          <w:rFonts w:ascii="Times New Roman"/>
          <w:b w:val="false"/>
          <w:i w:val="false"/>
          <w:color w:val="000000"/>
          <w:sz w:val="28"/>
        </w:rPr>
        <w:t>
      Наличие триоксида серы тормозит конверсию двуокиси серы и поэтому для достижения более эффективной конверсии двуокиси серы наиболее часто применяется процесс с двойным контактом/двойной абсорбцией в тех случаях, когда содержание диоксида серы в газе достаточно высоко. В этом случае триоксид серы поглощается в 98 % серной кислоте после второго или третьего прохода, что позволяет добиться конверсии большего количества диоксида серы при последующих проходах. После этого идет следующая стадия абсорбции триоксида серы. В ходе данного процесса двуокись серы, содержащаяся в газе, превращается в трехокись серы под действием контакта, когда газы проходят через слой катализатора из пентоксида ванадия. Основными особенностями метода двойного контактирования, которые необходимо учитывать при данном процессе, являются повышенная концентрация сернистого ангидрида в газе и наличие промежуточной абсорбции. Общими преимуществами систем двойного контактирования с двойной абсорбции являются:</w:t>
      </w:r>
    </w:p>
    <w:bookmarkEnd w:id="2578"/>
    <w:bookmarkStart w:name="z3104" w:id="2579"/>
    <w:p>
      <w:pPr>
        <w:spacing w:after="0"/>
        <w:ind w:left="0"/>
        <w:jc w:val="both"/>
      </w:pPr>
      <w:r>
        <w:rPr>
          <w:rFonts w:ascii="Times New Roman"/>
          <w:b w:val="false"/>
          <w:i w:val="false"/>
          <w:color w:val="000000"/>
          <w:sz w:val="28"/>
        </w:rPr>
        <w:t>
      общая эффективность и изученность технологических решений;</w:t>
      </w:r>
    </w:p>
    <w:bookmarkEnd w:id="2579"/>
    <w:bookmarkStart w:name="z3105" w:id="2580"/>
    <w:p>
      <w:pPr>
        <w:spacing w:after="0"/>
        <w:ind w:left="0"/>
        <w:jc w:val="both"/>
      </w:pPr>
      <w:r>
        <w:rPr>
          <w:rFonts w:ascii="Times New Roman"/>
          <w:b w:val="false"/>
          <w:i w:val="false"/>
          <w:color w:val="000000"/>
          <w:sz w:val="28"/>
        </w:rPr>
        <w:t>
      отсутствие жидких сточных вод и соответственно дополнительных расходов по их очистке и нейтрализации;</w:t>
      </w:r>
    </w:p>
    <w:bookmarkEnd w:id="2580"/>
    <w:bookmarkStart w:name="z3106" w:id="2581"/>
    <w:p>
      <w:pPr>
        <w:spacing w:after="0"/>
        <w:ind w:left="0"/>
        <w:jc w:val="both"/>
      </w:pPr>
      <w:r>
        <w:rPr>
          <w:rFonts w:ascii="Times New Roman"/>
          <w:b w:val="false"/>
          <w:i w:val="false"/>
          <w:color w:val="000000"/>
          <w:sz w:val="28"/>
        </w:rPr>
        <w:t>
      высокие фонды рабочего времени технологических систем и отдельного оборудования;</w:t>
      </w:r>
    </w:p>
    <w:bookmarkEnd w:id="2581"/>
    <w:bookmarkStart w:name="z3107" w:id="2582"/>
    <w:p>
      <w:pPr>
        <w:spacing w:after="0"/>
        <w:ind w:left="0"/>
        <w:jc w:val="both"/>
      </w:pPr>
      <w:r>
        <w:rPr>
          <w:rFonts w:ascii="Times New Roman"/>
          <w:b w:val="false"/>
          <w:i w:val="false"/>
          <w:color w:val="000000"/>
          <w:sz w:val="28"/>
        </w:rPr>
        <w:t>
      относительно низкие рабочие температуры рабочих сред;</w:t>
      </w:r>
    </w:p>
    <w:bookmarkEnd w:id="2582"/>
    <w:bookmarkStart w:name="z3108" w:id="2583"/>
    <w:p>
      <w:pPr>
        <w:spacing w:after="0"/>
        <w:ind w:left="0"/>
        <w:jc w:val="both"/>
      </w:pPr>
      <w:r>
        <w:rPr>
          <w:rFonts w:ascii="Times New Roman"/>
          <w:b w:val="false"/>
          <w:i w:val="false"/>
          <w:color w:val="000000"/>
          <w:sz w:val="28"/>
        </w:rPr>
        <w:t>
      легко осуществимые пуск и остановка.</w:t>
      </w:r>
    </w:p>
    <w:bookmarkEnd w:id="2583"/>
    <w:bookmarkStart w:name="z3109" w:id="2584"/>
    <w:p>
      <w:pPr>
        <w:spacing w:after="0"/>
        <w:ind w:left="0"/>
        <w:jc w:val="both"/>
      </w:pPr>
      <w:r>
        <w:rPr>
          <w:rFonts w:ascii="Times New Roman"/>
          <w:b w:val="false"/>
          <w:i w:val="false"/>
          <w:color w:val="000000"/>
          <w:sz w:val="28"/>
        </w:rPr>
        <w:t>
      При двойном контактировании выход энергетического пара гораздо ниже, в сравнении с системами одинарного контактирования в связи с затратами тепла на промежуточный подогрев газа перед второй стадией контактирования.</w:t>
      </w:r>
    </w:p>
    <w:bookmarkEnd w:id="2584"/>
    <w:bookmarkStart w:name="z3110" w:id="25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85"/>
    <w:bookmarkStart w:name="z3111" w:id="2586"/>
    <w:p>
      <w:pPr>
        <w:spacing w:after="0"/>
        <w:ind w:left="0"/>
        <w:jc w:val="both"/>
      </w:pPr>
      <w:r>
        <w:rPr>
          <w:rFonts w:ascii="Times New Roman"/>
          <w:b w:val="false"/>
          <w:i w:val="false"/>
          <w:color w:val="000000"/>
          <w:sz w:val="28"/>
        </w:rPr>
        <w:t>
      Сокращение выбросов диоксида серы в атмосферу. Снижение затрат на сырье и материалы. Исключено образование сточных вод, и как следствие необходимость их очистки.</w:t>
      </w:r>
    </w:p>
    <w:bookmarkEnd w:id="2586"/>
    <w:bookmarkStart w:name="z3112" w:id="25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87"/>
    <w:bookmarkStart w:name="z3113" w:id="2588"/>
    <w:p>
      <w:pPr>
        <w:spacing w:after="0"/>
        <w:ind w:left="0"/>
        <w:jc w:val="both"/>
      </w:pPr>
      <w:r>
        <w:rPr>
          <w:rFonts w:ascii="Times New Roman"/>
          <w:b w:val="false"/>
          <w:i w:val="false"/>
          <w:color w:val="000000"/>
          <w:sz w:val="28"/>
        </w:rPr>
        <w:t>
      Применение метода двойного контактирования позволяет значительно уменьшить содержание SO</w:t>
      </w:r>
      <w:r>
        <w:rPr>
          <w:rFonts w:ascii="Times New Roman"/>
          <w:b w:val="false"/>
          <w:i w:val="false"/>
          <w:color w:val="000000"/>
          <w:vertAlign w:val="subscript"/>
        </w:rPr>
        <w:t>2 </w:t>
      </w:r>
      <w:r>
        <w:rPr>
          <w:rFonts w:ascii="Times New Roman"/>
          <w:b w:val="false"/>
          <w:i w:val="false"/>
          <w:color w:val="000000"/>
          <w:sz w:val="28"/>
        </w:rPr>
        <w:t>в хвостовых газах, кроме того, уменьшается объем газа в контактном и абсорбционном отделениях. Степени контактирования варьируется в пределах 99 – 99,8 % при концентрации диоксида серы в отходящих газах не выше 0,03 %.</w:t>
      </w:r>
    </w:p>
    <w:bookmarkEnd w:id="2588"/>
    <w:bookmarkStart w:name="z3114" w:id="2589"/>
    <w:p>
      <w:pPr>
        <w:spacing w:after="0"/>
        <w:ind w:left="0"/>
        <w:jc w:val="both"/>
      </w:pPr>
      <w:r>
        <w:rPr>
          <w:rFonts w:ascii="Times New Roman"/>
          <w:b w:val="false"/>
          <w:i w:val="false"/>
          <w:color w:val="000000"/>
          <w:sz w:val="28"/>
        </w:rPr>
        <w:t>
      Рекомендуемая температура эксплуатации должна быть ниже максимальных температур катализатора на 20 °С. Соблюдение данного условие обусловлено возможными колебаниями концентрации SO</w:t>
      </w:r>
      <w:r>
        <w:rPr>
          <w:rFonts w:ascii="Times New Roman"/>
          <w:b w:val="false"/>
          <w:i w:val="false"/>
          <w:color w:val="000000"/>
          <w:vertAlign w:val="subscript"/>
        </w:rPr>
        <w:t>2 </w:t>
      </w:r>
      <w:r>
        <w:rPr>
          <w:rFonts w:ascii="Times New Roman"/>
          <w:b w:val="false"/>
          <w:i w:val="false"/>
          <w:color w:val="000000"/>
          <w:sz w:val="28"/>
        </w:rPr>
        <w:t>при использовании в качестве сырья, отходящих печных газов. Эти колебания могут вывести из строя катализатор. Тот же эффект достигается при более низких температурах, и, следовательно, очень важно поддерживать необходимый уровень температуры, примерно на 10 – 30 °С выше стандартной, что приводит к значительному снижению скорости конверсии.</w:t>
      </w:r>
    </w:p>
    <w:bookmarkEnd w:id="2589"/>
    <w:bookmarkStart w:name="z3115" w:id="2590"/>
    <w:p>
      <w:pPr>
        <w:spacing w:after="0"/>
        <w:ind w:left="0"/>
        <w:jc w:val="both"/>
      </w:pPr>
      <w:r>
        <w:rPr>
          <w:rFonts w:ascii="Times New Roman"/>
          <w:b w:val="false"/>
          <w:i w:val="false"/>
          <w:color w:val="000000"/>
          <w:sz w:val="28"/>
        </w:rPr>
        <w:t>
      Удаление примесей (предварительная очистка) перед процессом двойного контактирования необходима для защиты катализатора и получения серной кислоты товарного качества. Очистка позволяет снизить концентрации большинства металлов до приемлемых уровней в производимой кислоте. Предварительная очистка потока газа обычно включает ряд стадий в зависимости от загрязняющего вещества, присутствующего в газовом потоке. Эти стадии могут включать охлаждение с рекуперацией тепла, горячий электростатический фильтр, очистку для удаления ртути и т. п., а также мокрый электростатический фильтр. Слабая кислота, образующаяся в секции очистки газа, обычно содержит 1 – 50 %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p>
    <w:bookmarkEnd w:id="2590"/>
    <w:bookmarkStart w:name="z3116" w:id="2591"/>
    <w:p>
      <w:pPr>
        <w:spacing w:after="0"/>
        <w:ind w:left="0"/>
        <w:jc w:val="both"/>
      </w:pPr>
      <w:r>
        <w:rPr>
          <w:rFonts w:ascii="Times New Roman"/>
          <w:b w:val="false"/>
          <w:i w:val="false"/>
          <w:color w:val="000000"/>
          <w:sz w:val="28"/>
        </w:rPr>
        <w:t>
      Из трубы могут выбрасываться кислотные туманы, и там, где это необходимо, можно использовать туманоуловители свечного типа или мокрые скрубберы.</w:t>
      </w:r>
    </w:p>
    <w:bookmarkEnd w:id="2591"/>
    <w:bookmarkStart w:name="z3117" w:id="259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92"/>
    <w:bookmarkStart w:name="z3118" w:id="2593"/>
    <w:p>
      <w:pPr>
        <w:spacing w:after="0"/>
        <w:ind w:left="0"/>
        <w:jc w:val="both"/>
      </w:pPr>
      <w:r>
        <w:rPr>
          <w:rFonts w:ascii="Times New Roman"/>
          <w:b w:val="false"/>
          <w:i w:val="false"/>
          <w:color w:val="000000"/>
          <w:sz w:val="28"/>
        </w:rPr>
        <w:t>
      Образование твердых или жидких растворов (слабые кислоты), которые требуют обработки и/или утилизации. Необходимость очистки от брызг и тумана серной кислоты.</w:t>
      </w:r>
    </w:p>
    <w:bookmarkEnd w:id="2593"/>
    <w:bookmarkStart w:name="z3119" w:id="25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p>
    <w:bookmarkEnd w:id="2594"/>
    <w:bookmarkStart w:name="z3120" w:id="2595"/>
    <w:p>
      <w:pPr>
        <w:spacing w:after="0"/>
        <w:ind w:left="0"/>
        <w:jc w:val="both"/>
      </w:pPr>
      <w:r>
        <w:rPr>
          <w:rFonts w:ascii="Times New Roman"/>
          <w:b w:val="false"/>
          <w:i w:val="false"/>
          <w:color w:val="000000"/>
          <w:sz w:val="28"/>
        </w:rPr>
        <w:t>
      Данный метод применяется в процессах с использованием сульфидного сырья. Для сокращения выбросов SO</w:t>
      </w:r>
      <w:r>
        <w:rPr>
          <w:rFonts w:ascii="Times New Roman"/>
          <w:b w:val="false"/>
          <w:i w:val="false"/>
          <w:color w:val="000000"/>
          <w:vertAlign w:val="subscript"/>
        </w:rPr>
        <w:t>2 </w:t>
      </w:r>
      <w:r>
        <w:rPr>
          <w:rFonts w:ascii="Times New Roman"/>
          <w:b w:val="false"/>
          <w:i w:val="false"/>
          <w:color w:val="000000"/>
          <w:sz w:val="28"/>
        </w:rPr>
        <w:t>в отходящих газах менее 0,5 – 1 кг/т серной кислоты, необходимо либо снижение исходной концентрацию SO</w:t>
      </w:r>
      <w:r>
        <w:rPr>
          <w:rFonts w:ascii="Times New Roman"/>
          <w:b w:val="false"/>
          <w:i w:val="false"/>
          <w:color w:val="000000"/>
          <w:vertAlign w:val="subscript"/>
        </w:rPr>
        <w:t>2 </w:t>
      </w:r>
      <w:r>
        <w:rPr>
          <w:rFonts w:ascii="Times New Roman"/>
          <w:b w:val="false"/>
          <w:i w:val="false"/>
          <w:color w:val="000000"/>
          <w:sz w:val="28"/>
        </w:rPr>
        <w:t xml:space="preserve">в газе, что приведет к ухудшению технико-экономических показателей работы системы, либо строительство дополнительной установки доочистки отходящих газов. </w:t>
      </w:r>
    </w:p>
    <w:bookmarkEnd w:id="2595"/>
    <w:bookmarkStart w:name="z3121" w:id="2596"/>
    <w:p>
      <w:pPr>
        <w:spacing w:after="0"/>
        <w:ind w:left="0"/>
        <w:jc w:val="both"/>
      </w:pPr>
      <w:r>
        <w:rPr>
          <w:rFonts w:ascii="Times New Roman"/>
          <w:b w:val="false"/>
          <w:i w:val="false"/>
          <w:color w:val="000000"/>
          <w:sz w:val="28"/>
        </w:rPr>
        <w:t>
      Любые NO</w:t>
      </w:r>
      <w:r>
        <w:rPr>
          <w:rFonts w:ascii="Times New Roman"/>
          <w:b w:val="false"/>
          <w:i w:val="false"/>
          <w:color w:val="000000"/>
          <w:vertAlign w:val="subscript"/>
        </w:rPr>
        <w:t>x</w:t>
      </w:r>
      <w:r>
        <w:rPr>
          <w:rFonts w:ascii="Times New Roman"/>
          <w:b w:val="false"/>
          <w:i w:val="false"/>
          <w:color w:val="000000"/>
          <w:sz w:val="28"/>
        </w:rPr>
        <w:t>, присутствующие в очищаемых на установке серной кислоты газах, абсорбируются производимой кислотой. Если концентрации высокие, то получается коричневая кислота, а это может быть неприемлемо для рынка сбыта. Если серная кислота коричневая в связи с органическими соединениями, можно добавить перекись водорода для удаления цвета.</w:t>
      </w:r>
    </w:p>
    <w:bookmarkEnd w:id="2596"/>
    <w:bookmarkStart w:name="z3122" w:id="2597"/>
    <w:p>
      <w:pPr>
        <w:spacing w:after="0"/>
        <w:ind w:left="0"/>
        <w:jc w:val="both"/>
      </w:pPr>
      <w:r>
        <w:rPr>
          <w:rFonts w:ascii="Times New Roman"/>
          <w:b w:val="false"/>
          <w:i w:val="false"/>
          <w:color w:val="000000"/>
          <w:sz w:val="28"/>
        </w:rPr>
        <w:t>
      В 2007 году технология производства серной кислоты из металлургических газов с использованием установки двойного контактирования, разработанная фирмой "SNC Lavalin", была внедрена на Усть-Каменогорском металлургическом комплексе. На установку для производства серной кислоты направляются сернистые печные (с содержанием SO</w:t>
      </w:r>
      <w:r>
        <w:rPr>
          <w:rFonts w:ascii="Times New Roman"/>
          <w:b w:val="false"/>
          <w:i w:val="false"/>
          <w:color w:val="000000"/>
          <w:vertAlign w:val="subscript"/>
        </w:rPr>
        <w:t>2 </w:t>
      </w:r>
      <w:r>
        <w:rPr>
          <w:rFonts w:ascii="Times New Roman"/>
          <w:b w:val="false"/>
          <w:i w:val="false"/>
          <w:color w:val="000000"/>
          <w:sz w:val="28"/>
        </w:rPr>
        <w:t>– 8 – 25 %) и конвертерные газы (SO</w:t>
      </w:r>
      <w:r>
        <w:rPr>
          <w:rFonts w:ascii="Times New Roman"/>
          <w:b w:val="false"/>
          <w:i w:val="false"/>
          <w:color w:val="000000"/>
          <w:vertAlign w:val="subscript"/>
        </w:rPr>
        <w:t>2 </w:t>
      </w:r>
      <w:r>
        <w:rPr>
          <w:rFonts w:ascii="Times New Roman"/>
          <w:b w:val="false"/>
          <w:i w:val="false"/>
          <w:color w:val="000000"/>
          <w:sz w:val="28"/>
        </w:rPr>
        <w:t>– 1 – 6,4 %). Проектная концентрация диоксида серы перед входом в контактный аппарат составляет 12,3 %. Концентрация получаемой серной кислоты серная кислоты 92,5 – 94 % и 98 – 98,5 %.</w:t>
      </w:r>
    </w:p>
    <w:bookmarkEnd w:id="2597"/>
    <w:bookmarkStart w:name="z3123" w:id="2598"/>
    <w:p>
      <w:pPr>
        <w:spacing w:after="0"/>
        <w:ind w:left="0"/>
        <w:jc w:val="both"/>
      </w:pPr>
      <w:r>
        <w:rPr>
          <w:rFonts w:ascii="Times New Roman"/>
          <w:b w:val="false"/>
          <w:i w:val="false"/>
          <w:color w:val="000000"/>
          <w:sz w:val="28"/>
        </w:rPr>
        <w:t>
      Позже, в октябре 2009 года похожая технология была внедрена на Среднеуральском медеплавильном заводе для переработки отходящих газов металлургического производства. Концентрация диоксида серы перед входом в контактный аппарат составляет около 9 %, что является оптимальным для получения серной кислоты. Степень преобразования диоксида серы в триоксид по схеме ДК/ДА составляет минимум 99,7 %.</w:t>
      </w:r>
    </w:p>
    <w:bookmarkEnd w:id="2598"/>
    <w:bookmarkStart w:name="z3124" w:id="259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99"/>
    <w:bookmarkStart w:name="z3125" w:id="2600"/>
    <w:p>
      <w:pPr>
        <w:spacing w:after="0"/>
        <w:ind w:left="0"/>
        <w:jc w:val="both"/>
      </w:pPr>
      <w:r>
        <w:rPr>
          <w:rFonts w:ascii="Times New Roman"/>
          <w:b w:val="false"/>
          <w:i w:val="false"/>
          <w:color w:val="000000"/>
          <w:sz w:val="28"/>
        </w:rPr>
        <w:t>
      Конверсия с двойным контактом/двойной абсорбцией сложная и дорогая. Гипс может производиться для внешних продаж. Эти возможности могут привести к экономии энергии и меньшему образованию отходов, но затраты следует сравнить для конверсии в местных условиях. Если рынок сбыта для гипса отсутствует, то следует предусмотреть затраты на свалку гипса.</w:t>
      </w:r>
    </w:p>
    <w:bookmarkEnd w:id="2600"/>
    <w:bookmarkStart w:name="z3126" w:id="26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01"/>
    <w:bookmarkStart w:name="z3127" w:id="2602"/>
    <w:p>
      <w:pPr>
        <w:spacing w:after="0"/>
        <w:ind w:left="0"/>
        <w:jc w:val="both"/>
      </w:pPr>
      <w:r>
        <w:rPr>
          <w:rFonts w:ascii="Times New Roman"/>
          <w:b w:val="false"/>
          <w:i w:val="false"/>
          <w:color w:val="000000"/>
          <w:sz w:val="28"/>
        </w:rPr>
        <w:t>
      Снижение выбросов в атмосферный воздух. Экологическое законодательство. Экономические выгоды.</w:t>
      </w:r>
    </w:p>
    <w:bookmarkEnd w:id="2602"/>
    <w:p>
      <w:pPr>
        <w:spacing w:after="0"/>
        <w:ind w:left="0"/>
        <w:jc w:val="both"/>
      </w:pPr>
      <w:r>
        <w:rPr>
          <w:rFonts w:ascii="Times New Roman"/>
          <w:b/>
          <w:i w:val="false"/>
          <w:color w:val="000000"/>
          <w:sz w:val="28"/>
        </w:rPr>
        <w:t>5.3.9.6. Утилизации диоксида серы методом мокрого катализа</w:t>
      </w:r>
    </w:p>
    <w:bookmarkStart w:name="z3129" w:id="260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03"/>
    <w:bookmarkStart w:name="z3130" w:id="2604"/>
    <w:p>
      <w:pPr>
        <w:spacing w:after="0"/>
        <w:ind w:left="0"/>
        <w:jc w:val="both"/>
      </w:pPr>
      <w:r>
        <w:rPr>
          <w:rFonts w:ascii="Times New Roman"/>
          <w:b w:val="false"/>
          <w:i w:val="false"/>
          <w:color w:val="000000"/>
          <w:sz w:val="28"/>
        </w:rPr>
        <w:t>
      Обработка влажных технологических газов, основанная на извлечение газообразного диоксида серы и получении серной кислоты товарного качества.</w:t>
      </w:r>
    </w:p>
    <w:bookmarkEnd w:id="2604"/>
    <w:bookmarkStart w:name="z3131" w:id="26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 описание</w:t>
      </w:r>
    </w:p>
    <w:bookmarkEnd w:id="2605"/>
    <w:bookmarkStart w:name="z3132" w:id="2606"/>
    <w:p>
      <w:pPr>
        <w:spacing w:after="0"/>
        <w:ind w:left="0"/>
        <w:jc w:val="both"/>
      </w:pPr>
      <w:r>
        <w:rPr>
          <w:rFonts w:ascii="Times New Roman"/>
          <w:b w:val="false"/>
          <w:i w:val="false"/>
          <w:color w:val="000000"/>
          <w:sz w:val="28"/>
        </w:rPr>
        <w:t>
      Одной из широкой применяемых технологий мокрого катализа, является процесс (WSA -"серная кислота из мокрого газа"), который представляет собой каталитический процесс переработки влажного технологического газа, который восстанавливает SO</w:t>
      </w:r>
      <w:r>
        <w:rPr>
          <w:rFonts w:ascii="Times New Roman"/>
          <w:b w:val="false"/>
          <w:i w:val="false"/>
          <w:color w:val="000000"/>
          <w:vertAlign w:val="subscript"/>
        </w:rPr>
        <w:t>2 </w:t>
      </w:r>
      <w:r>
        <w:rPr>
          <w:rFonts w:ascii="Times New Roman"/>
          <w:b w:val="false"/>
          <w:i w:val="false"/>
          <w:color w:val="000000"/>
          <w:sz w:val="28"/>
        </w:rPr>
        <w:t>в виде концентрированной серной кислоты без добавления химикатов или абсорбентов, разработанный компанией Haldor Topse A/S в середине 1980-х годов. Серосодержащие газы свинцового производства после очистки их от основного количества пыли в сухих электрофильтрах, с температурой 300 – 400 °С, поступают в коллектор перед промывкой газов, откуда газ распределяется по промывным системам. Затем газ охлаждается до требуемой температуры и очищается от вредных примесей. Сущность процесса очистки газа состоит в выделении из состава газа примесей, присутствие которых отрицательно влияет на ход технологического процесса и ухудшает качество выпускаемой продукции. К таким примесям относятся: пыль, которая увеличивает гидравлическое сопротивление аппаратуры, мышьяк, фтор, селен, ртуть, которые являются отравителями ванадиевого катализатора. После предварительного нагрева очищенный газ поступает в конвертер, который содержит ванадиевый катализатор, который был специально разработан для данного применения. В присутствии катализатора SO</w:t>
      </w:r>
      <w:r>
        <w:rPr>
          <w:rFonts w:ascii="Times New Roman"/>
          <w:b w:val="false"/>
          <w:i w:val="false"/>
          <w:color w:val="000000"/>
          <w:vertAlign w:val="subscript"/>
        </w:rPr>
        <w:t>2 </w:t>
      </w:r>
      <w:r>
        <w:rPr>
          <w:rFonts w:ascii="Times New Roman"/>
          <w:b w:val="false"/>
          <w:i w:val="false"/>
          <w:color w:val="000000"/>
          <w:sz w:val="28"/>
        </w:rPr>
        <w:t>преобразуется в SO</w:t>
      </w:r>
      <w:r>
        <w:rPr>
          <w:rFonts w:ascii="Times New Roman"/>
          <w:b w:val="false"/>
          <w:i w:val="false"/>
          <w:color w:val="000000"/>
          <w:vertAlign w:val="subscript"/>
        </w:rPr>
        <w:t>3</w:t>
      </w:r>
      <w:r>
        <w:rPr>
          <w:rFonts w:ascii="Times New Roman"/>
          <w:b w:val="false"/>
          <w:i w:val="false"/>
          <w:color w:val="000000"/>
          <w:sz w:val="28"/>
        </w:rPr>
        <w:t>. В зависимости от концентрации SO</w:t>
      </w:r>
      <w:r>
        <w:rPr>
          <w:rFonts w:ascii="Times New Roman"/>
          <w:b w:val="false"/>
          <w:i w:val="false"/>
          <w:color w:val="000000"/>
          <w:vertAlign w:val="subscript"/>
        </w:rPr>
        <w:t>2 </w:t>
      </w:r>
      <w:r>
        <w:rPr>
          <w:rFonts w:ascii="Times New Roman"/>
          <w:b w:val="false"/>
          <w:i w:val="false"/>
          <w:color w:val="000000"/>
          <w:sz w:val="28"/>
        </w:rPr>
        <w:t>и требуемой степени конверсии используется один или несколько слоев. При использовании нескольких слоев охлаждение между слоями может осуществляться различными способами в зависимости от теплового баланса установки. Горячий воздух, вырабатываемый в конденсаторе WSA, используется для нагрева исходного газа, поступающего на установку после промывного отделения. На выходе из конвертера газ охлаждается, что позволяет образовавшемуся SO</w:t>
      </w:r>
      <w:r>
        <w:rPr>
          <w:rFonts w:ascii="Times New Roman"/>
          <w:b w:val="false"/>
          <w:i w:val="false"/>
          <w:color w:val="000000"/>
          <w:vertAlign w:val="subscript"/>
        </w:rPr>
        <w:t>3 </w:t>
      </w:r>
      <w:r>
        <w:rPr>
          <w:rFonts w:ascii="Times New Roman"/>
          <w:b w:val="false"/>
          <w:i w:val="false"/>
          <w:color w:val="000000"/>
          <w:sz w:val="28"/>
        </w:rPr>
        <w:t>реагировать с водяным паром с образованием серной кислоты в газовой фазе.</w:t>
      </w:r>
    </w:p>
    <w:bookmarkEnd w:id="26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3 </w:t>
            </w:r>
            <w:r>
              <w:rPr>
                <w:rFonts w:ascii="Times New Roman"/>
                <w:b w:val="false"/>
                <w:i w:val="false"/>
                <w:color w:val="000000"/>
                <w:sz w:val="20"/>
              </w:rPr>
              <w:t>(г) + H</w:t>
            </w:r>
            <w:r>
              <w:rPr>
                <w:rFonts w:ascii="Times New Roman"/>
                <w:b w:val="false"/>
                <w:i w:val="false"/>
                <w:color w:val="000000"/>
                <w:vertAlign w:val="subscript"/>
              </w:rPr>
              <w:t>2</w:t>
            </w:r>
            <w:r>
              <w:rPr>
                <w:rFonts w:ascii="Times New Roman"/>
                <w:b w:val="false"/>
                <w:i w:val="false"/>
                <w:color w:val="000000"/>
                <w:sz w:val="20"/>
              </w:rPr>
              <w:t>O (г) →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4 </w:t>
            </w:r>
            <w:r>
              <w:rPr>
                <w:rFonts w:ascii="Times New Roman"/>
                <w:b w:val="false"/>
                <w:i w:val="false"/>
                <w:color w:val="000000"/>
                <w:sz w:val="20"/>
              </w:rPr>
              <w:t>(г) + 101 кДж/моль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33" w:id="2607"/>
    <w:p>
      <w:pPr>
        <w:spacing w:after="0"/>
        <w:ind w:left="0"/>
        <w:jc w:val="both"/>
      </w:pPr>
      <w:r>
        <w:rPr>
          <w:rFonts w:ascii="Times New Roman"/>
          <w:b w:val="false"/>
          <w:i w:val="false"/>
          <w:color w:val="000000"/>
          <w:sz w:val="28"/>
        </w:rPr>
        <w:t>
      Охлажденный газ поступает в конденсатор WSA, который конденсирует сернокислый газ с образованием жидкого продукта.</w:t>
      </w:r>
    </w:p>
    <w:bookmarkEnd w:id="2607"/>
    <w:bookmarkStart w:name="z3134" w:id="26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08"/>
    <w:bookmarkStart w:name="z3135" w:id="2609"/>
    <w:p>
      <w:pPr>
        <w:spacing w:after="0"/>
        <w:ind w:left="0"/>
        <w:jc w:val="both"/>
      </w:pPr>
      <w:r>
        <w:rPr>
          <w:rFonts w:ascii="Times New Roman"/>
          <w:b w:val="false"/>
          <w:i w:val="false"/>
          <w:color w:val="000000"/>
          <w:sz w:val="28"/>
        </w:rPr>
        <w:t>
      Степень преобразования диоксида в триоксид серы в большинстве случаев составляет 98 %. Процесс (WSA) основан на конденсации кислоты (а не на поглощении), которая особенно подходит для газов, содержащих 1 – 4 % SO</w:t>
      </w:r>
      <w:r>
        <w:rPr>
          <w:rFonts w:ascii="Times New Roman"/>
          <w:b w:val="false"/>
          <w:i w:val="false"/>
          <w:color w:val="000000"/>
          <w:vertAlign w:val="subscript"/>
        </w:rPr>
        <w:t>2</w:t>
      </w:r>
      <w:r>
        <w:rPr>
          <w:rFonts w:ascii="Times New Roman"/>
          <w:b w:val="false"/>
          <w:i w:val="false"/>
          <w:color w:val="000000"/>
          <w:sz w:val="28"/>
        </w:rPr>
        <w:t>. Отсутствие необходимости предварительной осушки технологического газа перед подачей его на установку WSA, способствует исключению образования сточных вод и потери серы.</w:t>
      </w:r>
    </w:p>
    <w:bookmarkEnd w:id="2609"/>
    <w:bookmarkStart w:name="z3136" w:id="261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10"/>
    <w:bookmarkStart w:name="z3137" w:id="2611"/>
    <w:p>
      <w:pPr>
        <w:spacing w:after="0"/>
        <w:ind w:left="0"/>
        <w:jc w:val="both"/>
      </w:pPr>
      <w:r>
        <w:rPr>
          <w:rFonts w:ascii="Times New Roman"/>
          <w:b w:val="false"/>
          <w:i w:val="false"/>
          <w:color w:val="000000"/>
          <w:sz w:val="28"/>
        </w:rPr>
        <w:t>
      Основными особенностями процесса являются:</w:t>
      </w:r>
    </w:p>
    <w:bookmarkEnd w:id="2611"/>
    <w:bookmarkStart w:name="z3138" w:id="2612"/>
    <w:p>
      <w:pPr>
        <w:spacing w:after="0"/>
        <w:ind w:left="0"/>
        <w:jc w:val="both"/>
      </w:pPr>
      <w:r>
        <w:rPr>
          <w:rFonts w:ascii="Times New Roman"/>
          <w:b w:val="false"/>
          <w:i w:val="false"/>
          <w:color w:val="000000"/>
          <w:sz w:val="28"/>
        </w:rPr>
        <w:t>
      95 – 99 % удаление и восстановление содержания серы;</w:t>
      </w:r>
    </w:p>
    <w:bookmarkEnd w:id="2612"/>
    <w:bookmarkStart w:name="z3139" w:id="2613"/>
    <w:p>
      <w:pPr>
        <w:spacing w:after="0"/>
        <w:ind w:left="0"/>
        <w:jc w:val="both"/>
      </w:pPr>
      <w:r>
        <w:rPr>
          <w:rFonts w:ascii="Times New Roman"/>
          <w:b w:val="false"/>
          <w:i w:val="false"/>
          <w:color w:val="000000"/>
          <w:sz w:val="28"/>
        </w:rPr>
        <w:t>
      производится серная кислота товарного качества;</w:t>
      </w:r>
    </w:p>
    <w:bookmarkEnd w:id="2613"/>
    <w:bookmarkStart w:name="z3140" w:id="2614"/>
    <w:p>
      <w:pPr>
        <w:spacing w:after="0"/>
        <w:ind w:left="0"/>
        <w:jc w:val="both"/>
      </w:pPr>
      <w:r>
        <w:rPr>
          <w:rFonts w:ascii="Times New Roman"/>
          <w:b w:val="false"/>
          <w:i w:val="false"/>
          <w:color w:val="000000"/>
          <w:sz w:val="28"/>
        </w:rPr>
        <w:t>
      рекуперация технологического тепла;</w:t>
      </w:r>
    </w:p>
    <w:bookmarkEnd w:id="2614"/>
    <w:bookmarkStart w:name="z3141" w:id="2615"/>
    <w:p>
      <w:pPr>
        <w:spacing w:after="0"/>
        <w:ind w:left="0"/>
        <w:jc w:val="both"/>
      </w:pPr>
      <w:r>
        <w:rPr>
          <w:rFonts w:ascii="Times New Roman"/>
          <w:b w:val="false"/>
          <w:i w:val="false"/>
          <w:color w:val="000000"/>
          <w:sz w:val="28"/>
        </w:rPr>
        <w:t>
      низкое потребление водя для охлаждения;</w:t>
      </w:r>
    </w:p>
    <w:bookmarkEnd w:id="2615"/>
    <w:bookmarkStart w:name="z3142" w:id="2616"/>
    <w:p>
      <w:pPr>
        <w:spacing w:after="0"/>
        <w:ind w:left="0"/>
        <w:jc w:val="both"/>
      </w:pPr>
      <w:r>
        <w:rPr>
          <w:rFonts w:ascii="Times New Roman"/>
          <w:b w:val="false"/>
          <w:i w:val="false"/>
          <w:color w:val="000000"/>
          <w:sz w:val="28"/>
        </w:rPr>
        <w:t>
      отсутствие отходов сточных вод.</w:t>
      </w:r>
    </w:p>
    <w:bookmarkEnd w:id="2616"/>
    <w:bookmarkStart w:name="z3143" w:id="2617"/>
    <w:p>
      <w:pPr>
        <w:spacing w:after="0"/>
        <w:ind w:left="0"/>
        <w:jc w:val="both"/>
      </w:pPr>
      <w:r>
        <w:rPr>
          <w:rFonts w:ascii="Times New Roman"/>
          <w:b w:val="false"/>
          <w:i w:val="false"/>
          <w:color w:val="000000"/>
          <w:sz w:val="28"/>
        </w:rPr>
        <w:t>
      Процесс легко адаптируется к работе с газами, содержащими примеси, такие как NO</w:t>
      </w:r>
      <w:r>
        <w:rPr>
          <w:rFonts w:ascii="Times New Roman"/>
          <w:b w:val="false"/>
          <w:i w:val="false"/>
          <w:color w:val="000000"/>
          <w:vertAlign w:val="subscript"/>
        </w:rPr>
        <w:t>x</w:t>
      </w:r>
      <w:r>
        <w:rPr>
          <w:rFonts w:ascii="Times New Roman"/>
          <w:b w:val="false"/>
          <w:i w:val="false"/>
          <w:color w:val="000000"/>
          <w:sz w:val="28"/>
        </w:rPr>
        <w:t>. Перед конвертером SO</w:t>
      </w:r>
      <w:r>
        <w:rPr>
          <w:rFonts w:ascii="Times New Roman"/>
          <w:b w:val="false"/>
          <w:i w:val="false"/>
          <w:color w:val="000000"/>
          <w:vertAlign w:val="subscript"/>
        </w:rPr>
        <w:t>2 </w:t>
      </w:r>
      <w:r>
        <w:rPr>
          <w:rFonts w:ascii="Times New Roman"/>
          <w:b w:val="false"/>
          <w:i w:val="false"/>
          <w:color w:val="000000"/>
          <w:sz w:val="28"/>
        </w:rPr>
        <w:t>может быть установлен реактор селективной каталитической нейтрализации (SCR) для обработки NO</w:t>
      </w:r>
      <w:r>
        <w:rPr>
          <w:rFonts w:ascii="Times New Roman"/>
          <w:b w:val="false"/>
          <w:i w:val="false"/>
          <w:color w:val="000000"/>
          <w:vertAlign w:val="subscript"/>
        </w:rPr>
        <w:t>x</w:t>
      </w:r>
      <w:r>
        <w:rPr>
          <w:rFonts w:ascii="Times New Roman"/>
          <w:b w:val="false"/>
          <w:i w:val="false"/>
          <w:color w:val="000000"/>
          <w:sz w:val="28"/>
        </w:rPr>
        <w:t>. Аммиак вводится в поток газа перед реактором SCR в стехиометрическом количестве по отношению к NOx в газе. NOx преобразуется в азот и воду в соответствии с реакцией:</w:t>
      </w:r>
    </w:p>
    <w:bookmarkEnd w:id="26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 NH</w:t>
            </w:r>
            <w:r>
              <w:rPr>
                <w:rFonts w:ascii="Times New Roman"/>
                <w:b w:val="false"/>
                <w:i w:val="false"/>
                <w:color w:val="000000"/>
                <w:vertAlign w:val="subscript"/>
              </w:rPr>
              <w:t>3 </w:t>
            </w:r>
            <w:r>
              <w:rPr>
                <w:rFonts w:ascii="Times New Roman"/>
                <w:b w:val="false"/>
                <w:i w:val="false"/>
                <w:color w:val="000000"/>
                <w:sz w:val="20"/>
              </w:rPr>
              <w:t>+ ¼ O</w:t>
            </w:r>
            <w:r>
              <w:rPr>
                <w:rFonts w:ascii="Times New Roman"/>
                <w:b w:val="false"/>
                <w:i w:val="false"/>
                <w:color w:val="000000"/>
                <w:vertAlign w:val="subscript"/>
              </w:rPr>
              <w:t>2 </w:t>
            </w:r>
            <w:r>
              <w:rPr>
                <w:rFonts w:ascii="Times New Roman"/>
                <w:b w:val="false"/>
                <w:i w:val="false"/>
                <w:color w:val="000000"/>
                <w:sz w:val="20"/>
              </w:rPr>
              <w:t>→ N</w:t>
            </w:r>
            <w:r>
              <w:rPr>
                <w:rFonts w:ascii="Times New Roman"/>
                <w:b w:val="false"/>
                <w:i w:val="false"/>
                <w:color w:val="000000"/>
                <w:vertAlign w:val="subscript"/>
              </w:rPr>
              <w:t>2 </w:t>
            </w:r>
            <w:r>
              <w:rPr>
                <w:rFonts w:ascii="Times New Roman"/>
                <w:b w:val="false"/>
                <w:i w:val="false"/>
                <w:color w:val="000000"/>
                <w:sz w:val="20"/>
              </w:rPr>
              <w:t>+ 3/2H</w:t>
            </w:r>
            <w:r>
              <w:rPr>
                <w:rFonts w:ascii="Times New Roman"/>
                <w:b w:val="false"/>
                <w:i w:val="false"/>
                <w:color w:val="000000"/>
                <w:vertAlign w:val="subscript"/>
              </w:rPr>
              <w:t>2</w:t>
            </w:r>
            <w:r>
              <w:rPr>
                <w:rFonts w:ascii="Times New Roman"/>
                <w:b w:val="false"/>
                <w:i w:val="false"/>
                <w:color w:val="000000"/>
                <w:sz w:val="20"/>
              </w:rPr>
              <w:t>O + 410 кДж/моль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44" w:id="2618"/>
    <w:p>
      <w:pPr>
        <w:spacing w:after="0"/>
        <w:ind w:left="0"/>
        <w:jc w:val="both"/>
      </w:pPr>
      <w:r>
        <w:rPr>
          <w:rFonts w:ascii="Times New Roman"/>
          <w:b w:val="false"/>
          <w:i w:val="false"/>
          <w:color w:val="000000"/>
          <w:sz w:val="28"/>
        </w:rPr>
        <w:t>
      Технология WSA была внедрена на Усть-Каменогорском металлургическом комплексе в 2004 году, для утилизации газов свинцового и цинкового производства. Степень кон тарирования составляет не ниже 98 %. Концентрация SO</w:t>
      </w:r>
      <w:r>
        <w:rPr>
          <w:rFonts w:ascii="Times New Roman"/>
          <w:b w:val="false"/>
          <w:i w:val="false"/>
          <w:color w:val="000000"/>
          <w:vertAlign w:val="subscript"/>
        </w:rPr>
        <w:t>2 </w:t>
      </w:r>
      <w:r>
        <w:rPr>
          <w:rFonts w:ascii="Times New Roman"/>
          <w:b w:val="false"/>
          <w:i w:val="false"/>
          <w:color w:val="000000"/>
          <w:sz w:val="28"/>
        </w:rPr>
        <w:t>на входе перед контактным аппаратом – не более 6,5 %, на выходе – 0,13 %. Установка позволяет получать серную кислоту с концентрацией 97,5 – 98 % и 92,5 – 94 % после разбавления.</w:t>
      </w:r>
    </w:p>
    <w:bookmarkEnd w:id="2618"/>
    <w:bookmarkStart w:name="z3145" w:id="261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19"/>
    <w:bookmarkStart w:name="z3146" w:id="2620"/>
    <w:p>
      <w:pPr>
        <w:spacing w:after="0"/>
        <w:ind w:left="0"/>
        <w:jc w:val="both"/>
      </w:pPr>
      <w:r>
        <w:rPr>
          <w:rFonts w:ascii="Times New Roman"/>
          <w:b w:val="false"/>
          <w:i w:val="false"/>
          <w:color w:val="000000"/>
          <w:sz w:val="28"/>
        </w:rPr>
        <w:t>
      Образование твердых или жидких растворов (слабые кислоты), которые требуют обработки и/или утилизации. Необходимость очистки от брызг и тумана серной кислоты.</w:t>
      </w:r>
    </w:p>
    <w:bookmarkEnd w:id="2620"/>
    <w:bookmarkStart w:name="z3147" w:id="26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p>
    <w:bookmarkEnd w:id="2621"/>
    <w:bookmarkStart w:name="z3148" w:id="2622"/>
    <w:p>
      <w:pPr>
        <w:spacing w:after="0"/>
        <w:ind w:left="0"/>
        <w:jc w:val="both"/>
      </w:pPr>
      <w:r>
        <w:rPr>
          <w:rFonts w:ascii="Times New Roman"/>
          <w:b w:val="false"/>
          <w:i w:val="false"/>
          <w:color w:val="000000"/>
          <w:sz w:val="28"/>
        </w:rPr>
        <w:t>
      Процесс WSA является автотермическим для концентраций SO</w:t>
      </w:r>
      <w:r>
        <w:rPr>
          <w:rFonts w:ascii="Times New Roman"/>
          <w:b w:val="false"/>
          <w:i w:val="false"/>
          <w:color w:val="000000"/>
          <w:vertAlign w:val="subscript"/>
        </w:rPr>
        <w:t>2 </w:t>
      </w:r>
      <w:r>
        <w:rPr>
          <w:rFonts w:ascii="Times New Roman"/>
          <w:b w:val="false"/>
          <w:i w:val="false"/>
          <w:color w:val="000000"/>
          <w:sz w:val="28"/>
        </w:rPr>
        <w:t>от 3 – 5 %, однако для газов ниже 3%, требуется дополнительное тепло, которое обычно подается с помощью газового нагревателя. При концентрациях свыше 6 % SO</w:t>
      </w:r>
      <w:r>
        <w:rPr>
          <w:rFonts w:ascii="Times New Roman"/>
          <w:b w:val="false"/>
          <w:i w:val="false"/>
          <w:color w:val="000000"/>
          <w:vertAlign w:val="subscript"/>
        </w:rPr>
        <w:t>2</w:t>
      </w:r>
      <w:r>
        <w:rPr>
          <w:rFonts w:ascii="Times New Roman"/>
          <w:b w:val="false"/>
          <w:i w:val="false"/>
          <w:color w:val="000000"/>
          <w:sz w:val="28"/>
        </w:rPr>
        <w:t xml:space="preserve">, процесс WSA требует разбавления воздухом для контроля температуры в слое катализатора, что приводит к увеличению объема кислотной установки. </w:t>
      </w:r>
    </w:p>
    <w:bookmarkEnd w:id="2622"/>
    <w:bookmarkStart w:name="z3149" w:id="2623"/>
    <w:p>
      <w:pPr>
        <w:spacing w:after="0"/>
        <w:ind w:left="0"/>
        <w:jc w:val="both"/>
      </w:pPr>
      <w:r>
        <w:rPr>
          <w:rFonts w:ascii="Times New Roman"/>
          <w:b w:val="false"/>
          <w:i w:val="false"/>
          <w:color w:val="000000"/>
          <w:sz w:val="28"/>
        </w:rPr>
        <w:t>
      Газ, обрабатываемый установкой WSA, должен быть свободен от твердых частиц. Содержание пыли должно быть снижено до ниже 1 – 2 мг/Нм</w:t>
      </w:r>
      <w:r>
        <w:rPr>
          <w:rFonts w:ascii="Times New Roman"/>
          <w:b w:val="false"/>
          <w:i w:val="false"/>
          <w:color w:val="000000"/>
          <w:vertAlign w:val="superscript"/>
        </w:rPr>
        <w:t>3 </w:t>
      </w:r>
      <w:r>
        <w:rPr>
          <w:rFonts w:ascii="Times New Roman"/>
          <w:b w:val="false"/>
          <w:i w:val="false"/>
          <w:color w:val="000000"/>
          <w:sz w:val="28"/>
        </w:rPr>
        <w:t>для уменьшения накопления пыли на катализаторе. Поэтому для WSA может потребоваться дополнительная система мокрой газоочистки, в зависимости от применения.</w:t>
      </w:r>
    </w:p>
    <w:bookmarkEnd w:id="2623"/>
    <w:bookmarkStart w:name="z3150" w:id="26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24"/>
    <w:bookmarkStart w:name="z3151" w:id="262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625"/>
    <w:bookmarkStart w:name="z3152" w:id="26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26"/>
    <w:bookmarkStart w:name="z3153" w:id="2627"/>
    <w:p>
      <w:pPr>
        <w:spacing w:after="0"/>
        <w:ind w:left="0"/>
        <w:jc w:val="both"/>
      </w:pPr>
      <w:r>
        <w:rPr>
          <w:rFonts w:ascii="Times New Roman"/>
          <w:b w:val="false"/>
          <w:i w:val="false"/>
          <w:color w:val="000000"/>
          <w:sz w:val="28"/>
        </w:rPr>
        <w:t>
      Требования экологического законодательства. Снижение выбросов SO</w:t>
      </w:r>
      <w:r>
        <w:rPr>
          <w:rFonts w:ascii="Times New Roman"/>
          <w:b w:val="false"/>
          <w:i w:val="false"/>
          <w:color w:val="000000"/>
          <w:vertAlign w:val="subscript"/>
        </w:rPr>
        <w:t>2 </w:t>
      </w:r>
      <w:r>
        <w:rPr>
          <w:rFonts w:ascii="Times New Roman"/>
          <w:b w:val="false"/>
          <w:i w:val="false"/>
          <w:color w:val="000000"/>
          <w:sz w:val="28"/>
        </w:rPr>
        <w:t>в атмосферный воздух. Сокращение расходов сырья. Экономические выгоды.</w:t>
      </w:r>
    </w:p>
    <w:bookmarkEnd w:id="2627"/>
    <w:p>
      <w:pPr>
        <w:spacing w:after="0"/>
        <w:ind w:left="0"/>
        <w:jc w:val="both"/>
      </w:pPr>
      <w:r>
        <w:rPr>
          <w:rFonts w:ascii="Times New Roman"/>
          <w:b/>
          <w:i w:val="false"/>
          <w:color w:val="000000"/>
          <w:sz w:val="28"/>
        </w:rPr>
        <w:t>5.3.10. НДТ, направленные на сокращение и (или) предотвращение выбросов NOx от организованных источников выбросов</w:t>
      </w:r>
    </w:p>
    <w:bookmarkStart w:name="z3155" w:id="2628"/>
    <w:p>
      <w:pPr>
        <w:spacing w:after="0"/>
        <w:ind w:left="0"/>
        <w:jc w:val="both"/>
      </w:pPr>
      <w:r>
        <w:rPr>
          <w:rFonts w:ascii="Times New Roman"/>
          <w:b w:val="false"/>
          <w:i w:val="false"/>
          <w:color w:val="000000"/>
          <w:sz w:val="28"/>
        </w:rPr>
        <w:t>
      Первичные меры предотвращения и (или) сокращения выбросов NOx описаны в пункте 5.3.3.</w:t>
      </w:r>
    </w:p>
    <w:bookmarkEnd w:id="2628"/>
    <w:p>
      <w:pPr>
        <w:spacing w:after="0"/>
        <w:ind w:left="0"/>
        <w:jc w:val="both"/>
      </w:pPr>
      <w:r>
        <w:rPr>
          <w:rFonts w:ascii="Times New Roman"/>
          <w:b/>
          <w:i w:val="false"/>
          <w:color w:val="000000"/>
          <w:sz w:val="28"/>
        </w:rPr>
        <w:t>5.3.10.1. Использование горелок с низким образованием NOx</w:t>
      </w:r>
    </w:p>
    <w:bookmarkStart w:name="z3157" w:id="262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29"/>
    <w:bookmarkStart w:name="z3158" w:id="2630"/>
    <w:p>
      <w:pPr>
        <w:spacing w:after="0"/>
        <w:ind w:left="0"/>
        <w:jc w:val="both"/>
      </w:pPr>
      <w:r>
        <w:rPr>
          <w:rFonts w:ascii="Times New Roman"/>
          <w:b w:val="false"/>
          <w:i w:val="false"/>
          <w:color w:val="000000"/>
          <w:sz w:val="28"/>
        </w:rPr>
        <w:t xml:space="preserve">
      Техническое решение основано на принципах снижения пиковой температуры пламени. Смешивание воздуха и топлива снижает доступность кислорода и как следствие пиковую температуру пламени, тем самым замедляя процесс превращения содержащегося в топливе азота в NOx и образование термических NOx при сохранении высокой эффективности сгорания топлива </w:t>
      </w:r>
    </w:p>
    <w:bookmarkEnd w:id="2630"/>
    <w:bookmarkStart w:name="z3159" w:id="26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31"/>
    <w:bookmarkStart w:name="z3160" w:id="2632"/>
    <w:p>
      <w:pPr>
        <w:spacing w:after="0"/>
        <w:ind w:left="0"/>
        <w:jc w:val="both"/>
      </w:pPr>
      <w:r>
        <w:rPr>
          <w:rFonts w:ascii="Times New Roman"/>
          <w:b w:val="false"/>
          <w:i w:val="false"/>
          <w:color w:val="000000"/>
          <w:sz w:val="28"/>
        </w:rPr>
        <w:t xml:space="preserve">
      Конструкции горелок с низким выделением NOx (непрямое сжигание) различаются в деталях, но в большинстве конструкций реализуется ступенчатое сжигание топлива в пределах факела каждой отдельной горелки. Количество первичного воздуха снижается до 6 – 10 % от требуемого по стехиометрии для горения (обычно 10 – 15 % в традиционных горелках). Осевой воздух подается с большой скоростью через внешний канал. Уголь вдувается через центральную трубу или через средний канал. Третий канал используется для вихревого воздуха. Закрутка воздуха осуществляется специальными лопатками, расположенными вблизи сопла горелки. </w:t>
      </w:r>
    </w:p>
    <w:bookmarkEnd w:id="2632"/>
    <w:bookmarkStart w:name="z3161" w:id="2633"/>
    <w:p>
      <w:pPr>
        <w:spacing w:after="0"/>
        <w:ind w:left="0"/>
        <w:jc w:val="both"/>
      </w:pPr>
      <w:r>
        <w:rPr>
          <w:rFonts w:ascii="Times New Roman"/>
          <w:b w:val="false"/>
          <w:i w:val="false"/>
          <w:color w:val="000000"/>
          <w:sz w:val="28"/>
        </w:rPr>
        <w:t>
      Азот в топливе в основном находится в термически неустойчивых фрагментах органических соединений и при нагревании и горении переходит в летучие соединения. Считается, что преобразование летучих в условиях нехватки кислорода приводит к формированию промежуточных радикалов, которые восстанавливают образовавшиеся оксиды азота в молекулярный азот N</w:t>
      </w:r>
      <w:r>
        <w:rPr>
          <w:rFonts w:ascii="Times New Roman"/>
          <w:b w:val="false"/>
          <w:i w:val="false"/>
          <w:color w:val="000000"/>
          <w:vertAlign w:val="subscript"/>
        </w:rPr>
        <w:t>2</w:t>
      </w:r>
      <w:r>
        <w:rPr>
          <w:rFonts w:ascii="Times New Roman"/>
          <w:b w:val="false"/>
          <w:i w:val="false"/>
          <w:color w:val="000000"/>
          <w:sz w:val="28"/>
        </w:rPr>
        <w:t>. За пределами зон выделения и горения летучих образования оксидов NO</w:t>
      </w:r>
      <w:r>
        <w:rPr>
          <w:rFonts w:ascii="Times New Roman"/>
          <w:b w:val="false"/>
          <w:i w:val="false"/>
          <w:color w:val="000000"/>
          <w:vertAlign w:val="subscript"/>
        </w:rPr>
        <w:t>x</w:t>
      </w:r>
      <w:r>
        <w:rPr>
          <w:rFonts w:ascii="Times New Roman"/>
          <w:b w:val="false"/>
          <w:i w:val="false"/>
          <w:color w:val="000000"/>
          <w:sz w:val="28"/>
        </w:rPr>
        <w:t xml:space="preserve"> из азота топлива не происходит. </w:t>
      </w:r>
    </w:p>
    <w:bookmarkEnd w:id="2633"/>
    <w:bookmarkStart w:name="z3162" w:id="2634"/>
    <w:p>
      <w:pPr>
        <w:spacing w:after="0"/>
        <w:ind w:left="0"/>
        <w:jc w:val="both"/>
      </w:pPr>
      <w:r>
        <w:rPr>
          <w:rFonts w:ascii="Times New Roman"/>
          <w:b w:val="false"/>
          <w:i w:val="false"/>
          <w:color w:val="000000"/>
          <w:sz w:val="28"/>
        </w:rPr>
        <w:t>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NOx.</w:t>
      </w:r>
    </w:p>
    <w:bookmarkEnd w:id="2634"/>
    <w:bookmarkStart w:name="z3163" w:id="263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35"/>
    <w:bookmarkStart w:name="z3164" w:id="2636"/>
    <w:p>
      <w:pPr>
        <w:spacing w:after="0"/>
        <w:ind w:left="0"/>
        <w:jc w:val="both"/>
      </w:pPr>
      <w:r>
        <w:rPr>
          <w:rFonts w:ascii="Times New Roman"/>
          <w:b w:val="false"/>
          <w:i w:val="false"/>
          <w:color w:val="000000"/>
          <w:sz w:val="28"/>
        </w:rPr>
        <w:t>
      Снижение выбросов NOx.</w:t>
      </w:r>
    </w:p>
    <w:bookmarkEnd w:id="2636"/>
    <w:bookmarkStart w:name="z3165" w:id="263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37"/>
    <w:bookmarkStart w:name="z3166" w:id="2638"/>
    <w:p>
      <w:pPr>
        <w:spacing w:after="0"/>
        <w:ind w:left="0"/>
        <w:jc w:val="both"/>
      </w:pPr>
      <w:r>
        <w:rPr>
          <w:rFonts w:ascii="Times New Roman"/>
          <w:b w:val="false"/>
          <w:i w:val="false"/>
          <w:color w:val="000000"/>
          <w:sz w:val="28"/>
        </w:rPr>
        <w:t xml:space="preserve">
      Высокоэффективные низкоэмиссионные горелки Ferroflame™ LowNOx для установок окомкования с подвижной колосниковой решеткой может снизить выбросы NOx на 80 % по сравнению с традиционными конструкциями горелок. Горелка Ferroflame LowNOx также может повысить качество продукции благодаря улучшенной однородности температуры в печи и подходит для использования с газообразным и жидким топливом. </w:t>
      </w:r>
    </w:p>
    <w:bookmarkEnd w:id="2638"/>
    <w:bookmarkStart w:name="z3167" w:id="2639"/>
    <w:p>
      <w:pPr>
        <w:spacing w:after="0"/>
        <w:ind w:left="0"/>
        <w:jc w:val="both"/>
      </w:pPr>
      <w:r>
        <w:rPr>
          <w:rFonts w:ascii="Times New Roman"/>
          <w:b w:val="false"/>
          <w:i w:val="false"/>
          <w:color w:val="000000"/>
          <w:sz w:val="28"/>
        </w:rPr>
        <w:t xml:space="preserve">
      </w:t>
      </w:r>
    </w:p>
    <w:bookmarkEnd w:id="2639"/>
    <w:p>
      <w:pPr>
        <w:spacing w:after="0"/>
        <w:ind w:left="0"/>
        <w:jc w:val="both"/>
      </w:pPr>
      <w:r>
        <w:drawing>
          <wp:inline distT="0" distB="0" distL="0" distR="0">
            <wp:extent cx="44450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4450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8" w:id="2640"/>
    <w:p>
      <w:pPr>
        <w:spacing w:after="0"/>
        <w:ind w:left="0"/>
        <w:jc w:val="both"/>
      </w:pPr>
      <w:r>
        <w:rPr>
          <w:rFonts w:ascii="Times New Roman"/>
          <w:b w:val="false"/>
          <w:i w:val="false"/>
          <w:color w:val="000000"/>
          <w:sz w:val="28"/>
        </w:rPr>
        <w:t>
      Рисунок .. Низкоэмиссионные горелки Ferroflame™ LowNOx</w:t>
      </w:r>
    </w:p>
    <w:bookmarkEnd w:id="2640"/>
    <w:bookmarkStart w:name="z3169" w:id="264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41"/>
    <w:bookmarkStart w:name="z3170" w:id="2642"/>
    <w:p>
      <w:pPr>
        <w:spacing w:after="0"/>
        <w:ind w:left="0"/>
        <w:jc w:val="both"/>
      </w:pPr>
      <w:r>
        <w:rPr>
          <w:rFonts w:ascii="Times New Roman"/>
          <w:b w:val="false"/>
          <w:i w:val="false"/>
          <w:color w:val="000000"/>
          <w:sz w:val="28"/>
        </w:rPr>
        <w:t>
      Отсутствуют.</w:t>
      </w:r>
    </w:p>
    <w:bookmarkEnd w:id="2642"/>
    <w:bookmarkStart w:name="z3171" w:id="26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p>
    <w:bookmarkEnd w:id="2643"/>
    <w:bookmarkStart w:name="z3172" w:id="2644"/>
    <w:p>
      <w:pPr>
        <w:spacing w:after="0"/>
        <w:ind w:left="0"/>
        <w:jc w:val="both"/>
      </w:pPr>
      <w:r>
        <w:rPr>
          <w:rFonts w:ascii="Times New Roman"/>
          <w:b w:val="false"/>
          <w:i w:val="false"/>
          <w:color w:val="000000"/>
          <w:sz w:val="28"/>
        </w:rPr>
        <w:t xml:space="preserve">
      Применение горелок не всегда сопровождается снижением выбросов NOx. Установка горелки должна быть оптимизирована. Если первоначальная горелка работает с малым процентом первичного воздуха, горелка с низким выделением NOx будет иметь предельный эффект. </w:t>
      </w:r>
    </w:p>
    <w:bookmarkEnd w:id="2644"/>
    <w:bookmarkStart w:name="z3173" w:id="264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45"/>
    <w:bookmarkStart w:name="z3174" w:id="2646"/>
    <w:p>
      <w:pPr>
        <w:spacing w:after="0"/>
        <w:ind w:left="0"/>
        <w:jc w:val="both"/>
      </w:pPr>
      <w:r>
        <w:rPr>
          <w:rFonts w:ascii="Times New Roman"/>
          <w:b w:val="false"/>
          <w:i w:val="false"/>
          <w:color w:val="000000"/>
          <w:sz w:val="28"/>
        </w:rPr>
        <w:t>
      Более ощутимая экономия средств определяется при сравнении энергоэффективности газовых нагревателей с низким уровнем выбросов NOx с обычными типами дымоходов. Газовые обогреватели с проблемами выбросов являются дымоходными и по своей природе теряют значительную энергию в виде горячих дымовых газов в атмосферу. Кроме того, выбор места размещения дымоходных нагревателей сильно затруднен из-за ограничений на установку дымохода.</w:t>
      </w:r>
    </w:p>
    <w:bookmarkEnd w:id="2646"/>
    <w:bookmarkStart w:name="z3175" w:id="2647"/>
    <w:p>
      <w:pPr>
        <w:spacing w:after="0"/>
        <w:ind w:left="0"/>
        <w:jc w:val="both"/>
      </w:pPr>
      <w:r>
        <w:rPr>
          <w:rFonts w:ascii="Times New Roman"/>
          <w:b w:val="false"/>
          <w:i w:val="false"/>
          <w:color w:val="000000"/>
          <w:sz w:val="28"/>
        </w:rPr>
        <w:t>
      В отличии от этого специальные газовые нагреватели с низким уровнем выбросов не требуют системы дымохода. Кроме того, с появлением датчиков кислородного истощения и термостатических регуляторов они не возлагают критических надежд на вентиляцию, как это было раньше. Эти обогреватели можно расположить более удобно и централизованно, чтобы обеспечить оптимальное распределение теплого воздуха. По определению, газовые нагреватели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без флюса эффективны на 100 %, поскольку вся ТЭ, выделяемая пламенем, преобразуется в полезное тепло.</w:t>
      </w:r>
    </w:p>
    <w:bookmarkEnd w:id="2647"/>
    <w:bookmarkStart w:name="z3176" w:id="264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48"/>
    <w:bookmarkStart w:name="z3177" w:id="2649"/>
    <w:p>
      <w:pPr>
        <w:spacing w:after="0"/>
        <w:ind w:left="0"/>
        <w:jc w:val="both"/>
      </w:pPr>
      <w:r>
        <w:rPr>
          <w:rFonts w:ascii="Times New Roman"/>
          <w:b w:val="false"/>
          <w:i w:val="false"/>
          <w:color w:val="000000"/>
          <w:sz w:val="28"/>
        </w:rPr>
        <w:t>
      Требования законодательства.</w:t>
      </w:r>
    </w:p>
    <w:bookmarkEnd w:id="2649"/>
    <w:p>
      <w:pPr>
        <w:spacing w:after="0"/>
        <w:ind w:left="0"/>
        <w:jc w:val="both"/>
      </w:pPr>
      <w:r>
        <w:rPr>
          <w:rFonts w:ascii="Times New Roman"/>
          <w:b/>
          <w:i w:val="false"/>
          <w:color w:val="000000"/>
          <w:sz w:val="28"/>
        </w:rPr>
        <w:t xml:space="preserve">5.3.10.2. Применение селективного каталитического восстановления (СКВ) и селективного некаталитического восстановления (СНКВ) после обеспыливания и очистки от кислых газов </w:t>
      </w:r>
    </w:p>
    <w:bookmarkStart w:name="z3179" w:id="26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50"/>
    <w:bookmarkStart w:name="z3180" w:id="2651"/>
    <w:p>
      <w:pPr>
        <w:spacing w:after="0"/>
        <w:ind w:left="0"/>
        <w:jc w:val="both"/>
      </w:pPr>
      <w:r>
        <w:rPr>
          <w:rFonts w:ascii="Times New Roman"/>
          <w:b w:val="false"/>
          <w:i w:val="false"/>
          <w:color w:val="000000"/>
          <w:sz w:val="28"/>
        </w:rPr>
        <w:t xml:space="preserve">
      Если выбросы NОx не могут быть эффективно сокращены с помощью первичных мер, может потребоваться очистка дымовых газов. </w:t>
      </w:r>
    </w:p>
    <w:bookmarkEnd w:id="2651"/>
    <w:bookmarkStart w:name="z3181" w:id="2652"/>
    <w:p>
      <w:pPr>
        <w:spacing w:after="0"/>
        <w:ind w:left="0"/>
        <w:jc w:val="both"/>
      </w:pPr>
      <w:r>
        <w:rPr>
          <w:rFonts w:ascii="Times New Roman"/>
          <w:b w:val="false"/>
          <w:i w:val="false"/>
          <w:color w:val="000000"/>
          <w:sz w:val="28"/>
        </w:rPr>
        <w:t>
      В настоящее время разработаны две технологии химической очистки дымовых газов от оксидов азота:</w:t>
      </w:r>
    </w:p>
    <w:bookmarkEnd w:id="2652"/>
    <w:bookmarkStart w:name="z3182" w:id="2653"/>
    <w:p>
      <w:pPr>
        <w:spacing w:after="0"/>
        <w:ind w:left="0"/>
        <w:jc w:val="both"/>
      </w:pPr>
      <w:r>
        <w:rPr>
          <w:rFonts w:ascii="Times New Roman"/>
          <w:b w:val="false"/>
          <w:i w:val="false"/>
          <w:color w:val="000000"/>
          <w:sz w:val="28"/>
        </w:rPr>
        <w:t>
      СКВ оксидов азота аммиаком на сотовых керамических катализаторах (СКВ-технологии);</w:t>
      </w:r>
    </w:p>
    <w:bookmarkEnd w:id="2653"/>
    <w:bookmarkStart w:name="z3183" w:id="2654"/>
    <w:p>
      <w:pPr>
        <w:spacing w:after="0"/>
        <w:ind w:left="0"/>
        <w:jc w:val="both"/>
      </w:pPr>
      <w:r>
        <w:rPr>
          <w:rFonts w:ascii="Times New Roman"/>
          <w:b w:val="false"/>
          <w:i w:val="false"/>
          <w:color w:val="000000"/>
          <w:sz w:val="28"/>
        </w:rPr>
        <w:t>
      СНКВ оксидов азотов аммиака (СНКВ-технологии).</w:t>
      </w:r>
    </w:p>
    <w:bookmarkEnd w:id="2654"/>
    <w:bookmarkStart w:name="z3184" w:id="26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55"/>
    <w:bookmarkStart w:name="z3185" w:id="2656"/>
    <w:p>
      <w:pPr>
        <w:spacing w:after="0"/>
        <w:ind w:left="0"/>
        <w:jc w:val="both"/>
      </w:pPr>
      <w:r>
        <w:rPr>
          <w:rFonts w:ascii="Times New Roman"/>
          <w:b w:val="false"/>
          <w:i w:val="false"/>
          <w:color w:val="000000"/>
          <w:sz w:val="28"/>
        </w:rPr>
        <w:t>
      Селективное каталитическое восстановление является наиболее эффективным средством снижения выбросов NОх. В состав системы СКВ входят:</w:t>
      </w:r>
    </w:p>
    <w:bookmarkEnd w:id="2656"/>
    <w:bookmarkStart w:name="z3186" w:id="2657"/>
    <w:p>
      <w:pPr>
        <w:spacing w:after="0"/>
        <w:ind w:left="0"/>
        <w:jc w:val="both"/>
      </w:pPr>
      <w:r>
        <w:rPr>
          <w:rFonts w:ascii="Times New Roman"/>
          <w:b w:val="false"/>
          <w:i w:val="false"/>
          <w:color w:val="000000"/>
          <w:sz w:val="28"/>
        </w:rPr>
        <w:t>
      1) каталитический реактор;</w:t>
      </w:r>
    </w:p>
    <w:bookmarkEnd w:id="2657"/>
    <w:bookmarkStart w:name="z3187" w:id="2658"/>
    <w:p>
      <w:pPr>
        <w:spacing w:after="0"/>
        <w:ind w:left="0"/>
        <w:jc w:val="both"/>
      </w:pPr>
      <w:r>
        <w:rPr>
          <w:rFonts w:ascii="Times New Roman"/>
          <w:b w:val="false"/>
          <w:i w:val="false"/>
          <w:color w:val="000000"/>
          <w:sz w:val="28"/>
        </w:rPr>
        <w:t>
      2) система подачи реагента.</w:t>
      </w:r>
    </w:p>
    <w:bookmarkEnd w:id="2658"/>
    <w:bookmarkStart w:name="z3188" w:id="2659"/>
    <w:p>
      <w:pPr>
        <w:spacing w:after="0"/>
        <w:ind w:left="0"/>
        <w:jc w:val="both"/>
      </w:pPr>
      <w:r>
        <w:rPr>
          <w:rFonts w:ascii="Times New Roman"/>
          <w:b w:val="false"/>
          <w:i w:val="false"/>
          <w:color w:val="000000"/>
          <w:sz w:val="28"/>
        </w:rPr>
        <w:t xml:space="preserve">
      </w:t>
      </w:r>
    </w:p>
    <w:bookmarkEnd w:id="2659"/>
    <w:p>
      <w:pPr>
        <w:spacing w:after="0"/>
        <w:ind w:left="0"/>
        <w:jc w:val="both"/>
      </w:pPr>
      <w:r>
        <w:drawing>
          <wp:inline distT="0" distB="0" distL="0" distR="0">
            <wp:extent cx="3810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8100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9" w:id="2660"/>
    <w:p>
      <w:pPr>
        <w:spacing w:after="0"/>
        <w:ind w:left="0"/>
        <w:jc w:val="both"/>
      </w:pPr>
      <w:r>
        <w:rPr>
          <w:rFonts w:ascii="Times New Roman"/>
          <w:b w:val="false"/>
          <w:i w:val="false"/>
          <w:color w:val="000000"/>
          <w:sz w:val="28"/>
        </w:rPr>
        <w:t>
      Рисунок .. Схематичное изображение системы СКВ</w:t>
      </w:r>
    </w:p>
    <w:bookmarkEnd w:id="2660"/>
    <w:bookmarkStart w:name="z3190" w:id="2661"/>
    <w:p>
      <w:pPr>
        <w:spacing w:after="0"/>
        <w:ind w:left="0"/>
        <w:jc w:val="both"/>
      </w:pPr>
      <w:r>
        <w:rPr>
          <w:rFonts w:ascii="Times New Roman"/>
          <w:b w:val="false"/>
          <w:i w:val="false"/>
          <w:color w:val="000000"/>
          <w:sz w:val="28"/>
        </w:rPr>
        <w:t xml:space="preserve">
      Каталитическая газоочистка представлена химическими процессами восстановления газом-восстановителем до простейших составляющих. Конечным продуктом реакции являются безопасные компоненты – пары воды, углекислый газ, азот. Восстановительный агент (реагент), инжектируется в поток дымовых газов до катализатора. Вблизи поверхности катализатора происходят с разной степенью интенсивности восстановительные реакции, в результате которых оксиды азота переходят в молекулярный азот. Скорость подачи и расход восстановителя определяются концентрацией NOx на входе и выходе из системы очистки. Инжекция аммиака осуществляется преимущественно вдувом смеси воздуха с предварительно испаренным и подмешанным безводным аммиаком, реже – впрыском водного раствора аммиака непосредственно в поток. Инжекция карбамида осуществляется преимущественно непосредственным впрыском раствора карбамида в поток дымовых газов. Либо предварительной газификацией и разложением карбамида с получением аммиачно-газовой смеси и последующим вдувом. </w:t>
      </w:r>
    </w:p>
    <w:bookmarkEnd w:id="2661"/>
    <w:bookmarkStart w:name="z3191" w:id="2662"/>
    <w:p>
      <w:pPr>
        <w:spacing w:after="0"/>
        <w:ind w:left="0"/>
        <w:jc w:val="both"/>
      </w:pPr>
      <w:r>
        <w:rPr>
          <w:rFonts w:ascii="Times New Roman"/>
          <w:b w:val="false"/>
          <w:i w:val="false"/>
          <w:color w:val="000000"/>
          <w:sz w:val="28"/>
        </w:rPr>
        <w:t xml:space="preserve">
      Эффективность восстановления оксидов азота с использованием 50 % раствора мочевины составляет около 60 % [68]. Выявлено, что процесс испарения раствора мочевины протекает интенсивно, что ускоряет начало разложения мочевины и, соответственно, реакции восстановления оксидов азота. Падение температуры в зоне испарения влаги не превышает 10 – 25 °С. </w:t>
      </w:r>
    </w:p>
    <w:bookmarkEnd w:id="2662"/>
    <w:bookmarkStart w:name="z3192" w:id="2663"/>
    <w:p>
      <w:pPr>
        <w:spacing w:after="0"/>
        <w:ind w:left="0"/>
        <w:jc w:val="both"/>
      </w:pPr>
      <w:r>
        <w:rPr>
          <w:rFonts w:ascii="Times New Roman"/>
          <w:b w:val="false"/>
          <w:i w:val="false"/>
          <w:color w:val="000000"/>
          <w:sz w:val="28"/>
        </w:rPr>
        <w:t>
      Эффективность метода СКВ определяется параметрами:</w:t>
      </w:r>
    </w:p>
    <w:bookmarkEnd w:id="2663"/>
    <w:bookmarkStart w:name="z3193" w:id="2664"/>
    <w:p>
      <w:pPr>
        <w:spacing w:after="0"/>
        <w:ind w:left="0"/>
        <w:jc w:val="both"/>
      </w:pPr>
      <w:r>
        <w:rPr>
          <w:rFonts w:ascii="Times New Roman"/>
          <w:b w:val="false"/>
          <w:i w:val="false"/>
          <w:color w:val="000000"/>
          <w:sz w:val="28"/>
        </w:rPr>
        <w:t>
      1) система сжигания - вид топлива;</w:t>
      </w:r>
    </w:p>
    <w:bookmarkEnd w:id="2664"/>
    <w:bookmarkStart w:name="z3194" w:id="2665"/>
    <w:p>
      <w:pPr>
        <w:spacing w:after="0"/>
        <w:ind w:left="0"/>
        <w:jc w:val="both"/>
      </w:pPr>
      <w:r>
        <w:rPr>
          <w:rFonts w:ascii="Times New Roman"/>
          <w:b w:val="false"/>
          <w:i w:val="false"/>
          <w:color w:val="000000"/>
          <w:sz w:val="28"/>
        </w:rPr>
        <w:t>
      2) состав катализатора;</w:t>
      </w:r>
    </w:p>
    <w:bookmarkEnd w:id="2665"/>
    <w:bookmarkStart w:name="z3195" w:id="2666"/>
    <w:p>
      <w:pPr>
        <w:spacing w:after="0"/>
        <w:ind w:left="0"/>
        <w:jc w:val="both"/>
      </w:pPr>
      <w:r>
        <w:rPr>
          <w:rFonts w:ascii="Times New Roman"/>
          <w:b w:val="false"/>
          <w:i w:val="false"/>
          <w:color w:val="000000"/>
          <w:sz w:val="28"/>
        </w:rPr>
        <w:t>
      3) активность катализатора, его селективность и время действия;</w:t>
      </w:r>
    </w:p>
    <w:bookmarkEnd w:id="2666"/>
    <w:bookmarkStart w:name="z3196" w:id="2667"/>
    <w:p>
      <w:pPr>
        <w:spacing w:after="0"/>
        <w:ind w:left="0"/>
        <w:jc w:val="both"/>
      </w:pPr>
      <w:r>
        <w:rPr>
          <w:rFonts w:ascii="Times New Roman"/>
          <w:b w:val="false"/>
          <w:i w:val="false"/>
          <w:color w:val="000000"/>
          <w:sz w:val="28"/>
        </w:rPr>
        <w:t>
      4) форма катализатора, конфигурация каталитического реактора;</w:t>
      </w:r>
    </w:p>
    <w:bookmarkEnd w:id="2667"/>
    <w:bookmarkStart w:name="z3197" w:id="2668"/>
    <w:p>
      <w:pPr>
        <w:spacing w:after="0"/>
        <w:ind w:left="0"/>
        <w:jc w:val="both"/>
      </w:pPr>
      <w:r>
        <w:rPr>
          <w:rFonts w:ascii="Times New Roman"/>
          <w:b w:val="false"/>
          <w:i w:val="false"/>
          <w:color w:val="000000"/>
          <w:sz w:val="28"/>
        </w:rPr>
        <w:t>
      5) отношение NH</w:t>
      </w:r>
      <w:r>
        <w:rPr>
          <w:rFonts w:ascii="Times New Roman"/>
          <w:b w:val="false"/>
          <w:i w:val="false"/>
          <w:color w:val="000000"/>
          <w:vertAlign w:val="subscript"/>
        </w:rPr>
        <w:t>3</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концентрация NO</w:t>
      </w:r>
      <w:r>
        <w:rPr>
          <w:rFonts w:ascii="Times New Roman"/>
          <w:b w:val="false"/>
          <w:i w:val="false"/>
          <w:color w:val="000000"/>
          <w:vertAlign w:val="subscript"/>
        </w:rPr>
        <w:t>x</w:t>
      </w:r>
      <w:r>
        <w:rPr>
          <w:rFonts w:ascii="Times New Roman"/>
          <w:b w:val="false"/>
          <w:i w:val="false"/>
          <w:color w:val="000000"/>
          <w:sz w:val="28"/>
        </w:rPr>
        <w:t>;</w:t>
      </w:r>
    </w:p>
    <w:bookmarkEnd w:id="2668"/>
    <w:bookmarkStart w:name="z3198" w:id="2669"/>
    <w:p>
      <w:pPr>
        <w:spacing w:after="0"/>
        <w:ind w:left="0"/>
        <w:jc w:val="both"/>
      </w:pPr>
      <w:r>
        <w:rPr>
          <w:rFonts w:ascii="Times New Roman"/>
          <w:b w:val="false"/>
          <w:i w:val="false"/>
          <w:color w:val="000000"/>
          <w:sz w:val="28"/>
        </w:rPr>
        <w:t>
      6) температура каталитического реактора;</w:t>
      </w:r>
    </w:p>
    <w:bookmarkEnd w:id="2669"/>
    <w:bookmarkStart w:name="z3199" w:id="2670"/>
    <w:p>
      <w:pPr>
        <w:spacing w:after="0"/>
        <w:ind w:left="0"/>
        <w:jc w:val="both"/>
      </w:pPr>
      <w:r>
        <w:rPr>
          <w:rFonts w:ascii="Times New Roman"/>
          <w:b w:val="false"/>
          <w:i w:val="false"/>
          <w:color w:val="000000"/>
          <w:sz w:val="28"/>
        </w:rPr>
        <w:t>
      7) скорость газового потока.</w:t>
      </w:r>
    </w:p>
    <w:bookmarkEnd w:id="2670"/>
    <w:bookmarkStart w:name="z3200" w:id="267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71"/>
    <w:bookmarkStart w:name="z3201" w:id="2672"/>
    <w:p>
      <w:pPr>
        <w:spacing w:after="0"/>
        <w:ind w:left="0"/>
        <w:jc w:val="both"/>
      </w:pPr>
      <w:r>
        <w:rPr>
          <w:rFonts w:ascii="Times New Roman"/>
          <w:b w:val="false"/>
          <w:i w:val="false"/>
          <w:color w:val="000000"/>
          <w:sz w:val="28"/>
        </w:rPr>
        <w:t>
      Сокращение выбросов NOx.</w:t>
      </w:r>
    </w:p>
    <w:bookmarkEnd w:id="2672"/>
    <w:bookmarkStart w:name="z3202" w:id="26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673"/>
    <w:bookmarkStart w:name="z3203" w:id="2674"/>
    <w:p>
      <w:pPr>
        <w:spacing w:after="0"/>
        <w:ind w:left="0"/>
        <w:jc w:val="both"/>
      </w:pPr>
      <w:r>
        <w:rPr>
          <w:rFonts w:ascii="Times New Roman"/>
          <w:b w:val="false"/>
          <w:i w:val="false"/>
          <w:color w:val="000000"/>
          <w:sz w:val="28"/>
        </w:rPr>
        <w:t>
      Эффективность очистки в случае использования данного метода – свыше 90 %. В сочетании с технологией сухого подавления позволяет обеспечить соблюдение нижней границы европейских экологических нормативов по NOx (20 мг/Нм</w:t>
      </w:r>
      <w:r>
        <w:rPr>
          <w:rFonts w:ascii="Times New Roman"/>
          <w:b w:val="false"/>
          <w:i w:val="false"/>
          <w:color w:val="000000"/>
          <w:vertAlign w:val="superscript"/>
        </w:rPr>
        <w:t>3</w:t>
      </w:r>
      <w:r>
        <w:rPr>
          <w:rFonts w:ascii="Times New Roman"/>
          <w:b w:val="false"/>
          <w:i w:val="false"/>
          <w:color w:val="000000"/>
          <w:sz w:val="28"/>
        </w:rPr>
        <w:t>) [46]. Наиболее эффективно каталитическое восстановление происходит в области 300 – 450 </w:t>
      </w:r>
      <w:r>
        <w:rPr>
          <w:rFonts w:ascii="Times New Roman"/>
          <w:b w:val="false"/>
          <w:i w:val="false"/>
          <w:color w:val="000000"/>
          <w:vertAlign w:val="superscript"/>
        </w:rPr>
        <w:t>о</w:t>
      </w:r>
      <w:r>
        <w:rPr>
          <w:rFonts w:ascii="Times New Roman"/>
          <w:b w:val="false"/>
          <w:i w:val="false"/>
          <w:color w:val="000000"/>
          <w:sz w:val="28"/>
        </w:rPr>
        <w:t>С. При более высоких температурах окисление аммиака становится более заметным, что может привести к повышенному выделению NO, а при более низких температурах реакция может протекать не до конца и может выделяться аммиак (так называемый "проскок аммиака").</w:t>
      </w:r>
    </w:p>
    <w:bookmarkEnd w:id="2674"/>
    <w:bookmarkStart w:name="z3204" w:id="2675"/>
    <w:p>
      <w:pPr>
        <w:spacing w:after="0"/>
        <w:ind w:left="0"/>
        <w:jc w:val="both"/>
      </w:pPr>
      <w:r>
        <w:rPr>
          <w:rFonts w:ascii="Times New Roman"/>
          <w:b w:val="false"/>
          <w:i w:val="false"/>
          <w:color w:val="000000"/>
          <w:sz w:val="28"/>
        </w:rPr>
        <w:t>
      Большинство катализаторов формируется на основе диоксида титана (TiO</w:t>
      </w:r>
      <w:r>
        <w:rPr>
          <w:rFonts w:ascii="Times New Roman"/>
          <w:b w:val="false"/>
          <w:i w:val="false"/>
          <w:color w:val="000000"/>
          <w:vertAlign w:val="subscript"/>
        </w:rPr>
        <w:t>2</w:t>
      </w:r>
      <w:r>
        <w:rPr>
          <w:rFonts w:ascii="Times New Roman"/>
          <w:b w:val="false"/>
          <w:i w:val="false"/>
          <w:color w:val="000000"/>
          <w:sz w:val="28"/>
        </w:rPr>
        <w:t>) и пентоксида ванадия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Диоксид титана – удобный носитель и не отравляется SO</w:t>
      </w:r>
      <w:r>
        <w:rPr>
          <w:rFonts w:ascii="Times New Roman"/>
          <w:b w:val="false"/>
          <w:i w:val="false"/>
          <w:color w:val="000000"/>
          <w:vertAlign w:val="subscript"/>
        </w:rPr>
        <w:t>3</w:t>
      </w:r>
      <w:r>
        <w:rPr>
          <w:rFonts w:ascii="Times New Roman"/>
          <w:b w:val="false"/>
          <w:i w:val="false"/>
          <w:color w:val="000000"/>
          <w:sz w:val="28"/>
        </w:rPr>
        <w:t>. Пентоксид ванадия промотирует реакцию взаимодействия аммиака и оксидов азота и мало чувствителен к действию SOx.</w:t>
      </w:r>
    </w:p>
    <w:bookmarkEnd w:id="2675"/>
    <w:bookmarkStart w:name="z3205" w:id="2676"/>
    <w:p>
      <w:pPr>
        <w:spacing w:after="0"/>
        <w:ind w:left="0"/>
        <w:jc w:val="both"/>
      </w:pPr>
      <w:r>
        <w:rPr>
          <w:rFonts w:ascii="Times New Roman"/>
          <w:b w:val="false"/>
          <w:i w:val="false"/>
          <w:color w:val="000000"/>
          <w:sz w:val="28"/>
        </w:rPr>
        <w:t>
      При необходимости восстановить 80 % или более оксидов азота в топочном газе метод СКВ является единственно возможным. Кроме того, метод предполагает совершенствование; его можно успешно сочетать с методами совершенствования системы сжигания для снижения количества оксидов азота.</w:t>
      </w:r>
    </w:p>
    <w:bookmarkEnd w:id="2676"/>
    <w:bookmarkStart w:name="z3206" w:id="2677"/>
    <w:p>
      <w:pPr>
        <w:spacing w:after="0"/>
        <w:ind w:left="0"/>
        <w:jc w:val="both"/>
      </w:pPr>
      <w:r>
        <w:rPr>
          <w:rFonts w:ascii="Times New Roman"/>
          <w:b w:val="false"/>
          <w:i w:val="false"/>
          <w:color w:val="000000"/>
          <w:sz w:val="28"/>
        </w:rPr>
        <w:t>
      Данный метод используется на предприятиях Европы, США и Юго-Восточной Азии [47].</w:t>
      </w:r>
    </w:p>
    <w:bookmarkEnd w:id="2677"/>
    <w:bookmarkStart w:name="z3207" w:id="2678"/>
    <w:p>
      <w:pPr>
        <w:spacing w:after="0"/>
        <w:ind w:left="0"/>
        <w:jc w:val="both"/>
      </w:pPr>
      <w:r>
        <w:rPr>
          <w:rFonts w:ascii="Times New Roman"/>
          <w:b w:val="false"/>
          <w:i w:val="false"/>
          <w:color w:val="000000"/>
          <w:sz w:val="28"/>
        </w:rPr>
        <w:t>
      В 2009 году завод LKAB (Швеция) впервые установил систему СКВ.</w:t>
      </w:r>
    </w:p>
    <w:bookmarkEnd w:id="2678"/>
    <w:bookmarkStart w:name="z3208" w:id="26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79"/>
    <w:bookmarkStart w:name="z3209" w:id="2680"/>
    <w:p>
      <w:pPr>
        <w:spacing w:after="0"/>
        <w:ind w:left="0"/>
        <w:jc w:val="both"/>
      </w:pPr>
      <w:r>
        <w:rPr>
          <w:rFonts w:ascii="Times New Roman"/>
          <w:b w:val="false"/>
          <w:i w:val="false"/>
          <w:color w:val="000000"/>
          <w:sz w:val="28"/>
        </w:rPr>
        <w:t>
      Образование и осаждение на стенках технологического оборудования твердого сульфата аммония и расплава бисульфата аммония при выходе из каталитического реактора. Эти соединения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и NH</w:t>
      </w:r>
      <w:r>
        <w:rPr>
          <w:rFonts w:ascii="Times New Roman"/>
          <w:b w:val="false"/>
          <w:i w:val="false"/>
          <w:color w:val="000000"/>
          <w:vertAlign w:val="subscript"/>
        </w:rPr>
        <w:t>4</w:t>
      </w:r>
      <w:r>
        <w:rPr>
          <w:rFonts w:ascii="Times New Roman"/>
          <w:b w:val="false"/>
          <w:i w:val="false"/>
          <w:color w:val="000000"/>
          <w:sz w:val="28"/>
        </w:rPr>
        <w:t>НSO</w:t>
      </w:r>
      <w:r>
        <w:rPr>
          <w:rFonts w:ascii="Times New Roman"/>
          <w:b w:val="false"/>
          <w:i w:val="false"/>
          <w:color w:val="000000"/>
          <w:vertAlign w:val="subscript"/>
        </w:rPr>
        <w:t>4</w:t>
      </w:r>
      <w:r>
        <w:rPr>
          <w:rFonts w:ascii="Times New Roman"/>
          <w:b w:val="false"/>
          <w:i w:val="false"/>
          <w:color w:val="000000"/>
          <w:sz w:val="28"/>
        </w:rPr>
        <w:t>, образуются по реакции вводимого аммиака с SO</w:t>
      </w:r>
      <w:r>
        <w:rPr>
          <w:rFonts w:ascii="Times New Roman"/>
          <w:b w:val="false"/>
          <w:i w:val="false"/>
          <w:color w:val="000000"/>
          <w:vertAlign w:val="subscript"/>
        </w:rPr>
        <w:t>3</w:t>
      </w:r>
      <w:r>
        <w:rPr>
          <w:rFonts w:ascii="Times New Roman"/>
          <w:b w:val="false"/>
          <w:i w:val="false"/>
          <w:color w:val="000000"/>
          <w:sz w:val="28"/>
        </w:rPr>
        <w:t>, который получается при сгорании высокосернистых топлив. Особенно трудно избежать осаждения солей в воздушном теплообменнике.</w:t>
      </w:r>
    </w:p>
    <w:bookmarkEnd w:id="2680"/>
    <w:bookmarkStart w:name="z3210" w:id="2681"/>
    <w:p>
      <w:pPr>
        <w:spacing w:after="0"/>
        <w:ind w:left="0"/>
        <w:jc w:val="both"/>
      </w:pPr>
      <w:r>
        <w:rPr>
          <w:rFonts w:ascii="Times New Roman"/>
          <w:b w:val="false"/>
          <w:i w:val="false"/>
          <w:color w:val="000000"/>
          <w:sz w:val="28"/>
        </w:rPr>
        <w:t>
      Другими проблемами являются: выбросы в атмосферу аммиака и его соединений, а также иных нежелательных продуктов, например SO</w:t>
      </w:r>
      <w:r>
        <w:rPr>
          <w:rFonts w:ascii="Times New Roman"/>
          <w:b w:val="false"/>
          <w:i w:val="false"/>
          <w:color w:val="000000"/>
          <w:vertAlign w:val="subscript"/>
        </w:rPr>
        <w:t>3</w:t>
      </w:r>
      <w:r>
        <w:rPr>
          <w:rFonts w:ascii="Times New Roman"/>
          <w:b w:val="false"/>
          <w:i w:val="false"/>
          <w:color w:val="000000"/>
          <w:sz w:val="28"/>
        </w:rPr>
        <w:t>; необходимость использования дополнительных устройств для очистки потока: блок обессеривания и др.; отсутствие надежной аппаратуры для определения количества аммиака в отходящем газе; чувствительность каталитического процесса к температурному режиму и связанные с этим ограничения в загрузке и топлива; замена и дезактивация катализатора удобными с точки зрения охраны окружающей среды методами; надежность устройств очистки и их экономическая целесообразность.</w:t>
      </w:r>
    </w:p>
    <w:bookmarkEnd w:id="2681"/>
    <w:bookmarkStart w:name="z3211" w:id="26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682"/>
    <w:bookmarkStart w:name="z3212" w:id="2683"/>
    <w:p>
      <w:pPr>
        <w:spacing w:after="0"/>
        <w:ind w:left="0"/>
        <w:jc w:val="both"/>
      </w:pPr>
      <w:r>
        <w:rPr>
          <w:rFonts w:ascii="Times New Roman"/>
          <w:b w:val="false"/>
          <w:i w:val="false"/>
          <w:color w:val="000000"/>
          <w:sz w:val="28"/>
        </w:rPr>
        <w:t>
      Высокая стоимость установки, сложность интегрирования в технологический процесс.</w:t>
      </w:r>
    </w:p>
    <w:bookmarkEnd w:id="2683"/>
    <w:bookmarkStart w:name="z3213" w:id="26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84"/>
    <w:bookmarkStart w:name="z3214" w:id="268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685"/>
    <w:bookmarkStart w:name="z3215" w:id="26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86"/>
    <w:bookmarkStart w:name="z3216" w:id="2687"/>
    <w:p>
      <w:pPr>
        <w:spacing w:after="0"/>
        <w:ind w:left="0"/>
        <w:jc w:val="both"/>
      </w:pPr>
      <w:r>
        <w:rPr>
          <w:rFonts w:ascii="Times New Roman"/>
          <w:b w:val="false"/>
          <w:i w:val="false"/>
          <w:color w:val="000000"/>
          <w:sz w:val="28"/>
        </w:rPr>
        <w:t>
      Сокращение выбросов NOx. Экологическое законодательство.</w:t>
      </w:r>
    </w:p>
    <w:bookmarkEnd w:id="2687"/>
    <w:p>
      <w:pPr>
        <w:spacing w:after="0"/>
        <w:ind w:left="0"/>
        <w:jc w:val="both"/>
      </w:pPr>
      <w:r>
        <w:rPr>
          <w:rFonts w:ascii="Times New Roman"/>
          <w:b/>
          <w:i w:val="false"/>
          <w:color w:val="000000"/>
          <w:sz w:val="28"/>
        </w:rPr>
        <w:t>5.3.11. НДТ, направленные на сокращение и (или) предотвращение выбросов CO от организованных источников выбросов</w:t>
      </w:r>
    </w:p>
    <w:p>
      <w:pPr>
        <w:spacing w:after="0"/>
        <w:ind w:left="0"/>
        <w:jc w:val="both"/>
      </w:pPr>
      <w:r>
        <w:rPr>
          <w:rFonts w:ascii="Times New Roman"/>
          <w:b/>
          <w:i w:val="false"/>
          <w:color w:val="000000"/>
          <w:sz w:val="28"/>
        </w:rPr>
        <w:t>5.3.11.1. Абсорбционная очистка газов с использованием медноаммиачных растворов</w:t>
      </w:r>
    </w:p>
    <w:bookmarkStart w:name="z3219" w:id="26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688"/>
    <w:bookmarkStart w:name="z3220" w:id="2689"/>
    <w:p>
      <w:pPr>
        <w:spacing w:after="0"/>
        <w:ind w:left="0"/>
        <w:jc w:val="both"/>
      </w:pPr>
      <w:r>
        <w:rPr>
          <w:rFonts w:ascii="Times New Roman"/>
          <w:b w:val="false"/>
          <w:i w:val="false"/>
          <w:color w:val="000000"/>
          <w:sz w:val="28"/>
        </w:rPr>
        <w:t>
      Для очистки газов от оксида углерода используют абсорбцию или промывку газа жидким азотом. Абсорбцию проводят также водно-аммиачными растворами закисных солей ацетата, формиата или карбоната меди [48].</w:t>
      </w:r>
    </w:p>
    <w:bookmarkEnd w:id="2689"/>
    <w:bookmarkStart w:name="z3221" w:id="26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90"/>
    <w:bookmarkStart w:name="z3222" w:id="2691"/>
    <w:p>
      <w:pPr>
        <w:spacing w:after="0"/>
        <w:ind w:left="0"/>
        <w:jc w:val="both"/>
      </w:pPr>
      <w:r>
        <w:rPr>
          <w:rFonts w:ascii="Times New Roman"/>
          <w:b w:val="false"/>
          <w:i w:val="false"/>
          <w:color w:val="000000"/>
          <w:sz w:val="28"/>
        </w:rPr>
        <w:t>
      В случае применения медно-аммиачных растворов образуются комплексные медно-аммиачные соединения оксида углерода:</w:t>
      </w:r>
    </w:p>
    <w:bookmarkEnd w:id="2691"/>
    <w:bookmarkStart w:name="z3223" w:id="2692"/>
    <w:p>
      <w:pPr>
        <w:spacing w:after="0"/>
        <w:ind w:left="0"/>
        <w:jc w:val="both"/>
      </w:pPr>
      <w:r>
        <w:rPr>
          <w:rFonts w:ascii="Times New Roman"/>
          <w:b w:val="false"/>
          <w:i w:val="false"/>
          <w:color w:val="000000"/>
          <w:sz w:val="28"/>
        </w:rPr>
        <w:t>
       </w:t>
      </w:r>
    </w:p>
    <w:bookmarkEnd w:id="2692"/>
    <w:bookmarkStart w:name="z3224" w:id="2693"/>
    <w:p>
      <w:pPr>
        <w:spacing w:after="0"/>
        <w:ind w:left="0"/>
        <w:jc w:val="both"/>
      </w:pPr>
      <w:r>
        <w:rPr>
          <w:rFonts w:ascii="Times New Roman"/>
          <w:b w:val="false"/>
          <w:i w:val="false"/>
          <w:color w:val="000000"/>
          <w:sz w:val="28"/>
        </w:rPr>
        <w:t>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xNH</w:t>
      </w:r>
      <w:r>
        <w:rPr>
          <w:rFonts w:ascii="Times New Roman"/>
          <w:b w:val="false"/>
          <w:i w:val="false"/>
          <w:color w:val="000000"/>
          <w:vertAlign w:val="subscript"/>
        </w:rPr>
        <w:t>3 </w:t>
      </w:r>
      <w:r>
        <w:rPr>
          <w:rFonts w:ascii="Times New Roman"/>
          <w:b w:val="false"/>
          <w:i w:val="false"/>
          <w:color w:val="000000"/>
          <w:sz w:val="28"/>
        </w:rPr>
        <w:t>+ yCO ==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m+x</w:t>
      </w:r>
      <w:r>
        <w:rPr>
          <w:rFonts w:ascii="Times New Roman"/>
          <w:b w:val="false"/>
          <w:i w:val="false"/>
          <w:color w:val="000000"/>
          <w:sz w:val="28"/>
        </w:rPr>
        <w:t>(CO)</w:t>
      </w:r>
      <w:r>
        <w:rPr>
          <w:rFonts w:ascii="Times New Roman"/>
          <w:b w:val="false"/>
          <w:i w:val="false"/>
          <w:color w:val="000000"/>
          <w:vertAlign w:val="subscript"/>
        </w:rPr>
        <w:t>y</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Q.</w:t>
      </w:r>
    </w:p>
    <w:bookmarkEnd w:id="2693"/>
    <w:bookmarkStart w:name="z3225" w:id="2694"/>
    <w:p>
      <w:pPr>
        <w:spacing w:after="0"/>
        <w:ind w:left="0"/>
        <w:jc w:val="both"/>
      </w:pPr>
      <w:r>
        <w:rPr>
          <w:rFonts w:ascii="Times New Roman"/>
          <w:b w:val="false"/>
          <w:i w:val="false"/>
          <w:color w:val="000000"/>
          <w:sz w:val="28"/>
        </w:rPr>
        <w:t>
       </w:t>
      </w:r>
    </w:p>
    <w:bookmarkEnd w:id="2694"/>
    <w:bookmarkStart w:name="z3226" w:id="2695"/>
    <w:p>
      <w:pPr>
        <w:spacing w:after="0"/>
        <w:ind w:left="0"/>
        <w:jc w:val="both"/>
      </w:pPr>
      <w:r>
        <w:rPr>
          <w:rFonts w:ascii="Times New Roman"/>
          <w:b w:val="false"/>
          <w:i w:val="false"/>
          <w:color w:val="000000"/>
          <w:sz w:val="28"/>
        </w:rPr>
        <w:t>
      Показано, что наиболее вероятной формой существования одновалентной меди является ион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 xml:space="preserve"> +</w:t>
      </w:r>
      <w:r>
        <w:rPr>
          <w:rFonts w:ascii="Times New Roman"/>
          <w:b w:val="false"/>
          <w:i w:val="false"/>
          <w:color w:val="000000"/>
          <w:sz w:val="28"/>
        </w:rPr>
        <w:t>, образующий с СО ион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·CO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 с выделение одного моля воды.</w:t>
      </w:r>
    </w:p>
    <w:bookmarkEnd w:id="2695"/>
    <w:bookmarkStart w:name="z3227" w:id="2696"/>
    <w:p>
      <w:pPr>
        <w:spacing w:after="0"/>
        <w:ind w:left="0"/>
        <w:jc w:val="both"/>
      </w:pPr>
      <w:r>
        <w:rPr>
          <w:rFonts w:ascii="Times New Roman"/>
          <w:b w:val="false"/>
          <w:i w:val="false"/>
          <w:color w:val="000000"/>
          <w:sz w:val="28"/>
        </w:rPr>
        <w:t>
      Раствор имеет слабощелочной характер, поэтому одновременно поглощается и диоксид углерода:</w:t>
      </w:r>
    </w:p>
    <w:bookmarkEnd w:id="2696"/>
    <w:bookmarkStart w:name="z3228" w:id="2697"/>
    <w:p>
      <w:pPr>
        <w:spacing w:after="0"/>
        <w:ind w:left="0"/>
        <w:jc w:val="both"/>
      </w:pPr>
      <w:r>
        <w:rPr>
          <w:rFonts w:ascii="Times New Roman"/>
          <w:b w:val="false"/>
          <w:i w:val="false"/>
          <w:color w:val="000000"/>
          <w:sz w:val="28"/>
        </w:rPr>
        <w:t>
       </w:t>
      </w:r>
    </w:p>
    <w:bookmarkEnd w:id="2697"/>
    <w:bookmarkStart w:name="z3229" w:id="2698"/>
    <w:p>
      <w:pPr>
        <w:spacing w:after="0"/>
        <w:ind w:left="0"/>
        <w:jc w:val="both"/>
      </w:pPr>
      <w:r>
        <w:rPr>
          <w:rFonts w:ascii="Times New Roman"/>
          <w:b w:val="false"/>
          <w:i w:val="false"/>
          <w:color w:val="000000"/>
          <w:sz w:val="28"/>
        </w:rPr>
        <w:t>
      2NH</w:t>
      </w:r>
      <w:r>
        <w:rPr>
          <w:rFonts w:ascii="Times New Roman"/>
          <w:b w:val="false"/>
          <w:i w:val="false"/>
          <w:color w:val="000000"/>
          <w:vertAlign w:val="subscript"/>
        </w:rPr>
        <w:t>4</w:t>
      </w:r>
      <w:r>
        <w:rPr>
          <w:rFonts w:ascii="Times New Roman"/>
          <w:b w:val="false"/>
          <w:i w:val="false"/>
          <w:color w:val="000000"/>
          <w:sz w:val="28"/>
        </w:rPr>
        <w:t>OH + CO</w:t>
      </w:r>
      <w:r>
        <w:rPr>
          <w:rFonts w:ascii="Times New Roman"/>
          <w:b w:val="false"/>
          <w:i w:val="false"/>
          <w:color w:val="000000"/>
          <w:vertAlign w:val="subscript"/>
        </w:rPr>
        <w:t>2 </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p>
    <w:bookmarkEnd w:id="2698"/>
    <w:bookmarkStart w:name="z3230" w:id="2699"/>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3 </w:t>
      </w:r>
      <w:r>
        <w:rPr>
          <w:rFonts w:ascii="Times New Roman"/>
          <w:b w:val="false"/>
          <w:i w:val="false"/>
          <w:color w:val="000000"/>
          <w:sz w:val="28"/>
        </w:rPr>
        <w:t>+ CO</w:t>
      </w:r>
      <w:r>
        <w:rPr>
          <w:rFonts w:ascii="Times New Roman"/>
          <w:b w:val="false"/>
          <w:i w:val="false"/>
          <w:color w:val="000000"/>
          <w:vertAlign w:val="subscript"/>
        </w:rPr>
        <w:t>2 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 2NH</w:t>
      </w:r>
      <w:r>
        <w:rPr>
          <w:rFonts w:ascii="Times New Roman"/>
          <w:b w:val="false"/>
          <w:i w:val="false"/>
          <w:color w:val="000000"/>
          <w:vertAlign w:val="subscript"/>
        </w:rPr>
        <w:t>4</w:t>
      </w:r>
      <w:r>
        <w:rPr>
          <w:rFonts w:ascii="Times New Roman"/>
          <w:b w:val="false"/>
          <w:i w:val="false"/>
          <w:color w:val="000000"/>
          <w:sz w:val="28"/>
        </w:rPr>
        <w:t>HCO</w:t>
      </w:r>
      <w:r>
        <w:rPr>
          <w:rFonts w:ascii="Times New Roman"/>
          <w:b w:val="false"/>
          <w:i w:val="false"/>
          <w:color w:val="000000"/>
          <w:vertAlign w:val="subscript"/>
        </w:rPr>
        <w:t>3</w:t>
      </w:r>
      <w:r>
        <w:rPr>
          <w:rFonts w:ascii="Times New Roman"/>
          <w:b w:val="false"/>
          <w:i w:val="false"/>
          <w:color w:val="000000"/>
          <w:sz w:val="28"/>
        </w:rPr>
        <w:t>,</w:t>
      </w:r>
    </w:p>
    <w:bookmarkEnd w:id="2699"/>
    <w:bookmarkStart w:name="z3231" w:id="2700"/>
    <w:p>
      <w:pPr>
        <w:spacing w:after="0"/>
        <w:ind w:left="0"/>
        <w:jc w:val="both"/>
      </w:pPr>
      <w:r>
        <w:rPr>
          <w:rFonts w:ascii="Times New Roman"/>
          <w:b w:val="false"/>
          <w:i w:val="false"/>
          <w:color w:val="000000"/>
          <w:sz w:val="28"/>
        </w:rPr>
        <w:t>
      Абсорбционная способность раствора увеличивается с повышением концентрации одновалентной меди, давления СО и уменьшения температуры абсорбции. Соотношение свободных аммиака и диоксида углерода в растворе также влияет на поглотительную способность раствора.</w:t>
      </w:r>
    </w:p>
    <w:bookmarkEnd w:id="2700"/>
    <w:bookmarkStart w:name="z3232" w:id="2701"/>
    <w:p>
      <w:pPr>
        <w:spacing w:after="0"/>
        <w:ind w:left="0"/>
        <w:jc w:val="both"/>
      </w:pPr>
      <w:r>
        <w:rPr>
          <w:rFonts w:ascii="Times New Roman"/>
          <w:b w:val="false"/>
          <w:i w:val="false"/>
          <w:color w:val="000000"/>
          <w:sz w:val="28"/>
        </w:rPr>
        <w:t xml:space="preserve">
      </w:t>
      </w:r>
    </w:p>
    <w:bookmarkEnd w:id="2701"/>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3" w:id="2702"/>
    <w:p>
      <w:pPr>
        <w:spacing w:after="0"/>
        <w:ind w:left="0"/>
        <w:jc w:val="both"/>
      </w:pPr>
      <w:r>
        <w:rPr>
          <w:rFonts w:ascii="Times New Roman"/>
          <w:b w:val="false"/>
          <w:i w:val="false"/>
          <w:color w:val="000000"/>
          <w:sz w:val="28"/>
        </w:rPr>
        <w:t>
      1 – абсорбер; 2 – насос; 3 – водяной холодильник; 4 - аммиачный холодильник 5 – емкость; 6 – десорбер</w:t>
      </w:r>
    </w:p>
    <w:bookmarkEnd w:id="2702"/>
    <w:bookmarkStart w:name="z3234" w:id="2703"/>
    <w:p>
      <w:pPr>
        <w:spacing w:after="0"/>
        <w:ind w:left="0"/>
        <w:jc w:val="both"/>
      </w:pPr>
      <w:r>
        <w:rPr>
          <w:rFonts w:ascii="Times New Roman"/>
          <w:b w:val="false"/>
          <w:i w:val="false"/>
          <w:color w:val="000000"/>
          <w:sz w:val="28"/>
        </w:rPr>
        <w:t>
      Рисунок .. Схема установки медно-аммиачной очистки газов [49]</w:t>
      </w:r>
    </w:p>
    <w:bookmarkEnd w:id="2703"/>
    <w:bookmarkStart w:name="z3235" w:id="2704"/>
    <w:p>
      <w:pPr>
        <w:spacing w:after="0"/>
        <w:ind w:left="0"/>
        <w:jc w:val="both"/>
      </w:pPr>
      <w:r>
        <w:rPr>
          <w:rFonts w:ascii="Times New Roman"/>
          <w:b w:val="false"/>
          <w:i w:val="false"/>
          <w:color w:val="000000"/>
          <w:sz w:val="28"/>
        </w:rPr>
        <w:t>
      Газ из цеха компрессии под давлением 32 Мпа поступает в скрубберы, орошаемые медно-аммиачного раствора.</w:t>
      </w:r>
    </w:p>
    <w:bookmarkEnd w:id="2704"/>
    <w:bookmarkStart w:name="z3236" w:id="2705"/>
    <w:p>
      <w:pPr>
        <w:spacing w:after="0"/>
        <w:ind w:left="0"/>
        <w:jc w:val="both"/>
      </w:pPr>
      <w:r>
        <w:rPr>
          <w:rFonts w:ascii="Times New Roman"/>
          <w:b w:val="false"/>
          <w:i w:val="false"/>
          <w:color w:val="000000"/>
          <w:sz w:val="28"/>
        </w:rPr>
        <w:t>
      Состав азотоводородной смеси (%): H</w:t>
      </w:r>
      <w:r>
        <w:rPr>
          <w:rFonts w:ascii="Times New Roman"/>
          <w:b w:val="false"/>
          <w:i w:val="false"/>
          <w:color w:val="000000"/>
          <w:vertAlign w:val="subscript"/>
        </w:rPr>
        <w:t>2 </w:t>
      </w:r>
      <w:r>
        <w:rPr>
          <w:rFonts w:ascii="Times New Roman"/>
          <w:b w:val="false"/>
          <w:i w:val="false"/>
          <w:color w:val="000000"/>
          <w:sz w:val="28"/>
        </w:rPr>
        <w:t>70; N</w:t>
      </w:r>
      <w:r>
        <w:rPr>
          <w:rFonts w:ascii="Times New Roman"/>
          <w:b w:val="false"/>
          <w:i w:val="false"/>
          <w:color w:val="000000"/>
          <w:vertAlign w:val="subscript"/>
        </w:rPr>
        <w:t>2 </w:t>
      </w:r>
      <w:r>
        <w:rPr>
          <w:rFonts w:ascii="Times New Roman"/>
          <w:b w:val="false"/>
          <w:i w:val="false"/>
          <w:color w:val="000000"/>
          <w:sz w:val="28"/>
        </w:rPr>
        <w:t>23 – 26; CO 3 – 5; CO</w:t>
      </w:r>
      <w:r>
        <w:rPr>
          <w:rFonts w:ascii="Times New Roman"/>
          <w:b w:val="false"/>
          <w:i w:val="false"/>
          <w:color w:val="000000"/>
          <w:vertAlign w:val="subscript"/>
        </w:rPr>
        <w:t>2 </w:t>
      </w:r>
      <w:r>
        <w:rPr>
          <w:rFonts w:ascii="Times New Roman"/>
          <w:b w:val="false"/>
          <w:i w:val="false"/>
          <w:color w:val="000000"/>
          <w:sz w:val="28"/>
        </w:rPr>
        <w:t>1,5 – 2.</w:t>
      </w:r>
    </w:p>
    <w:bookmarkEnd w:id="2705"/>
    <w:bookmarkStart w:name="z3237" w:id="2706"/>
    <w:p>
      <w:pPr>
        <w:spacing w:after="0"/>
        <w:ind w:left="0"/>
        <w:jc w:val="both"/>
      </w:pPr>
      <w:r>
        <w:rPr>
          <w:rFonts w:ascii="Times New Roman"/>
          <w:b w:val="false"/>
          <w:i w:val="false"/>
          <w:color w:val="000000"/>
          <w:sz w:val="28"/>
        </w:rPr>
        <w:t>
      После очистки газ, содержащий не более 40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3 </w:t>
      </w:r>
      <w:r>
        <w:rPr>
          <w:rFonts w:ascii="Times New Roman"/>
          <w:b w:val="false"/>
          <w:i w:val="false"/>
          <w:color w:val="000000"/>
          <w:sz w:val="28"/>
        </w:rPr>
        <w:t>СО и до 150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3 </w:t>
      </w:r>
      <w:r>
        <w:rPr>
          <w:rFonts w:ascii="Times New Roman"/>
          <w:b w:val="false"/>
          <w:i w:val="false"/>
          <w:color w:val="000000"/>
          <w:sz w:val="28"/>
        </w:rPr>
        <w:t>CO</w:t>
      </w:r>
      <w:r>
        <w:rPr>
          <w:rFonts w:ascii="Times New Roman"/>
          <w:b w:val="false"/>
          <w:i w:val="false"/>
          <w:color w:val="000000"/>
          <w:vertAlign w:val="subscript"/>
        </w:rPr>
        <w:t>2</w:t>
      </w:r>
      <w:r>
        <w:rPr>
          <w:rFonts w:ascii="Times New Roman"/>
          <w:b w:val="false"/>
          <w:i w:val="false"/>
          <w:color w:val="000000"/>
          <w:sz w:val="28"/>
        </w:rPr>
        <w:t>, подается в скрубберы, орошаемые аммиачной водой (на схеме не показан), где он освобождается от остальной CO</w:t>
      </w:r>
      <w:r>
        <w:rPr>
          <w:rFonts w:ascii="Times New Roman"/>
          <w:b w:val="false"/>
          <w:i w:val="false"/>
          <w:color w:val="000000"/>
          <w:vertAlign w:val="subscript"/>
        </w:rPr>
        <w:t>2</w:t>
      </w:r>
      <w:r>
        <w:rPr>
          <w:rFonts w:ascii="Times New Roman"/>
          <w:b w:val="false"/>
          <w:i w:val="false"/>
          <w:color w:val="000000"/>
          <w:sz w:val="28"/>
        </w:rPr>
        <w:t>, и затем в цех синтеза NH</w:t>
      </w:r>
      <w:r>
        <w:rPr>
          <w:rFonts w:ascii="Times New Roman"/>
          <w:b w:val="false"/>
          <w:i w:val="false"/>
          <w:color w:val="000000"/>
          <w:vertAlign w:val="subscript"/>
        </w:rPr>
        <w:t>3</w:t>
      </w:r>
      <w:r>
        <w:rPr>
          <w:rFonts w:ascii="Times New Roman"/>
          <w:b w:val="false"/>
          <w:i w:val="false"/>
          <w:color w:val="000000"/>
          <w:sz w:val="28"/>
        </w:rPr>
        <w:t>. Регенерацию медно-аммиачного раствора проводят путем снижения Р и нагревания раствора в 6. В результате предварительного дросселирования медно-аммиачного раствора до 0,8 Мпа из него удаляются растворенные H</w:t>
      </w:r>
      <w:r>
        <w:rPr>
          <w:rFonts w:ascii="Times New Roman"/>
          <w:b w:val="false"/>
          <w:i w:val="false"/>
          <w:color w:val="000000"/>
          <w:vertAlign w:val="subscript"/>
        </w:rPr>
        <w:t>2 </w:t>
      </w:r>
      <w:r>
        <w:rPr>
          <w:rFonts w:ascii="Times New Roman"/>
          <w:b w:val="false"/>
          <w:i w:val="false"/>
          <w:color w:val="000000"/>
          <w:sz w:val="28"/>
        </w:rPr>
        <w:t>и N</w:t>
      </w:r>
      <w:r>
        <w:rPr>
          <w:rFonts w:ascii="Times New Roman"/>
          <w:b w:val="false"/>
          <w:i w:val="false"/>
          <w:color w:val="000000"/>
          <w:vertAlign w:val="subscript"/>
        </w:rPr>
        <w:t>2</w:t>
      </w:r>
      <w:r>
        <w:rPr>
          <w:rFonts w:ascii="Times New Roman"/>
          <w:b w:val="false"/>
          <w:i w:val="false"/>
          <w:color w:val="000000"/>
          <w:sz w:val="28"/>
        </w:rPr>
        <w:t>. При дальнейшем дросселировании до 0,1 Мпа и нагревании раствора до 45 – 50 </w:t>
      </w:r>
      <w:r>
        <w:rPr>
          <w:rFonts w:ascii="Times New Roman"/>
          <w:b w:val="false"/>
          <w:i w:val="false"/>
          <w:color w:val="000000"/>
          <w:vertAlign w:val="superscript"/>
        </w:rPr>
        <w:t>о</w:t>
      </w:r>
      <w:r>
        <w:rPr>
          <w:rFonts w:ascii="Times New Roman"/>
          <w:b w:val="false"/>
          <w:i w:val="false"/>
          <w:color w:val="000000"/>
          <w:sz w:val="28"/>
        </w:rPr>
        <w:t>С происходит разложение медноаммиачного комплекса и выделение CO.</w:t>
      </w:r>
    </w:p>
    <w:bookmarkEnd w:id="2706"/>
    <w:bookmarkStart w:name="z3238" w:id="2707"/>
    <w:p>
      <w:pPr>
        <w:spacing w:after="0"/>
        <w:ind w:left="0"/>
        <w:jc w:val="both"/>
      </w:pPr>
      <w:r>
        <w:rPr>
          <w:rFonts w:ascii="Times New Roman"/>
          <w:b w:val="false"/>
          <w:i w:val="false"/>
          <w:color w:val="000000"/>
          <w:sz w:val="28"/>
        </w:rPr>
        <w:t>
      Для нагревания отработанного раствора до 60 </w:t>
      </w:r>
      <w:r>
        <w:rPr>
          <w:rFonts w:ascii="Times New Roman"/>
          <w:b w:val="false"/>
          <w:i w:val="false"/>
          <w:color w:val="000000"/>
          <w:vertAlign w:val="superscript"/>
        </w:rPr>
        <w:t>о</w:t>
      </w:r>
      <w:r>
        <w:rPr>
          <w:rFonts w:ascii="Times New Roman"/>
          <w:b w:val="false"/>
          <w:i w:val="false"/>
          <w:color w:val="000000"/>
          <w:sz w:val="28"/>
        </w:rPr>
        <w:t>С служит отходящий регенерированный раствор, а для окончательного нагрева до 80 </w:t>
      </w:r>
      <w:r>
        <w:rPr>
          <w:rFonts w:ascii="Times New Roman"/>
          <w:b w:val="false"/>
          <w:i w:val="false"/>
          <w:color w:val="000000"/>
          <w:vertAlign w:val="superscript"/>
        </w:rPr>
        <w:t>о</w:t>
      </w:r>
      <w:r>
        <w:rPr>
          <w:rFonts w:ascii="Times New Roman"/>
          <w:b w:val="false"/>
          <w:i w:val="false"/>
          <w:color w:val="000000"/>
          <w:sz w:val="28"/>
        </w:rPr>
        <w:t>С – пар. Регенерированный раствор охлаждают последовательно поступающим отработанным раствором, оборотной водой в теплообменнике 3 и испаряющимся жидким NH</w:t>
      </w:r>
      <w:r>
        <w:rPr>
          <w:rFonts w:ascii="Times New Roman"/>
          <w:b w:val="false"/>
          <w:i w:val="false"/>
          <w:color w:val="000000"/>
          <w:vertAlign w:val="subscript"/>
        </w:rPr>
        <w:t>3 </w:t>
      </w:r>
      <w:r>
        <w:rPr>
          <w:rFonts w:ascii="Times New Roman"/>
          <w:b w:val="false"/>
          <w:i w:val="false"/>
          <w:color w:val="000000"/>
          <w:sz w:val="28"/>
        </w:rPr>
        <w:t>в холодильнике 4, после чего регенерированный раствор при 10 </w:t>
      </w:r>
      <w:r>
        <w:rPr>
          <w:rFonts w:ascii="Times New Roman"/>
          <w:b w:val="false"/>
          <w:i w:val="false"/>
          <w:color w:val="000000"/>
          <w:vertAlign w:val="superscript"/>
        </w:rPr>
        <w:t>о</w:t>
      </w:r>
      <w:r>
        <w:rPr>
          <w:rFonts w:ascii="Times New Roman"/>
          <w:b w:val="false"/>
          <w:i w:val="false"/>
          <w:color w:val="000000"/>
          <w:sz w:val="28"/>
        </w:rPr>
        <w:t>С направляют на абсорбцию. В случае необходимости проводят окисление Си</w:t>
      </w:r>
      <w:r>
        <w:rPr>
          <w:rFonts w:ascii="Times New Roman"/>
          <w:b w:val="false"/>
          <w:i w:val="false"/>
          <w:color w:val="000000"/>
          <w:vertAlign w:val="superscript"/>
        </w:rPr>
        <w:t>+</w:t>
      </w:r>
      <w:r>
        <w:rPr>
          <w:rFonts w:ascii="Times New Roman"/>
          <w:b w:val="false"/>
          <w:i w:val="false"/>
          <w:color w:val="000000"/>
          <w:sz w:val="28"/>
        </w:rPr>
        <w:t> продуванием воздуха через регенерированный раствор.</w:t>
      </w:r>
    </w:p>
    <w:bookmarkEnd w:id="2707"/>
    <w:bookmarkStart w:name="z3239" w:id="2708"/>
    <w:p>
      <w:pPr>
        <w:spacing w:after="0"/>
        <w:ind w:left="0"/>
        <w:jc w:val="both"/>
      </w:pPr>
      <w:r>
        <w:rPr>
          <w:rFonts w:ascii="Times New Roman"/>
          <w:b w:val="false"/>
          <w:i w:val="false"/>
          <w:color w:val="000000"/>
          <w:sz w:val="28"/>
        </w:rPr>
        <w:t>
      Для разложения углекислого аммония при атмосферном давлении раствор нагревают не выше 80 </w:t>
      </w:r>
      <w:r>
        <w:rPr>
          <w:rFonts w:ascii="Times New Roman"/>
          <w:b w:val="false"/>
          <w:i w:val="false"/>
          <w:color w:val="000000"/>
          <w:vertAlign w:val="superscript"/>
        </w:rPr>
        <w:t>о</w:t>
      </w:r>
      <w:r>
        <w:rPr>
          <w:rFonts w:ascii="Times New Roman"/>
          <w:b w:val="false"/>
          <w:i w:val="false"/>
          <w:color w:val="000000"/>
          <w:sz w:val="28"/>
        </w:rPr>
        <w:t>С. Поскольку при более высокой температуре медноаммиачный комплекс разлагается, для более полной регенерации вторую ее ступень проводят в вакууме.</w:t>
      </w:r>
    </w:p>
    <w:bookmarkEnd w:id="2708"/>
    <w:bookmarkStart w:name="z3240" w:id="2709"/>
    <w:p>
      <w:pPr>
        <w:spacing w:after="0"/>
        <w:ind w:left="0"/>
        <w:jc w:val="both"/>
      </w:pPr>
      <w:r>
        <w:rPr>
          <w:rFonts w:ascii="Times New Roman"/>
          <w:b w:val="false"/>
          <w:i w:val="false"/>
          <w:color w:val="000000"/>
          <w:sz w:val="28"/>
        </w:rPr>
        <w:t>
      Чтобы предупредить выделение металлической меди при регенерации аммиачного раствора формиата или ацетата меди, к нему добавляют свежую муравьиную или уксусную кислоту.</w:t>
      </w:r>
    </w:p>
    <w:bookmarkEnd w:id="2709"/>
    <w:bookmarkStart w:name="z3241" w:id="2710"/>
    <w:p>
      <w:pPr>
        <w:spacing w:after="0"/>
        <w:ind w:left="0"/>
        <w:jc w:val="both"/>
      </w:pPr>
      <w:r>
        <w:rPr>
          <w:rFonts w:ascii="Times New Roman"/>
          <w:b w:val="false"/>
          <w:i w:val="false"/>
          <w:color w:val="000000"/>
          <w:sz w:val="28"/>
        </w:rPr>
        <w:t>
      Окончательную очистку водорода, идущего на синтез аммиака, от оксида углерода производят промывкой газа жидким азотом при температуре порядка -190 </w:t>
      </w:r>
      <w:r>
        <w:rPr>
          <w:rFonts w:ascii="Times New Roman"/>
          <w:b w:val="false"/>
          <w:i w:val="false"/>
          <w:color w:val="000000"/>
          <w:vertAlign w:val="superscript"/>
        </w:rPr>
        <w:t>о</w:t>
      </w:r>
      <w:r>
        <w:rPr>
          <w:rFonts w:ascii="Times New Roman"/>
          <w:b w:val="false"/>
          <w:i w:val="false"/>
          <w:color w:val="000000"/>
          <w:sz w:val="28"/>
        </w:rPr>
        <w:t>С под давлением 20 – 25 атм. Этот метод относится к низкотемпературным процессам очистки газов и основан на физической абсорбции CO.</w:t>
      </w:r>
    </w:p>
    <w:bookmarkEnd w:id="2710"/>
    <w:bookmarkStart w:name="z3242" w:id="2711"/>
    <w:p>
      <w:pPr>
        <w:spacing w:after="0"/>
        <w:ind w:left="0"/>
        <w:jc w:val="both"/>
      </w:pPr>
      <w:r>
        <w:rPr>
          <w:rFonts w:ascii="Times New Roman"/>
          <w:b w:val="false"/>
          <w:i w:val="false"/>
          <w:color w:val="000000"/>
          <w:sz w:val="28"/>
        </w:rPr>
        <w:t>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азотоводородной фракции и азотного цикла высокого давления.</w:t>
      </w:r>
    </w:p>
    <w:bookmarkEnd w:id="2711"/>
    <w:bookmarkStart w:name="z3243" w:id="2712"/>
    <w:p>
      <w:pPr>
        <w:spacing w:after="0"/>
        <w:ind w:left="0"/>
        <w:jc w:val="both"/>
      </w:pPr>
      <w:r>
        <w:rPr>
          <w:rFonts w:ascii="Times New Roman"/>
          <w:b w:val="false"/>
          <w:i w:val="false"/>
          <w:color w:val="000000"/>
          <w:sz w:val="28"/>
        </w:rPr>
        <w:t>
      Характерным для этого процесса является отсутствие стадии десорбции поглощенной примеси из абсорбента: часть испарившегося азота примешивается к водороду и используется в ступени синтеза. Так как промывка ведется чистым абсорбентом, то может быть достигнута любая степень очистки.</w:t>
      </w:r>
    </w:p>
    <w:bookmarkEnd w:id="2712"/>
    <w:bookmarkStart w:name="z3244" w:id="2713"/>
    <w:p>
      <w:pPr>
        <w:spacing w:after="0"/>
        <w:ind w:left="0"/>
        <w:jc w:val="both"/>
      </w:pPr>
      <w:r>
        <w:rPr>
          <w:rFonts w:ascii="Times New Roman"/>
          <w:b w:val="false"/>
          <w:i w:val="false"/>
          <w:color w:val="000000"/>
          <w:sz w:val="28"/>
        </w:rPr>
        <w:t>
      Особенность процесса такова, что его можно рассматривать не как абсорбцию, а как ректификацию смеси N</w:t>
      </w:r>
      <w:r>
        <w:rPr>
          <w:rFonts w:ascii="Times New Roman"/>
          <w:b w:val="false"/>
          <w:i w:val="false"/>
          <w:color w:val="000000"/>
          <w:vertAlign w:val="subscript"/>
        </w:rPr>
        <w:t>2 </w:t>
      </w:r>
      <w:r>
        <w:rPr>
          <w:rFonts w:ascii="Times New Roman"/>
          <w:b w:val="false"/>
          <w:i w:val="false"/>
          <w:color w:val="000000"/>
          <w:sz w:val="28"/>
        </w:rPr>
        <w:t>– CO в токе инертного газа – водорода.</w:t>
      </w:r>
    </w:p>
    <w:bookmarkEnd w:id="2713"/>
    <w:bookmarkStart w:name="z3245" w:id="2714"/>
    <w:p>
      <w:pPr>
        <w:spacing w:after="0"/>
        <w:ind w:left="0"/>
        <w:jc w:val="both"/>
      </w:pPr>
      <w:r>
        <w:rPr>
          <w:rFonts w:ascii="Times New Roman"/>
          <w:b w:val="false"/>
          <w:i w:val="false"/>
          <w:color w:val="000000"/>
          <w:sz w:val="28"/>
        </w:rPr>
        <w:t>
      Имеются данные о равновесии в тройной системе H</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 анализ которых показывает, что H</w:t>
      </w:r>
      <w:r>
        <w:rPr>
          <w:rFonts w:ascii="Times New Roman"/>
          <w:b w:val="false"/>
          <w:i w:val="false"/>
          <w:color w:val="000000"/>
          <w:vertAlign w:val="subscript"/>
        </w:rPr>
        <w:t>2 </w:t>
      </w:r>
      <w:r>
        <w:rPr>
          <w:rFonts w:ascii="Times New Roman"/>
          <w:b w:val="false"/>
          <w:i w:val="false"/>
          <w:color w:val="000000"/>
          <w:sz w:val="28"/>
        </w:rPr>
        <w:t>практически не влияет на растворимость СО в жидком азоте. Поэтому расчет процесса можно проводить по данным для двойной смеси. Полученная по этим данным зависимость растворимости СО в жидком азоте от давления СО над раствором описывается законом Генри.</w:t>
      </w:r>
    </w:p>
    <w:bookmarkEnd w:id="2714"/>
    <w:bookmarkStart w:name="z3246" w:id="2715"/>
    <w:p>
      <w:pPr>
        <w:spacing w:after="0"/>
        <w:ind w:left="0"/>
        <w:jc w:val="both"/>
      </w:pPr>
      <w:r>
        <w:rPr>
          <w:rFonts w:ascii="Times New Roman"/>
          <w:b w:val="false"/>
          <w:i w:val="false"/>
          <w:color w:val="000000"/>
          <w:sz w:val="28"/>
        </w:rPr>
        <w:t>
      Минимальный расход азота для промывки 150 м</w:t>
      </w:r>
      <w:r>
        <w:rPr>
          <w:rFonts w:ascii="Times New Roman"/>
          <w:b w:val="false"/>
          <w:i w:val="false"/>
          <w:color w:val="000000"/>
          <w:vertAlign w:val="superscript"/>
        </w:rPr>
        <w:t>3 </w:t>
      </w:r>
      <w:r>
        <w:rPr>
          <w:rFonts w:ascii="Times New Roman"/>
          <w:b w:val="false"/>
          <w:i w:val="false"/>
          <w:color w:val="000000"/>
          <w:sz w:val="28"/>
        </w:rPr>
        <w:t>газа, содержащего 6 % СО возможен при Р=2 – 2,6 Мпа и равен 12 – 13 см</w:t>
      </w:r>
      <w:r>
        <w:rPr>
          <w:rFonts w:ascii="Times New Roman"/>
          <w:b w:val="false"/>
          <w:i w:val="false"/>
          <w:color w:val="000000"/>
          <w:vertAlign w:val="superscript"/>
        </w:rPr>
        <w:t>3</w:t>
      </w:r>
      <w:r>
        <w:rPr>
          <w:rFonts w:ascii="Times New Roman"/>
          <w:b w:val="false"/>
          <w:i w:val="false"/>
          <w:color w:val="000000"/>
          <w:sz w:val="28"/>
        </w:rPr>
        <w:t>.</w:t>
      </w:r>
    </w:p>
    <w:bookmarkEnd w:id="2715"/>
    <w:bookmarkStart w:name="z3247" w:id="2716"/>
    <w:p>
      <w:pPr>
        <w:spacing w:after="0"/>
        <w:ind w:left="0"/>
        <w:jc w:val="both"/>
      </w:pPr>
      <w:r>
        <w:rPr>
          <w:rFonts w:ascii="Times New Roman"/>
          <w:b w:val="false"/>
          <w:i w:val="false"/>
          <w:color w:val="000000"/>
          <w:sz w:val="28"/>
        </w:rPr>
        <w:t>
      Температура оказывает очень большое влияние на расход жидкого азота и на высоту колонны.</w:t>
      </w:r>
    </w:p>
    <w:bookmarkEnd w:id="2716"/>
    <w:bookmarkStart w:name="z3248" w:id="2717"/>
    <w:p>
      <w:pPr>
        <w:spacing w:after="0"/>
        <w:ind w:left="0"/>
        <w:jc w:val="both"/>
      </w:pPr>
      <w:r>
        <w:rPr>
          <w:rFonts w:ascii="Times New Roman"/>
          <w:b w:val="false"/>
          <w:i w:val="false"/>
          <w:color w:val="000000"/>
          <w:sz w:val="28"/>
        </w:rPr>
        <w:t xml:space="preserve">
      Расход азота, как и для других процессов физической абсорбции, практически не зависит от концентрации СО и уменьшается почти пропорционально увеличению общего давления. </w:t>
      </w:r>
    </w:p>
    <w:bookmarkEnd w:id="2717"/>
    <w:bookmarkStart w:name="z3249" w:id="271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18"/>
    <w:bookmarkStart w:name="z3250" w:id="2719"/>
    <w:p>
      <w:pPr>
        <w:spacing w:after="0"/>
        <w:ind w:left="0"/>
        <w:jc w:val="both"/>
      </w:pPr>
      <w:r>
        <w:rPr>
          <w:rFonts w:ascii="Times New Roman"/>
          <w:b w:val="false"/>
          <w:i w:val="false"/>
          <w:color w:val="000000"/>
          <w:sz w:val="28"/>
        </w:rPr>
        <w:t>
      Сокращение выбросов СО.</w:t>
      </w:r>
    </w:p>
    <w:bookmarkEnd w:id="2719"/>
    <w:bookmarkStart w:name="z3251" w:id="27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720"/>
    <w:bookmarkStart w:name="z3252" w:id="2721"/>
    <w:p>
      <w:pPr>
        <w:spacing w:after="0"/>
        <w:ind w:left="0"/>
        <w:jc w:val="both"/>
      </w:pPr>
      <w:r>
        <w:rPr>
          <w:rFonts w:ascii="Times New Roman"/>
          <w:b w:val="false"/>
          <w:i w:val="false"/>
          <w:color w:val="000000"/>
          <w:sz w:val="28"/>
        </w:rPr>
        <w:t>
      Степень очистки зависит от парциального давления CO над регенерированным раствором и общего давления газа.</w:t>
      </w:r>
    </w:p>
    <w:bookmarkEnd w:id="2721"/>
    <w:bookmarkStart w:name="z3253" w:id="27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22"/>
    <w:bookmarkStart w:name="z3254" w:id="2723"/>
    <w:p>
      <w:pPr>
        <w:spacing w:after="0"/>
        <w:ind w:left="0"/>
        <w:jc w:val="both"/>
      </w:pPr>
      <w:r>
        <w:rPr>
          <w:rFonts w:ascii="Times New Roman"/>
          <w:b w:val="false"/>
          <w:i w:val="false"/>
          <w:color w:val="000000"/>
          <w:sz w:val="28"/>
        </w:rPr>
        <w:t>
      Сведения отсутствуют.</w:t>
      </w:r>
    </w:p>
    <w:bookmarkEnd w:id="2723"/>
    <w:bookmarkStart w:name="z3255" w:id="27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724"/>
    <w:bookmarkStart w:name="z3256" w:id="2725"/>
    <w:p>
      <w:pPr>
        <w:spacing w:after="0"/>
        <w:ind w:left="0"/>
        <w:jc w:val="both"/>
      </w:pPr>
      <w:r>
        <w:rPr>
          <w:rFonts w:ascii="Times New Roman"/>
          <w:b w:val="false"/>
          <w:i w:val="false"/>
          <w:color w:val="000000"/>
          <w:sz w:val="28"/>
        </w:rPr>
        <w:t>
      Применимо.</w:t>
      </w:r>
    </w:p>
    <w:bookmarkEnd w:id="2725"/>
    <w:bookmarkStart w:name="z3257" w:id="27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26"/>
    <w:bookmarkStart w:name="z3258" w:id="272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727"/>
    <w:bookmarkStart w:name="z3259" w:id="27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28"/>
    <w:bookmarkStart w:name="z3260" w:id="2729"/>
    <w:p>
      <w:pPr>
        <w:spacing w:after="0"/>
        <w:ind w:left="0"/>
        <w:jc w:val="both"/>
      </w:pPr>
      <w:r>
        <w:rPr>
          <w:rFonts w:ascii="Times New Roman"/>
          <w:b w:val="false"/>
          <w:i w:val="false"/>
          <w:color w:val="000000"/>
          <w:sz w:val="28"/>
        </w:rPr>
        <w:t>
      Сокращение выбросов СО.</w:t>
      </w:r>
    </w:p>
    <w:bookmarkEnd w:id="2729"/>
    <w:p>
      <w:pPr>
        <w:spacing w:after="0"/>
        <w:ind w:left="0"/>
        <w:jc w:val="both"/>
      </w:pPr>
      <w:r>
        <w:rPr>
          <w:rFonts w:ascii="Times New Roman"/>
          <w:b/>
          <w:i w:val="false"/>
          <w:color w:val="000000"/>
          <w:sz w:val="28"/>
        </w:rPr>
        <w:t>5.3.11.2. Каталитическая очистка газов с использованием реакции водяного пара</w:t>
      </w:r>
    </w:p>
    <w:bookmarkStart w:name="z3262" w:id="273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30"/>
    <w:bookmarkStart w:name="z3263" w:id="2731"/>
    <w:p>
      <w:pPr>
        <w:spacing w:after="0"/>
        <w:ind w:left="0"/>
        <w:jc w:val="both"/>
      </w:pPr>
      <w:r>
        <w:rPr>
          <w:rFonts w:ascii="Times New Roman"/>
          <w:b w:val="false"/>
          <w:i w:val="false"/>
          <w:color w:val="000000"/>
          <w:sz w:val="28"/>
        </w:rPr>
        <w:t>
      Процесс очистки газовых смесей с высоким содержанием СО с использованием реакции водяного газа (конверсией с водяным паром), проводимой в присутствии окисных железных катализаторов.</w:t>
      </w:r>
    </w:p>
    <w:bookmarkEnd w:id="2731"/>
    <w:bookmarkStart w:name="z3264" w:id="27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32"/>
    <w:bookmarkStart w:name="z3265" w:id="2733"/>
    <w:p>
      <w:pPr>
        <w:spacing w:after="0"/>
        <w:ind w:left="0"/>
        <w:jc w:val="both"/>
      </w:pPr>
      <w:r>
        <w:rPr>
          <w:rFonts w:ascii="Times New Roman"/>
          <w:b w:val="false"/>
          <w:i w:val="false"/>
          <w:color w:val="000000"/>
          <w:sz w:val="28"/>
        </w:rPr>
        <w:t>
      Процесс очистки газовых смесей с высоким содержанием СО осуществляется с использованием реакции водяного газа (конверсией с водяным паром), проводимой в присутствии окисных железных катализаторов:</w:t>
      </w:r>
    </w:p>
    <w:bookmarkEnd w:id="2733"/>
    <w:bookmarkStart w:name="z3266" w:id="2734"/>
    <w:p>
      <w:pPr>
        <w:spacing w:after="0"/>
        <w:ind w:left="0"/>
        <w:jc w:val="both"/>
      </w:pPr>
      <w:r>
        <w:rPr>
          <w:rFonts w:ascii="Times New Roman"/>
          <w:b w:val="false"/>
          <w:i w:val="false"/>
          <w:color w:val="000000"/>
          <w:sz w:val="28"/>
        </w:rPr>
        <w:t>
      CO + Н</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2 </w:t>
      </w:r>
      <w:r>
        <w:rPr>
          <w:rFonts w:ascii="Times New Roman"/>
          <w:b w:val="false"/>
          <w:i w:val="false"/>
          <w:color w:val="000000"/>
          <w:sz w:val="28"/>
        </w:rPr>
        <w:t>+ Н</w:t>
      </w:r>
      <w:r>
        <w:rPr>
          <w:rFonts w:ascii="Times New Roman"/>
          <w:b w:val="false"/>
          <w:i w:val="false"/>
          <w:color w:val="000000"/>
          <w:vertAlign w:val="subscript"/>
        </w:rPr>
        <w:t>2 </w:t>
      </w:r>
      <w:r>
        <w:rPr>
          <w:rFonts w:ascii="Times New Roman"/>
          <w:b w:val="false"/>
          <w:i w:val="false"/>
          <w:color w:val="000000"/>
          <w:sz w:val="28"/>
        </w:rPr>
        <w:t>+ 37,5 кДж/моль</w:t>
      </w:r>
    </w:p>
    <w:bookmarkEnd w:id="2734"/>
    <w:bookmarkStart w:name="z3267" w:id="2735"/>
    <w:p>
      <w:pPr>
        <w:spacing w:after="0"/>
        <w:ind w:left="0"/>
        <w:jc w:val="both"/>
      </w:pPr>
      <w:r>
        <w:rPr>
          <w:rFonts w:ascii="Times New Roman"/>
          <w:b w:val="false"/>
          <w:i w:val="false"/>
          <w:color w:val="000000"/>
          <w:sz w:val="28"/>
        </w:rPr>
        <w:t>
      Процесс применим для очистки водорода, получаемого конверсией природного газа, кроме того, метод используют для изменения соотношения H</w:t>
      </w:r>
      <w:r>
        <w:rPr>
          <w:rFonts w:ascii="Times New Roman"/>
          <w:b w:val="false"/>
          <w:i w:val="false"/>
          <w:color w:val="000000"/>
          <w:vertAlign w:val="subscript"/>
        </w:rPr>
        <w:t>2</w:t>
      </w:r>
      <w:r>
        <w:rPr>
          <w:rFonts w:ascii="Times New Roman"/>
          <w:b w:val="false"/>
          <w:i w:val="false"/>
          <w:color w:val="000000"/>
          <w:sz w:val="28"/>
        </w:rPr>
        <w:t>:.CO в синтез-газе, а также для очистки защитной атмосферы, предназначенной для термообработки металлов. Промышленный катализатор конверсии имеет форму таблеток размером 6,4x6,4 или 9,6x9,6 мм. Он содержит от 70 до 85 %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w:t>
      </w:r>
      <w:r>
        <w:rPr>
          <w:rFonts w:ascii="Times New Roman"/>
          <w:b w:val="false"/>
          <w:i w:val="false"/>
          <w:color w:val="000000"/>
          <w:sz w:val="28"/>
        </w:rPr>
        <w:t>и 5 – 15 % промотора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Катализатор относительно устойчив в присутствии сернистых соединений при непродолжительном воздействии капельной влаги; он сохраняет активность вплоть до 600 </w:t>
      </w:r>
      <w:r>
        <w:rPr>
          <w:rFonts w:ascii="Times New Roman"/>
          <w:b w:val="false"/>
          <w:i w:val="false"/>
          <w:color w:val="000000"/>
          <w:vertAlign w:val="superscript"/>
        </w:rPr>
        <w:t>о</w:t>
      </w:r>
      <w:r>
        <w:rPr>
          <w:rFonts w:ascii="Times New Roman"/>
          <w:b w:val="false"/>
          <w:i w:val="false"/>
          <w:color w:val="000000"/>
          <w:sz w:val="28"/>
        </w:rPr>
        <w:t>С. В случае высоких концентраций CO в исходном газе катализатор в контакторе располагают в несколько слоев, причем необходимо предусмотреть меры для отвода тепла между слоями. Схема процесса представлена на рисунке ниже.</w:t>
      </w:r>
    </w:p>
    <w:bookmarkEnd w:id="2735"/>
    <w:bookmarkStart w:name="z3268" w:id="2736"/>
    <w:p>
      <w:pPr>
        <w:spacing w:after="0"/>
        <w:ind w:left="0"/>
        <w:jc w:val="both"/>
      </w:pPr>
      <w:r>
        <w:rPr>
          <w:rFonts w:ascii="Times New Roman"/>
          <w:b w:val="false"/>
          <w:i w:val="false"/>
          <w:color w:val="000000"/>
          <w:sz w:val="28"/>
        </w:rPr>
        <w:t xml:space="preserve">
      </w:t>
      </w:r>
    </w:p>
    <w:bookmarkEnd w:id="2736"/>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9" w:id="2737"/>
    <w:p>
      <w:pPr>
        <w:spacing w:after="0"/>
        <w:ind w:left="0"/>
        <w:jc w:val="both"/>
      </w:pPr>
      <w:r>
        <w:rPr>
          <w:rFonts w:ascii="Times New Roman"/>
          <w:b w:val="false"/>
          <w:i w:val="false"/>
          <w:color w:val="000000"/>
          <w:sz w:val="28"/>
        </w:rPr>
        <w:t>
      1 – конвертор СО первой ступени; 2, 6 – холодильники; 3 – абсорбер CO</w:t>
      </w:r>
      <w:r>
        <w:rPr>
          <w:rFonts w:ascii="Times New Roman"/>
          <w:b w:val="false"/>
          <w:i w:val="false"/>
          <w:color w:val="000000"/>
          <w:vertAlign w:val="subscript"/>
        </w:rPr>
        <w:t>2 </w:t>
      </w:r>
      <w:r>
        <w:rPr>
          <w:rFonts w:ascii="Times New Roman"/>
          <w:b w:val="false"/>
          <w:i w:val="false"/>
          <w:color w:val="000000"/>
          <w:sz w:val="28"/>
        </w:rPr>
        <w:t>первой ступени; 4 – нагреватель газа; 5 – конвертор СО второй ступени; 7 – абсорбер CO</w:t>
      </w:r>
      <w:r>
        <w:rPr>
          <w:rFonts w:ascii="Times New Roman"/>
          <w:b w:val="false"/>
          <w:i w:val="false"/>
          <w:color w:val="000000"/>
          <w:vertAlign w:val="subscript"/>
        </w:rPr>
        <w:t>2 </w:t>
      </w:r>
      <w:r>
        <w:rPr>
          <w:rFonts w:ascii="Times New Roman"/>
          <w:b w:val="false"/>
          <w:i w:val="false"/>
          <w:color w:val="000000"/>
          <w:sz w:val="28"/>
        </w:rPr>
        <w:t>второй ступени</w:t>
      </w:r>
    </w:p>
    <w:bookmarkEnd w:id="2737"/>
    <w:bookmarkStart w:name="z3270" w:id="2738"/>
    <w:p>
      <w:pPr>
        <w:spacing w:after="0"/>
        <w:ind w:left="0"/>
        <w:jc w:val="both"/>
      </w:pPr>
      <w:r>
        <w:rPr>
          <w:rFonts w:ascii="Times New Roman"/>
          <w:b w:val="false"/>
          <w:i w:val="false"/>
          <w:color w:val="000000"/>
          <w:sz w:val="28"/>
        </w:rPr>
        <w:t>
      Рисунок .. Схема установки для очистки газов от оксида углерода реакцией водяного газа</w:t>
      </w:r>
    </w:p>
    <w:bookmarkEnd w:id="2738"/>
    <w:bookmarkStart w:name="z3271" w:id="2739"/>
    <w:p>
      <w:pPr>
        <w:spacing w:after="0"/>
        <w:ind w:left="0"/>
        <w:jc w:val="both"/>
      </w:pPr>
      <w:r>
        <w:rPr>
          <w:rFonts w:ascii="Times New Roman"/>
          <w:b w:val="false"/>
          <w:i w:val="false"/>
          <w:color w:val="000000"/>
          <w:sz w:val="28"/>
        </w:rPr>
        <w:t>
      Газовую смесь, образованную в результате конверсии природного газа с паром и содержащую водород, оксид и диоксид углерода, после выхода из реактора конверсии охлаждают добавкой водяного пара до 370 </w:t>
      </w:r>
      <w:r>
        <w:rPr>
          <w:rFonts w:ascii="Times New Roman"/>
          <w:b w:val="false"/>
          <w:i w:val="false"/>
          <w:color w:val="000000"/>
          <w:vertAlign w:val="superscript"/>
        </w:rPr>
        <w:t>о</w:t>
      </w:r>
      <w:r>
        <w:rPr>
          <w:rFonts w:ascii="Times New Roman"/>
          <w:b w:val="false"/>
          <w:i w:val="false"/>
          <w:color w:val="000000"/>
          <w:sz w:val="28"/>
        </w:rPr>
        <w:t>С и пропускают через конвертор первой ступени (1). Здесь в присутствии катализатора 90 – 95 % CO превращается в CO</w:t>
      </w:r>
      <w:r>
        <w:rPr>
          <w:rFonts w:ascii="Times New Roman"/>
          <w:b w:val="false"/>
          <w:i w:val="false"/>
          <w:color w:val="000000"/>
          <w:vertAlign w:val="subscript"/>
        </w:rPr>
        <w:t>2 </w:t>
      </w:r>
      <w:r>
        <w:rPr>
          <w:rFonts w:ascii="Times New Roman"/>
          <w:b w:val="false"/>
          <w:i w:val="false"/>
          <w:color w:val="000000"/>
          <w:sz w:val="28"/>
        </w:rPr>
        <w:t>с образованием эквивалентного количества водорода. Газ охлаждают в водяном холодильнике (2) до 35 – 40 </w:t>
      </w:r>
      <w:r>
        <w:rPr>
          <w:rFonts w:ascii="Times New Roman"/>
          <w:b w:val="false"/>
          <w:i w:val="false"/>
          <w:color w:val="000000"/>
          <w:vertAlign w:val="superscript"/>
        </w:rPr>
        <w:t>о</w:t>
      </w:r>
      <w:r>
        <w:rPr>
          <w:rFonts w:ascii="Times New Roman"/>
          <w:b w:val="false"/>
          <w:i w:val="false"/>
          <w:color w:val="000000"/>
          <w:sz w:val="28"/>
        </w:rPr>
        <w:t>С и извлекают из него диоксид углерода этаноламином. Очищенный газ подогревают, добавляют необходимое количество водяного пара, снова подвергают конверсии и очистке от образовавшегося CO</w:t>
      </w:r>
      <w:r>
        <w:rPr>
          <w:rFonts w:ascii="Times New Roman"/>
          <w:b w:val="false"/>
          <w:i w:val="false"/>
          <w:color w:val="000000"/>
          <w:vertAlign w:val="subscript"/>
        </w:rPr>
        <w:t>2</w:t>
      </w:r>
      <w:r>
        <w:rPr>
          <w:rFonts w:ascii="Times New Roman"/>
          <w:b w:val="false"/>
          <w:i w:val="false"/>
          <w:color w:val="000000"/>
          <w:sz w:val="28"/>
        </w:rPr>
        <w:t>. С целью получения водорода повышенной чистоты иногда процесс проводят в три ступени. После третьей ступени газ имеет состав: 99,7 % (об.) H</w:t>
      </w:r>
      <w:r>
        <w:rPr>
          <w:rFonts w:ascii="Times New Roman"/>
          <w:b w:val="false"/>
          <w:i w:val="false"/>
          <w:color w:val="000000"/>
          <w:vertAlign w:val="subscript"/>
        </w:rPr>
        <w:t>2</w:t>
      </w:r>
      <w:r>
        <w:rPr>
          <w:rFonts w:ascii="Times New Roman"/>
          <w:b w:val="false"/>
          <w:i w:val="false"/>
          <w:color w:val="000000"/>
          <w:sz w:val="28"/>
        </w:rPr>
        <w:t>; 0,02 % CO; 0,01 % CO</w:t>
      </w:r>
      <w:r>
        <w:rPr>
          <w:rFonts w:ascii="Times New Roman"/>
          <w:b w:val="false"/>
          <w:i w:val="false"/>
          <w:color w:val="000000"/>
          <w:vertAlign w:val="subscript"/>
        </w:rPr>
        <w:t>2</w:t>
      </w:r>
      <w:r>
        <w:rPr>
          <w:rFonts w:ascii="Times New Roman"/>
          <w:b w:val="false"/>
          <w:i w:val="false"/>
          <w:color w:val="000000"/>
          <w:sz w:val="28"/>
        </w:rPr>
        <w:t>; О,27 % CH</w:t>
      </w:r>
      <w:r>
        <w:rPr>
          <w:rFonts w:ascii="Times New Roman"/>
          <w:b w:val="false"/>
          <w:i w:val="false"/>
          <w:color w:val="000000"/>
          <w:vertAlign w:val="subscript"/>
        </w:rPr>
        <w:t>4</w:t>
      </w:r>
      <w:r>
        <w:rPr>
          <w:rFonts w:ascii="Times New Roman"/>
          <w:b w:val="false"/>
          <w:i w:val="false"/>
          <w:color w:val="000000"/>
          <w:sz w:val="28"/>
        </w:rPr>
        <w:t>.</w:t>
      </w:r>
    </w:p>
    <w:bookmarkEnd w:id="2739"/>
    <w:bookmarkStart w:name="z3272" w:id="27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40"/>
    <w:bookmarkStart w:name="z3273" w:id="2741"/>
    <w:p>
      <w:pPr>
        <w:spacing w:after="0"/>
        <w:ind w:left="0"/>
        <w:jc w:val="both"/>
      </w:pPr>
      <w:r>
        <w:rPr>
          <w:rFonts w:ascii="Times New Roman"/>
          <w:b w:val="false"/>
          <w:i w:val="false"/>
          <w:color w:val="000000"/>
          <w:sz w:val="28"/>
        </w:rPr>
        <w:t>
      Сокращение выбросов CO.</w:t>
      </w:r>
    </w:p>
    <w:bookmarkEnd w:id="2741"/>
    <w:bookmarkStart w:name="z3274" w:id="27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742"/>
    <w:bookmarkStart w:name="z3275" w:id="2743"/>
    <w:p>
      <w:pPr>
        <w:spacing w:after="0"/>
        <w:ind w:left="0"/>
        <w:jc w:val="both"/>
      </w:pPr>
      <w:r>
        <w:rPr>
          <w:rFonts w:ascii="Times New Roman"/>
          <w:b w:val="false"/>
          <w:i w:val="false"/>
          <w:color w:val="000000"/>
          <w:sz w:val="28"/>
        </w:rPr>
        <w:t>
      Преимущества: отсутствие токсичных отходов, выбрасываемых в природные среды; экономичность; доступность растворителя – воды, относительная простота технологического процесса и применяемых аппаратов.</w:t>
      </w:r>
    </w:p>
    <w:bookmarkEnd w:id="2743"/>
    <w:bookmarkStart w:name="z3276" w:id="2744"/>
    <w:p>
      <w:pPr>
        <w:spacing w:after="0"/>
        <w:ind w:left="0"/>
        <w:jc w:val="both"/>
      </w:pPr>
      <w:r>
        <w:rPr>
          <w:rFonts w:ascii="Times New Roman"/>
          <w:b w:val="false"/>
          <w:i w:val="false"/>
          <w:color w:val="000000"/>
          <w:sz w:val="28"/>
        </w:rPr>
        <w:t>
      Недостатки: небольшая поглотительная емкость воды по СО</w:t>
      </w:r>
      <w:r>
        <w:rPr>
          <w:rFonts w:ascii="Times New Roman"/>
          <w:b w:val="false"/>
          <w:i w:val="false"/>
          <w:color w:val="000000"/>
          <w:vertAlign w:val="subscript"/>
        </w:rPr>
        <w:t>2</w:t>
      </w:r>
      <w:r>
        <w:rPr>
          <w:rFonts w:ascii="Times New Roman"/>
          <w:b w:val="false"/>
          <w:i w:val="false"/>
          <w:color w:val="000000"/>
          <w:sz w:val="28"/>
        </w:rPr>
        <w:t>, недостаточная чистота выделяемого СО</w:t>
      </w:r>
      <w:r>
        <w:rPr>
          <w:rFonts w:ascii="Times New Roman"/>
          <w:b w:val="false"/>
          <w:i w:val="false"/>
          <w:color w:val="000000"/>
          <w:vertAlign w:val="subscript"/>
        </w:rPr>
        <w:t>2 </w:t>
      </w:r>
      <w:r>
        <w:rPr>
          <w:rFonts w:ascii="Times New Roman"/>
          <w:b w:val="false"/>
          <w:i w:val="false"/>
          <w:color w:val="000000"/>
          <w:sz w:val="28"/>
        </w:rPr>
        <w:t>[50].</w:t>
      </w:r>
    </w:p>
    <w:bookmarkEnd w:id="2744"/>
    <w:bookmarkStart w:name="z3277" w:id="2745"/>
    <w:p>
      <w:pPr>
        <w:spacing w:after="0"/>
        <w:ind w:left="0"/>
        <w:jc w:val="both"/>
      </w:pPr>
      <w:r>
        <w:rPr>
          <w:rFonts w:ascii="Times New Roman"/>
          <w:b w:val="false"/>
          <w:i w:val="false"/>
          <w:color w:val="000000"/>
          <w:sz w:val="28"/>
        </w:rPr>
        <w:t>
      Степень очистки зависит от парциального давления CO над регенерированным раствором и общего давления газа.</w:t>
      </w:r>
    </w:p>
    <w:bookmarkEnd w:id="2745"/>
    <w:bookmarkStart w:name="z3278" w:id="274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Кросс-медиа-эффекты</w:t>
      </w:r>
    </w:p>
    <w:bookmarkEnd w:id="2746"/>
    <w:bookmarkStart w:name="z3279" w:id="2747"/>
    <w:p>
      <w:pPr>
        <w:spacing w:after="0"/>
        <w:ind w:left="0"/>
        <w:jc w:val="both"/>
      </w:pPr>
      <w:r>
        <w:rPr>
          <w:rFonts w:ascii="Times New Roman"/>
          <w:b w:val="false"/>
          <w:i w:val="false"/>
          <w:color w:val="000000"/>
          <w:sz w:val="28"/>
        </w:rPr>
        <w:t xml:space="preserve">
      Потребление воды. </w:t>
      </w:r>
    </w:p>
    <w:bookmarkEnd w:id="2747"/>
    <w:bookmarkStart w:name="z3280" w:id="27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748"/>
    <w:bookmarkStart w:name="z3281" w:id="2749"/>
    <w:p>
      <w:pPr>
        <w:spacing w:after="0"/>
        <w:ind w:left="0"/>
        <w:jc w:val="both"/>
      </w:pPr>
      <w:r>
        <w:rPr>
          <w:rFonts w:ascii="Times New Roman"/>
          <w:b w:val="false"/>
          <w:i w:val="false"/>
          <w:color w:val="000000"/>
          <w:sz w:val="28"/>
        </w:rPr>
        <w:t>
      Применимо.</w:t>
      </w:r>
    </w:p>
    <w:bookmarkEnd w:id="2749"/>
    <w:bookmarkStart w:name="z3282" w:id="275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50"/>
    <w:bookmarkStart w:name="z3283" w:id="275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751"/>
    <w:bookmarkStart w:name="z3284" w:id="275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52"/>
    <w:bookmarkStart w:name="z3285" w:id="2753"/>
    <w:p>
      <w:pPr>
        <w:spacing w:after="0"/>
        <w:ind w:left="0"/>
        <w:jc w:val="both"/>
      </w:pPr>
      <w:r>
        <w:rPr>
          <w:rFonts w:ascii="Times New Roman"/>
          <w:b w:val="false"/>
          <w:i w:val="false"/>
          <w:color w:val="000000"/>
          <w:sz w:val="28"/>
        </w:rPr>
        <w:t>
      Сокращение выбросов СО.</w:t>
      </w:r>
    </w:p>
    <w:bookmarkEnd w:id="2753"/>
    <w:p>
      <w:pPr>
        <w:spacing w:after="0"/>
        <w:ind w:left="0"/>
        <w:jc w:val="both"/>
      </w:pPr>
      <w:r>
        <w:rPr>
          <w:rFonts w:ascii="Times New Roman"/>
          <w:b/>
          <w:i w:val="false"/>
          <w:color w:val="000000"/>
          <w:sz w:val="28"/>
        </w:rPr>
        <w:t>5.3.11.3. Очистка газов с термическим некаталитическим дожиганием и каталитическим дожиганием</w:t>
      </w:r>
    </w:p>
    <w:bookmarkStart w:name="z3287" w:id="27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54"/>
    <w:bookmarkStart w:name="z3288" w:id="2755"/>
    <w:p>
      <w:pPr>
        <w:spacing w:after="0"/>
        <w:ind w:left="0"/>
        <w:jc w:val="both"/>
      </w:pPr>
      <w:r>
        <w:rPr>
          <w:rFonts w:ascii="Times New Roman"/>
          <w:b w:val="false"/>
          <w:i w:val="false"/>
          <w:color w:val="000000"/>
          <w:sz w:val="28"/>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bookmarkEnd w:id="2755"/>
    <w:bookmarkStart w:name="z3289" w:id="27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56"/>
    <w:bookmarkStart w:name="z3290" w:id="2757"/>
    <w:p>
      <w:pPr>
        <w:spacing w:after="0"/>
        <w:ind w:left="0"/>
        <w:jc w:val="both"/>
      </w:pPr>
      <w:r>
        <w:rPr>
          <w:rFonts w:ascii="Times New Roman"/>
          <w:b w:val="false"/>
          <w:i w:val="false"/>
          <w:color w:val="000000"/>
          <w:sz w:val="28"/>
        </w:rPr>
        <w:t>
      Суть метода заключается в окислении СО до СО</w:t>
      </w:r>
      <w:r>
        <w:rPr>
          <w:rFonts w:ascii="Times New Roman"/>
          <w:b w:val="false"/>
          <w:i w:val="false"/>
          <w:color w:val="000000"/>
          <w:vertAlign w:val="subscript"/>
        </w:rPr>
        <w:t>2 </w:t>
      </w:r>
      <w:r>
        <w:rPr>
          <w:rFonts w:ascii="Times New Roman"/>
          <w:b w:val="false"/>
          <w:i w:val="false"/>
          <w:color w:val="000000"/>
          <w:sz w:val="28"/>
        </w:rPr>
        <w:t xml:space="preserve">кислородом воздуха: </w:t>
      </w:r>
    </w:p>
    <w:bookmarkEnd w:id="2757"/>
    <w:bookmarkStart w:name="z3291" w:id="2758"/>
    <w:p>
      <w:pPr>
        <w:spacing w:after="0"/>
        <w:ind w:left="0"/>
        <w:jc w:val="both"/>
      </w:pPr>
      <w:r>
        <w:rPr>
          <w:rFonts w:ascii="Times New Roman"/>
          <w:b w:val="false"/>
          <w:i w:val="false"/>
          <w:color w:val="000000"/>
          <w:sz w:val="28"/>
        </w:rPr>
        <w:t>
      2СО + О</w:t>
      </w:r>
      <w:r>
        <w:rPr>
          <w:rFonts w:ascii="Times New Roman"/>
          <w:b w:val="false"/>
          <w:i w:val="false"/>
          <w:color w:val="000000"/>
          <w:vertAlign w:val="subscript"/>
        </w:rPr>
        <w:t>2 </w:t>
      </w:r>
      <w:r>
        <w:rPr>
          <w:rFonts w:ascii="Times New Roman"/>
          <w:b w:val="false"/>
          <w:i w:val="false"/>
          <w:color w:val="000000"/>
          <w:sz w:val="28"/>
        </w:rPr>
        <w:t xml:space="preserve"> 2СО</w:t>
      </w:r>
      <w:r>
        <w:rPr>
          <w:rFonts w:ascii="Times New Roman"/>
          <w:b w:val="false"/>
          <w:i w:val="false"/>
          <w:color w:val="000000"/>
          <w:vertAlign w:val="subscript"/>
        </w:rPr>
        <w:t>2 </w:t>
      </w:r>
      <w:r>
        <w:rPr>
          <w:rFonts w:ascii="Times New Roman"/>
          <w:b w:val="false"/>
          <w:i w:val="false"/>
          <w:color w:val="000000"/>
          <w:sz w:val="28"/>
        </w:rPr>
        <w:t>+ Q</w:t>
      </w:r>
    </w:p>
    <w:bookmarkEnd w:id="2758"/>
    <w:bookmarkStart w:name="z3292" w:id="2759"/>
    <w:p>
      <w:pPr>
        <w:spacing w:after="0"/>
        <w:ind w:left="0"/>
        <w:jc w:val="both"/>
      </w:pPr>
      <w:r>
        <w:rPr>
          <w:rFonts w:ascii="Times New Roman"/>
          <w:b w:val="false"/>
          <w:i w:val="false"/>
          <w:color w:val="000000"/>
          <w:sz w:val="28"/>
        </w:rPr>
        <w:t>
      Процесс осуществляется в двух вариантах: термическим некаталитическим дожиганием при температуре 900 – 1000 С, и каталитическим дожиганием при температуре 350 – 400 С.</w:t>
      </w:r>
    </w:p>
    <w:bookmarkEnd w:id="2759"/>
    <w:bookmarkStart w:name="z3293" w:id="2760"/>
    <w:p>
      <w:pPr>
        <w:spacing w:after="0"/>
        <w:ind w:left="0"/>
        <w:jc w:val="both"/>
      </w:pPr>
      <w:r>
        <w:rPr>
          <w:rFonts w:ascii="Times New Roman"/>
          <w:b w:val="false"/>
          <w:i w:val="false"/>
          <w:color w:val="000000"/>
          <w:sz w:val="28"/>
        </w:rPr>
        <w:t>
      Схема установок приведена на рисунках ниже.</w:t>
      </w:r>
    </w:p>
    <w:bookmarkEnd w:id="2760"/>
    <w:bookmarkStart w:name="z3294" w:id="2761"/>
    <w:p>
      <w:pPr>
        <w:spacing w:after="0"/>
        <w:ind w:left="0"/>
        <w:jc w:val="both"/>
      </w:pPr>
      <w:r>
        <w:rPr>
          <w:rFonts w:ascii="Times New Roman"/>
          <w:b w:val="false"/>
          <w:i w:val="false"/>
          <w:color w:val="000000"/>
          <w:sz w:val="28"/>
        </w:rPr>
        <w:t xml:space="preserve">
      </w:t>
      </w:r>
    </w:p>
    <w:bookmarkEnd w:id="2761"/>
    <w:p>
      <w:pPr>
        <w:spacing w:after="0"/>
        <w:ind w:left="0"/>
        <w:jc w:val="both"/>
      </w:pPr>
      <w:r>
        <w:drawing>
          <wp:inline distT="0" distB="0" distL="0" distR="0">
            <wp:extent cx="4838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8387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5" w:id="2762"/>
    <w:p>
      <w:pPr>
        <w:spacing w:after="0"/>
        <w:ind w:left="0"/>
        <w:jc w:val="both"/>
      </w:pPr>
      <w:r>
        <w:rPr>
          <w:rFonts w:ascii="Times New Roman"/>
          <w:b w:val="false"/>
          <w:i w:val="false"/>
          <w:color w:val="000000"/>
          <w:sz w:val="28"/>
        </w:rPr>
        <w:t>
      1 – газоход; 2,3 – патрубок; 4 – запальная свеча; 5 – камера дожигания; 6 – теплообменный утилизатор</w:t>
      </w:r>
    </w:p>
    <w:bookmarkEnd w:id="2762"/>
    <w:bookmarkStart w:name="z3296" w:id="2763"/>
    <w:p>
      <w:pPr>
        <w:spacing w:after="0"/>
        <w:ind w:left="0"/>
        <w:jc w:val="both"/>
      </w:pPr>
      <w:r>
        <w:rPr>
          <w:rFonts w:ascii="Times New Roman"/>
          <w:b w:val="false"/>
          <w:i w:val="false"/>
          <w:color w:val="000000"/>
          <w:sz w:val="28"/>
        </w:rPr>
        <w:t>
      Рисунок .. Некаталитическое дожигание СО</w:t>
      </w:r>
    </w:p>
    <w:bookmarkEnd w:id="2763"/>
    <w:bookmarkStart w:name="z3297" w:id="2764"/>
    <w:p>
      <w:pPr>
        <w:spacing w:after="0"/>
        <w:ind w:left="0"/>
        <w:jc w:val="both"/>
      </w:pPr>
      <w:r>
        <w:rPr>
          <w:rFonts w:ascii="Times New Roman"/>
          <w:b w:val="false"/>
          <w:i w:val="false"/>
          <w:color w:val="000000"/>
          <w:sz w:val="28"/>
        </w:rPr>
        <w:t xml:space="preserve">
      </w:t>
      </w:r>
    </w:p>
    <w:bookmarkEnd w:id="2764"/>
    <w:p>
      <w:pPr>
        <w:spacing w:after="0"/>
        <w:ind w:left="0"/>
        <w:jc w:val="both"/>
      </w:pPr>
      <w:r>
        <w:drawing>
          <wp:inline distT="0" distB="0" distL="0" distR="0">
            <wp:extent cx="44069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069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8" w:id="2765"/>
    <w:p>
      <w:pPr>
        <w:spacing w:after="0"/>
        <w:ind w:left="0"/>
        <w:jc w:val="both"/>
      </w:pPr>
      <w:r>
        <w:rPr>
          <w:rFonts w:ascii="Times New Roman"/>
          <w:b w:val="false"/>
          <w:i w:val="false"/>
          <w:color w:val="000000"/>
          <w:sz w:val="28"/>
        </w:rPr>
        <w:t xml:space="preserve">
      1 – газоход; 2 – патрубок; 3 – заслонка; 4 – вентилятор; 5 – заслонка. </w:t>
      </w:r>
    </w:p>
    <w:bookmarkEnd w:id="2765"/>
    <w:bookmarkStart w:name="z3299" w:id="2766"/>
    <w:p>
      <w:pPr>
        <w:spacing w:after="0"/>
        <w:ind w:left="0"/>
        <w:jc w:val="both"/>
      </w:pPr>
      <w:r>
        <w:rPr>
          <w:rFonts w:ascii="Times New Roman"/>
          <w:b w:val="false"/>
          <w:i w:val="false"/>
          <w:color w:val="000000"/>
          <w:sz w:val="28"/>
        </w:rPr>
        <w:t>
      Рисунок . Каталитическое дожигание СО</w:t>
      </w:r>
    </w:p>
    <w:bookmarkEnd w:id="2766"/>
    <w:bookmarkStart w:name="z3300" w:id="2767"/>
    <w:p>
      <w:pPr>
        <w:spacing w:after="0"/>
        <w:ind w:left="0"/>
        <w:jc w:val="both"/>
      </w:pPr>
      <w:r>
        <w:rPr>
          <w:rFonts w:ascii="Times New Roman"/>
          <w:b w:val="false"/>
          <w:i w:val="false"/>
          <w:color w:val="000000"/>
          <w:sz w:val="28"/>
        </w:rPr>
        <w:t>
      Действие установки некаталитического дожигания СО заключается в следующем: в газоход подают газы на очистку, сюда же поступают топливо и воздух. С помощью запального устройства газовая смесь поджигается и горит в камере дожигания. Температура газа на выходе из камеры 1100 – 1200 С, поэтому рационально устанавливать за камерой теплообменники, в которых температура дымовых газов уменьшается до 200 – 300 С. В случае невозможности термического дожигания используют каталитическое дожигание СО. В этом случае используются аппараты со слоем никелевого или платинового катализатора, нанесенные на оксид алюминия. После предварительного подогрева очищаемого газа до температуры 200 – 300 С газовая смесь направляется на очистку. Обычно подогревание осуществляют за счет байпаса очищенных газов, а при запуске установки – за счет сжигания определенного количества топлива. На катализаторе процесс идет при температуре 300 – 350 С. Возможно использование катализатора гопкалит, представляющего собой катализатор на основе MnO</w:t>
      </w:r>
      <w:r>
        <w:rPr>
          <w:rFonts w:ascii="Times New Roman"/>
          <w:b w:val="false"/>
          <w:i w:val="false"/>
          <w:color w:val="000000"/>
          <w:vertAlign w:val="subscript"/>
        </w:rPr>
        <w:t>2 </w:t>
      </w:r>
      <w:r>
        <w:rPr>
          <w:rFonts w:ascii="Times New Roman"/>
          <w:b w:val="false"/>
          <w:i w:val="false"/>
          <w:color w:val="000000"/>
          <w:sz w:val="28"/>
        </w:rPr>
        <w:t>с добавлением 20 % оксидов меди. Температура процесса около 250 С [51]. Происходящие на катализаторе окислительные реакции экзотермичны, что приводит к сильному разогреву продуктов катализа. Конвертированные газы при температуре до 700 °С передают в котел-утилизатор, обеспечивающий производство перегретого до 380 °С водяного пара под давлением 4 Мпа. Выходящие из котла-утилизатора обезвреженные газы при температуре около 200 °С дымососом через дымовую трубу эвакуируют в атмосферу. При обработке 60 тыс. м</w:t>
      </w:r>
      <w:r>
        <w:rPr>
          <w:rFonts w:ascii="Times New Roman"/>
          <w:b w:val="false"/>
          <w:i w:val="false"/>
          <w:color w:val="000000"/>
          <w:vertAlign w:val="superscript"/>
        </w:rPr>
        <w:t>3</w:t>
      </w:r>
      <w:r>
        <w:rPr>
          <w:rFonts w:ascii="Times New Roman"/>
          <w:b w:val="false"/>
          <w:i w:val="false"/>
          <w:color w:val="000000"/>
          <w:sz w:val="28"/>
        </w:rPr>
        <w:t xml:space="preserve">/ч отходящих газов расход электроэнергии составляет 500 кВт, производится пара 26,5 т/ч [52]. </w:t>
      </w:r>
    </w:p>
    <w:bookmarkEnd w:id="2767"/>
    <w:bookmarkStart w:name="z3301" w:id="276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68"/>
    <w:bookmarkStart w:name="z3302" w:id="2769"/>
    <w:p>
      <w:pPr>
        <w:spacing w:after="0"/>
        <w:ind w:left="0"/>
        <w:jc w:val="both"/>
      </w:pPr>
      <w:r>
        <w:rPr>
          <w:rFonts w:ascii="Times New Roman"/>
          <w:b w:val="false"/>
          <w:i w:val="false"/>
          <w:color w:val="000000"/>
          <w:sz w:val="28"/>
        </w:rPr>
        <w:t>
      Сокращение выбросов СО.</w:t>
      </w:r>
    </w:p>
    <w:bookmarkEnd w:id="2769"/>
    <w:bookmarkStart w:name="z3303" w:id="277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770"/>
    <w:bookmarkStart w:name="z3304" w:id="2771"/>
    <w:p>
      <w:pPr>
        <w:spacing w:after="0"/>
        <w:ind w:left="0"/>
        <w:jc w:val="both"/>
      </w:pPr>
      <w:r>
        <w:rPr>
          <w:rFonts w:ascii="Times New Roman"/>
          <w:b w:val="false"/>
          <w:i w:val="false"/>
          <w:color w:val="000000"/>
          <w:sz w:val="28"/>
        </w:rPr>
        <w:t>
      Благодаря применению катализаторов можно достичь высокой степени очистки газа, достигающей в ряде случаев 99,9 % [53].</w:t>
      </w:r>
    </w:p>
    <w:bookmarkEnd w:id="2771"/>
    <w:bookmarkStart w:name="z3305" w:id="2772"/>
    <w:p>
      <w:pPr>
        <w:spacing w:after="0"/>
        <w:ind w:left="0"/>
        <w:jc w:val="both"/>
      </w:pPr>
      <w:r>
        <w:rPr>
          <w:rFonts w:ascii="Times New Roman"/>
          <w:b w:val="false"/>
          <w:i w:val="false"/>
          <w:color w:val="000000"/>
          <w:sz w:val="28"/>
        </w:rPr>
        <w:t xml:space="preserve">
      В доменном цехе ЗСМК (ЕВРАЗ, индустриальный партнер НОЦ "Кузбасс") завершился проект по техническому перевооружению воздухонагревателей доменной печи № 2. Производительность печи увеличилась на 8 %, а расход топлива снизился на 6 %. При этом система автоматического контроля ведения технологических процессов позволяет снизить выбросы газообразных веществ, в том числе оксида углерода. Расходы на его реализацию составили порядка 1,9 млрд рублей [54]. </w:t>
      </w:r>
    </w:p>
    <w:bookmarkEnd w:id="2772"/>
    <w:bookmarkStart w:name="z3306" w:id="2773"/>
    <w:p>
      <w:pPr>
        <w:spacing w:after="0"/>
        <w:ind w:left="0"/>
        <w:jc w:val="both"/>
      </w:pPr>
      <w:r>
        <w:rPr>
          <w:rFonts w:ascii="Times New Roman"/>
          <w:b w:val="false"/>
          <w:i w:val="false"/>
          <w:color w:val="000000"/>
          <w:sz w:val="28"/>
        </w:rPr>
        <w:t>
      "Карельский окатыш" http://karelskyokatysh.severstal.com/rus/press_center/news/document7707.phtmlпровел испытания цифровой модели управления обжиговой машиной. Управляющую модель специалисты запустили на обжиговой машине №1 при производстве неофлюсованных окатышей. Пилот проходил с декабря 2020 года по март 2021-го. По итогам испытаний удельный расход мазута во время работы модели снизился на 6,4 %, что означает сокращение выбросов оксидов углерода и серы.</w:t>
      </w:r>
    </w:p>
    <w:bookmarkEnd w:id="2773"/>
    <w:bookmarkStart w:name="z3307" w:id="27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Кросс-медиа-эффекты</w:t>
      </w:r>
    </w:p>
    <w:bookmarkEnd w:id="2774"/>
    <w:bookmarkStart w:name="z3308" w:id="2775"/>
    <w:p>
      <w:pPr>
        <w:spacing w:after="0"/>
        <w:ind w:left="0"/>
        <w:jc w:val="both"/>
      </w:pPr>
      <w:r>
        <w:rPr>
          <w:rFonts w:ascii="Times New Roman"/>
          <w:b w:val="false"/>
          <w:i w:val="false"/>
          <w:color w:val="000000"/>
          <w:sz w:val="28"/>
        </w:rPr>
        <w:t xml:space="preserve">
      Наряду с оксидом углерода, в зависимости от условий конкретного производства, в газах могут содержаться и другие токсичные компоненты: диоксид серы, оксиды азота, механические примеси в виде различных пылей. </w:t>
      </w:r>
    </w:p>
    <w:bookmarkEnd w:id="2775"/>
    <w:bookmarkStart w:name="z3309" w:id="2776"/>
    <w:p>
      <w:pPr>
        <w:spacing w:after="0"/>
        <w:ind w:left="0"/>
        <w:jc w:val="both"/>
      </w:pPr>
      <w:r>
        <w:rPr>
          <w:rFonts w:ascii="Times New Roman"/>
          <w:b w:val="false"/>
          <w:i w:val="false"/>
          <w:color w:val="000000"/>
          <w:sz w:val="28"/>
        </w:rPr>
        <w:t>
      Из-за присутствия в составе диоксида серы марганцевый катализатор теряет свою активность в течение 3 – 4 ч. Предварительное удаление диоксида серы из газов обеспечивает стабильную работу этого катализатора уже при 150 – 180 °С, а при 220 – 240 °С достигается степень обезвреживания оксида углерода 90 – 96 % при объемных скоростях газа 2000 ч'</w:t>
      </w:r>
      <w:r>
        <w:rPr>
          <w:rFonts w:ascii="Times New Roman"/>
          <w:b w:val="false"/>
          <w:i w:val="false"/>
          <w:color w:val="000000"/>
          <w:vertAlign w:val="superscript"/>
        </w:rPr>
        <w:t>1</w:t>
      </w:r>
      <w:r>
        <w:rPr>
          <w:rFonts w:ascii="Times New Roman"/>
          <w:b w:val="false"/>
          <w:i w:val="false"/>
          <w:color w:val="000000"/>
          <w:sz w:val="28"/>
        </w:rPr>
        <w:t>. Медно-хромовый катализатор (50 % оксида меди и 10 % оксида хрома) позволяет достичь при 240 °С необходимых степеней конверсии оксида углерода при более высоких объемных скоростях газа (до 20 тыс. ч</w:t>
      </w:r>
      <w:r>
        <w:rPr>
          <w:rFonts w:ascii="Times New Roman"/>
          <w:b w:val="false"/>
          <w:i w:val="false"/>
          <w:color w:val="000000"/>
          <w:vertAlign w:val="superscript"/>
        </w:rPr>
        <w:t>|</w:t>
      </w:r>
      <w:r>
        <w:rPr>
          <w:rFonts w:ascii="Times New Roman"/>
          <w:b w:val="false"/>
          <w:i w:val="false"/>
          <w:color w:val="000000"/>
          <w:sz w:val="28"/>
        </w:rPr>
        <w:t>) и большей длительности работы (до 120 ч). Однако при использовании катализаторов этих двух типов степень обезвреживания оксида углерода падает с увеличением объемной скорости обрабатываемых газов, уменьшением температуры процесса и возрастанием содержания оксида углерода в конвертируемых газах, что ограничивает целесообразность применения этих катализаторов.</w:t>
      </w:r>
    </w:p>
    <w:bookmarkEnd w:id="2776"/>
    <w:bookmarkStart w:name="z3310" w:id="27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777"/>
    <w:bookmarkStart w:name="z3311" w:id="2778"/>
    <w:p>
      <w:pPr>
        <w:spacing w:after="0"/>
        <w:ind w:left="0"/>
        <w:jc w:val="both"/>
      </w:pPr>
      <w:r>
        <w:rPr>
          <w:rFonts w:ascii="Times New Roman"/>
          <w:b w:val="false"/>
          <w:i w:val="false"/>
          <w:color w:val="000000"/>
          <w:sz w:val="28"/>
        </w:rPr>
        <w:t>
      Применимо для новых предприятий и при модернизации существующих.</w:t>
      </w:r>
    </w:p>
    <w:bookmarkEnd w:id="2778"/>
    <w:bookmarkStart w:name="z3312" w:id="277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79"/>
    <w:bookmarkStart w:name="z3313" w:id="2780"/>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780"/>
    <w:bookmarkStart w:name="z3314" w:id="2781"/>
    <w:p>
      <w:pPr>
        <w:spacing w:after="0"/>
        <w:ind w:left="0"/>
        <w:jc w:val="both"/>
      </w:pPr>
      <w:r>
        <w:rPr>
          <w:rFonts w:ascii="Times New Roman"/>
          <w:b w:val="false"/>
          <w:i w:val="false"/>
          <w:color w:val="000000"/>
          <w:sz w:val="28"/>
        </w:rPr>
        <w:t>
      Стоимость изделий, содержащих палладий и другие драгоценные металлы, исходит из двух ключевых показателей: мировая цена на драгоценные металлы и процент и количество благородных металлов в сотах катализатора.</w:t>
      </w:r>
    </w:p>
    <w:bookmarkEnd w:id="2781"/>
    <w:bookmarkStart w:name="z3315" w:id="27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82"/>
    <w:bookmarkStart w:name="z3316" w:id="2783"/>
    <w:p>
      <w:pPr>
        <w:spacing w:after="0"/>
        <w:ind w:left="0"/>
        <w:jc w:val="both"/>
      </w:pPr>
      <w:r>
        <w:rPr>
          <w:rFonts w:ascii="Times New Roman"/>
          <w:b w:val="false"/>
          <w:i w:val="false"/>
          <w:color w:val="000000"/>
          <w:sz w:val="28"/>
        </w:rPr>
        <w:t>
      Сокращение выбросов СО.</w:t>
      </w:r>
    </w:p>
    <w:bookmarkEnd w:id="2783"/>
    <w:bookmarkStart w:name="z3317" w:id="2784"/>
    <w:p>
      <w:pPr>
        <w:spacing w:after="0"/>
        <w:ind w:left="0"/>
        <w:jc w:val="both"/>
      </w:pPr>
      <w:r>
        <w:rPr>
          <w:rFonts w:ascii="Times New Roman"/>
          <w:b w:val="false"/>
          <w:i w:val="false"/>
          <w:color w:val="000000"/>
          <w:sz w:val="28"/>
        </w:rPr>
        <w:t>
      5.3.12. НДТ, направленные на предотвращение и снижение сбросов сточных вод</w:t>
      </w:r>
    </w:p>
    <w:bookmarkEnd w:id="2784"/>
    <w:p>
      <w:pPr>
        <w:spacing w:after="0"/>
        <w:ind w:left="0"/>
        <w:jc w:val="both"/>
      </w:pPr>
      <w:r>
        <w:rPr>
          <w:rFonts w:ascii="Times New Roman"/>
          <w:b/>
          <w:i w:val="false"/>
          <w:color w:val="000000"/>
          <w:sz w:val="28"/>
        </w:rPr>
        <w:t>5.3.12.1.  Управление водным балансом горнодобывающего предприятия</w:t>
      </w:r>
    </w:p>
    <w:bookmarkStart w:name="z3319" w:id="27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85"/>
    <w:bookmarkStart w:name="z3320" w:id="2786"/>
    <w:p>
      <w:pPr>
        <w:spacing w:after="0"/>
        <w:ind w:left="0"/>
        <w:jc w:val="both"/>
      </w:pPr>
      <w:r>
        <w:rPr>
          <w:rFonts w:ascii="Times New Roman"/>
          <w:b w:val="false"/>
          <w:i w:val="false"/>
          <w:color w:val="000000"/>
          <w:sz w:val="28"/>
        </w:rPr>
        <w:t>
      Предприятия горнодобывающей промышленности относятся к числу производств, которые загрязняют окружающую среду сточными водами. В результате их работы происходит истощение запасов подземных вод в ходе осушения и эксплуатации месторождений, а также загрязнение поверхностных вод сбросами карьерных, шахтных и промышленных неочищенных сточных вод.</w:t>
      </w:r>
    </w:p>
    <w:bookmarkEnd w:id="2786"/>
    <w:bookmarkStart w:name="z3321" w:id="2787"/>
    <w:p>
      <w:pPr>
        <w:spacing w:after="0"/>
        <w:ind w:left="0"/>
        <w:jc w:val="both"/>
      </w:pPr>
      <w:r>
        <w:rPr>
          <w:rFonts w:ascii="Times New Roman"/>
          <w:b w:val="false"/>
          <w:i w:val="false"/>
          <w:color w:val="000000"/>
          <w:sz w:val="28"/>
        </w:rPr>
        <w:t>
      В данном разделе описаны техники, методы и/или совокупность методов, применяемых для снижения и предотвращения сбросов сточных вод.</w:t>
      </w:r>
    </w:p>
    <w:bookmarkEnd w:id="2787"/>
    <w:bookmarkStart w:name="z3322" w:id="27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88"/>
    <w:bookmarkStart w:name="z3323" w:id="2789"/>
    <w:p>
      <w:pPr>
        <w:spacing w:after="0"/>
        <w:ind w:left="0"/>
        <w:jc w:val="both"/>
      </w:pPr>
      <w:r>
        <w:rPr>
          <w:rFonts w:ascii="Times New Roman"/>
          <w:b w:val="false"/>
          <w:i w:val="false"/>
          <w:color w:val="000000"/>
          <w:sz w:val="28"/>
        </w:rPr>
        <w:t>
      Эффективное управление водными ресурсами имеет важнейшее значение для большинства видов деятельности по добыче и обогащению полезных ископаемых и данный аспект должен тщательно рассматриваться в ходе каждого цикла строительства и эксплуатации горного предприятия – от предварительного согласования и производства до вывода из эксплуатации и закрытия. Для охраны водных ресурсов от воздействия сточных вод и управлению их балансом при процессах добычи и обогащения необходимо выполнение таких мероприятий:</w:t>
      </w:r>
    </w:p>
    <w:bookmarkEnd w:id="2789"/>
    <w:bookmarkStart w:name="z3324" w:id="2790"/>
    <w:p>
      <w:pPr>
        <w:spacing w:after="0"/>
        <w:ind w:left="0"/>
        <w:jc w:val="both"/>
      </w:pPr>
      <w:r>
        <w:rPr>
          <w:rFonts w:ascii="Times New Roman"/>
          <w:b w:val="false"/>
          <w:i w:val="false"/>
          <w:color w:val="000000"/>
          <w:sz w:val="28"/>
        </w:rPr>
        <w:t>
      разработка водохозяйственного баланса горнодобывающего предприятия;</w:t>
      </w:r>
    </w:p>
    <w:bookmarkEnd w:id="2790"/>
    <w:bookmarkStart w:name="z3325" w:id="2791"/>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2791"/>
    <w:bookmarkStart w:name="z3326" w:id="2792"/>
    <w:p>
      <w:pPr>
        <w:spacing w:after="0"/>
        <w:ind w:left="0"/>
        <w:jc w:val="both"/>
      </w:pPr>
      <w:r>
        <w:rPr>
          <w:rFonts w:ascii="Times New Roman"/>
          <w:b w:val="false"/>
          <w:i w:val="false"/>
          <w:color w:val="000000"/>
          <w:sz w:val="28"/>
        </w:rPr>
        <w:t>
      сокращение водопотребления в технологических процессах;</w:t>
      </w:r>
    </w:p>
    <w:bookmarkEnd w:id="2792"/>
    <w:bookmarkStart w:name="z3327" w:id="2793"/>
    <w:p>
      <w:pPr>
        <w:spacing w:after="0"/>
        <w:ind w:left="0"/>
        <w:jc w:val="both"/>
      </w:pPr>
      <w:r>
        <w:rPr>
          <w:rFonts w:ascii="Times New Roman"/>
          <w:b w:val="false"/>
          <w:i w:val="false"/>
          <w:color w:val="000000"/>
          <w:sz w:val="28"/>
        </w:rPr>
        <w:t>
      гидрогеологическое моделирование месторождения;</w:t>
      </w:r>
    </w:p>
    <w:bookmarkEnd w:id="2793"/>
    <w:bookmarkStart w:name="z3328" w:id="2794"/>
    <w:p>
      <w:pPr>
        <w:spacing w:after="0"/>
        <w:ind w:left="0"/>
        <w:jc w:val="both"/>
      </w:pPr>
      <w:r>
        <w:rPr>
          <w:rFonts w:ascii="Times New Roman"/>
          <w:b w:val="false"/>
          <w:i w:val="false"/>
          <w:color w:val="000000"/>
          <w:sz w:val="28"/>
        </w:rPr>
        <w:t>
      внедрение систем селективного сбора шахтных и карьерных вод;</w:t>
      </w:r>
    </w:p>
    <w:bookmarkEnd w:id="2794"/>
    <w:bookmarkStart w:name="z3329" w:id="2795"/>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2795"/>
    <w:bookmarkStart w:name="z3330" w:id="279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96"/>
    <w:bookmarkStart w:name="z3331" w:id="2797"/>
    <w:p>
      <w:pPr>
        <w:spacing w:after="0"/>
        <w:ind w:left="0"/>
        <w:jc w:val="both"/>
      </w:pPr>
      <w:r>
        <w:rPr>
          <w:rFonts w:ascii="Times New Roman"/>
          <w:b w:val="false"/>
          <w:i w:val="false"/>
          <w:color w:val="000000"/>
          <w:sz w:val="28"/>
        </w:rPr>
        <w:t xml:space="preserve">
      Снижение объемов водопотребления на технологические нужды. </w:t>
      </w:r>
    </w:p>
    <w:bookmarkEnd w:id="2797"/>
    <w:bookmarkStart w:name="z3332" w:id="2798"/>
    <w:p>
      <w:pPr>
        <w:spacing w:after="0"/>
        <w:ind w:left="0"/>
        <w:jc w:val="both"/>
      </w:pPr>
      <w:r>
        <w:rPr>
          <w:rFonts w:ascii="Times New Roman"/>
          <w:b w:val="false"/>
          <w:i w:val="false"/>
          <w:color w:val="000000"/>
          <w:sz w:val="28"/>
        </w:rPr>
        <w:t xml:space="preserve">
      Рациональное использование водных ресурсов. </w:t>
      </w:r>
    </w:p>
    <w:bookmarkEnd w:id="2798"/>
    <w:bookmarkStart w:name="z3333" w:id="2799"/>
    <w:p>
      <w:pPr>
        <w:spacing w:after="0"/>
        <w:ind w:left="0"/>
        <w:jc w:val="both"/>
      </w:pPr>
      <w:r>
        <w:rPr>
          <w:rFonts w:ascii="Times New Roman"/>
          <w:b w:val="false"/>
          <w:i w:val="false"/>
          <w:color w:val="000000"/>
          <w:sz w:val="28"/>
        </w:rPr>
        <w:t>
      Снижение количества энергоресурсов, используемых для выдачи сточных вод.</w:t>
      </w:r>
    </w:p>
    <w:bookmarkEnd w:id="2799"/>
    <w:bookmarkStart w:name="z3334" w:id="2800"/>
    <w:p>
      <w:pPr>
        <w:spacing w:after="0"/>
        <w:ind w:left="0"/>
        <w:jc w:val="both"/>
      </w:pPr>
      <w:r>
        <w:rPr>
          <w:rFonts w:ascii="Times New Roman"/>
          <w:b w:val="false"/>
          <w:i w:val="false"/>
          <w:color w:val="000000"/>
          <w:sz w:val="28"/>
        </w:rPr>
        <w:t>
      Снижение количества химических реагентов, используемых для дальнейшей очистки сточных вод.</w:t>
      </w:r>
    </w:p>
    <w:bookmarkEnd w:id="2800"/>
    <w:bookmarkStart w:name="z3335" w:id="2801"/>
    <w:p>
      <w:pPr>
        <w:spacing w:after="0"/>
        <w:ind w:left="0"/>
        <w:jc w:val="both"/>
      </w:pPr>
      <w:r>
        <w:rPr>
          <w:rFonts w:ascii="Times New Roman"/>
          <w:b w:val="false"/>
          <w:i w:val="false"/>
          <w:color w:val="000000"/>
          <w:sz w:val="28"/>
        </w:rPr>
        <w:t>
      Сокращение объемов или полное исключение сброса сточных вод и концентраций в них загрязняющих веществ.</w:t>
      </w:r>
    </w:p>
    <w:bookmarkEnd w:id="2801"/>
    <w:bookmarkStart w:name="z3336" w:id="2802"/>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2802"/>
    <w:bookmarkStart w:name="z3337" w:id="28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03"/>
    <w:bookmarkStart w:name="z3338" w:id="2804"/>
    <w:p>
      <w:pPr>
        <w:spacing w:after="0"/>
        <w:ind w:left="0"/>
        <w:jc w:val="both"/>
      </w:pPr>
      <w:r>
        <w:rPr>
          <w:rFonts w:ascii="Times New Roman"/>
          <w:b w:val="false"/>
          <w:i w:val="false"/>
          <w:color w:val="000000"/>
          <w:sz w:val="28"/>
        </w:rPr>
        <w:t>
      Разработка водохозяйственного баланса горнодобывающего предприятия с целью управления водопритоком шахтных и карьерных вод, водопотреблением и водоотведением технологических процессов и операций по добыче и обогащению полезных ископаемых, предусматривает:</w:t>
      </w:r>
    </w:p>
    <w:bookmarkEnd w:id="2804"/>
    <w:bookmarkStart w:name="z3339" w:id="2805"/>
    <w:p>
      <w:pPr>
        <w:spacing w:after="0"/>
        <w:ind w:left="0"/>
        <w:jc w:val="both"/>
      </w:pPr>
      <w:r>
        <w:rPr>
          <w:rFonts w:ascii="Times New Roman"/>
          <w:b w:val="false"/>
          <w:i w:val="false"/>
          <w:color w:val="000000"/>
          <w:sz w:val="28"/>
        </w:rPr>
        <w:t>
      перспективный водоприток шахтных и карьерных вод;</w:t>
      </w:r>
    </w:p>
    <w:bookmarkEnd w:id="2805"/>
    <w:bookmarkStart w:name="z3340" w:id="2806"/>
    <w:p>
      <w:pPr>
        <w:spacing w:after="0"/>
        <w:ind w:left="0"/>
        <w:jc w:val="both"/>
      </w:pPr>
      <w:r>
        <w:rPr>
          <w:rFonts w:ascii="Times New Roman"/>
          <w:b w:val="false"/>
          <w:i w:val="false"/>
          <w:color w:val="000000"/>
          <w:sz w:val="28"/>
        </w:rPr>
        <w:t>
      возможные изменения режима водопотребления и водоотведения, осушения и водопонижения, в увязке с водохозяйственным балансом;</w:t>
      </w:r>
    </w:p>
    <w:bookmarkEnd w:id="2806"/>
    <w:bookmarkStart w:name="z3341" w:id="2807"/>
    <w:p>
      <w:pPr>
        <w:spacing w:after="0"/>
        <w:ind w:left="0"/>
        <w:jc w:val="both"/>
      </w:pPr>
      <w:r>
        <w:rPr>
          <w:rFonts w:ascii="Times New Roman"/>
          <w:b w:val="false"/>
          <w:i w:val="false"/>
          <w:color w:val="000000"/>
          <w:sz w:val="28"/>
        </w:rPr>
        <w:t>
      предотвращение истощения и загрязнения водоносных горизонтов и поверхностных водных объектов;</w:t>
      </w:r>
    </w:p>
    <w:bookmarkEnd w:id="2807"/>
    <w:bookmarkStart w:name="z3342" w:id="2808"/>
    <w:p>
      <w:pPr>
        <w:spacing w:after="0"/>
        <w:ind w:left="0"/>
        <w:jc w:val="both"/>
      </w:pPr>
      <w:r>
        <w:rPr>
          <w:rFonts w:ascii="Times New Roman"/>
          <w:b w:val="false"/>
          <w:i w:val="false"/>
          <w:color w:val="000000"/>
          <w:sz w:val="28"/>
        </w:rPr>
        <w:t>
      рациональную организацию водопользования с минимальным объемом потребления свежей воды в технологических процессах;</w:t>
      </w:r>
    </w:p>
    <w:bookmarkEnd w:id="2808"/>
    <w:bookmarkStart w:name="z3343" w:id="2809"/>
    <w:p>
      <w:pPr>
        <w:spacing w:after="0"/>
        <w:ind w:left="0"/>
        <w:jc w:val="both"/>
      </w:pPr>
      <w:r>
        <w:rPr>
          <w:rFonts w:ascii="Times New Roman"/>
          <w:b w:val="false"/>
          <w:i w:val="false"/>
          <w:color w:val="000000"/>
          <w:sz w:val="28"/>
        </w:rPr>
        <w:t>
      возможность рециркуляции, очистки отработанной воды и повторного ее использования;</w:t>
      </w:r>
    </w:p>
    <w:bookmarkEnd w:id="2809"/>
    <w:bookmarkStart w:name="z3344" w:id="2810"/>
    <w:p>
      <w:pPr>
        <w:spacing w:after="0"/>
        <w:ind w:left="0"/>
        <w:jc w:val="both"/>
      </w:pPr>
      <w:r>
        <w:rPr>
          <w:rFonts w:ascii="Times New Roman"/>
          <w:b w:val="false"/>
          <w:i w:val="false"/>
          <w:color w:val="000000"/>
          <w:sz w:val="28"/>
        </w:rPr>
        <w:t>
      учет водохозяйственной обстановки на прилегающих территориях с целью выявления уязвимых компонентов (малых рек и ручьев, водно-болотных угодий и др.), зависимости местного населения от местных водных ресурсов.</w:t>
      </w:r>
    </w:p>
    <w:bookmarkEnd w:id="2810"/>
    <w:bookmarkStart w:name="z3345" w:id="2811"/>
    <w:p>
      <w:pPr>
        <w:spacing w:after="0"/>
        <w:ind w:left="0"/>
        <w:jc w:val="both"/>
      </w:pPr>
      <w:r>
        <w:rPr>
          <w:rFonts w:ascii="Times New Roman"/>
          <w:b w:val="false"/>
          <w:i w:val="false"/>
          <w:color w:val="000000"/>
          <w:sz w:val="28"/>
        </w:rPr>
        <w:t>
      Управление водным балансом горнодобывающего предприятия позволяет учитывать возможные изменения водопритока в горные выработки и водопользования, своевременно перераспределять потоки с целью регулирования гидравлических и других нагрузок на сети и сооружения, рационально использовать водные ресурсы.</w:t>
      </w:r>
    </w:p>
    <w:bookmarkEnd w:id="2811"/>
    <w:bookmarkStart w:name="z3346" w:id="2812"/>
    <w:p>
      <w:pPr>
        <w:spacing w:after="0"/>
        <w:ind w:left="0"/>
        <w:jc w:val="both"/>
      </w:pPr>
      <w:r>
        <w:rPr>
          <w:rFonts w:ascii="Times New Roman"/>
          <w:b w:val="false"/>
          <w:i w:val="false"/>
          <w:color w:val="000000"/>
          <w:sz w:val="28"/>
        </w:rPr>
        <w:t>
      Система оборотного водоснабжения обеспечивает многократное использование оборотной воды в технологическом процессе (например, бессточное хвостовое хозяйство с замкнутым водным циклом). Выбор схем оборотного водоснабжения определяется технологическим процессом, техническими условиями к качеству воды. Это позволяет сократить забор воды из природных источников (забор воды необходим только на подпитку системы), сократить объем или полностью исключить сброс сточных вод.</w:t>
      </w:r>
    </w:p>
    <w:bookmarkEnd w:id="2812"/>
    <w:bookmarkStart w:name="z3347" w:id="2813"/>
    <w:p>
      <w:pPr>
        <w:spacing w:after="0"/>
        <w:ind w:left="0"/>
        <w:jc w:val="both"/>
      </w:pPr>
      <w:r>
        <w:rPr>
          <w:rFonts w:ascii="Times New Roman"/>
          <w:b w:val="false"/>
          <w:i w:val="false"/>
          <w:color w:val="000000"/>
          <w:sz w:val="28"/>
        </w:rPr>
        <w:t>
      Повторное (последовательное) использование технической воды заключается в употреблении воды, использованной в одном производственном процессе, на другие технологические нужды. Например, вода, нагретая в процессе охлаждения оборудования компрессорной станции, может использоваться в системе отопления или на промывку оборудования перед ремонтом; ливневые сточные воды могут использоваться в процессах пылеподавления, для полива растений, для мойки дорожной техники и т.д. Техника позволяет сократить забор воды из природных источников на технологические нужды.</w:t>
      </w:r>
    </w:p>
    <w:bookmarkEnd w:id="2813"/>
    <w:bookmarkStart w:name="z3348" w:id="2814"/>
    <w:p>
      <w:pPr>
        <w:spacing w:after="0"/>
        <w:ind w:left="0"/>
        <w:jc w:val="both"/>
      </w:pPr>
      <w:r>
        <w:rPr>
          <w:rFonts w:ascii="Times New Roman"/>
          <w:b w:val="false"/>
          <w:i w:val="false"/>
          <w:color w:val="000000"/>
          <w:sz w:val="28"/>
        </w:rPr>
        <w:t xml:space="preserve">
      Учитывая идентичность процессов водоотведения и водоотлива с предприятиями угольной промышленности, может стать полезным опыт Индии в использовании сточных вод шахт. Угольные компании Индии успешно используют шахтные воды – как из действующих, так и из заброшенных шахт. Наиболее яркими примерами реализации проектов являются следующие: </w:t>
      </w:r>
    </w:p>
    <w:bookmarkEnd w:id="2814"/>
    <w:bookmarkStart w:name="z3349" w:id="2815"/>
    <w:p>
      <w:pPr>
        <w:spacing w:after="0"/>
        <w:ind w:left="0"/>
        <w:jc w:val="both"/>
      </w:pPr>
      <w:r>
        <w:rPr>
          <w:rFonts w:ascii="Times New Roman"/>
          <w:b w:val="false"/>
          <w:i w:val="false"/>
          <w:color w:val="000000"/>
          <w:sz w:val="28"/>
        </w:rPr>
        <w:t>
      1) вода из шахты NLCIL подается в столичный департамент Ченнаи по трубопроводу длиной 200 км для питьевых нужд. Две насосные станции поставляют в Ченнаи примерно 19611 тыс. л в день, и эта подача очень помогает удовлетворить потребность в воде, особенно летом;</w:t>
      </w:r>
    </w:p>
    <w:bookmarkEnd w:id="2815"/>
    <w:bookmarkStart w:name="z3350" w:id="2816"/>
    <w:p>
      <w:pPr>
        <w:spacing w:after="0"/>
        <w:ind w:left="0"/>
        <w:jc w:val="both"/>
      </w:pPr>
      <w:r>
        <w:rPr>
          <w:rFonts w:ascii="Times New Roman"/>
          <w:b w:val="false"/>
          <w:i w:val="false"/>
          <w:color w:val="000000"/>
          <w:sz w:val="28"/>
        </w:rPr>
        <w:t>
      2) поставка бутилированной воды от WCL – Coal Neer. Установка обратного осмоса (10 000 литров / час) была установлена на руднике и включает поэтапный процесс осаждения, фильтрацию через и обработку через установку обратного осмоса с последующей УФ-обработкой;</w:t>
      </w:r>
    </w:p>
    <w:bookmarkEnd w:id="2816"/>
    <w:bookmarkStart w:name="z3351" w:id="2817"/>
    <w:p>
      <w:pPr>
        <w:spacing w:after="0"/>
        <w:ind w:left="0"/>
        <w:jc w:val="both"/>
      </w:pPr>
      <w:r>
        <w:rPr>
          <w:rFonts w:ascii="Times New Roman"/>
          <w:b w:val="false"/>
          <w:i w:val="false"/>
          <w:color w:val="000000"/>
          <w:sz w:val="28"/>
        </w:rPr>
        <w:t>
      3) кроме того, вводится фасованная питьевая вода "COAL NEER" с установкой завода по розливу RFC (мощность – 15000 бутылок в сутки), получившая сертификацию BIS&amp;FSSAI. "СOAL NEER" предлагается продавать по цене 7 рупий и 10 рупий за бутылку объемом 500 мл и 1 литр соответственно.</w:t>
      </w:r>
    </w:p>
    <w:bookmarkEnd w:id="2817"/>
    <w:bookmarkStart w:name="z3352" w:id="2818"/>
    <w:p>
      <w:pPr>
        <w:spacing w:after="0"/>
        <w:ind w:left="0"/>
        <w:jc w:val="both"/>
      </w:pPr>
      <w:r>
        <w:rPr>
          <w:rFonts w:ascii="Times New Roman"/>
          <w:b w:val="false"/>
          <w:i w:val="false"/>
          <w:color w:val="000000"/>
          <w:sz w:val="28"/>
        </w:rPr>
        <w:t>
      WCL заключила меморандум с MAHAGENCO о предоставлении избыточной шахтной воды в размере 107,6 тысяч кубометров в год для удовлетворения промышленных потребностей в воде для ТЭС. Ранее потребность ТЭС в воде покрывалась Пенчским ирригационным водохранилищем. Теперь сэкономленная вода из водохранилища Пенч используется для удовлетворения растущего спроса на воду в городе Нагпур.</w:t>
      </w:r>
    </w:p>
    <w:bookmarkEnd w:id="2818"/>
    <w:bookmarkStart w:name="z3353" w:id="2819"/>
    <w:p>
      <w:pPr>
        <w:spacing w:after="0"/>
        <w:ind w:left="0"/>
        <w:jc w:val="both"/>
      </w:pPr>
      <w:r>
        <w:rPr>
          <w:rFonts w:ascii="Times New Roman"/>
          <w:b w:val="false"/>
          <w:i w:val="false"/>
          <w:color w:val="000000"/>
          <w:sz w:val="28"/>
        </w:rPr>
        <w:t>
      Применение водосберегающих или безводных технологий, характеризующихся низким потреблением воды либо ее полным отсутствием, что позволяет сократить забор воды из природных источников на технологические нужды. Например, дозированная подача воды в производство, автоматическое отключение воды при остановке технологического процесса, кроме процессов охлаждения оборудования.</w:t>
      </w:r>
    </w:p>
    <w:bookmarkEnd w:id="2819"/>
    <w:bookmarkStart w:name="z3354" w:id="2820"/>
    <w:p>
      <w:pPr>
        <w:spacing w:after="0"/>
        <w:ind w:left="0"/>
        <w:jc w:val="both"/>
      </w:pPr>
      <w:r>
        <w:rPr>
          <w:rFonts w:ascii="Times New Roman"/>
          <w:b w:val="false"/>
          <w:i w:val="false"/>
          <w:color w:val="000000"/>
          <w:sz w:val="28"/>
        </w:rPr>
        <w:t>
      Разработанная и откалиброванная гидрогеологическая модель позволяет спрогнозировать величины притоков в выработки, в том числе на разные моменты времени в пределах горизонта планирования и на различных горизонтах. Ввиду того, что с течением времени притоки имеют тенденцию к снижению, разработка модели может позволить обосновать постепенную оптимизацию задействованного водоотливного оборудования. При оценке запасов подземных вод гидрогеологическое моделирование позволяет учесть сложную внутреннюю структуру подземной гидросферы, включая гидравлическую связь между водоносными горизонтами и между подземными и поверхностными водами, а также сложные граничные условия</w:t>
      </w:r>
    </w:p>
    <w:bookmarkEnd w:id="2820"/>
    <w:bookmarkStart w:name="z3355" w:id="2821"/>
    <w:p>
      <w:pPr>
        <w:spacing w:after="0"/>
        <w:ind w:left="0"/>
        <w:jc w:val="both"/>
      </w:pPr>
      <w:r>
        <w:rPr>
          <w:rFonts w:ascii="Times New Roman"/>
          <w:b w:val="false"/>
          <w:i w:val="false"/>
          <w:color w:val="000000"/>
          <w:sz w:val="28"/>
        </w:rPr>
        <w:t>
      Для района влияния объектов Стойленского ГОКа НТЦ "НОВОТЭК" в 2005 году разработал компьютерную модель фильтрации подземных вод, которая постоянно обновляется и пополняется новыми результатами изысканий и геоэкологического мониторинга подземных вод.</w:t>
      </w:r>
    </w:p>
    <w:bookmarkEnd w:id="2821"/>
    <w:bookmarkStart w:name="z3356" w:id="2822"/>
    <w:p>
      <w:pPr>
        <w:spacing w:after="0"/>
        <w:ind w:left="0"/>
        <w:jc w:val="both"/>
      </w:pPr>
      <w:r>
        <w:rPr>
          <w:rFonts w:ascii="Times New Roman"/>
          <w:b w:val="false"/>
          <w:i w:val="false"/>
          <w:color w:val="000000"/>
          <w:sz w:val="28"/>
        </w:rPr>
        <w:t>
      Система раздельного сбора сточных вод заключается в разделении потоков сточных вод по степени и видам загрязнений для проведения локальной очистки оптимальным способом, максимального возврата в процесс очищенной воды; снижения гидравлической нагрузки на очистные сооружения. Техника позволяет сократить объем сброса сточных вод в водные объекты.</w:t>
      </w:r>
    </w:p>
    <w:bookmarkEnd w:id="2822"/>
    <w:bookmarkStart w:name="z3357" w:id="28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23"/>
    <w:bookmarkStart w:name="z3358" w:id="2824"/>
    <w:p>
      <w:pPr>
        <w:spacing w:after="0"/>
        <w:ind w:left="0"/>
        <w:jc w:val="both"/>
      </w:pPr>
      <w:r>
        <w:rPr>
          <w:rFonts w:ascii="Times New Roman"/>
          <w:b w:val="false"/>
          <w:i w:val="false"/>
          <w:color w:val="000000"/>
          <w:sz w:val="28"/>
        </w:rPr>
        <w:t>
      Потребность в дополнительных объемах ресурсов и материалов на организацию системы водооборотного потребления воды.</w:t>
      </w:r>
    </w:p>
    <w:bookmarkEnd w:id="2824"/>
    <w:bookmarkStart w:name="z3359" w:id="2825"/>
    <w:p>
      <w:pPr>
        <w:spacing w:after="0"/>
        <w:ind w:left="0"/>
        <w:jc w:val="both"/>
      </w:pPr>
      <w:r>
        <w:rPr>
          <w:rFonts w:ascii="Times New Roman"/>
          <w:b w:val="false"/>
          <w:i w:val="false"/>
          <w:color w:val="000000"/>
          <w:sz w:val="28"/>
        </w:rPr>
        <w:t>
      Затраты на мониторинг качества воды и выявление загрязняющих веществ.</w:t>
      </w:r>
    </w:p>
    <w:bookmarkEnd w:id="2825"/>
    <w:bookmarkStart w:name="z3360" w:id="28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26"/>
    <w:bookmarkStart w:name="z3361" w:id="2827"/>
    <w:p>
      <w:pPr>
        <w:spacing w:after="0"/>
        <w:ind w:left="0"/>
        <w:jc w:val="both"/>
      </w:pPr>
      <w:r>
        <w:rPr>
          <w:rFonts w:ascii="Times New Roman"/>
          <w:b w:val="false"/>
          <w:i w:val="false"/>
          <w:color w:val="000000"/>
          <w:sz w:val="28"/>
        </w:rPr>
        <w:t>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Ограничения, связанные с: особенностями технологического процесса; техническими возможностями, конструктивными особенностями производственных объектов; климатическими условиями; качественным составом и объемом сточных вод.</w:t>
      </w:r>
    </w:p>
    <w:bookmarkEnd w:id="2827"/>
    <w:bookmarkStart w:name="z3362" w:id="282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28"/>
    <w:bookmarkStart w:name="z3363" w:id="2829"/>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829"/>
    <w:bookmarkStart w:name="z3364" w:id="283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30"/>
    <w:bookmarkStart w:name="z3365" w:id="2831"/>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2831"/>
    <w:p>
      <w:pPr>
        <w:spacing w:after="0"/>
        <w:ind w:left="0"/>
        <w:jc w:val="both"/>
      </w:pPr>
      <w:r>
        <w:rPr>
          <w:rFonts w:ascii="Times New Roman"/>
          <w:b/>
          <w:i w:val="false"/>
          <w:color w:val="000000"/>
          <w:sz w:val="28"/>
        </w:rPr>
        <w:t>5.3.12.2. Снижение водоотлива карьерных и шахтных вод</w:t>
      </w:r>
    </w:p>
    <w:bookmarkStart w:name="z3367" w:id="28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32"/>
    <w:bookmarkStart w:name="z3368" w:id="2833"/>
    <w:p>
      <w:pPr>
        <w:spacing w:after="0"/>
        <w:ind w:left="0"/>
        <w:jc w:val="both"/>
      </w:pPr>
      <w:r>
        <w:rPr>
          <w:rFonts w:ascii="Times New Roman"/>
          <w:b w:val="false"/>
          <w:i w:val="false"/>
          <w:color w:val="000000"/>
          <w:sz w:val="28"/>
        </w:rPr>
        <w:t>
      Поступление воды в выработки характеризуют водопритоком. Общий водоприток складывается из притока подземных и поверхностных вод, атмосферных осадков и технической воды, применяющейся в технологических процессах.</w:t>
      </w:r>
    </w:p>
    <w:bookmarkEnd w:id="2833"/>
    <w:bookmarkStart w:name="z3369" w:id="28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34"/>
    <w:bookmarkStart w:name="z3370" w:id="2835"/>
    <w:p>
      <w:pPr>
        <w:spacing w:after="0"/>
        <w:ind w:left="0"/>
        <w:jc w:val="both"/>
      </w:pPr>
      <w:r>
        <w:rPr>
          <w:rFonts w:ascii="Times New Roman"/>
          <w:b w:val="false"/>
          <w:i w:val="false"/>
          <w:color w:val="000000"/>
          <w:sz w:val="28"/>
        </w:rPr>
        <w:t>
      Техника заключается в сокращении воздействия на подземные воды и снижении гидравлической нагрузки на очистные сооружения и водные объекты путем применения отдельно или совместно следующих технических решений:</w:t>
      </w:r>
    </w:p>
    <w:bookmarkEnd w:id="2835"/>
    <w:bookmarkStart w:name="z3371" w:id="2836"/>
    <w:p>
      <w:pPr>
        <w:spacing w:after="0"/>
        <w:ind w:left="0"/>
        <w:jc w:val="both"/>
      </w:pPr>
      <w:r>
        <w:rPr>
          <w:rFonts w:ascii="Times New Roman"/>
          <w:b w:val="false"/>
          <w:i w:val="false"/>
          <w:color w:val="000000"/>
          <w:sz w:val="28"/>
        </w:rPr>
        <w:t>
      применение рациональных схем осушения карьерных и шахтных полей;</w:t>
      </w:r>
    </w:p>
    <w:bookmarkEnd w:id="2836"/>
    <w:bookmarkStart w:name="z3372" w:id="2837"/>
    <w:p>
      <w:pPr>
        <w:spacing w:after="0"/>
        <w:ind w:left="0"/>
        <w:jc w:val="both"/>
      </w:pPr>
      <w:r>
        <w:rPr>
          <w:rFonts w:ascii="Times New Roman"/>
          <w:b w:val="false"/>
          <w:i w:val="false"/>
          <w:color w:val="000000"/>
          <w:sz w:val="28"/>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w:t>
      </w:r>
    </w:p>
    <w:bookmarkEnd w:id="2837"/>
    <w:bookmarkStart w:name="z3373" w:id="2838"/>
    <w:p>
      <w:pPr>
        <w:spacing w:after="0"/>
        <w:ind w:left="0"/>
        <w:jc w:val="both"/>
      </w:pPr>
      <w:r>
        <w:rPr>
          <w:rFonts w:ascii="Times New Roman"/>
          <w:b w:val="false"/>
          <w:i w:val="false"/>
          <w:color w:val="000000"/>
          <w:sz w:val="28"/>
        </w:rPr>
        <w:t>
      оптимизация работы дренажной системы;</w:t>
      </w:r>
    </w:p>
    <w:bookmarkEnd w:id="2838"/>
    <w:bookmarkStart w:name="z3374" w:id="2839"/>
    <w:p>
      <w:pPr>
        <w:spacing w:after="0"/>
        <w:ind w:left="0"/>
        <w:jc w:val="both"/>
      </w:pPr>
      <w:r>
        <w:rPr>
          <w:rFonts w:ascii="Times New Roman"/>
          <w:b w:val="false"/>
          <w:i w:val="false"/>
          <w:color w:val="000000"/>
          <w:sz w:val="28"/>
        </w:rPr>
        <w:t>
      изоляция горных выработок от поверхностных вод путем регулирования поверхностного стока;</w:t>
      </w:r>
    </w:p>
    <w:bookmarkEnd w:id="2839"/>
    <w:bookmarkStart w:name="z3375" w:id="2840"/>
    <w:p>
      <w:pPr>
        <w:spacing w:after="0"/>
        <w:ind w:left="0"/>
        <w:jc w:val="both"/>
      </w:pPr>
      <w:r>
        <w:rPr>
          <w:rFonts w:ascii="Times New Roman"/>
          <w:b w:val="false"/>
          <w:i w:val="false"/>
          <w:color w:val="000000"/>
          <w:sz w:val="28"/>
        </w:rPr>
        <w:t>
      отвод русел рек за пределы горного отвода;</w:t>
      </w:r>
    </w:p>
    <w:bookmarkEnd w:id="2840"/>
    <w:bookmarkStart w:name="z3376" w:id="2841"/>
    <w:p>
      <w:pPr>
        <w:spacing w:after="0"/>
        <w:ind w:left="0"/>
        <w:jc w:val="both"/>
      </w:pPr>
      <w:r>
        <w:rPr>
          <w:rFonts w:ascii="Times New Roman"/>
          <w:b w:val="false"/>
          <w:i w:val="false"/>
          <w:color w:val="000000"/>
          <w:sz w:val="28"/>
        </w:rPr>
        <w:t>
      недопущение опережающего понижения уровней подземных вод;</w:t>
      </w:r>
    </w:p>
    <w:bookmarkEnd w:id="2841"/>
    <w:bookmarkStart w:name="z3377" w:id="2842"/>
    <w:p>
      <w:pPr>
        <w:spacing w:after="0"/>
        <w:ind w:left="0"/>
        <w:jc w:val="both"/>
      </w:pPr>
      <w:r>
        <w:rPr>
          <w:rFonts w:ascii="Times New Roman"/>
          <w:b w:val="false"/>
          <w:i w:val="false"/>
          <w:color w:val="000000"/>
          <w:sz w:val="28"/>
        </w:rPr>
        <w:t>
      предотвращение загрязнения шахтных и карьерных вод в процессе откачки.</w:t>
      </w:r>
    </w:p>
    <w:bookmarkEnd w:id="2842"/>
    <w:bookmarkStart w:name="z3378" w:id="284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43"/>
    <w:bookmarkStart w:name="z3379" w:id="2844"/>
    <w:p>
      <w:pPr>
        <w:spacing w:after="0"/>
        <w:ind w:left="0"/>
        <w:jc w:val="both"/>
      </w:pPr>
      <w:r>
        <w:rPr>
          <w:rFonts w:ascii="Times New Roman"/>
          <w:b w:val="false"/>
          <w:i w:val="false"/>
          <w:color w:val="000000"/>
          <w:sz w:val="28"/>
        </w:rPr>
        <w:t xml:space="preserve">
      Рациональное использование водных ресурсов. </w:t>
      </w:r>
    </w:p>
    <w:bookmarkEnd w:id="2844"/>
    <w:bookmarkStart w:name="z3380" w:id="2845"/>
    <w:p>
      <w:pPr>
        <w:spacing w:after="0"/>
        <w:ind w:left="0"/>
        <w:jc w:val="both"/>
      </w:pPr>
      <w:r>
        <w:rPr>
          <w:rFonts w:ascii="Times New Roman"/>
          <w:b w:val="false"/>
          <w:i w:val="false"/>
          <w:color w:val="000000"/>
          <w:sz w:val="28"/>
        </w:rPr>
        <w:t>
      Сокращение объемов сточных карьерных и шахтных вод.</w:t>
      </w:r>
    </w:p>
    <w:bookmarkEnd w:id="2845"/>
    <w:bookmarkStart w:name="z3381" w:id="2846"/>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2846"/>
    <w:bookmarkStart w:name="z3382" w:id="28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47"/>
    <w:bookmarkStart w:name="z3383" w:id="2848"/>
    <w:p>
      <w:pPr>
        <w:spacing w:after="0"/>
        <w:ind w:left="0"/>
        <w:jc w:val="both"/>
      </w:pPr>
      <w:r>
        <w:rPr>
          <w:rFonts w:ascii="Times New Roman"/>
          <w:b w:val="false"/>
          <w:i w:val="false"/>
          <w:color w:val="000000"/>
          <w:sz w:val="28"/>
        </w:rPr>
        <w:t>
      В горной практике для осушения карьерных и шахтных полей применяются поверхностный, подземный и комбинированный способы.</w:t>
      </w:r>
    </w:p>
    <w:bookmarkEnd w:id="2848"/>
    <w:bookmarkStart w:name="z3384" w:id="2849"/>
    <w:p>
      <w:pPr>
        <w:spacing w:after="0"/>
        <w:ind w:left="0"/>
        <w:jc w:val="both"/>
      </w:pPr>
      <w:r>
        <w:rPr>
          <w:rFonts w:ascii="Times New Roman"/>
          <w:b w:val="false"/>
          <w:i w:val="false"/>
          <w:color w:val="000000"/>
          <w:sz w:val="28"/>
        </w:rPr>
        <w:t>
      Для осушения и защиты горных выработок от поверхностных и подземных вод применяются: водопонижающие скважины, оборудованные глубинными насосами; вакуумное водопонижение; подземные системы осушения, (дренажные штреки с фильтрами и колодцами и т.п, в период эксплуатации подземного месторождения функции дренажных выполняют также основные горные выработки.); самоизливающие и поглощающие скважины; иглофильтровые установки; прибортовой дренаж; дренажные зумпфы, траншеи, канавы (в том числе, закрытые) и т.п.</w:t>
      </w:r>
    </w:p>
    <w:bookmarkEnd w:id="2849"/>
    <w:bookmarkStart w:name="z3385" w:id="2850"/>
    <w:p>
      <w:pPr>
        <w:spacing w:after="0"/>
        <w:ind w:left="0"/>
        <w:jc w:val="both"/>
      </w:pPr>
      <w:r>
        <w:rPr>
          <w:rFonts w:ascii="Times New Roman"/>
          <w:b w:val="false"/>
          <w:i w:val="false"/>
          <w:color w:val="000000"/>
          <w:sz w:val="28"/>
        </w:rPr>
        <w:t>
      На ОАО "Стойленский ГОК" осушение карьера ведется подземным дренажным комплексом –Дренажной шахтой на глубине более 200 м, перехватывающим основную часть потока подземных вод за пределами карьера по его контуру, и внутрикарьерными прибортовыми дренами – они перехватывают "проскок" подземных вод, выходящих на откосы карьера. Протяженность выработок Дренажной шахты достигает 56 км. В эксплуатации – 260 восстающих дренажных скважин. Откачка всех дренажных вод и атмосферных осадков производится главным водоотливом шахты. Производительность водоотлива достигает 7200 м</w:t>
      </w:r>
      <w:r>
        <w:rPr>
          <w:rFonts w:ascii="Times New Roman"/>
          <w:b w:val="false"/>
          <w:i w:val="false"/>
          <w:color w:val="000000"/>
          <w:vertAlign w:val="superscript"/>
        </w:rPr>
        <w:t>3</w:t>
      </w:r>
      <w:r>
        <w:rPr>
          <w:rFonts w:ascii="Times New Roman"/>
          <w:b w:val="false"/>
          <w:i w:val="false"/>
          <w:color w:val="000000"/>
          <w:sz w:val="28"/>
        </w:rPr>
        <w:t>/ч. Для этого главный водоотлив оборудован 11 насосами ЦНС 850 – 240. Обоснованная "НОВОТЭК" возможность использовать дренажные воды для хозяйственно-питьевого водоснабжения СГОК покрыла его потребность в чистой воде. Реализация водоснабжения выполнена 5 насосами ЦНС 300х300. Опыт эксплуатации системы осушения карьера и проектные решения по развитию дренажных работ на карьере СГОКа убедительно доказывают правильность выбранной стратегии защиты месторождения от подземных и поверхностных вод, ориентированной на подземный способ осушения.</w:t>
      </w:r>
    </w:p>
    <w:bookmarkEnd w:id="2850"/>
    <w:bookmarkStart w:name="z3386" w:id="2851"/>
    <w:p>
      <w:pPr>
        <w:spacing w:after="0"/>
        <w:ind w:left="0"/>
        <w:jc w:val="both"/>
      </w:pPr>
      <w:r>
        <w:rPr>
          <w:rFonts w:ascii="Times New Roman"/>
          <w:b w:val="false"/>
          <w:i w:val="false"/>
          <w:color w:val="000000"/>
          <w:sz w:val="28"/>
        </w:rPr>
        <w:t>
      Выбор видов и систем защиты горных выработок, типов защитных сооружений, устройств и мероприятий должен учитывать изменяющиеся с течением времени, по мере разработки месторождения, производственные и природные условия, форму и размеры защищаемого пространства.</w:t>
      </w:r>
    </w:p>
    <w:bookmarkEnd w:id="2851"/>
    <w:bookmarkStart w:name="z3387" w:id="2852"/>
    <w:p>
      <w:pPr>
        <w:spacing w:after="0"/>
        <w:ind w:left="0"/>
        <w:jc w:val="both"/>
      </w:pPr>
      <w:r>
        <w:rPr>
          <w:rFonts w:ascii="Times New Roman"/>
          <w:b w:val="false"/>
          <w:i w:val="false"/>
          <w:color w:val="000000"/>
          <w:sz w:val="28"/>
        </w:rPr>
        <w:t>
      Системы защиты, их развитие, конструкции защитных сооружений и устройств, защитные мероприятия должны быть взаимоувязаны с системами, методами и развитием разработки месторождения.</w:t>
      </w:r>
    </w:p>
    <w:bookmarkEnd w:id="2852"/>
    <w:bookmarkStart w:name="z3388" w:id="2853"/>
    <w:p>
      <w:pPr>
        <w:spacing w:after="0"/>
        <w:ind w:left="0"/>
        <w:jc w:val="both"/>
      </w:pPr>
      <w:r>
        <w:rPr>
          <w:rFonts w:ascii="Times New Roman"/>
          <w:b w:val="false"/>
          <w:i w:val="false"/>
          <w:color w:val="000000"/>
          <w:sz w:val="28"/>
        </w:rPr>
        <w:t xml:space="preserve">
      Регулирование поверхностного стока дождевых, талых и технических вод производиться в пределах шахтного поля и самого карьера (площадок уступов, откосов, дна), а также в пределах некоторой полосы вокруг карьера. </w:t>
      </w:r>
    </w:p>
    <w:bookmarkEnd w:id="2853"/>
    <w:bookmarkStart w:name="z3389" w:id="2854"/>
    <w:p>
      <w:pPr>
        <w:spacing w:after="0"/>
        <w:ind w:left="0"/>
        <w:jc w:val="both"/>
      </w:pPr>
      <w:r>
        <w:rPr>
          <w:rFonts w:ascii="Times New Roman"/>
          <w:b w:val="false"/>
          <w:i w:val="false"/>
          <w:color w:val="000000"/>
          <w:sz w:val="28"/>
        </w:rPr>
        <w:t xml:space="preserve">
      Мероприятия по регулированию поверхностного стока сводятся к устройству нагорных и водоспускных канав, планировке территории вокруг карьера (с приданием поверхности уклона в сторону нагорных канав), а также к планировке площадок уступов. </w:t>
      </w:r>
    </w:p>
    <w:bookmarkEnd w:id="2854"/>
    <w:bookmarkStart w:name="z3390" w:id="2855"/>
    <w:p>
      <w:pPr>
        <w:spacing w:after="0"/>
        <w:ind w:left="0"/>
        <w:jc w:val="both"/>
      </w:pPr>
      <w:r>
        <w:rPr>
          <w:rFonts w:ascii="Times New Roman"/>
          <w:b w:val="false"/>
          <w:i w:val="false"/>
          <w:color w:val="000000"/>
          <w:sz w:val="28"/>
        </w:rPr>
        <w:t>
      Система отвода дождевых, талых и технических вод должна увязываться со всей системой дренажа месторождения; при этом в ряде случаев оказывается целесообразным применение единых водоотливных средств путем использования общих водосборников и насосов, устройства водосбросных скважин и т.д.</w:t>
      </w:r>
    </w:p>
    <w:bookmarkEnd w:id="2855"/>
    <w:bookmarkStart w:name="z3391" w:id="2856"/>
    <w:p>
      <w:pPr>
        <w:spacing w:after="0"/>
        <w:ind w:left="0"/>
        <w:jc w:val="both"/>
      </w:pPr>
      <w:r>
        <w:rPr>
          <w:rFonts w:ascii="Times New Roman"/>
          <w:b w:val="false"/>
          <w:i w:val="false"/>
          <w:color w:val="000000"/>
          <w:sz w:val="28"/>
        </w:rPr>
        <w:t xml:space="preserve">
      Отвод и осушение рек и водных коллекторов (озер, прудов, болот) применяется в тех случаях, когда обводнение карьера или шахты за счет поступления вод из них достаточно существенно. Реку или ручей отводят в новое забетонированное русло, также эффективным является отвод речных вод по трубам. Если русло реки проходит по слабопроницаемым покровным отложениям, то иногда бывает возможно отказаться от бетонирования, что должно подтверждаться фильтрационным расчетом. </w:t>
      </w:r>
    </w:p>
    <w:bookmarkEnd w:id="2856"/>
    <w:bookmarkStart w:name="z3392" w:id="28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57"/>
    <w:bookmarkStart w:name="z3393" w:id="2858"/>
    <w:p>
      <w:pPr>
        <w:spacing w:after="0"/>
        <w:ind w:left="0"/>
        <w:jc w:val="both"/>
      </w:pPr>
      <w:r>
        <w:rPr>
          <w:rFonts w:ascii="Times New Roman"/>
          <w:b w:val="false"/>
          <w:i w:val="false"/>
          <w:color w:val="000000"/>
          <w:sz w:val="28"/>
        </w:rPr>
        <w:t>
      Финансовые затраты. Потребность в дополнительных объемах ресурсов и материалов.</w:t>
      </w:r>
    </w:p>
    <w:bookmarkEnd w:id="2858"/>
    <w:bookmarkStart w:name="z3394" w:id="2859"/>
    <w:p>
      <w:pPr>
        <w:spacing w:after="0"/>
        <w:ind w:left="0"/>
        <w:jc w:val="both"/>
      </w:pPr>
      <w:r>
        <w:rPr>
          <w:rFonts w:ascii="Times New Roman"/>
          <w:b w:val="false"/>
          <w:i w:val="false"/>
          <w:color w:val="000000"/>
          <w:sz w:val="28"/>
        </w:rPr>
        <w:t>
      Противофильтрационные завесы, в отличие от водопонижения, не влекут за собой образования вредных стоков и истощения ресурсов подземных вод и не вызывают деформаций горных пород, земной поверхности и сооружений в районе защищаемых объектов.</w:t>
      </w:r>
    </w:p>
    <w:bookmarkEnd w:id="2859"/>
    <w:bookmarkStart w:name="z3395" w:id="2860"/>
    <w:p>
      <w:pPr>
        <w:spacing w:after="0"/>
        <w:ind w:left="0"/>
        <w:jc w:val="both"/>
      </w:pPr>
      <w:r>
        <w:rPr>
          <w:rFonts w:ascii="Times New Roman"/>
          <w:b w:val="false"/>
          <w:i w:val="false"/>
          <w:color w:val="000000"/>
          <w:sz w:val="28"/>
        </w:rPr>
        <w:t>
      Высокие капитальные и эксплуатационные затраты, необходимость проведения и поддержания в рабочем состоянии горных выработок при подземном способе осушения на карьерах.</w:t>
      </w:r>
    </w:p>
    <w:bookmarkEnd w:id="2860"/>
    <w:bookmarkStart w:name="z3396" w:id="28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61"/>
    <w:bookmarkStart w:name="z3397" w:id="2862"/>
    <w:p>
      <w:pPr>
        <w:spacing w:after="0"/>
        <w:ind w:left="0"/>
        <w:jc w:val="both"/>
      </w:pPr>
      <w:r>
        <w:rPr>
          <w:rFonts w:ascii="Times New Roman"/>
          <w:b w:val="false"/>
          <w:i w:val="false"/>
          <w:color w:val="000000"/>
          <w:sz w:val="28"/>
        </w:rPr>
        <w:t>
      Представленные методы общеприменимы, могут использоваться как по отдельности, так и в совокупности.</w:t>
      </w:r>
    </w:p>
    <w:bookmarkEnd w:id="2862"/>
    <w:bookmarkStart w:name="z3398" w:id="2863"/>
    <w:p>
      <w:pPr>
        <w:spacing w:after="0"/>
        <w:ind w:left="0"/>
        <w:jc w:val="both"/>
      </w:pPr>
      <w:r>
        <w:rPr>
          <w:rFonts w:ascii="Times New Roman"/>
          <w:b w:val="false"/>
          <w:i w:val="false"/>
          <w:color w:val="000000"/>
          <w:sz w:val="28"/>
        </w:rPr>
        <w:t>
      Применимость способов осушения определяется исходя из горно-геологических, гидрогеологических и горнотехнических условий разрабатываемого месторождения.</w:t>
      </w:r>
    </w:p>
    <w:bookmarkEnd w:id="2863"/>
    <w:bookmarkStart w:name="z3399" w:id="2864"/>
    <w:p>
      <w:pPr>
        <w:spacing w:after="0"/>
        <w:ind w:left="0"/>
        <w:jc w:val="both"/>
      </w:pPr>
      <w:r>
        <w:rPr>
          <w:rFonts w:ascii="Times New Roman"/>
          <w:b w:val="false"/>
          <w:i w:val="false"/>
          <w:color w:val="000000"/>
          <w:sz w:val="28"/>
        </w:rPr>
        <w:t>
      Целесообразность отвода и изоляции постоянного коллектора обосновывается технико-экономическим расчетов, путем сопоставления стоимости отвода и тех дренажных мероприятий, которые нужно осуществить для обеспечения нормального хода горных работ на весь период эксплуатации месторождения.</w:t>
      </w:r>
    </w:p>
    <w:bookmarkEnd w:id="2864"/>
    <w:bookmarkStart w:name="z3400" w:id="286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65"/>
    <w:bookmarkStart w:name="z3401" w:id="2866"/>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2866"/>
    <w:bookmarkStart w:name="z3402" w:id="286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67"/>
    <w:bookmarkStart w:name="z3403" w:id="2868"/>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2868"/>
    <w:p>
      <w:pPr>
        <w:spacing w:after="0"/>
        <w:ind w:left="0"/>
        <w:jc w:val="both"/>
      </w:pPr>
      <w:r>
        <w:rPr>
          <w:rFonts w:ascii="Times New Roman"/>
          <w:b/>
          <w:i w:val="false"/>
          <w:color w:val="000000"/>
          <w:sz w:val="28"/>
        </w:rPr>
        <w:t>5.3.12.3. Управление поверхностным стоком территории наземной инфраструктуры.</w:t>
      </w:r>
    </w:p>
    <w:bookmarkStart w:name="z3405" w:id="28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69"/>
    <w:bookmarkStart w:name="z3406" w:id="2870"/>
    <w:p>
      <w:pPr>
        <w:spacing w:after="0"/>
        <w:ind w:left="0"/>
        <w:jc w:val="both"/>
      </w:pPr>
      <w:r>
        <w:rPr>
          <w:rFonts w:ascii="Times New Roman"/>
          <w:b w:val="false"/>
          <w:i w:val="false"/>
          <w:color w:val="000000"/>
          <w:sz w:val="28"/>
        </w:rPr>
        <w:t>
      Методы или их совокупность для снижения негативного воздействия на водные объекты.</w:t>
      </w:r>
    </w:p>
    <w:bookmarkEnd w:id="2870"/>
    <w:bookmarkStart w:name="z3407" w:id="28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71"/>
    <w:bookmarkStart w:name="z3408" w:id="2872"/>
    <w:p>
      <w:pPr>
        <w:spacing w:after="0"/>
        <w:ind w:left="0"/>
        <w:jc w:val="both"/>
      </w:pPr>
      <w:r>
        <w:rPr>
          <w:rFonts w:ascii="Times New Roman"/>
          <w:b w:val="false"/>
          <w:i w:val="false"/>
          <w:color w:val="000000"/>
          <w:sz w:val="28"/>
        </w:rPr>
        <w:t>
      Технологические операции по управлению поверхностным стоком включают:</w:t>
      </w:r>
    </w:p>
    <w:bookmarkEnd w:id="2872"/>
    <w:bookmarkStart w:name="z3409" w:id="2873"/>
    <w:p>
      <w:pPr>
        <w:spacing w:after="0"/>
        <w:ind w:left="0"/>
        <w:jc w:val="both"/>
      </w:pPr>
      <w:r>
        <w:rPr>
          <w:rFonts w:ascii="Times New Roman"/>
          <w:b w:val="false"/>
          <w:i w:val="false"/>
          <w:color w:val="000000"/>
          <w:sz w:val="28"/>
        </w:rPr>
        <w:t>
      организацию системы сбора и очистки поверхностных сточных вод с породных отвалов;</w:t>
      </w:r>
    </w:p>
    <w:bookmarkEnd w:id="2873"/>
    <w:bookmarkStart w:name="z3410" w:id="2874"/>
    <w:p>
      <w:pPr>
        <w:spacing w:after="0"/>
        <w:ind w:left="0"/>
        <w:jc w:val="both"/>
      </w:pPr>
      <w:r>
        <w:rPr>
          <w:rFonts w:ascii="Times New Roman"/>
          <w:b w:val="false"/>
          <w:i w:val="false"/>
          <w:color w:val="000000"/>
          <w:sz w:val="28"/>
        </w:rPr>
        <w:t>
      перекачку сточных вод из гидротехнических сооружений при отвалах в хвостохранилище;</w:t>
      </w:r>
    </w:p>
    <w:bookmarkEnd w:id="2874"/>
    <w:bookmarkStart w:name="z3411" w:id="2875"/>
    <w:p>
      <w:pPr>
        <w:spacing w:after="0"/>
        <w:ind w:left="0"/>
        <w:jc w:val="both"/>
      </w:pPr>
      <w:r>
        <w:rPr>
          <w:rFonts w:ascii="Times New Roman"/>
          <w:b w:val="false"/>
          <w:i w:val="false"/>
          <w:color w:val="000000"/>
          <w:sz w:val="28"/>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bookmarkEnd w:id="2875"/>
    <w:bookmarkStart w:name="z3412" w:id="2876"/>
    <w:p>
      <w:pPr>
        <w:spacing w:after="0"/>
        <w:ind w:left="0"/>
        <w:jc w:val="both"/>
      </w:pPr>
      <w:r>
        <w:rPr>
          <w:rFonts w:ascii="Times New Roman"/>
          <w:b w:val="false"/>
          <w:i w:val="false"/>
          <w:color w:val="000000"/>
          <w:sz w:val="28"/>
        </w:rPr>
        <w:t>
      очистку поверхностного стока с нарушенных и загрязненных участков территории с повторным использованием очищенных сточных вод на технологические нужды;</w:t>
      </w:r>
    </w:p>
    <w:bookmarkEnd w:id="2876"/>
    <w:bookmarkStart w:name="z3413" w:id="2877"/>
    <w:p>
      <w:pPr>
        <w:spacing w:after="0"/>
        <w:ind w:left="0"/>
        <w:jc w:val="both"/>
      </w:pPr>
      <w:r>
        <w:rPr>
          <w:rFonts w:ascii="Times New Roman"/>
          <w:b w:val="false"/>
          <w:i w:val="false"/>
          <w:color w:val="000000"/>
          <w:sz w:val="28"/>
        </w:rPr>
        <w:t>
      организацию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bookmarkEnd w:id="2877"/>
    <w:bookmarkStart w:name="z3414" w:id="2878"/>
    <w:p>
      <w:pPr>
        <w:spacing w:after="0"/>
        <w:ind w:left="0"/>
        <w:jc w:val="both"/>
      </w:pPr>
      <w:r>
        <w:rPr>
          <w:rFonts w:ascii="Times New Roman"/>
          <w:b w:val="false"/>
          <w:i w:val="false"/>
          <w:color w:val="000000"/>
          <w:sz w:val="28"/>
        </w:rPr>
        <w:t>
      организацию подъездных дорог с уклоном, оснащение дорог дренажными сооружениями;</w:t>
      </w:r>
    </w:p>
    <w:bookmarkEnd w:id="2878"/>
    <w:bookmarkStart w:name="z3415" w:id="2879"/>
    <w:p>
      <w:pPr>
        <w:spacing w:after="0"/>
        <w:ind w:left="0"/>
        <w:jc w:val="both"/>
      </w:pPr>
      <w:r>
        <w:rPr>
          <w:rFonts w:ascii="Times New Roman"/>
          <w:b w:val="false"/>
          <w:i w:val="false"/>
          <w:color w:val="000000"/>
          <w:sz w:val="28"/>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bookmarkEnd w:id="2879"/>
    <w:bookmarkStart w:name="z3416" w:id="28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80"/>
    <w:bookmarkStart w:name="z3417" w:id="2881"/>
    <w:p>
      <w:pPr>
        <w:spacing w:after="0"/>
        <w:ind w:left="0"/>
        <w:jc w:val="both"/>
      </w:pPr>
      <w:r>
        <w:rPr>
          <w:rFonts w:ascii="Times New Roman"/>
          <w:b w:val="false"/>
          <w:i w:val="false"/>
          <w:color w:val="000000"/>
          <w:sz w:val="28"/>
        </w:rPr>
        <w:t>
      Использование перечисленных техник позволяет: сократить риск загрязнения почв, подземных и поверхностных вод, обусловленный инфильтрацией загрязненных поверхностных сточных вод с территории породных отвалов угледобывающих предприятий; снизить негативное воздействие на водные объекты за счет сокращения объема сброса загрязненных сточных вод в водный объект.</w:t>
      </w:r>
    </w:p>
    <w:bookmarkEnd w:id="2881"/>
    <w:bookmarkStart w:name="z3418" w:id="28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82"/>
    <w:bookmarkStart w:name="z3419" w:id="2883"/>
    <w:p>
      <w:pPr>
        <w:spacing w:after="0"/>
        <w:ind w:left="0"/>
        <w:jc w:val="both"/>
      </w:pPr>
      <w:r>
        <w:rPr>
          <w:rFonts w:ascii="Times New Roman"/>
          <w:b w:val="false"/>
          <w:i w:val="false"/>
          <w:color w:val="000000"/>
          <w:sz w:val="28"/>
        </w:rPr>
        <w:t>
      Техника предусматривает управление ливневыми и талыми сточными водами территории наземной инфраструктуры горнодобывающего предприятия с учетом особенности размещения предприятия и его специфики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w:t>
      </w:r>
    </w:p>
    <w:bookmarkEnd w:id="2883"/>
    <w:bookmarkStart w:name="z3420" w:id="2884"/>
    <w:p>
      <w:pPr>
        <w:spacing w:after="0"/>
        <w:ind w:left="0"/>
        <w:jc w:val="both"/>
      </w:pPr>
      <w:r>
        <w:rPr>
          <w:rFonts w:ascii="Times New Roman"/>
          <w:b w:val="false"/>
          <w:i w:val="false"/>
          <w:color w:val="000000"/>
          <w:sz w:val="28"/>
        </w:rPr>
        <w:t>
      Организация системы водоотводных канав по контуру внешних отвалов вскрышных и вмещающих пород с учетом особенности территории размещения предприятия и его специфики, первичное осветление поверхностных сточных вод в оборудованном отстойнике и, при необходимости, их дальнейшая доочистка на локальных комплексах очистки сточных вод.</w:t>
      </w:r>
    </w:p>
    <w:bookmarkEnd w:id="2884"/>
    <w:bookmarkStart w:name="z3421" w:id="28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85"/>
    <w:bookmarkStart w:name="z3422" w:id="2886"/>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2886"/>
    <w:bookmarkStart w:name="z3423" w:id="28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87"/>
    <w:bookmarkStart w:name="z3424" w:id="2888"/>
    <w:p>
      <w:pPr>
        <w:spacing w:after="0"/>
        <w:ind w:left="0"/>
        <w:jc w:val="both"/>
      </w:pPr>
      <w:r>
        <w:rPr>
          <w:rFonts w:ascii="Times New Roman"/>
          <w:b w:val="false"/>
          <w:i w:val="false"/>
          <w:color w:val="000000"/>
          <w:sz w:val="28"/>
        </w:rPr>
        <w:t>
      Общеприменимы, могут использоваться как по отдельности, так и в совокупности.</w:t>
      </w:r>
    </w:p>
    <w:bookmarkEnd w:id="2888"/>
    <w:bookmarkStart w:name="z3425" w:id="28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89"/>
    <w:bookmarkStart w:name="z3426" w:id="289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890"/>
    <w:bookmarkStart w:name="z3427" w:id="289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91"/>
    <w:bookmarkStart w:name="z3428" w:id="2892"/>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2892"/>
    <w:p>
      <w:pPr>
        <w:spacing w:after="0"/>
        <w:ind w:left="0"/>
        <w:jc w:val="both"/>
      </w:pPr>
      <w:r>
        <w:rPr>
          <w:rFonts w:ascii="Times New Roman"/>
          <w:b/>
          <w:i w:val="false"/>
          <w:color w:val="000000"/>
          <w:sz w:val="28"/>
        </w:rPr>
        <w:t>5.3.12.4. Применение современных методов очистки сточных вод</w:t>
      </w:r>
    </w:p>
    <w:bookmarkStart w:name="z3430" w:id="2893"/>
    <w:p>
      <w:pPr>
        <w:spacing w:after="0"/>
        <w:ind w:left="0"/>
        <w:jc w:val="both"/>
      </w:pPr>
      <w:r>
        <w:rPr>
          <w:rFonts w:ascii="Times New Roman"/>
          <w:b w:val="false"/>
          <w:i w:val="false"/>
          <w:color w:val="000000"/>
          <w:sz w:val="28"/>
        </w:rPr>
        <w:t>
      Применение эффективных методов очистки сточных вод (шахтных, карьерных) с целью снижения уровня загрязнения сточных вод веществами, содержащимися в горной массе, продукции или отходах производства.</w:t>
      </w:r>
    </w:p>
    <w:bookmarkEnd w:id="2893"/>
    <w:bookmarkStart w:name="z3431" w:id="2894"/>
    <w:p>
      <w:pPr>
        <w:spacing w:after="0"/>
        <w:ind w:left="0"/>
        <w:jc w:val="both"/>
      </w:pPr>
      <w:r>
        <w:rPr>
          <w:rFonts w:ascii="Times New Roman"/>
          <w:b w:val="false"/>
          <w:i w:val="false"/>
          <w:color w:val="000000"/>
          <w:sz w:val="28"/>
        </w:rPr>
        <w:t>
      Выбор технологических подходов, методов, мер и мероприятий, направленных на очистку сточных вод, определяется составом сточных вод, особенностями технологического процесса, техническими условиями к качеству воды (в случае оборотного водоснабжения или повторного использования), нормативами допустимого сброса, установленными с учетом качества воды водного объекта - приемника сточных вод.</w:t>
      </w:r>
    </w:p>
    <w:bookmarkEnd w:id="2894"/>
    <w:bookmarkStart w:name="z3432" w:id="2895"/>
    <w:p>
      <w:pPr>
        <w:spacing w:after="0"/>
        <w:ind w:left="0"/>
        <w:jc w:val="both"/>
      </w:pPr>
      <w:r>
        <w:rPr>
          <w:rFonts w:ascii="Times New Roman"/>
          <w:b w:val="false"/>
          <w:i w:val="false"/>
          <w:color w:val="000000"/>
          <w:sz w:val="28"/>
        </w:rPr>
        <w:t>
      Для определения оптимального способа минимизации объемов конечных стоков и концентрации в них загрязняющих веществ необходимо принимать во внимание следующие наиболее важные факторы:</w:t>
      </w:r>
    </w:p>
    <w:bookmarkEnd w:id="2895"/>
    <w:bookmarkStart w:name="z3433" w:id="2896"/>
    <w:p>
      <w:pPr>
        <w:spacing w:after="0"/>
        <w:ind w:left="0"/>
        <w:jc w:val="both"/>
      </w:pPr>
      <w:r>
        <w:rPr>
          <w:rFonts w:ascii="Times New Roman"/>
          <w:b w:val="false"/>
          <w:i w:val="false"/>
          <w:color w:val="000000"/>
          <w:sz w:val="28"/>
        </w:rPr>
        <w:t>
      процесс, являющийся источником стоков;</w:t>
      </w:r>
    </w:p>
    <w:bookmarkEnd w:id="2896"/>
    <w:bookmarkStart w:name="z3434" w:id="2897"/>
    <w:p>
      <w:pPr>
        <w:spacing w:after="0"/>
        <w:ind w:left="0"/>
        <w:jc w:val="both"/>
      </w:pPr>
      <w:r>
        <w:rPr>
          <w:rFonts w:ascii="Times New Roman"/>
          <w:b w:val="false"/>
          <w:i w:val="false"/>
          <w:color w:val="000000"/>
          <w:sz w:val="28"/>
        </w:rPr>
        <w:t>
      объем воды;</w:t>
      </w:r>
    </w:p>
    <w:bookmarkEnd w:id="2897"/>
    <w:bookmarkStart w:name="z3435" w:id="2898"/>
    <w:p>
      <w:pPr>
        <w:spacing w:after="0"/>
        <w:ind w:left="0"/>
        <w:jc w:val="both"/>
      </w:pPr>
      <w:r>
        <w:rPr>
          <w:rFonts w:ascii="Times New Roman"/>
          <w:b w:val="false"/>
          <w:i w:val="false"/>
          <w:color w:val="000000"/>
          <w:sz w:val="28"/>
        </w:rPr>
        <w:t>
      загрязняющие вещества и их концентрации;</w:t>
      </w:r>
    </w:p>
    <w:bookmarkEnd w:id="2898"/>
    <w:bookmarkStart w:name="z3436" w:id="2899"/>
    <w:p>
      <w:pPr>
        <w:spacing w:after="0"/>
        <w:ind w:left="0"/>
        <w:jc w:val="both"/>
      </w:pPr>
      <w:r>
        <w:rPr>
          <w:rFonts w:ascii="Times New Roman"/>
          <w:b w:val="false"/>
          <w:i w:val="false"/>
          <w:color w:val="000000"/>
          <w:sz w:val="28"/>
        </w:rPr>
        <w:t>
      возможности внутреннего повторного использования;</w:t>
      </w:r>
    </w:p>
    <w:bookmarkEnd w:id="2899"/>
    <w:bookmarkStart w:name="z3437" w:id="2900"/>
    <w:p>
      <w:pPr>
        <w:spacing w:after="0"/>
        <w:ind w:left="0"/>
        <w:jc w:val="both"/>
      </w:pPr>
      <w:r>
        <w:rPr>
          <w:rFonts w:ascii="Times New Roman"/>
          <w:b w:val="false"/>
          <w:i w:val="false"/>
          <w:color w:val="000000"/>
          <w:sz w:val="28"/>
        </w:rPr>
        <w:t>
      доступность водных ресурсов.</w:t>
      </w:r>
    </w:p>
    <w:bookmarkEnd w:id="2900"/>
    <w:p>
      <w:pPr>
        <w:spacing w:after="0"/>
        <w:ind w:left="0"/>
        <w:jc w:val="both"/>
      </w:pPr>
      <w:r>
        <w:rPr>
          <w:rFonts w:ascii="Times New Roman"/>
          <w:b/>
          <w:i w:val="false"/>
          <w:color w:val="000000"/>
          <w:sz w:val="28"/>
        </w:rPr>
        <w:t>5.3.12.4.1. Осветление и отстаивание</w:t>
      </w:r>
    </w:p>
    <w:bookmarkStart w:name="z3439" w:id="290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01"/>
    <w:bookmarkStart w:name="z3440" w:id="2902"/>
    <w:p>
      <w:pPr>
        <w:spacing w:after="0"/>
        <w:ind w:left="0"/>
        <w:jc w:val="both"/>
      </w:pPr>
      <w:r>
        <w:rPr>
          <w:rFonts w:ascii="Times New Roman"/>
          <w:b w:val="false"/>
          <w:i w:val="false"/>
          <w:color w:val="000000"/>
          <w:sz w:val="28"/>
        </w:rPr>
        <w:t>
      Отстаивание является наиболее простым и часто применяемым в практике способом выделения из сточных вод грубодисперсных примесей, которые под действием гравитационной силы оседают на дно отстойника или всплывают на его поверхность. Первичными называются отстойники перед сооружениями для биологической очистки сточных вод; вторичными – отстойники, устраиваемые для осветления сточных вод, прошедших биологическую очистку.</w:t>
      </w:r>
    </w:p>
    <w:bookmarkEnd w:id="2902"/>
    <w:bookmarkStart w:name="z3441" w:id="29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r>
        <w:rPr>
          <w:rFonts w:ascii="Times New Roman"/>
          <w:b w:val="false"/>
          <w:i w:val="false"/>
          <w:color w:val="000000"/>
          <w:sz w:val="28"/>
        </w:rPr>
        <w:t xml:space="preserve"> </w:t>
      </w:r>
    </w:p>
    <w:bookmarkEnd w:id="2903"/>
    <w:bookmarkStart w:name="z3442" w:id="2904"/>
    <w:p>
      <w:pPr>
        <w:spacing w:after="0"/>
        <w:ind w:left="0"/>
        <w:jc w:val="both"/>
      </w:pPr>
      <w:r>
        <w:rPr>
          <w:rFonts w:ascii="Times New Roman"/>
          <w:b w:val="false"/>
          <w:i w:val="false"/>
          <w:color w:val="000000"/>
          <w:sz w:val="28"/>
        </w:rPr>
        <w:t>
      Суть метода отстаивания состоит в том, что одни примеси оседают на дно, а другие поднимаются на поверхность, это зависит от плотности примеси в сравнении с плотностью воды. Как правило, отстаивание сточных вод в течение 6 – 24 часов позволяется удалить из сточных вод до 95 % взвешенных веществ. Отстойники бывают горизонтальные и вертикальные. В горизонтальных отстойниках поток сточных вод движется горизонтально, а в вертикальном отстойнике вертикально–снизу вверх. Основными преимуществами горизонтальных отстойников являются: малая глубина, хороший эффект очистки, возможность использования одного сгребающего устройства для нескольких отделений. К недостаткам их относится необходимость применения большего числа отстойников вследствие ограниченной ширины. На рисунке 5.40 представлен горизонтальный отстойник.</w:t>
      </w:r>
    </w:p>
    <w:bookmarkEnd w:id="2904"/>
    <w:bookmarkStart w:name="z3443" w:id="2905"/>
    <w:p>
      <w:pPr>
        <w:spacing w:after="0"/>
        <w:ind w:left="0"/>
        <w:jc w:val="both"/>
      </w:pPr>
      <w:r>
        <w:rPr>
          <w:rFonts w:ascii="Times New Roman"/>
          <w:b w:val="false"/>
          <w:i w:val="false"/>
          <w:color w:val="000000"/>
          <w:sz w:val="28"/>
        </w:rPr>
        <w:t xml:space="preserve">
      </w:t>
      </w:r>
    </w:p>
    <w:bookmarkEnd w:id="2905"/>
    <w:p>
      <w:pPr>
        <w:spacing w:after="0"/>
        <w:ind w:left="0"/>
        <w:jc w:val="both"/>
      </w:pPr>
      <w:r>
        <w:drawing>
          <wp:inline distT="0" distB="0" distL="0" distR="0">
            <wp:extent cx="3657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57600" cy="24384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657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57600" cy="2438400"/>
                    </a:xfrm>
                    <a:prstGeom prst="rect">
                      <a:avLst/>
                    </a:prstGeom>
                  </pic:spPr>
                </pic:pic>
              </a:graphicData>
            </a:graphic>
          </wp:inline>
        </w:drawing>
      </w:r>
    </w:p>
    <w:p>
      <w:pPr>
        <w:spacing w:after="0"/>
        <w:ind w:left="0"/>
        <w:jc w:val="left"/>
      </w:pPr>
      <w:r>
        <w:br/>
      </w:r>
      <w:r>
        <w:rPr>
          <w:rFonts w:ascii="Times New Roman"/>
          <w:b/>
          <w:i w:val="false"/>
          <w:color w:val="000000"/>
          <w:sz w:val="28"/>
        </w:rPr>
        <w:t>Система сбора осветленной воды</w:t>
      </w:r>
      <w:r>
        <w:br/>
      </w:r>
    </w:p>
    <w:p>
      <w:pPr>
        <w:spacing w:after="0"/>
        <w:ind w:left="0"/>
        <w:jc w:val="both"/>
      </w:pPr>
      <w:r>
        <w:drawing>
          <wp:inline distT="0" distB="0" distL="0" distR="0">
            <wp:extent cx="73152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3152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4" w:id="2906"/>
    <w:p>
      <w:pPr>
        <w:spacing w:after="0"/>
        <w:ind w:left="0"/>
        <w:jc w:val="both"/>
      </w:pPr>
      <w:r>
        <w:rPr>
          <w:rFonts w:ascii="Times New Roman"/>
          <w:b w:val="false"/>
          <w:i w:val="false"/>
          <w:color w:val="000000"/>
          <w:sz w:val="28"/>
        </w:rPr>
        <w:t xml:space="preserve">
      </w:t>
      </w:r>
    </w:p>
    <w:bookmarkEnd w:id="2906"/>
    <w:p>
      <w:pPr>
        <w:spacing w:after="0"/>
        <w:ind w:left="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54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5" w:id="2907"/>
    <w:p>
      <w:pPr>
        <w:spacing w:after="0"/>
        <w:ind w:left="0"/>
        <w:jc w:val="both"/>
      </w:pPr>
      <w:r>
        <w:rPr>
          <w:rFonts w:ascii="Times New Roman"/>
          <w:b w:val="false"/>
          <w:i w:val="false"/>
          <w:color w:val="000000"/>
          <w:sz w:val="28"/>
        </w:rPr>
        <w:t>
      1 - подводящий лоток; 2 - полупогружная доска; 3 - скребковая тележка; 4 - отводящий лоток; 5 - жиросборный лоток; 6 - удаление осадка</w:t>
      </w:r>
    </w:p>
    <w:bookmarkEnd w:id="2907"/>
    <w:bookmarkStart w:name="z3446" w:id="2908"/>
    <w:p>
      <w:pPr>
        <w:spacing w:after="0"/>
        <w:ind w:left="0"/>
        <w:jc w:val="both"/>
      </w:pPr>
      <w:r>
        <w:rPr>
          <w:rFonts w:ascii="Times New Roman"/>
          <w:b w:val="false"/>
          <w:i w:val="false"/>
          <w:color w:val="000000"/>
          <w:sz w:val="28"/>
        </w:rPr>
        <w:t>
      Рисунок .. Горизонтальный отстойник</w:t>
      </w:r>
    </w:p>
    <w:bookmarkEnd w:id="2908"/>
    <w:bookmarkStart w:name="z3447" w:id="2909"/>
    <w:p>
      <w:pPr>
        <w:spacing w:after="0"/>
        <w:ind w:left="0"/>
        <w:jc w:val="both"/>
      </w:pPr>
      <w:r>
        <w:rPr>
          <w:rFonts w:ascii="Times New Roman"/>
          <w:b w:val="false"/>
          <w:i w:val="false"/>
          <w:color w:val="000000"/>
          <w:sz w:val="28"/>
        </w:rPr>
        <w:t>
      Вертикальные отстойники имеют преимущества по сравнению с горизонтальными; к числу их относятся удобство удаления осадка и меньшая площадь, занимаемая сооружением. Однако они имеют и ряд недостатков, из которых можно отметить: а) большую глубину, что повышает стоимость их строительства, особенно при наличии грунтовых вод; б) ограниченную пропускную способность, так как диаметр их не превышает 9 м. Осадок из вертикальных отстойников удаляют под действием гидростатического давления. Влажность осадка 95 %. На рисунке 5.41 представлен тип вертикального отстойника</w:t>
      </w:r>
    </w:p>
    <w:bookmarkEnd w:id="2909"/>
    <w:bookmarkStart w:name="z3448" w:id="2910"/>
    <w:p>
      <w:pPr>
        <w:spacing w:after="0"/>
        <w:ind w:left="0"/>
        <w:jc w:val="both"/>
      </w:pPr>
      <w:r>
        <w:rPr>
          <w:rFonts w:ascii="Times New Roman"/>
          <w:b w:val="false"/>
          <w:i w:val="false"/>
          <w:color w:val="000000"/>
          <w:sz w:val="28"/>
        </w:rPr>
        <w:t xml:space="preserve">
      </w:t>
      </w:r>
    </w:p>
    <w:bookmarkEnd w:id="2910"/>
    <w:p>
      <w:pPr>
        <w:spacing w:after="0"/>
        <w:ind w:left="0"/>
        <w:jc w:val="both"/>
      </w:pPr>
      <w:r>
        <w:drawing>
          <wp:inline distT="0" distB="0" distL="0" distR="0">
            <wp:extent cx="4254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254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9" w:id="2911"/>
    <w:p>
      <w:pPr>
        <w:spacing w:after="0"/>
        <w:ind w:left="0"/>
        <w:jc w:val="both"/>
      </w:pPr>
      <w:r>
        <w:rPr>
          <w:rFonts w:ascii="Times New Roman"/>
          <w:b w:val="false"/>
          <w:i w:val="false"/>
          <w:color w:val="000000"/>
          <w:sz w:val="28"/>
        </w:rPr>
        <w:t>
      Рисунок .. Конструкция вертикального отстойника</w:t>
      </w:r>
    </w:p>
    <w:bookmarkEnd w:id="2911"/>
    <w:bookmarkStart w:name="z3450" w:id="2912"/>
    <w:p>
      <w:pPr>
        <w:spacing w:after="0"/>
        <w:ind w:left="0"/>
        <w:jc w:val="both"/>
      </w:pPr>
      <w:r>
        <w:rPr>
          <w:rFonts w:ascii="Times New Roman"/>
          <w:b w:val="false"/>
          <w:i w:val="false"/>
          <w:color w:val="000000"/>
          <w:sz w:val="28"/>
        </w:rPr>
        <w:t xml:space="preserve">
      Преимуществами механического фильтрования являются простота аппаратурного оформления, эффективная очистка от взвешенных частиц. Недостатком механического фильтрования является то, что при механической фильтрации их сточных вод не удаляются растворенные примеси. </w:t>
      </w:r>
    </w:p>
    <w:bookmarkEnd w:id="2912"/>
    <w:bookmarkStart w:name="z3451" w:id="2913"/>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др.).</w:t>
      </w:r>
    </w:p>
    <w:bookmarkEnd w:id="2913"/>
    <w:bookmarkStart w:name="z3452" w:id="291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w:t>
      </w:r>
      <w:r>
        <w:rPr>
          <w:rFonts w:ascii="Times New Roman"/>
          <w:b w:val="false"/>
          <w:i w:val="false"/>
          <w:color w:val="000000"/>
          <w:sz w:val="28"/>
        </w:rPr>
        <w:t>ы</w:t>
      </w:r>
    </w:p>
    <w:bookmarkEnd w:id="2914"/>
    <w:bookmarkStart w:name="z3453" w:id="2915"/>
    <w:p>
      <w:pPr>
        <w:spacing w:after="0"/>
        <w:ind w:left="0"/>
        <w:jc w:val="both"/>
      </w:pPr>
      <w:r>
        <w:rPr>
          <w:rFonts w:ascii="Times New Roman"/>
          <w:b w:val="false"/>
          <w:i w:val="false"/>
          <w:color w:val="000000"/>
          <w:sz w:val="28"/>
        </w:rPr>
        <w:t>
      Сокращение в сбросах взвешенных веществ до 95 %</w:t>
      </w:r>
    </w:p>
    <w:bookmarkEnd w:id="2915"/>
    <w:bookmarkStart w:name="z3454" w:id="2916"/>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916"/>
    <w:bookmarkStart w:name="z3455" w:id="2917"/>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 по взвешенным веществам и на 15 % - по БПК за счет совмещения процессов осаждения, хлопьеобразования и фильтрации сточной воды через слой взвешенного осадка.</w:t>
      </w:r>
    </w:p>
    <w:bookmarkEnd w:id="2917"/>
    <w:bookmarkStart w:name="z3456" w:id="2918"/>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 – 60 % [55]. (stroy-spravka.ru).</w:t>
      </w:r>
    </w:p>
    <w:bookmarkEnd w:id="2918"/>
    <w:bookmarkStart w:name="z3457" w:id="291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19"/>
    <w:bookmarkStart w:name="z3458" w:id="2920"/>
    <w:p>
      <w:pPr>
        <w:spacing w:after="0"/>
        <w:ind w:left="0"/>
        <w:jc w:val="both"/>
      </w:pPr>
      <w:r>
        <w:rPr>
          <w:rFonts w:ascii="Times New Roman"/>
          <w:b w:val="false"/>
          <w:i w:val="false"/>
          <w:color w:val="000000"/>
          <w:sz w:val="28"/>
        </w:rPr>
        <w:t>
      Недостатком горизонтальных отстойников является неудовлетворительная надежность работы используемых в них механизмов для сгребания осадка тележечного или цепного типа, особенно в зимний период. Кроме того, горизонтальные отстойники как прямоугольные сооружения при прочих равных условиях имеют более высокий (на 30 – 40 %) расход железобетона на единицу строительного объема, чем радиальные отстойники.</w:t>
      </w:r>
    </w:p>
    <w:bookmarkEnd w:id="2920"/>
    <w:bookmarkStart w:name="z3459" w:id="2921"/>
    <w:p>
      <w:pPr>
        <w:spacing w:after="0"/>
        <w:ind w:left="0"/>
        <w:jc w:val="both"/>
      </w:pPr>
      <w:r>
        <w:rPr>
          <w:rFonts w:ascii="Times New Roman"/>
          <w:b w:val="false"/>
          <w:i w:val="false"/>
          <w:color w:val="000000"/>
          <w:sz w:val="28"/>
        </w:rPr>
        <w:t xml:space="preserve">
      Недостатком вертикальных первичных отстойников являются простота большая глубина сооружений, что ограничивает их максимальный диаметр – 9 м, а также невысокая эффективность осветления воды (обычно не превышающая 40 % по снятию взвешенных веществ). </w:t>
      </w:r>
    </w:p>
    <w:bookmarkEnd w:id="2921"/>
    <w:bookmarkStart w:name="z3460" w:id="29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922"/>
    <w:bookmarkStart w:name="z3461" w:id="2923"/>
    <w:p>
      <w:pPr>
        <w:spacing w:after="0"/>
        <w:ind w:left="0"/>
        <w:jc w:val="both"/>
      </w:pPr>
      <w:r>
        <w:rPr>
          <w:rFonts w:ascii="Times New Roman"/>
          <w:b w:val="false"/>
          <w:i w:val="false"/>
          <w:color w:val="000000"/>
          <w:sz w:val="28"/>
        </w:rPr>
        <w:t>
      Общеприменимо для предприятий осуществляющих сбросы сточных вод. На шахте "Шерегешская" (2021) установлено оборудование, которое предназначено для очистки шахтных сточных вод на выпуске в реку Большой Унзас. Очищение воды происходит за счет отстаивания и добавления реагентов. Очистка по взвешенным частицам, шламу и песку, достигает 98 %, по нефтепродуктам – 90 % [56].</w:t>
      </w:r>
    </w:p>
    <w:bookmarkEnd w:id="2923"/>
    <w:bookmarkStart w:name="z3462" w:id="29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24"/>
    <w:bookmarkStart w:name="z3463" w:id="2925"/>
    <w:p>
      <w:pPr>
        <w:spacing w:after="0"/>
        <w:ind w:left="0"/>
        <w:jc w:val="both"/>
      </w:pPr>
      <w:r>
        <w:rPr>
          <w:rFonts w:ascii="Times New Roman"/>
          <w:b w:val="false"/>
          <w:i w:val="false"/>
          <w:color w:val="000000"/>
          <w:sz w:val="28"/>
        </w:rPr>
        <w:t>
      Основные факторы, влияющие на цену очистных сооружений:</w:t>
      </w:r>
    </w:p>
    <w:bookmarkEnd w:id="2925"/>
    <w:bookmarkStart w:name="z3464" w:id="2926"/>
    <w:p>
      <w:pPr>
        <w:spacing w:after="0"/>
        <w:ind w:left="0"/>
        <w:jc w:val="both"/>
      </w:pPr>
      <w:r>
        <w:rPr>
          <w:rFonts w:ascii="Times New Roman"/>
          <w:b w:val="false"/>
          <w:i w:val="false"/>
          <w:color w:val="000000"/>
          <w:sz w:val="28"/>
        </w:rPr>
        <w:t>
      требования к качеству очищенной воды и качественный состав загрязненных сточных вод;</w:t>
      </w:r>
    </w:p>
    <w:bookmarkEnd w:id="2926"/>
    <w:bookmarkStart w:name="z3465" w:id="2927"/>
    <w:p>
      <w:pPr>
        <w:spacing w:after="0"/>
        <w:ind w:left="0"/>
        <w:jc w:val="both"/>
      </w:pPr>
      <w:r>
        <w:rPr>
          <w:rFonts w:ascii="Times New Roman"/>
          <w:b w:val="false"/>
          <w:i w:val="false"/>
          <w:color w:val="000000"/>
          <w:sz w:val="28"/>
        </w:rPr>
        <w:t>
      уровень автоматизации;</w:t>
      </w:r>
    </w:p>
    <w:bookmarkEnd w:id="2927"/>
    <w:bookmarkStart w:name="z3466" w:id="2928"/>
    <w:p>
      <w:pPr>
        <w:spacing w:after="0"/>
        <w:ind w:left="0"/>
        <w:jc w:val="both"/>
      </w:pPr>
      <w:r>
        <w:rPr>
          <w:rFonts w:ascii="Times New Roman"/>
          <w:b w:val="false"/>
          <w:i w:val="false"/>
          <w:color w:val="000000"/>
          <w:sz w:val="28"/>
        </w:rPr>
        <w:t>
      производительность очистных сооружений.</w:t>
      </w:r>
    </w:p>
    <w:bookmarkEnd w:id="2928"/>
    <w:bookmarkStart w:name="z3467" w:id="29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29"/>
    <w:bookmarkStart w:name="z3468" w:id="2930"/>
    <w:p>
      <w:pPr>
        <w:spacing w:after="0"/>
        <w:ind w:left="0"/>
        <w:jc w:val="both"/>
      </w:pPr>
      <w:r>
        <w:rPr>
          <w:rFonts w:ascii="Times New Roman"/>
          <w:b w:val="false"/>
          <w:i w:val="false"/>
          <w:color w:val="000000"/>
          <w:sz w:val="28"/>
        </w:rPr>
        <w:t>
      Снижение сбросов взвешенных веществ в сточных водах.</w:t>
      </w:r>
    </w:p>
    <w:bookmarkEnd w:id="2930"/>
    <w:p>
      <w:pPr>
        <w:spacing w:after="0"/>
        <w:ind w:left="0"/>
        <w:jc w:val="both"/>
      </w:pPr>
      <w:r>
        <w:rPr>
          <w:rFonts w:ascii="Times New Roman"/>
          <w:b/>
          <w:i w:val="false"/>
          <w:color w:val="000000"/>
          <w:sz w:val="28"/>
        </w:rPr>
        <w:t xml:space="preserve">5.3.12.4.2. Фильтрация </w:t>
      </w:r>
    </w:p>
    <w:bookmarkStart w:name="z3470" w:id="29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31"/>
    <w:bookmarkStart w:name="z3471" w:id="2932"/>
    <w:p>
      <w:pPr>
        <w:spacing w:after="0"/>
        <w:ind w:left="0"/>
        <w:jc w:val="both"/>
      </w:pPr>
      <w:r>
        <w:rPr>
          <w:rFonts w:ascii="Times New Roman"/>
          <w:b w:val="false"/>
          <w:i w:val="false"/>
          <w:color w:val="000000"/>
          <w:sz w:val="28"/>
        </w:rPr>
        <w:t>
      Фильтрация представляет собой отделение твердых частиц от сточных вод, проходящих через проницаемую среду. Наиболее распространенной фильтрующей средой является песок.</w:t>
      </w:r>
    </w:p>
    <w:bookmarkEnd w:id="2932"/>
    <w:bookmarkStart w:name="z3472" w:id="29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33"/>
    <w:bookmarkStart w:name="z3473" w:id="2934"/>
    <w:p>
      <w:pPr>
        <w:spacing w:after="0"/>
        <w:ind w:left="0"/>
        <w:jc w:val="both"/>
      </w:pPr>
      <w:r>
        <w:rPr>
          <w:rFonts w:ascii="Times New Roman"/>
          <w:b w:val="false"/>
          <w:i w:val="false"/>
          <w:color w:val="000000"/>
          <w:sz w:val="28"/>
        </w:rPr>
        <w:t>
      Как правило, методы фильтрации применяются для выделения твердых частиц из жидкости, а также в качестве последнего этапа осветления в процессе очистки сточных вод. Установка осуществляется между этапами отстаивания и заключительного контроля для удаления твердых частиц размером 0,001 – 0,02 мкм, оставшихся после предыдущего этапа очистки. Фильтрация может выполняться с использованием самых разных фильтрующих систем в зависимости от типа твердых частиц, подлежащих удалению.</w:t>
      </w:r>
    </w:p>
    <w:bookmarkEnd w:id="2934"/>
    <w:bookmarkStart w:name="z3474" w:id="2935"/>
    <w:p>
      <w:pPr>
        <w:spacing w:after="0"/>
        <w:ind w:left="0"/>
        <w:jc w:val="both"/>
      </w:pPr>
      <w:r>
        <w:rPr>
          <w:rFonts w:ascii="Times New Roman"/>
          <w:b w:val="false"/>
          <w:i w:val="false"/>
          <w:color w:val="000000"/>
          <w:sz w:val="28"/>
        </w:rPr>
        <w:t>
      Обычная фильтрующая установка состоит из слоя фильтрующего материала или материалов, через который проходят жидкие стоки. Тонкие частицы, которые не могут пройти через фильтрующую среду, образуют фильтрационный кек, который необходимо постоянно или периодически удалять, например, путем обратной промывки, чтобы исключить значительные перепады давления. При низком уровне перепада давления сточные воды подаются на фильтрацию под действием гравитации.</w:t>
      </w:r>
    </w:p>
    <w:bookmarkEnd w:id="2935"/>
    <w:bookmarkStart w:name="z3475" w:id="2936"/>
    <w:p>
      <w:pPr>
        <w:spacing w:after="0"/>
        <w:ind w:left="0"/>
        <w:jc w:val="both"/>
      </w:pPr>
      <w:r>
        <w:rPr>
          <w:rFonts w:ascii="Times New Roman"/>
          <w:b w:val="false"/>
          <w:i w:val="false"/>
          <w:color w:val="000000"/>
          <w:sz w:val="28"/>
        </w:rPr>
        <w:t>
      Песчаные фильтры предназначены для механического удаления взвешенных твердых частиц или полутвердых материалов, например осадков или гидроксидов металлов. Очистка сточных вод путем песчаной фильтрации осуществляется благодаря комбинации эффектов фильтрации, химической сорбции и ассимиляции. Песчаные фильтры иногда используются в качестве сосуда под давлением, заполненного слоями песка, зернистость которого повышается по мере увеличения глубины. Изначально фильтрационный кек может способствовать повышению эффективности фильтрации, особенно в отношении мелких частиц. По истечении некоторого времени фильтрующий песчаный слой необходимо подвергать обратной промывке. Песчаные фильтры зачастую применяются для дополнительной очистки воды, сбрасываемой из замкнутого цикла, или стоков, которые затем могут использоваться в качестве технической воды. Схема устройства стандартного песчаного фильтра приведена на рисунке ниже.</w:t>
      </w:r>
    </w:p>
    <w:bookmarkEnd w:id="2936"/>
    <w:bookmarkStart w:name="z3476" w:id="2937"/>
    <w:p>
      <w:pPr>
        <w:spacing w:after="0"/>
        <w:ind w:left="0"/>
        <w:jc w:val="both"/>
      </w:pPr>
      <w:r>
        <w:rPr>
          <w:rFonts w:ascii="Times New Roman"/>
          <w:b w:val="false"/>
          <w:i w:val="false"/>
          <w:color w:val="000000"/>
          <w:sz w:val="28"/>
        </w:rPr>
        <w:t xml:space="preserve">
      </w:t>
      </w:r>
    </w:p>
    <w:bookmarkEnd w:id="2937"/>
    <w:p>
      <w:pPr>
        <w:spacing w:after="0"/>
        <w:ind w:left="0"/>
        <w:jc w:val="both"/>
      </w:pPr>
      <w:r>
        <w:drawing>
          <wp:inline distT="0" distB="0" distL="0" distR="0">
            <wp:extent cx="30734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734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7" w:id="2938"/>
    <w:p>
      <w:pPr>
        <w:spacing w:after="0"/>
        <w:ind w:left="0"/>
        <w:jc w:val="both"/>
      </w:pPr>
      <w:r>
        <w:rPr>
          <w:rFonts w:ascii="Times New Roman"/>
          <w:b w:val="false"/>
          <w:i w:val="false"/>
          <w:color w:val="000000"/>
          <w:sz w:val="28"/>
        </w:rPr>
        <w:t>
      Рисунок .. Схема песчаного фильтра</w:t>
      </w:r>
    </w:p>
    <w:bookmarkEnd w:id="2938"/>
    <w:bookmarkStart w:name="z3478" w:id="2939"/>
    <w:p>
      <w:pPr>
        <w:spacing w:after="0"/>
        <w:ind w:left="0"/>
        <w:jc w:val="both"/>
      </w:pPr>
      <w:r>
        <w:rPr>
          <w:rFonts w:ascii="Times New Roman"/>
          <w:b w:val="false"/>
          <w:i w:val="false"/>
          <w:color w:val="000000"/>
          <w:sz w:val="28"/>
        </w:rPr>
        <w:t>
      Чтобы добиться желаемого результата при удалении очень мелких частиц используется гиперфильтрация или обратный осмос. Гиперфильтрация предусматривает прохождение частиц молекулярной массой приблизительно от 100 до 500 мкм, тогда как ультрафильтрация применяется для частиц размером от 500 до 100 000 мкм.</w:t>
      </w:r>
    </w:p>
    <w:bookmarkEnd w:id="2939"/>
    <w:bookmarkStart w:name="z3479" w:id="2940"/>
    <w:p>
      <w:pPr>
        <w:spacing w:after="0"/>
        <w:ind w:left="0"/>
        <w:jc w:val="both"/>
      </w:pPr>
      <w:r>
        <w:rPr>
          <w:rFonts w:ascii="Times New Roman"/>
          <w:b w:val="false"/>
          <w:i w:val="false"/>
          <w:color w:val="000000"/>
          <w:sz w:val="28"/>
        </w:rPr>
        <w:t>
      Стоки проходят через ультрафильтрационную мембрану. Эта мембрана с очень мелкими порами пропускает молекулярные частицы, например частицы воды, и препятствует проникновению более крупных молекулярных частиц. При использовании мембран очень тонкой очистки можно даже отфильтровывать очень мелкие частицы, такие как ионы металлов. В результате фильтрации с использованием мембраны образуются чистый фильтрат и концентрат, который может потребовать дальнейшей очистки.</w:t>
      </w:r>
    </w:p>
    <w:bookmarkEnd w:id="29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3480" w:id="2941"/>
    <w:p>
      <w:pPr>
        <w:spacing w:after="0"/>
        <w:ind w:left="0"/>
        <w:jc w:val="both"/>
      </w:pPr>
      <w:r>
        <w:rPr>
          <w:rFonts w:ascii="Times New Roman"/>
          <w:b w:val="false"/>
          <w:i w:val="false"/>
          <w:color w:val="000000"/>
          <w:sz w:val="28"/>
        </w:rPr>
        <w:t>
      Сокращение выбросов в воду, эффективность очистки составляет до 70 %. Возможность регенерации искусственных материалов, использованных в качестве загрузок.</w:t>
      </w:r>
    </w:p>
    <w:bookmarkEnd w:id="29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Start w:name="z3481" w:id="2942"/>
    <w:p>
      <w:pPr>
        <w:spacing w:after="0"/>
        <w:ind w:left="0"/>
        <w:jc w:val="both"/>
      </w:pPr>
      <w:r>
        <w:rPr>
          <w:rFonts w:ascii="Times New Roman"/>
          <w:b w:val="false"/>
          <w:i w:val="false"/>
          <w:color w:val="000000"/>
          <w:sz w:val="28"/>
        </w:rPr>
        <w:t xml:space="preserve">
      Рабочие условия в режиме фильтрации: </w:t>
      </w:r>
    </w:p>
    <w:bookmarkEnd w:id="2942"/>
    <w:bookmarkStart w:name="z3482" w:id="2943"/>
    <w:p>
      <w:pPr>
        <w:spacing w:after="0"/>
        <w:ind w:left="0"/>
        <w:jc w:val="both"/>
      </w:pPr>
      <w:r>
        <w:rPr>
          <w:rFonts w:ascii="Times New Roman"/>
          <w:b w:val="false"/>
          <w:i w:val="false"/>
          <w:color w:val="000000"/>
          <w:sz w:val="28"/>
        </w:rPr>
        <w:t>
      длительность: 20 – 120 мин;</w:t>
      </w:r>
    </w:p>
    <w:bookmarkEnd w:id="2943"/>
    <w:bookmarkStart w:name="z3483" w:id="2944"/>
    <w:p>
      <w:pPr>
        <w:spacing w:after="0"/>
        <w:ind w:left="0"/>
        <w:jc w:val="both"/>
      </w:pPr>
      <w:r>
        <w:rPr>
          <w:rFonts w:ascii="Times New Roman"/>
          <w:b w:val="false"/>
          <w:i w:val="false"/>
          <w:color w:val="000000"/>
          <w:sz w:val="28"/>
        </w:rPr>
        <w:t>
      максимальное допустимое трансмембранное давление: 1,5 бар;</w:t>
      </w:r>
    </w:p>
    <w:bookmarkEnd w:id="2944"/>
    <w:bookmarkStart w:name="z3484" w:id="2945"/>
    <w:p>
      <w:pPr>
        <w:spacing w:after="0"/>
        <w:ind w:left="0"/>
        <w:jc w:val="both"/>
      </w:pPr>
      <w:r>
        <w:rPr>
          <w:rFonts w:ascii="Times New Roman"/>
          <w:b w:val="false"/>
          <w:i w:val="false"/>
          <w:color w:val="000000"/>
          <w:sz w:val="28"/>
        </w:rPr>
        <w:t>
      рекомендуемое рабочее трансмембранное давление: 0,6 – 1,2 бар;</w:t>
      </w:r>
    </w:p>
    <w:bookmarkEnd w:id="2945"/>
    <w:bookmarkStart w:name="z3485" w:id="2946"/>
    <w:p>
      <w:pPr>
        <w:spacing w:after="0"/>
        <w:ind w:left="0"/>
        <w:jc w:val="both"/>
      </w:pPr>
      <w:r>
        <w:rPr>
          <w:rFonts w:ascii="Times New Roman"/>
          <w:b w:val="false"/>
          <w:i w:val="false"/>
          <w:color w:val="000000"/>
          <w:sz w:val="28"/>
        </w:rPr>
        <w:t>
      удельный поток фильтрата: 50 – 150 л/ (м</w:t>
      </w:r>
      <w:r>
        <w:rPr>
          <w:rFonts w:ascii="Times New Roman"/>
          <w:b w:val="false"/>
          <w:i w:val="false"/>
          <w:color w:val="000000"/>
          <w:vertAlign w:val="superscript"/>
        </w:rPr>
        <w:t>2</w:t>
      </w:r>
      <w:r>
        <w:rPr>
          <w:rFonts w:ascii="Times New Roman"/>
          <w:b w:val="false"/>
          <w:i w:val="false"/>
          <w:color w:val="000000"/>
          <w:sz w:val="28"/>
        </w:rPr>
        <w:t>*ч);</w:t>
      </w:r>
    </w:p>
    <w:bookmarkEnd w:id="2946"/>
    <w:bookmarkStart w:name="z3486" w:id="2947"/>
    <w:p>
      <w:pPr>
        <w:spacing w:after="0"/>
        <w:ind w:left="0"/>
        <w:jc w:val="both"/>
      </w:pPr>
      <w:r>
        <w:rPr>
          <w:rFonts w:ascii="Times New Roman"/>
          <w:b w:val="false"/>
          <w:i w:val="false"/>
          <w:color w:val="000000"/>
          <w:sz w:val="28"/>
        </w:rPr>
        <w:t>
      максимальная мутность питающей воды: 200 NTU;</w:t>
      </w:r>
    </w:p>
    <w:bookmarkEnd w:id="2947"/>
    <w:bookmarkStart w:name="z3487" w:id="2948"/>
    <w:p>
      <w:pPr>
        <w:spacing w:after="0"/>
        <w:ind w:left="0"/>
        <w:jc w:val="both"/>
      </w:pPr>
      <w:r>
        <w:rPr>
          <w:rFonts w:ascii="Times New Roman"/>
          <w:b w:val="false"/>
          <w:i w:val="false"/>
          <w:color w:val="000000"/>
          <w:sz w:val="28"/>
        </w:rPr>
        <w:t>
      максимальная рабочая температура: ≤ +40 °C;</w:t>
      </w:r>
    </w:p>
    <w:bookmarkEnd w:id="2948"/>
    <w:bookmarkStart w:name="z3488" w:id="2949"/>
    <w:p>
      <w:pPr>
        <w:spacing w:after="0"/>
        <w:ind w:left="0"/>
        <w:jc w:val="both"/>
      </w:pPr>
      <w:r>
        <w:rPr>
          <w:rFonts w:ascii="Times New Roman"/>
          <w:b w:val="false"/>
          <w:i w:val="false"/>
          <w:color w:val="000000"/>
          <w:sz w:val="28"/>
        </w:rPr>
        <w:t>
      рабочий диапазон pH :1,0 – 12,0.</w:t>
      </w:r>
    </w:p>
    <w:bookmarkEnd w:id="2949"/>
    <w:bookmarkStart w:name="z3489" w:id="29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50"/>
    <w:bookmarkStart w:name="z3490" w:id="2951"/>
    <w:p>
      <w:pPr>
        <w:spacing w:after="0"/>
        <w:ind w:left="0"/>
        <w:jc w:val="both"/>
      </w:pPr>
      <w:r>
        <w:rPr>
          <w:rFonts w:ascii="Times New Roman"/>
          <w:b w:val="false"/>
          <w:i w:val="false"/>
          <w:color w:val="000000"/>
          <w:sz w:val="28"/>
        </w:rPr>
        <w:t>
      Сведения отсутствуют.</w:t>
      </w:r>
    </w:p>
    <w:bookmarkEnd w:id="2951"/>
    <w:bookmarkStart w:name="z3491" w:id="29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952"/>
    <w:bookmarkStart w:name="z3492" w:id="2953"/>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29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3493" w:id="2954"/>
    <w:p>
      <w:pPr>
        <w:spacing w:after="0"/>
        <w:ind w:left="0"/>
        <w:jc w:val="both"/>
      </w:pPr>
      <w:r>
        <w:rPr>
          <w:rFonts w:ascii="Times New Roman"/>
          <w:b w:val="false"/>
          <w:i w:val="false"/>
          <w:color w:val="000000"/>
          <w:sz w:val="28"/>
        </w:rPr>
        <w:t xml:space="preserve">
      Рассчитывается согласно проектно-сметной документации. Экономически выгодно, но требует индивидуального подхода. </w:t>
      </w:r>
    </w:p>
    <w:bookmarkEnd w:id="29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Start w:name="z3494" w:id="2955"/>
    <w:p>
      <w:pPr>
        <w:spacing w:after="0"/>
        <w:ind w:left="0"/>
        <w:jc w:val="both"/>
      </w:pPr>
      <w:r>
        <w:rPr>
          <w:rFonts w:ascii="Times New Roman"/>
          <w:b w:val="false"/>
          <w:i w:val="false"/>
          <w:color w:val="000000"/>
          <w:sz w:val="28"/>
        </w:rPr>
        <w:t>
      Сокращение сбросов в водные объекты.</w:t>
      </w:r>
    </w:p>
    <w:bookmarkEnd w:id="2955"/>
    <w:p>
      <w:pPr>
        <w:spacing w:after="0"/>
        <w:ind w:left="0"/>
        <w:jc w:val="both"/>
      </w:pPr>
      <w:r>
        <w:rPr>
          <w:rFonts w:ascii="Times New Roman"/>
          <w:b/>
          <w:i w:val="false"/>
          <w:color w:val="000000"/>
          <w:sz w:val="28"/>
        </w:rPr>
        <w:t>5.3.12.4.3. Сорбция</w:t>
      </w:r>
    </w:p>
    <w:bookmarkStart w:name="z3496" w:id="295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56"/>
    <w:bookmarkStart w:name="z3497" w:id="2957"/>
    <w:p>
      <w:pPr>
        <w:spacing w:after="0"/>
        <w:ind w:left="0"/>
        <w:jc w:val="both"/>
      </w:pPr>
      <w:r>
        <w:rPr>
          <w:rFonts w:ascii="Times New Roman"/>
          <w:b w:val="false"/>
          <w:i w:val="false"/>
          <w:color w:val="000000"/>
          <w:sz w:val="28"/>
        </w:rPr>
        <w:t>
      Сорбционная очистка – это один из способов глубокой очистки вод, основанный на способности фильтрующего элемента задерживать примеси, находящиеся в жидкости. Такой метод используется, когда существуют высокие требования к составу воды.</w:t>
      </w:r>
    </w:p>
    <w:bookmarkEnd w:id="2957"/>
    <w:bookmarkStart w:name="z3498" w:id="2958"/>
    <w:p>
      <w:pPr>
        <w:spacing w:after="0"/>
        <w:ind w:left="0"/>
        <w:jc w:val="both"/>
      </w:pPr>
      <w:r>
        <w:rPr>
          <w:rFonts w:ascii="Times New Roman"/>
          <w:b w:val="false"/>
          <w:i w:val="false"/>
          <w:color w:val="000000"/>
          <w:sz w:val="28"/>
        </w:rPr>
        <w:t>
      Сорбционный фильтр – это один из дополнительных элементов очистных сооружений, предназначенный для более эффективной работы системы.</w:t>
      </w:r>
    </w:p>
    <w:bookmarkEnd w:id="2958"/>
    <w:bookmarkStart w:name="z3499" w:id="29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59"/>
    <w:bookmarkStart w:name="z3500" w:id="2960"/>
    <w:p>
      <w:pPr>
        <w:spacing w:after="0"/>
        <w:ind w:left="0"/>
        <w:jc w:val="both"/>
      </w:pPr>
      <w:r>
        <w:rPr>
          <w:rFonts w:ascii="Times New Roman"/>
          <w:b w:val="false"/>
          <w:i w:val="false"/>
          <w:color w:val="000000"/>
          <w:sz w:val="28"/>
        </w:rPr>
        <w:t>
      Процессы сорбции – гетерогенный процесс улавливания металлов из растворов на поверхности (адсорбция) или всем объемом (абсорбция) сорбирующим веществом. В качестве сорбирующего вещества применяется активированный уголь, глины – бентониты, ионообменные смолы, шунгиты и цеолиты, раствор экстрагента в органических растворителях (керосин) и многое др. Необходимо подчеркнуть, что ежегодно разрабатываются новые виды и типы сорбентов (нанотрубки и подобное), ионообменных смол более сотни в год. Применение того или иного сорбирующего агента зависит конкретно от условий, типа металла, рН, присутствие мешающих и загрязняющих веществ и др. Выбор сорбента производится на основании Технического задания – цель и задачи, условия и параметры. Определяется опытным путем и вносится в Проект установки проектной организацией.</w:t>
      </w:r>
    </w:p>
    <w:bookmarkEnd w:id="2960"/>
    <w:bookmarkStart w:name="z3501" w:id="2961"/>
    <w:p>
      <w:pPr>
        <w:spacing w:after="0"/>
        <w:ind w:left="0"/>
        <w:jc w:val="both"/>
      </w:pPr>
      <w:r>
        <w:rPr>
          <w:rFonts w:ascii="Times New Roman"/>
          <w:b w:val="false"/>
          <w:i w:val="false"/>
          <w:color w:val="000000"/>
          <w:sz w:val="28"/>
        </w:rPr>
        <w:t>
      Активированный уголь (кокосовый, древесный, каменный) считается одним из наиболее распространенных и эффективных сорбентов. Снижает уровень органических загрязнителей на 90 – 99 %.</w:t>
      </w:r>
    </w:p>
    <w:bookmarkEnd w:id="2961"/>
    <w:bookmarkStart w:name="z3502" w:id="2962"/>
    <w:p>
      <w:pPr>
        <w:spacing w:after="0"/>
        <w:ind w:left="0"/>
        <w:jc w:val="both"/>
      </w:pPr>
      <w:r>
        <w:rPr>
          <w:rFonts w:ascii="Times New Roman"/>
          <w:b w:val="false"/>
          <w:i w:val="false"/>
          <w:color w:val="000000"/>
          <w:sz w:val="28"/>
        </w:rPr>
        <w:t xml:space="preserve">
      Может использоваться в виде порошка или гранул. Эффективность зависит от суммарного объема микропор. Как правило, фильтры на основе активированного угля используются в виде нескольких слоев или картриджей, чтобы проскок материала через один фильтр компенсировался очисткой во втором фильтре. Затем отработанный фильтр заменяется и используется в качестве вторичного фильтра. Эта операция зависит от наличия надлежащего метода определения проскоков через фильтры. </w:t>
      </w:r>
    </w:p>
    <w:bookmarkEnd w:id="2962"/>
    <w:bookmarkStart w:name="z3503" w:id="2963"/>
    <w:p>
      <w:pPr>
        <w:spacing w:after="0"/>
        <w:ind w:left="0"/>
        <w:jc w:val="both"/>
      </w:pPr>
      <w:r>
        <w:rPr>
          <w:rFonts w:ascii="Times New Roman"/>
          <w:b w:val="false"/>
          <w:i w:val="false"/>
          <w:color w:val="000000"/>
          <w:sz w:val="28"/>
        </w:rPr>
        <w:t>
      Фильтрующая засыпка с применением сорбента ИРВЕЛЕН-М</w:t>
      </w:r>
    </w:p>
    <w:bookmarkEnd w:id="2963"/>
    <w:bookmarkStart w:name="z3504" w:id="2964"/>
    <w:p>
      <w:pPr>
        <w:spacing w:after="0"/>
        <w:ind w:left="0"/>
        <w:jc w:val="both"/>
      </w:pPr>
      <w:r>
        <w:rPr>
          <w:rFonts w:ascii="Times New Roman"/>
          <w:b w:val="false"/>
          <w:i w:val="false"/>
          <w:color w:val="000000"/>
          <w:sz w:val="28"/>
        </w:rPr>
        <w:t>
      ИРВЕЛЕН-М - это фильтрующий материал, являющийся авторской разработкой ООО "Холдинговая компания Меншен групп". ИРВЕЛЕН-М - это сорбент, который производится из первичного полипропилена и представляет собой бело-кремовое полимерное волокно с вкраплениями гранул и хлопьев, сшивающих структурообразующий материал в сетку и образованных под воздействием высоких температур.</w:t>
      </w:r>
    </w:p>
    <w:bookmarkEnd w:id="2964"/>
    <w:bookmarkStart w:name="z3505" w:id="2965"/>
    <w:p>
      <w:pPr>
        <w:spacing w:after="0"/>
        <w:ind w:left="0"/>
        <w:jc w:val="both"/>
      </w:pPr>
      <w:r>
        <w:rPr>
          <w:rFonts w:ascii="Times New Roman"/>
          <w:b w:val="false"/>
          <w:i w:val="false"/>
          <w:color w:val="000000"/>
          <w:sz w:val="28"/>
        </w:rPr>
        <w:t>
      Характеристика сорбента для фильтров ИРВЕЛЕН-М:</w:t>
      </w:r>
    </w:p>
    <w:bookmarkEnd w:id="2965"/>
    <w:bookmarkStart w:name="z3506" w:id="2966"/>
    <w:p>
      <w:pPr>
        <w:spacing w:after="0"/>
        <w:ind w:left="0"/>
        <w:jc w:val="both"/>
      </w:pPr>
      <w:r>
        <w:rPr>
          <w:rFonts w:ascii="Times New Roman"/>
          <w:b w:val="false"/>
          <w:i w:val="false"/>
          <w:color w:val="000000"/>
          <w:sz w:val="28"/>
        </w:rPr>
        <w:t>
      на ощупь похож на жесткую вату;</w:t>
      </w:r>
    </w:p>
    <w:bookmarkEnd w:id="2966"/>
    <w:bookmarkStart w:name="z3507" w:id="2967"/>
    <w:p>
      <w:pPr>
        <w:spacing w:after="0"/>
        <w:ind w:left="0"/>
        <w:jc w:val="both"/>
      </w:pPr>
      <w:r>
        <w:rPr>
          <w:rFonts w:ascii="Times New Roman"/>
          <w:b w:val="false"/>
          <w:i w:val="false"/>
          <w:color w:val="000000"/>
          <w:sz w:val="28"/>
        </w:rPr>
        <w:t>
      диаметр полимерного волокна - 100 – 250 мкм;</w:t>
      </w:r>
    </w:p>
    <w:bookmarkEnd w:id="2967"/>
    <w:bookmarkStart w:name="z3508" w:id="2968"/>
    <w:p>
      <w:pPr>
        <w:spacing w:after="0"/>
        <w:ind w:left="0"/>
        <w:jc w:val="both"/>
      </w:pPr>
      <w:r>
        <w:rPr>
          <w:rFonts w:ascii="Times New Roman"/>
          <w:b w:val="false"/>
          <w:i w:val="false"/>
          <w:color w:val="000000"/>
          <w:sz w:val="28"/>
        </w:rPr>
        <w:t>
      может быть использован при температуре от -50 °C до +90 °C;</w:t>
      </w:r>
    </w:p>
    <w:bookmarkEnd w:id="2968"/>
    <w:bookmarkStart w:name="z3509" w:id="2969"/>
    <w:p>
      <w:pPr>
        <w:spacing w:after="0"/>
        <w:ind w:left="0"/>
        <w:jc w:val="both"/>
      </w:pPr>
      <w:r>
        <w:rPr>
          <w:rFonts w:ascii="Times New Roman"/>
          <w:b w:val="false"/>
          <w:i w:val="false"/>
          <w:color w:val="000000"/>
          <w:sz w:val="28"/>
        </w:rPr>
        <w:t>
      высокая емкость поглощения волокна, которая способствует быстрому поглощению и последующему накоплению и удержанию нефти, нефтепродуктов, некоторых элементов и соединений;</w:t>
      </w:r>
    </w:p>
    <w:bookmarkEnd w:id="2969"/>
    <w:bookmarkStart w:name="z3510" w:id="2970"/>
    <w:p>
      <w:pPr>
        <w:spacing w:after="0"/>
        <w:ind w:left="0"/>
        <w:jc w:val="both"/>
      </w:pPr>
      <w:r>
        <w:rPr>
          <w:rFonts w:ascii="Times New Roman"/>
          <w:b w:val="false"/>
          <w:i w:val="false"/>
          <w:color w:val="000000"/>
          <w:sz w:val="28"/>
        </w:rPr>
        <w:t>
      имея волокнисто-пористую структуру, ИРВЕЛЕН-М не поглощает воду, а беспрепятственно пропускает воду.</w:t>
      </w:r>
    </w:p>
    <w:bookmarkEnd w:id="2970"/>
    <w:bookmarkStart w:name="z3511" w:id="2971"/>
    <w:p>
      <w:pPr>
        <w:spacing w:after="0"/>
        <w:ind w:left="0"/>
        <w:jc w:val="both"/>
      </w:pPr>
      <w:r>
        <w:rPr>
          <w:rFonts w:ascii="Times New Roman"/>
          <w:b w:val="false"/>
          <w:i w:val="false"/>
          <w:color w:val="000000"/>
          <w:sz w:val="28"/>
        </w:rPr>
        <w:t>
      Материал обладает уникальной структурой, благодаря которой может осуществлять фильтрацию воды по:</w:t>
      </w:r>
    </w:p>
    <w:bookmarkEnd w:id="2971"/>
    <w:bookmarkStart w:name="z3512" w:id="2972"/>
    <w:p>
      <w:pPr>
        <w:spacing w:after="0"/>
        <w:ind w:left="0"/>
        <w:jc w:val="both"/>
      </w:pPr>
      <w:r>
        <w:rPr>
          <w:rFonts w:ascii="Times New Roman"/>
          <w:b w:val="false"/>
          <w:i w:val="false"/>
          <w:color w:val="000000"/>
          <w:sz w:val="28"/>
        </w:rPr>
        <w:t>
      тяжелым металлам (ванадий, алюминий, железо, кобальт, кадмий, литий, медь, марганец, мышьяк, свинец, никель, цинк, хром);</w:t>
      </w:r>
    </w:p>
    <w:bookmarkEnd w:id="2972"/>
    <w:bookmarkStart w:name="z3513" w:id="2973"/>
    <w:p>
      <w:pPr>
        <w:spacing w:after="0"/>
        <w:ind w:left="0"/>
        <w:jc w:val="both"/>
      </w:pPr>
      <w:r>
        <w:rPr>
          <w:rFonts w:ascii="Times New Roman"/>
          <w:b w:val="false"/>
          <w:i w:val="false"/>
          <w:color w:val="000000"/>
          <w:sz w:val="28"/>
        </w:rPr>
        <w:t>
      хлорорганическим соединениям (2-хлорфенол, пентахлорфенол, трихлорметан, тетрахлорметан, 1,1,1-трихлорэтан, пестициды-гамма-ГХГЦ);</w:t>
      </w:r>
    </w:p>
    <w:bookmarkEnd w:id="2973"/>
    <w:bookmarkStart w:name="z3514" w:id="2974"/>
    <w:p>
      <w:pPr>
        <w:spacing w:after="0"/>
        <w:ind w:left="0"/>
        <w:jc w:val="both"/>
      </w:pPr>
      <w:r>
        <w:rPr>
          <w:rFonts w:ascii="Times New Roman"/>
          <w:b w:val="false"/>
          <w:i w:val="false"/>
          <w:color w:val="000000"/>
          <w:sz w:val="28"/>
        </w:rPr>
        <w:t>
      органическим соединениям (альдегиды предельные, нефтепродукты, фенолы);</w:t>
      </w:r>
    </w:p>
    <w:bookmarkEnd w:id="2974"/>
    <w:bookmarkStart w:name="z3515" w:id="2975"/>
    <w:p>
      <w:pPr>
        <w:spacing w:after="0"/>
        <w:ind w:left="0"/>
        <w:jc w:val="both"/>
      </w:pPr>
      <w:r>
        <w:rPr>
          <w:rFonts w:ascii="Times New Roman"/>
          <w:b w:val="false"/>
          <w:i w:val="false"/>
          <w:color w:val="000000"/>
          <w:sz w:val="28"/>
        </w:rPr>
        <w:t>
      неорганическим соединениям (сульфаты, хлориды, нитраты, нитриты, фосфаты, азот аммонийных солей и аммиак).</w:t>
      </w:r>
    </w:p>
    <w:bookmarkEnd w:id="297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3516" w:id="2976"/>
    <w:p>
      <w:pPr>
        <w:spacing w:after="0"/>
        <w:ind w:left="0"/>
        <w:jc w:val="both"/>
      </w:pPr>
      <w:r>
        <w:rPr>
          <w:rFonts w:ascii="Times New Roman"/>
          <w:b w:val="false"/>
          <w:i w:val="false"/>
          <w:color w:val="000000"/>
          <w:sz w:val="28"/>
        </w:rPr>
        <w:t>
      Сокращение выбросов органических веществ в воду.</w:t>
      </w:r>
    </w:p>
    <w:bookmarkEnd w:id="29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Start w:name="z3517" w:id="2977"/>
    <w:p>
      <w:pPr>
        <w:spacing w:after="0"/>
        <w:ind w:left="0"/>
        <w:jc w:val="both"/>
      </w:pPr>
      <w:r>
        <w:rPr>
          <w:rFonts w:ascii="Times New Roman"/>
          <w:b w:val="false"/>
          <w:i w:val="false"/>
          <w:color w:val="000000"/>
          <w:sz w:val="28"/>
        </w:rPr>
        <w:t>
      Зависит от конкретного объекта.</w:t>
      </w:r>
    </w:p>
    <w:bookmarkEnd w:id="2977"/>
    <w:bookmarkStart w:name="z3518" w:id="297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78"/>
    <w:bookmarkStart w:name="z3519" w:id="2979"/>
    <w:p>
      <w:pPr>
        <w:spacing w:after="0"/>
        <w:ind w:left="0"/>
        <w:jc w:val="both"/>
      </w:pPr>
      <w:r>
        <w:rPr>
          <w:rFonts w:ascii="Times New Roman"/>
          <w:b w:val="false"/>
          <w:i w:val="false"/>
          <w:color w:val="000000"/>
          <w:sz w:val="28"/>
        </w:rPr>
        <w:t>
      Сведения отсутствуют.</w:t>
      </w:r>
    </w:p>
    <w:bookmarkEnd w:id="29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относительно применимости</w:t>
      </w:r>
    </w:p>
    <w:bookmarkStart w:name="z3520" w:id="2980"/>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29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3521" w:id="2981"/>
    <w:p>
      <w:pPr>
        <w:spacing w:after="0"/>
        <w:ind w:left="0"/>
        <w:jc w:val="both"/>
      </w:pPr>
      <w:r>
        <w:rPr>
          <w:rFonts w:ascii="Times New Roman"/>
          <w:b w:val="false"/>
          <w:i w:val="false"/>
          <w:color w:val="000000"/>
          <w:sz w:val="28"/>
        </w:rPr>
        <w:t xml:space="preserve">
      Рассчитывается согласно проектно-сметной документации. Экономически выгодно, но требует индивидуального подхода. </w:t>
      </w:r>
    </w:p>
    <w:bookmarkEnd w:id="2981"/>
    <w:bookmarkStart w:name="z3522" w:id="29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82"/>
    <w:bookmarkStart w:name="z3523" w:id="2983"/>
    <w:p>
      <w:pPr>
        <w:spacing w:after="0"/>
        <w:ind w:left="0"/>
        <w:jc w:val="both"/>
      </w:pPr>
      <w:r>
        <w:rPr>
          <w:rFonts w:ascii="Times New Roman"/>
          <w:b w:val="false"/>
          <w:i w:val="false"/>
          <w:color w:val="000000"/>
          <w:sz w:val="28"/>
        </w:rPr>
        <w:t>
      Сокращение сбросов в водные объекты.</w:t>
      </w:r>
    </w:p>
    <w:bookmarkEnd w:id="2983"/>
    <w:p>
      <w:pPr>
        <w:spacing w:after="0"/>
        <w:ind w:left="0"/>
        <w:jc w:val="both"/>
      </w:pPr>
      <w:r>
        <w:rPr>
          <w:rFonts w:ascii="Times New Roman"/>
          <w:b/>
          <w:i w:val="false"/>
          <w:color w:val="000000"/>
          <w:sz w:val="28"/>
        </w:rPr>
        <w:t xml:space="preserve">5.3.12.4.4. Коагуляция, флокуляция </w:t>
      </w:r>
    </w:p>
    <w:bookmarkStart w:name="z3525" w:id="298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84"/>
    <w:bookmarkStart w:name="z3526" w:id="2985"/>
    <w:p>
      <w:pPr>
        <w:spacing w:after="0"/>
        <w:ind w:left="0"/>
        <w:jc w:val="both"/>
      </w:pPr>
      <w:r>
        <w:rPr>
          <w:rFonts w:ascii="Times New Roman"/>
          <w:b w:val="false"/>
          <w:i w:val="false"/>
          <w:color w:val="000000"/>
          <w:sz w:val="28"/>
        </w:rPr>
        <w:t>
      Данный метод состоит в добавлении реагентов, таких как сульфаты и хлориды алюминия и железа, гидросульфаты и гидроксохлориды алюминия в сочетании реагентов в целях корректировки значения pH и повышения интенсивности осаждения растворимых металлов.</w:t>
      </w:r>
    </w:p>
    <w:bookmarkEnd w:id="2985"/>
    <w:bookmarkStart w:name="z3527" w:id="29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86"/>
    <w:bookmarkStart w:name="z3528" w:id="2987"/>
    <w:p>
      <w:pPr>
        <w:spacing w:after="0"/>
        <w:ind w:left="0"/>
        <w:jc w:val="both"/>
      </w:pPr>
      <w:r>
        <w:rPr>
          <w:rFonts w:ascii="Times New Roman"/>
          <w:b w:val="false"/>
          <w:i w:val="false"/>
          <w:color w:val="000000"/>
          <w:sz w:val="28"/>
        </w:rPr>
        <w:t>
      Коагуляция</w:t>
      </w:r>
    </w:p>
    <w:bookmarkEnd w:id="2987"/>
    <w:bookmarkStart w:name="z3529" w:id="2988"/>
    <w:p>
      <w:pPr>
        <w:spacing w:after="0"/>
        <w:ind w:left="0"/>
        <w:jc w:val="both"/>
      </w:pPr>
      <w:r>
        <w:rPr>
          <w:rFonts w:ascii="Times New Roman"/>
          <w:b w:val="false"/>
          <w:i w:val="false"/>
          <w:color w:val="000000"/>
          <w:sz w:val="28"/>
        </w:rPr>
        <w:t>
      В качестве коагулянтов используются соли, образованные многозарядными катионами слабых оснований и анионами сильных кислот. В воде указанные соли подвергаются гидролизу с образованием комплексных ионов. Наибольшее распространение получили сульфаты и хлориды алюминия и железа. Образовавшиеся в процессе гидролиза коллоидные золи гидроксидов алюминия и железа коагулируют с образованием агрегатов. Последние вместе с частицами дисперсной фазы сточных вод осаждаются и, таким образом, очищают ее.</w:t>
      </w:r>
    </w:p>
    <w:bookmarkEnd w:id="2988"/>
    <w:bookmarkStart w:name="z3530" w:id="2989"/>
    <w:p>
      <w:pPr>
        <w:spacing w:after="0"/>
        <w:ind w:left="0"/>
        <w:jc w:val="both"/>
      </w:pPr>
      <w:r>
        <w:rPr>
          <w:rFonts w:ascii="Times New Roman"/>
          <w:b w:val="false"/>
          <w:i w:val="false"/>
          <w:color w:val="000000"/>
          <w:sz w:val="28"/>
        </w:rPr>
        <w:t>
      Гидролиз коагулянтов является одним из наиболее важных процессов коагуляции. Полнота его протекания влияет как на качество разделения суспензии, так и на расход коагулянта. Решающим фактором, который обеспечивает максимальную эффективность использования коагулянтов при очистке сточных вод, является создание условий для проведения гидролиза в необходимом направлении путем изменения концентрации коагулянта в дисперсной системе, значения рН и ионного состава дисперсной среды. В случае разделения дисперсных систем с отрицательным зарядом дисперсной фазы эти условия должны обеспечить получение положительно заряженных гидроксокомплексов, в случае разделения дисперсных систем с положительным зарядом дисперсной фазы – отрицательно заряженных гидроксокомплексов.</w:t>
      </w:r>
    </w:p>
    <w:bookmarkEnd w:id="2989"/>
    <w:bookmarkStart w:name="z3531" w:id="2990"/>
    <w:p>
      <w:pPr>
        <w:spacing w:after="0"/>
        <w:ind w:left="0"/>
        <w:jc w:val="both"/>
      </w:pPr>
      <w:r>
        <w:rPr>
          <w:rFonts w:ascii="Times New Roman"/>
          <w:b w:val="false"/>
          <w:i w:val="false"/>
          <w:color w:val="000000"/>
          <w:sz w:val="28"/>
        </w:rPr>
        <w:t>
      Наряду с сульфатами и хлоридами алюминия и железа в последнее время все более широкое распространение находят коагулянты с повышенной основностью – гидросульфаты и гидроксохлориды алюминия. Преимущества дигидроксосульфата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]·11 Н</w:t>
      </w:r>
      <w:r>
        <w:rPr>
          <w:rFonts w:ascii="Times New Roman"/>
          <w:b w:val="false"/>
          <w:i w:val="false"/>
          <w:color w:val="000000"/>
          <w:vertAlign w:val="subscript"/>
        </w:rPr>
        <w:t>2</w:t>
      </w:r>
      <w:r>
        <w:rPr>
          <w:rFonts w:ascii="Times New Roman"/>
          <w:b w:val="false"/>
          <w:i w:val="false"/>
          <w:color w:val="000000"/>
          <w:sz w:val="28"/>
        </w:rPr>
        <w:t>О перед сульфатом алюминия заключается в более широком диапазоне рН, высокой хлопьеобразующей способности. Гидроксокомплексы, образующиеся при гидролизе этого вещества, несут более высокий положительный заряд. Его коррозионная активность значительно ниже, чем у сульфатов алюминия. В настоящее время наибольшее распространение получил пентагидроксохлорид алюминия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Характерным отличием этого коагулянта является широкая зона оптимальных значений рН, особенно в кислой области. Коагулянт хорошо работает при разделении дисперсных систем с небольшим содержанием дисперсной фазы, отличается низкой коррозионной активностью.</w:t>
      </w:r>
    </w:p>
    <w:bookmarkEnd w:id="2990"/>
    <w:bookmarkStart w:name="z3532" w:id="2991"/>
    <w:p>
      <w:pPr>
        <w:spacing w:after="0"/>
        <w:ind w:left="0"/>
        <w:jc w:val="both"/>
      </w:pPr>
      <w:r>
        <w:rPr>
          <w:rFonts w:ascii="Times New Roman"/>
          <w:b w:val="false"/>
          <w:i w:val="false"/>
          <w:color w:val="000000"/>
          <w:sz w:val="28"/>
        </w:rPr>
        <w:t>
      Для коагуляции дисперсных систем с низким значением рН используют алюминат натрия. При более высоких значениях рН алюминат натрия применяют совместно с сульфатом алюминия.</w:t>
      </w:r>
    </w:p>
    <w:bookmarkEnd w:id="2991"/>
    <w:bookmarkStart w:name="z3533" w:id="2992"/>
    <w:p>
      <w:pPr>
        <w:spacing w:after="0"/>
        <w:ind w:left="0"/>
        <w:jc w:val="both"/>
      </w:pPr>
      <w:r>
        <w:rPr>
          <w:rFonts w:ascii="Times New Roman"/>
          <w:b w:val="false"/>
          <w:i w:val="false"/>
          <w:color w:val="000000"/>
          <w:sz w:val="28"/>
        </w:rPr>
        <w:t>
      Высокую эффективность во многих случаях дает применение смесей коагулянтов. При этом обеспечивается значительное расширение области оптимальных значений рН и температуры, хлопья осаждаются равномернее, чем в случае применения отдельных коагулянтов. Известно применение смеси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3 </w:t>
      </w:r>
      <w:r>
        <w:rPr>
          <w:rFonts w:ascii="Times New Roman"/>
          <w:b w:val="false"/>
          <w:i w:val="false"/>
          <w:color w:val="000000"/>
          <w:sz w:val="28"/>
        </w:rPr>
        <w:t>и FeCl</w:t>
      </w:r>
      <w:r>
        <w:rPr>
          <w:rFonts w:ascii="Times New Roman"/>
          <w:b w:val="false"/>
          <w:i w:val="false"/>
          <w:color w:val="000000"/>
          <w:vertAlign w:val="subscript"/>
        </w:rPr>
        <w:t>3 </w:t>
      </w:r>
      <w:r>
        <w:rPr>
          <w:rFonts w:ascii="Times New Roman"/>
          <w:b w:val="false"/>
          <w:i w:val="false"/>
          <w:color w:val="000000"/>
          <w:sz w:val="28"/>
        </w:rPr>
        <w:t>в соотношении 1:1.</w:t>
      </w:r>
    </w:p>
    <w:bookmarkEnd w:id="2992"/>
    <w:bookmarkStart w:name="z3534" w:id="2993"/>
    <w:p>
      <w:pPr>
        <w:spacing w:after="0"/>
        <w:ind w:left="0"/>
        <w:jc w:val="both"/>
      </w:pPr>
      <w:r>
        <w:rPr>
          <w:rFonts w:ascii="Times New Roman"/>
          <w:b w:val="false"/>
          <w:i w:val="false"/>
          <w:color w:val="000000"/>
          <w:sz w:val="28"/>
        </w:rPr>
        <w:t xml:space="preserve">
      Флокуляция </w:t>
      </w:r>
    </w:p>
    <w:bookmarkEnd w:id="2993"/>
    <w:bookmarkStart w:name="z3535" w:id="2994"/>
    <w:p>
      <w:pPr>
        <w:spacing w:after="0"/>
        <w:ind w:left="0"/>
        <w:jc w:val="both"/>
      </w:pPr>
      <w:r>
        <w:rPr>
          <w:rFonts w:ascii="Times New Roman"/>
          <w:b w:val="false"/>
          <w:i w:val="false"/>
          <w:color w:val="000000"/>
          <w:sz w:val="28"/>
        </w:rPr>
        <w:t>
      Для регулирования устойчивости дисперсных систем в последнее время все шире применяются различные водорастворимые полимеры, весьма малые добавки которых могут радикально изменить стабильность дисперсий. Они широко используются при очистке сточных вод от дисперсных примесей, концентрировании и обезвоживании суспензий, для улучшения фильтрационных характеристик осадков и т. д. В основе всех этих процессов, называемых флокуляцией, лежит изменение степени агрегации дисперсных частиц под влиянием высокомолекулярных соединении (ВМС). В отличие от компактных коагулянтов, образующиеся в результате флокуляции, крупные агрегаты (флоккулы), обладают значительной рыхлостью. Флокуляция, как правило, процесс необратимый: в этом случае невозможно путем уменьшения содержания в растворе реагента (как это наблюдалось при коагуляции) осуществить пептизацию (редиспергирование) осадка.</w:t>
      </w:r>
    </w:p>
    <w:bookmarkEnd w:id="2994"/>
    <w:bookmarkStart w:name="z3536" w:id="2995"/>
    <w:p>
      <w:pPr>
        <w:spacing w:after="0"/>
        <w:ind w:left="0"/>
        <w:jc w:val="both"/>
      </w:pPr>
      <w:r>
        <w:rPr>
          <w:rFonts w:ascii="Times New Roman"/>
          <w:b w:val="false"/>
          <w:i w:val="false"/>
          <w:color w:val="000000"/>
          <w:sz w:val="28"/>
        </w:rPr>
        <w:t>
      Высокомолекулярные флокулянты обычно подразделяются на три группы: неорганические полимеры, вещества природного происхождения и синтетические органические полимеры. Наиболее широкое применение нашел последний класс флокулянтов. Наиболее распространенными флокулянтами являются полиакриламид (ПАА), сополимеры акриламида, акрилонитрила и акрилатов, натриевые соли полиакриловой и полиметакриловой кислот, поли-диметиламиноэтилакрилаты (ПДМАЭА) и др.</w:t>
      </w:r>
    </w:p>
    <w:bookmarkEnd w:id="2995"/>
    <w:bookmarkStart w:name="z3537" w:id="2996"/>
    <w:p>
      <w:pPr>
        <w:spacing w:after="0"/>
        <w:ind w:left="0"/>
        <w:jc w:val="both"/>
      </w:pPr>
      <w:r>
        <w:rPr>
          <w:rFonts w:ascii="Times New Roman"/>
          <w:b w:val="false"/>
          <w:i w:val="false"/>
          <w:color w:val="000000"/>
          <w:sz w:val="28"/>
        </w:rPr>
        <w:t>
      Процесс очистки сточных вод коагуляцией и флокуляцией состоит из следующих стадий: приготовление рабочих растворов коагулянтов и флокулянтов, дозирование и смешение реагентов со сточной водой, хлопьеобразование, осаждение хлопьев.</w:t>
      </w:r>
    </w:p>
    <w:bookmarkEnd w:id="2996"/>
    <w:bookmarkStart w:name="z3538" w:id="2997"/>
    <w:p>
      <w:pPr>
        <w:spacing w:after="0"/>
        <w:ind w:left="0"/>
        <w:jc w:val="both"/>
      </w:pPr>
      <w:r>
        <w:rPr>
          <w:rFonts w:ascii="Times New Roman"/>
          <w:b w:val="false"/>
          <w:i w:val="false"/>
          <w:color w:val="000000"/>
          <w:sz w:val="28"/>
        </w:rPr>
        <w:t>
      Приготовление рабочих растворов осуществляется в гидравлических или механических смесителях. Концентрация рабочих растворов коагулянтов обычно составляет 3 – 5 %, иногда до 7 %, концентрация рабочих растворов флокулянтов – до 1 %. После смешения сточной воды с рабочими растворами коагулянтов, которое может осуществляться также в гидравлических или механических смесителях, воду направляют в камеры хлопьеобразования, куда могут добавляться флокулянты для интенсификации данного процесса. Используют перегородчатые, вихревые и с механическими мешалками камеры. Образование хлопьев в камерах происходит медленно – за 10 – 30 минут. Осаждение хлопьев происходит в отстойниках, осветлителях и других аппаратах, рассмотренных ранее. Иногда стадии смешения, коагулирования и осаждения проводят в одном аппарате.</w:t>
      </w:r>
    </w:p>
    <w:bookmarkEnd w:id="2997"/>
    <w:bookmarkStart w:name="z3539" w:id="2998"/>
    <w:p>
      <w:pPr>
        <w:spacing w:after="0"/>
        <w:ind w:left="0"/>
        <w:jc w:val="both"/>
      </w:pPr>
      <w:r>
        <w:rPr>
          <w:rFonts w:ascii="Times New Roman"/>
          <w:b w:val="false"/>
          <w:i w:val="false"/>
          <w:color w:val="000000"/>
          <w:sz w:val="28"/>
        </w:rPr>
        <w:t xml:space="preserve">
      </w:t>
      </w:r>
    </w:p>
    <w:bookmarkEnd w:id="2998"/>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0" w:id="2999"/>
    <w:p>
      <w:pPr>
        <w:spacing w:after="0"/>
        <w:ind w:left="0"/>
        <w:jc w:val="both"/>
      </w:pPr>
      <w:r>
        <w:rPr>
          <w:rFonts w:ascii="Times New Roman"/>
          <w:b w:val="false"/>
          <w:i w:val="false"/>
          <w:color w:val="000000"/>
          <w:sz w:val="28"/>
        </w:rPr>
        <w:t>
      (1 – емкость для приготовления раствора; 2 – дозатор; 3 – смеситель; 4 – камера образования хлопьев; 5 – отстойник)</w:t>
      </w:r>
    </w:p>
    <w:bookmarkEnd w:id="2999"/>
    <w:bookmarkStart w:name="z3541" w:id="3000"/>
    <w:p>
      <w:pPr>
        <w:spacing w:after="0"/>
        <w:ind w:left="0"/>
        <w:jc w:val="both"/>
      </w:pPr>
      <w:r>
        <w:rPr>
          <w:rFonts w:ascii="Times New Roman"/>
          <w:b w:val="false"/>
          <w:i w:val="false"/>
          <w:color w:val="000000"/>
          <w:sz w:val="28"/>
        </w:rPr>
        <w:t>
      Рисунок .. Схема процессов коагуляции и флокуляции</w:t>
      </w:r>
    </w:p>
    <w:bookmarkEnd w:id="3000"/>
    <w:bookmarkStart w:name="z3542" w:id="30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01"/>
    <w:bookmarkStart w:name="z3543" w:id="3002"/>
    <w:p>
      <w:pPr>
        <w:spacing w:after="0"/>
        <w:ind w:left="0"/>
        <w:jc w:val="both"/>
      </w:pPr>
      <w:r>
        <w:rPr>
          <w:rFonts w:ascii="Times New Roman"/>
          <w:b w:val="false"/>
          <w:i w:val="false"/>
          <w:color w:val="000000"/>
          <w:sz w:val="28"/>
        </w:rPr>
        <w:t>
      Сокращение сбросов загрязненных сточных вод.</w:t>
      </w:r>
    </w:p>
    <w:bookmarkEnd w:id="3002"/>
    <w:bookmarkStart w:name="z3544" w:id="3003"/>
    <w:p>
      <w:pPr>
        <w:spacing w:after="0"/>
        <w:ind w:left="0"/>
        <w:jc w:val="both"/>
      </w:pPr>
      <w:r>
        <w:rPr>
          <w:rFonts w:ascii="Times New Roman"/>
          <w:b w:val="false"/>
          <w:i w:val="false"/>
          <w:color w:val="000000"/>
          <w:sz w:val="28"/>
        </w:rPr>
        <w:t xml:space="preserve">
      Чтобы обеспечить максимальную эффективность удаления металлов, наиболее важным фактором является выбор осадителей. Существуют примеры, демонстрирующие, что использование реагентов на основе сульфидов может обеспечивать достижение более низких концентраций некоторых металлов. Правильное значение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w:t>
      </w:r>
    </w:p>
    <w:bookmarkEnd w:id="3003"/>
    <w:bookmarkStart w:name="z3545" w:id="300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004"/>
    <w:bookmarkStart w:name="z3546" w:id="3005"/>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 – 95 %. Расход коагулянта зависит от его вида, а также состава и требуемой степени очистки сточных вод и составляет 0,1-5 кг/м</w:t>
      </w:r>
      <w:r>
        <w:rPr>
          <w:rFonts w:ascii="Times New Roman"/>
          <w:b w:val="false"/>
          <w:i w:val="false"/>
          <w:color w:val="000000"/>
          <w:vertAlign w:val="superscript"/>
        </w:rPr>
        <w:t>3 </w:t>
      </w:r>
      <w:r>
        <w:rPr>
          <w:rFonts w:ascii="Times New Roman"/>
          <w:b w:val="false"/>
          <w:i w:val="false"/>
          <w:color w:val="000000"/>
          <w:sz w:val="28"/>
        </w:rPr>
        <w:t xml:space="preserve">сточных вод [57]. </w:t>
      </w:r>
    </w:p>
    <w:bookmarkEnd w:id="3005"/>
    <w:bookmarkStart w:name="z3547" w:id="30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3006"/>
    <w:bookmarkStart w:name="z3548" w:id="3007"/>
    <w:p>
      <w:pPr>
        <w:spacing w:after="0"/>
        <w:ind w:left="0"/>
        <w:jc w:val="both"/>
      </w:pPr>
      <w:r>
        <w:rPr>
          <w:rFonts w:ascii="Times New Roman"/>
          <w:b w:val="false"/>
          <w:i w:val="false"/>
          <w:color w:val="000000"/>
          <w:sz w:val="28"/>
        </w:rPr>
        <w:t>
      Увеличение энергопотребления.</w:t>
      </w:r>
    </w:p>
    <w:bookmarkEnd w:id="3007"/>
    <w:bookmarkStart w:name="z3549" w:id="3008"/>
    <w:p>
      <w:pPr>
        <w:spacing w:after="0"/>
        <w:ind w:left="0"/>
        <w:jc w:val="both"/>
      </w:pPr>
      <w:r>
        <w:rPr>
          <w:rFonts w:ascii="Times New Roman"/>
          <w:b w:val="false"/>
          <w:i w:val="false"/>
          <w:color w:val="000000"/>
          <w:sz w:val="28"/>
        </w:rPr>
        <w:t>
      Применение добавок.</w:t>
      </w:r>
    </w:p>
    <w:bookmarkEnd w:id="3008"/>
    <w:bookmarkStart w:name="z3550" w:id="3009"/>
    <w:p>
      <w:pPr>
        <w:spacing w:after="0"/>
        <w:ind w:left="0"/>
        <w:jc w:val="both"/>
      </w:pPr>
      <w:r>
        <w:rPr>
          <w:rFonts w:ascii="Times New Roman"/>
          <w:b w:val="false"/>
          <w:i w:val="false"/>
          <w:color w:val="000000"/>
          <w:sz w:val="28"/>
        </w:rPr>
        <w:t xml:space="preserve">
      Образование отходов, подлежащих утилизации. </w:t>
      </w:r>
    </w:p>
    <w:bookmarkEnd w:id="3009"/>
    <w:bookmarkStart w:name="z3551" w:id="30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10"/>
    <w:bookmarkStart w:name="z3552" w:id="3011"/>
    <w:p>
      <w:pPr>
        <w:spacing w:after="0"/>
        <w:ind w:left="0"/>
        <w:jc w:val="both"/>
      </w:pPr>
      <w:r>
        <w:rPr>
          <w:rFonts w:ascii="Times New Roman"/>
          <w:b w:val="false"/>
          <w:i w:val="false"/>
          <w:color w:val="000000"/>
          <w:sz w:val="28"/>
        </w:rPr>
        <w:t>
      Общеприменимо на новых и действующих установках.</w:t>
      </w:r>
    </w:p>
    <w:bookmarkEnd w:id="3011"/>
    <w:bookmarkStart w:name="z3553" w:id="30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3012"/>
    <w:bookmarkStart w:name="z3554" w:id="3013"/>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013"/>
    <w:bookmarkStart w:name="z3555" w:id="301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14"/>
    <w:bookmarkStart w:name="z3556" w:id="3015"/>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3015"/>
    <w:p>
      <w:pPr>
        <w:spacing w:after="0"/>
        <w:ind w:left="0"/>
        <w:jc w:val="both"/>
      </w:pPr>
      <w:r>
        <w:rPr>
          <w:rFonts w:ascii="Times New Roman"/>
          <w:b/>
          <w:i w:val="false"/>
          <w:color w:val="000000"/>
          <w:sz w:val="28"/>
        </w:rPr>
        <w:t>5.3.12.4.5. Химическое осаждение</w:t>
      </w:r>
    </w:p>
    <w:bookmarkStart w:name="z3558" w:id="301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16"/>
    <w:bookmarkStart w:name="z3559" w:id="3017"/>
    <w:p>
      <w:pPr>
        <w:spacing w:after="0"/>
        <w:ind w:left="0"/>
        <w:jc w:val="both"/>
      </w:pPr>
      <w:r>
        <w:rPr>
          <w:rFonts w:ascii="Times New Roman"/>
          <w:b w:val="false"/>
          <w:i w:val="false"/>
          <w:color w:val="000000"/>
          <w:sz w:val="28"/>
        </w:rPr>
        <w:t>
      Данный метод состоит в добавлении реагентов, таких как известь, едкий натрий, сернистый натрий, или сочетания реагентов в целях корректировки значения pH и повышения интенсивности осаждения растворимых металлов.</w:t>
      </w:r>
    </w:p>
    <w:bookmarkEnd w:id="3017"/>
    <w:bookmarkStart w:name="z3560" w:id="30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18"/>
    <w:bookmarkStart w:name="z3561" w:id="3019"/>
    <w:p>
      <w:pPr>
        <w:spacing w:after="0"/>
        <w:ind w:left="0"/>
        <w:jc w:val="both"/>
      </w:pPr>
      <w:r>
        <w:rPr>
          <w:rFonts w:ascii="Times New Roman"/>
          <w:b w:val="false"/>
          <w:i w:val="false"/>
          <w:color w:val="000000"/>
          <w:sz w:val="28"/>
        </w:rPr>
        <w:t xml:space="preserve">
      Химическое осаждение используется главным образом для удаления из стоков растворимых ионов металлов. Растворимые металлы можно осадить из сточных вод путем корректировки значения pH. В стоки добавляется реагент, например известь, гидроксид натрия, сульфид натрия или комбинация реагентов, что приводит к образованию нерастворимых соединений с металлом в виде осадка. Эти нерастворимые соединения могут быть удалены из воды путем фильтрации. Добавление коагулянта или флокулянта способствует формированию более крупных хлопьев, которые легче отделить, и часто используется для повышения производительности системы очистки. </w:t>
      </w:r>
    </w:p>
    <w:bookmarkEnd w:id="3019"/>
    <w:bookmarkStart w:name="z3562" w:id="3020"/>
    <w:p>
      <w:pPr>
        <w:spacing w:after="0"/>
        <w:ind w:left="0"/>
        <w:jc w:val="both"/>
      </w:pPr>
      <w:r>
        <w:rPr>
          <w:rFonts w:ascii="Times New Roman"/>
          <w:b w:val="false"/>
          <w:i w:val="false"/>
          <w:color w:val="000000"/>
          <w:sz w:val="28"/>
        </w:rPr>
        <w:t xml:space="preserve">
      Для удаления из стоков таких металлов, как железо, свинец, цинк, марганец и т. д., обычно используется осаждение. Гидроксиды металлов, как правило, нерастворимы, поэтому для их осаждения широко используется известь. </w:t>
      </w:r>
    </w:p>
    <w:bookmarkEnd w:id="3020"/>
    <w:bookmarkStart w:name="z3563" w:id="3021"/>
    <w:p>
      <w:pPr>
        <w:spacing w:after="0"/>
        <w:ind w:left="0"/>
        <w:jc w:val="both"/>
      </w:pPr>
      <w:r>
        <w:rPr>
          <w:rFonts w:ascii="Times New Roman"/>
          <w:b w:val="false"/>
          <w:i w:val="false"/>
          <w:color w:val="000000"/>
          <w:sz w:val="28"/>
        </w:rPr>
        <w:t>
      Сульфиды металлов также нерастворимы, и в щелочной среде используются такие реагенты, как сернистый натрий, гидросульфид натрия и тримеркаптосульфотриазин (ТМС). Биологический способ также применяется при получении H2S с помощью сульфатвосстанавливающих бактерий, при этом газ переносится на стадию осаждения газом-носителем. Осаждение сульфидов может в результате обеспечить более низкие значения концентрации определенных металлов в очищенных стоках в зависимости от значения pH и температуры, а сульфиды металлов могут быть возвращены на этап плавки. Можно также эффективно удалять такие металлы, как селен и молибден.</w:t>
      </w:r>
    </w:p>
    <w:bookmarkEnd w:id="3021"/>
    <w:bookmarkStart w:name="z3564" w:id="3022"/>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посредством гидроксида, а затем с помощью сульфидного осаждения. В целях удаления избыточных сульфидов, после осаждения, возможно добавление сульфата железа.</w:t>
      </w:r>
    </w:p>
    <w:bookmarkEnd w:id="3022"/>
    <w:bookmarkStart w:name="z3565" w:id="3023"/>
    <w:p>
      <w:pPr>
        <w:spacing w:after="0"/>
        <w:ind w:left="0"/>
        <w:jc w:val="both"/>
      </w:pPr>
      <w:r>
        <w:rPr>
          <w:rFonts w:ascii="Times New Roman"/>
          <w:b w:val="false"/>
          <w:i w:val="false"/>
          <w:color w:val="000000"/>
          <w:sz w:val="28"/>
        </w:rPr>
        <w:t xml:space="preserve">
      На многих установках, где удаляются металлы, одной из главных проблем для достижения необходимых предельных значений стоков является коллоидное состояние осажденных металлов. Оно может возникнуть в результате некачественной нейтрализации и флокуляции. Для улучшения состояния осаждаемого металла можно использовать различные флокулянты и коагулянты, и поставщики таких материалов способны проводить испытания на осадках и указывать правильный коагулянт. </w:t>
      </w:r>
    </w:p>
    <w:bookmarkEnd w:id="3023"/>
    <w:bookmarkStart w:name="z3566" w:id="3024"/>
    <w:p>
      <w:pPr>
        <w:spacing w:after="0"/>
        <w:ind w:left="0"/>
        <w:jc w:val="both"/>
      </w:pPr>
      <w:r>
        <w:rPr>
          <w:rFonts w:ascii="Times New Roman"/>
          <w:b w:val="false"/>
          <w:i w:val="false"/>
          <w:color w:val="000000"/>
          <w:sz w:val="28"/>
        </w:rPr>
        <w:t xml:space="preserve">
      Состав стоков меняется в зависимости от качества концентрата/сырья и состава последующих отходящих газов, которые прошли очистку во влажных системах. Кроме того, различные источники дозированной подачи материалов или погодные условия, способствующие образованию ливневых стоков, повышают разнообразие потоков сточных вод. </w:t>
      </w:r>
    </w:p>
    <w:bookmarkEnd w:id="3024"/>
    <w:bookmarkStart w:name="z3567" w:id="302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25"/>
    <w:bookmarkStart w:name="z3568" w:id="3026"/>
    <w:p>
      <w:pPr>
        <w:spacing w:after="0"/>
        <w:ind w:left="0"/>
        <w:jc w:val="both"/>
      </w:pPr>
      <w:r>
        <w:rPr>
          <w:rFonts w:ascii="Times New Roman"/>
          <w:b w:val="false"/>
          <w:i w:val="false"/>
          <w:color w:val="000000"/>
          <w:sz w:val="28"/>
        </w:rPr>
        <w:t>
      Сокращение сбросов загрязненных сточных вод в природные водные объекты.</w:t>
      </w:r>
    </w:p>
    <w:bookmarkEnd w:id="3026"/>
    <w:bookmarkStart w:name="z3569" w:id="30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027"/>
    <w:bookmarkStart w:name="z3570" w:id="3028"/>
    <w:p>
      <w:pPr>
        <w:spacing w:after="0"/>
        <w:ind w:left="0"/>
        <w:jc w:val="both"/>
      </w:pPr>
      <w:r>
        <w:rPr>
          <w:rFonts w:ascii="Times New Roman"/>
          <w:b w:val="false"/>
          <w:i w:val="false"/>
          <w:color w:val="000000"/>
          <w:sz w:val="28"/>
        </w:rPr>
        <w:t xml:space="preserve">
      Эффективность очистки сточных вод с помощью химического осаждения зависит от следующих факторов: </w:t>
      </w:r>
    </w:p>
    <w:bookmarkEnd w:id="3028"/>
    <w:bookmarkStart w:name="z3571" w:id="3029"/>
    <w:p>
      <w:pPr>
        <w:spacing w:after="0"/>
        <w:ind w:left="0"/>
        <w:jc w:val="both"/>
      </w:pPr>
      <w:r>
        <w:rPr>
          <w:rFonts w:ascii="Times New Roman"/>
          <w:b w:val="false"/>
          <w:i w:val="false"/>
          <w:color w:val="000000"/>
          <w:sz w:val="28"/>
        </w:rPr>
        <w:t xml:space="preserve">
      выбор химического осадителя; </w:t>
      </w:r>
    </w:p>
    <w:bookmarkEnd w:id="3029"/>
    <w:bookmarkStart w:name="z3572" w:id="3030"/>
    <w:p>
      <w:pPr>
        <w:spacing w:after="0"/>
        <w:ind w:left="0"/>
        <w:jc w:val="both"/>
      </w:pPr>
      <w:r>
        <w:rPr>
          <w:rFonts w:ascii="Times New Roman"/>
          <w:b w:val="false"/>
          <w:i w:val="false"/>
          <w:color w:val="000000"/>
          <w:sz w:val="28"/>
        </w:rPr>
        <w:t xml:space="preserve">
      количество добавляемого осадителя; </w:t>
      </w:r>
    </w:p>
    <w:bookmarkEnd w:id="3030"/>
    <w:bookmarkStart w:name="z3573" w:id="3031"/>
    <w:p>
      <w:pPr>
        <w:spacing w:after="0"/>
        <w:ind w:left="0"/>
        <w:jc w:val="both"/>
      </w:pPr>
      <w:r>
        <w:rPr>
          <w:rFonts w:ascii="Times New Roman"/>
          <w:b w:val="false"/>
          <w:i w:val="false"/>
          <w:color w:val="000000"/>
          <w:sz w:val="28"/>
        </w:rPr>
        <w:t xml:space="preserve">
      эффективность удаления осаждаемого металла; </w:t>
      </w:r>
    </w:p>
    <w:bookmarkEnd w:id="3031"/>
    <w:bookmarkStart w:name="z3574" w:id="3032"/>
    <w:p>
      <w:pPr>
        <w:spacing w:after="0"/>
        <w:ind w:left="0"/>
        <w:jc w:val="both"/>
      </w:pPr>
      <w:r>
        <w:rPr>
          <w:rFonts w:ascii="Times New Roman"/>
          <w:b w:val="false"/>
          <w:i w:val="false"/>
          <w:color w:val="000000"/>
          <w:sz w:val="28"/>
        </w:rPr>
        <w:t xml:space="preserve">
      поддержание правильного значения pH в течение всего процесса очистки; </w:t>
      </w:r>
    </w:p>
    <w:bookmarkEnd w:id="3032"/>
    <w:bookmarkStart w:name="z3575" w:id="3033"/>
    <w:p>
      <w:pPr>
        <w:spacing w:after="0"/>
        <w:ind w:left="0"/>
        <w:jc w:val="both"/>
      </w:pPr>
      <w:r>
        <w:rPr>
          <w:rFonts w:ascii="Times New Roman"/>
          <w:b w:val="false"/>
          <w:i w:val="false"/>
          <w:color w:val="000000"/>
          <w:sz w:val="28"/>
        </w:rPr>
        <w:t xml:space="preserve">
      использование железистых солей для удаления определенных металлов; </w:t>
      </w:r>
    </w:p>
    <w:bookmarkEnd w:id="3033"/>
    <w:bookmarkStart w:name="z3576" w:id="3034"/>
    <w:p>
      <w:pPr>
        <w:spacing w:after="0"/>
        <w:ind w:left="0"/>
        <w:jc w:val="both"/>
      </w:pPr>
      <w:r>
        <w:rPr>
          <w:rFonts w:ascii="Times New Roman"/>
          <w:b w:val="false"/>
          <w:i w:val="false"/>
          <w:color w:val="000000"/>
          <w:sz w:val="28"/>
        </w:rPr>
        <w:t xml:space="preserve">
      использование флоккулирующих или коагулирующих реагентов; </w:t>
      </w:r>
    </w:p>
    <w:bookmarkEnd w:id="3034"/>
    <w:bookmarkStart w:name="z3577" w:id="3035"/>
    <w:p>
      <w:pPr>
        <w:spacing w:after="0"/>
        <w:ind w:left="0"/>
        <w:jc w:val="both"/>
      </w:pPr>
      <w:r>
        <w:rPr>
          <w:rFonts w:ascii="Times New Roman"/>
          <w:b w:val="false"/>
          <w:i w:val="false"/>
          <w:color w:val="000000"/>
          <w:sz w:val="28"/>
        </w:rPr>
        <w:t xml:space="preserve">
      колебание состава сточных вод и наличие комплексообразующих ионов. </w:t>
      </w:r>
    </w:p>
    <w:bookmarkEnd w:id="3035"/>
    <w:bookmarkStart w:name="z3578" w:id="3036"/>
    <w:p>
      <w:pPr>
        <w:spacing w:after="0"/>
        <w:ind w:left="0"/>
        <w:jc w:val="both"/>
      </w:pPr>
      <w:r>
        <w:rPr>
          <w:rFonts w:ascii="Times New Roman"/>
          <w:b w:val="false"/>
          <w:i w:val="false"/>
          <w:color w:val="000000"/>
          <w:sz w:val="28"/>
        </w:rPr>
        <w:t>
      Данные методы очистки шахтных вод, прошли промышленные испытания и были внедрены на предприятиях США, Канады, России и Китая. Для повышения эффективности очистки шахтных вод предложены различные методы доочистки предварительно осветленных нейтрализованных стоков. Наиболее часто используются методы обработки с использованием алюминий содержащих реагентов (средних и основных солей), а также гидроокиси алюминия, получаемой в процессе электрохимического растворения металла при обработке стоков в электро- или гальванокоагуляторах. Основная цель использования соединений алюминия – выделение сульфатов в виде гидросульфоалюмината кальция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 xml:space="preserve">O (ГСАК). Осаждение сульфатов по данному методу описывается уравнением: </w:t>
      </w:r>
    </w:p>
    <w:bookmarkEnd w:id="3036"/>
    <w:bookmarkStart w:name="z3579" w:id="3037"/>
    <w:p>
      <w:pPr>
        <w:spacing w:after="0"/>
        <w:ind w:left="0"/>
        <w:jc w:val="both"/>
      </w:pPr>
      <w:r>
        <w:rPr>
          <w:rFonts w:ascii="Times New Roman"/>
          <w:b w:val="false"/>
          <w:i w:val="false"/>
          <w:color w:val="000000"/>
          <w:sz w:val="28"/>
        </w:rPr>
        <w:t>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⋅6H</w:t>
      </w:r>
      <w:r>
        <w:rPr>
          <w:rFonts w:ascii="Times New Roman"/>
          <w:b w:val="false"/>
          <w:i w:val="false"/>
          <w:color w:val="000000"/>
          <w:vertAlign w:val="subscript"/>
        </w:rPr>
        <w:t>2</w:t>
      </w:r>
      <w:r>
        <w:rPr>
          <w:rFonts w:ascii="Times New Roman"/>
          <w:b w:val="false"/>
          <w:i w:val="false"/>
          <w:color w:val="000000"/>
          <w:sz w:val="28"/>
        </w:rPr>
        <w:t>O + CaSO</w:t>
      </w:r>
      <w:r>
        <w:rPr>
          <w:rFonts w:ascii="Times New Roman"/>
          <w:b w:val="false"/>
          <w:i w:val="false"/>
          <w:color w:val="000000"/>
          <w:vertAlign w:val="subscript"/>
        </w:rPr>
        <w:t>4 </w:t>
      </w:r>
      <w:r>
        <w:rPr>
          <w:rFonts w:ascii="Times New Roman"/>
          <w:b w:val="false"/>
          <w:i w:val="false"/>
          <w:color w:val="000000"/>
          <w:sz w:val="28"/>
        </w:rPr>
        <w:t>+ 25(26) H</w:t>
      </w:r>
      <w:r>
        <w:rPr>
          <w:rFonts w:ascii="Times New Roman"/>
          <w:b w:val="false"/>
          <w:i w:val="false"/>
          <w:color w:val="000000"/>
          <w:vertAlign w:val="subscript"/>
        </w:rPr>
        <w:t>2</w:t>
      </w:r>
      <w:r>
        <w:rPr>
          <w:rFonts w:ascii="Times New Roman"/>
          <w:b w:val="false"/>
          <w:i w:val="false"/>
          <w:color w:val="000000"/>
          <w:sz w:val="28"/>
        </w:rPr>
        <w:t>O →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3037"/>
    <w:bookmarkStart w:name="z3580" w:id="3038"/>
    <w:p>
      <w:pPr>
        <w:spacing w:after="0"/>
        <w:ind w:left="0"/>
        <w:jc w:val="both"/>
      </w:pPr>
      <w:r>
        <w:rPr>
          <w:rFonts w:ascii="Times New Roman"/>
          <w:b w:val="false"/>
          <w:i w:val="false"/>
          <w:color w:val="000000"/>
          <w:sz w:val="28"/>
        </w:rPr>
        <w:t>
      Глубина выделения сульфатов данным методом зависит от расхода алюминий содержащего реагента. Минимальное содержание сульфат-ионов в осветленной воде определяется растворимостью ГСАК и составляет 25 мг/дм</w:t>
      </w:r>
      <w:r>
        <w:rPr>
          <w:rFonts w:ascii="Times New Roman"/>
          <w:b w:val="false"/>
          <w:i w:val="false"/>
          <w:color w:val="000000"/>
          <w:vertAlign w:val="superscript"/>
        </w:rPr>
        <w:t>3</w:t>
      </w:r>
      <w:r>
        <w:rPr>
          <w:rFonts w:ascii="Times New Roman"/>
          <w:b w:val="false"/>
          <w:i w:val="false"/>
          <w:color w:val="000000"/>
          <w:sz w:val="28"/>
        </w:rPr>
        <w:t>.</w:t>
      </w:r>
    </w:p>
    <w:bookmarkEnd w:id="3038"/>
    <w:bookmarkStart w:name="z3581" w:id="30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3039"/>
    <w:bookmarkStart w:name="z3582" w:id="3040"/>
    <w:p>
      <w:pPr>
        <w:spacing w:after="0"/>
        <w:ind w:left="0"/>
        <w:jc w:val="both"/>
      </w:pPr>
      <w:r>
        <w:rPr>
          <w:rFonts w:ascii="Times New Roman"/>
          <w:b w:val="false"/>
          <w:i w:val="false"/>
          <w:color w:val="000000"/>
          <w:sz w:val="28"/>
        </w:rPr>
        <w:t>
      Увеличение энергопотребления.</w:t>
      </w:r>
    </w:p>
    <w:bookmarkEnd w:id="3040"/>
    <w:bookmarkStart w:name="z3583" w:id="3041"/>
    <w:p>
      <w:pPr>
        <w:spacing w:after="0"/>
        <w:ind w:left="0"/>
        <w:jc w:val="both"/>
      </w:pPr>
      <w:r>
        <w:rPr>
          <w:rFonts w:ascii="Times New Roman"/>
          <w:b w:val="false"/>
          <w:i w:val="false"/>
          <w:color w:val="000000"/>
          <w:sz w:val="28"/>
        </w:rPr>
        <w:t>
      Применение добавок.</w:t>
      </w:r>
    </w:p>
    <w:bookmarkEnd w:id="3041"/>
    <w:bookmarkStart w:name="z3584" w:id="3042"/>
    <w:p>
      <w:pPr>
        <w:spacing w:after="0"/>
        <w:ind w:left="0"/>
        <w:jc w:val="both"/>
      </w:pPr>
      <w:r>
        <w:rPr>
          <w:rFonts w:ascii="Times New Roman"/>
          <w:b w:val="false"/>
          <w:i w:val="false"/>
          <w:color w:val="000000"/>
          <w:sz w:val="28"/>
        </w:rPr>
        <w:t xml:space="preserve">
      Образование отходов, подлежащих утилизации. </w:t>
      </w:r>
    </w:p>
    <w:bookmarkEnd w:id="3042"/>
    <w:bookmarkStart w:name="z3585" w:id="30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43"/>
    <w:bookmarkStart w:name="z3586" w:id="3044"/>
    <w:p>
      <w:pPr>
        <w:spacing w:after="0"/>
        <w:ind w:left="0"/>
        <w:jc w:val="both"/>
      </w:pPr>
      <w:r>
        <w:rPr>
          <w:rFonts w:ascii="Times New Roman"/>
          <w:b w:val="false"/>
          <w:i w:val="false"/>
          <w:color w:val="000000"/>
          <w:sz w:val="28"/>
        </w:rPr>
        <w:t>
      Общеприменимо на новых и действующих установках.</w:t>
      </w:r>
    </w:p>
    <w:bookmarkEnd w:id="3044"/>
    <w:bookmarkStart w:name="z3587" w:id="30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3045"/>
    <w:bookmarkStart w:name="z3588" w:id="3046"/>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046"/>
    <w:bookmarkStart w:name="z3589" w:id="304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47"/>
    <w:bookmarkStart w:name="z3590" w:id="3048"/>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3048"/>
    <w:p>
      <w:pPr>
        <w:spacing w:after="0"/>
        <w:ind w:left="0"/>
        <w:jc w:val="both"/>
      </w:pPr>
      <w:r>
        <w:rPr>
          <w:rFonts w:ascii="Times New Roman"/>
          <w:b/>
          <w:i w:val="false"/>
          <w:color w:val="000000"/>
          <w:sz w:val="28"/>
        </w:rPr>
        <w:t>5.3.12.4.6. Нейтрализация</w:t>
      </w:r>
    </w:p>
    <w:bookmarkStart w:name="z3592" w:id="304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49"/>
    <w:bookmarkStart w:name="z3593" w:id="3050"/>
    <w:p>
      <w:pPr>
        <w:spacing w:after="0"/>
        <w:ind w:left="0"/>
        <w:jc w:val="both"/>
      </w:pPr>
      <w:r>
        <w:rPr>
          <w:rFonts w:ascii="Times New Roman"/>
          <w:b w:val="false"/>
          <w:i w:val="false"/>
          <w:color w:val="000000"/>
          <w:sz w:val="28"/>
        </w:rPr>
        <w:t>
      Для нейтрализации кислых вод используют гидроксид натрия NaOH, гидроксид калия КОН, карбонат натрия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аммиачную воду NH</w:t>
      </w:r>
      <w:r>
        <w:rPr>
          <w:rFonts w:ascii="Times New Roman"/>
          <w:b w:val="false"/>
          <w:i w:val="false"/>
          <w:color w:val="000000"/>
          <w:vertAlign w:val="subscript"/>
        </w:rPr>
        <w:t>4</w:t>
      </w:r>
      <w:r>
        <w:rPr>
          <w:rFonts w:ascii="Times New Roman"/>
          <w:b w:val="false"/>
          <w:i w:val="false"/>
          <w:color w:val="000000"/>
          <w:sz w:val="28"/>
        </w:rPr>
        <w:t>OH, карбонат кальция СаСO</w:t>
      </w:r>
      <w:r>
        <w:rPr>
          <w:rFonts w:ascii="Times New Roman"/>
          <w:b w:val="false"/>
          <w:i w:val="false"/>
          <w:color w:val="000000"/>
          <w:vertAlign w:val="subscript"/>
        </w:rPr>
        <w:t>3</w:t>
      </w:r>
      <w:r>
        <w:rPr>
          <w:rFonts w:ascii="Times New Roman"/>
          <w:b w:val="false"/>
          <w:i w:val="false"/>
          <w:color w:val="000000"/>
          <w:sz w:val="28"/>
        </w:rPr>
        <w:t>, карбонат магния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цемент. Наиболее доступный реагент - гидроксид кальция (известковое молоко Ca(OH)</w:t>
      </w:r>
      <w:r>
        <w:rPr>
          <w:rFonts w:ascii="Times New Roman"/>
          <w:b w:val="false"/>
          <w:i w:val="false"/>
          <w:color w:val="000000"/>
          <w:vertAlign w:val="subscript"/>
        </w:rPr>
        <w:t>2</w:t>
      </w:r>
      <w:r>
        <w:rPr>
          <w:rFonts w:ascii="Times New Roman"/>
          <w:b w:val="false"/>
          <w:i w:val="false"/>
          <w:color w:val="000000"/>
          <w:sz w:val="28"/>
        </w:rPr>
        <w:t>) с содержанием 5 – 10 % активной извести Са(ОН)</w:t>
      </w:r>
      <w:r>
        <w:rPr>
          <w:rFonts w:ascii="Times New Roman"/>
          <w:b w:val="false"/>
          <w:i w:val="false"/>
          <w:color w:val="000000"/>
          <w:vertAlign w:val="subscript"/>
        </w:rPr>
        <w:t>2</w:t>
      </w:r>
      <w:r>
        <w:rPr>
          <w:rFonts w:ascii="Times New Roman"/>
          <w:b w:val="false"/>
          <w:i w:val="false"/>
          <w:color w:val="000000"/>
          <w:sz w:val="28"/>
        </w:rPr>
        <w:t>. Иногда для нейтрализации применяют отходы производства, например шлаки металлургических производств.</w:t>
      </w:r>
    </w:p>
    <w:bookmarkEnd w:id="3050"/>
    <w:bookmarkStart w:name="z3594" w:id="30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51"/>
    <w:bookmarkStart w:name="z3595" w:id="3052"/>
    <w:p>
      <w:pPr>
        <w:spacing w:after="0"/>
        <w:ind w:left="0"/>
        <w:jc w:val="both"/>
      </w:pPr>
      <w:r>
        <w:rPr>
          <w:rFonts w:ascii="Times New Roman"/>
          <w:b w:val="false"/>
          <w:i w:val="false"/>
          <w:color w:val="000000"/>
          <w:sz w:val="28"/>
        </w:rPr>
        <w:t>
      Нейтрализация применяется для очистки кислых сточных вод, содержащих металлы (тяжелые металлы), повышением величины рН кислых растворов путем добавления щелочных реагентов с целью образования осадка.</w:t>
      </w:r>
    </w:p>
    <w:bookmarkEnd w:id="3052"/>
    <w:bookmarkStart w:name="z3596" w:id="3053"/>
    <w:p>
      <w:pPr>
        <w:spacing w:after="0"/>
        <w:ind w:left="0"/>
        <w:jc w:val="both"/>
      </w:pPr>
      <w:r>
        <w:rPr>
          <w:rFonts w:ascii="Times New Roman"/>
          <w:b w:val="false"/>
          <w:i w:val="false"/>
          <w:color w:val="000000"/>
          <w:sz w:val="28"/>
        </w:rPr>
        <w:t>
      Величина рН раствора регулируется для образования и осаждения гидроксидов металлов в воде. Как правило, данный процесс проводится перед основным этапом очистки сточных вод.</w:t>
      </w:r>
    </w:p>
    <w:bookmarkEnd w:id="3053"/>
    <w:bookmarkStart w:name="z3597" w:id="3054"/>
    <w:p>
      <w:pPr>
        <w:spacing w:after="0"/>
        <w:ind w:left="0"/>
        <w:jc w:val="both"/>
      </w:pPr>
      <w:r>
        <w:rPr>
          <w:rFonts w:ascii="Times New Roman"/>
          <w:b w:val="false"/>
          <w:i w:val="false"/>
          <w:color w:val="000000"/>
          <w:sz w:val="28"/>
        </w:rPr>
        <w:t>
      Для нейтрализации применяется любой щелочной реагент, чаще всего известь-пушонка, известковое молоко, карбонаты кальция и магния в виде суспензии. Подача извести в пределах предприятия должна быть механизирована. Гашение реагента выполняется в специальных машинах, конструкции Руссола и Полякова. Крупные фракции извести должны предварительно дробиться. Известковое молочко приготовляется в мешалках с оборотами лопастей не менее 40 об/минуту. Его концентрация определяется по активности окиси кальция в пределах от 5 до 10 %.</w:t>
      </w:r>
    </w:p>
    <w:bookmarkEnd w:id="3054"/>
    <w:bookmarkStart w:name="z3598" w:id="3055"/>
    <w:p>
      <w:pPr>
        <w:spacing w:after="0"/>
        <w:ind w:left="0"/>
        <w:jc w:val="both"/>
      </w:pPr>
      <w:r>
        <w:rPr>
          <w:rFonts w:ascii="Times New Roman"/>
          <w:b w:val="false"/>
          <w:i w:val="false"/>
          <w:color w:val="000000"/>
          <w:sz w:val="28"/>
        </w:rPr>
        <w:t>
      Использование в качестве реагента для нейтрализации шахтных вод щелочные отходы содового производства. Для нейтрализации шахтных вод в качестве реагента возможно использование отходов содового производства. При смешивании шахтной воды со шламами происходит повышение величины рН за счет взаимодействия ионов тяжелых металлов с карбонатом и гидроксидом кальция, которые являются основными компонентами отходов. При этом происходит перевод ионов Fe, Mn, Zn и др.</w:t>
      </w:r>
    </w:p>
    <w:bookmarkEnd w:id="3055"/>
    <w:bookmarkStart w:name="z3599" w:id="3056"/>
    <w:p>
      <w:pPr>
        <w:spacing w:after="0"/>
        <w:ind w:left="0"/>
        <w:jc w:val="both"/>
      </w:pPr>
      <w:r>
        <w:rPr>
          <w:rFonts w:ascii="Times New Roman"/>
          <w:b w:val="false"/>
          <w:i w:val="false"/>
          <w:color w:val="000000"/>
          <w:sz w:val="28"/>
        </w:rPr>
        <w:t>
      Достоинством нейтрализации является возможность предварительной очистки сточных вод, с целью увеличения эффективности процесса эффективности процесса очистки в целом.</w:t>
      </w:r>
    </w:p>
    <w:bookmarkEnd w:id="3056"/>
    <w:bookmarkStart w:name="z3600" w:id="3057"/>
    <w:p>
      <w:pPr>
        <w:spacing w:after="0"/>
        <w:ind w:left="0"/>
        <w:jc w:val="both"/>
      </w:pPr>
      <w:r>
        <w:rPr>
          <w:rFonts w:ascii="Times New Roman"/>
          <w:b w:val="false"/>
          <w:i w:val="false"/>
          <w:color w:val="000000"/>
          <w:sz w:val="28"/>
        </w:rPr>
        <w:t>
      Этот метод наиболее широко используют для нейтрализации кислых вод. Поскольку в кислых и щелочных производственных сточных водах практически всегда присутствуют ионы металлов, то дозу реагента определяют с учетом выделения в осадок солей тяжелых металлов. Процессы реагентной нейтрализации производственных сточных вод осуществляются на нейтрализационных установках или станциях.</w:t>
      </w:r>
    </w:p>
    <w:bookmarkEnd w:id="3057"/>
    <w:bookmarkStart w:name="z3601" w:id="3058"/>
    <w:p>
      <w:pPr>
        <w:spacing w:after="0"/>
        <w:ind w:left="0"/>
        <w:jc w:val="both"/>
      </w:pPr>
      <w:r>
        <w:rPr>
          <w:rFonts w:ascii="Times New Roman"/>
          <w:b w:val="false"/>
          <w:i w:val="false"/>
          <w:color w:val="000000"/>
          <w:sz w:val="28"/>
        </w:rPr>
        <w:t>
      Время контакта сточных вод и реагента должно быть не менее 5 мин. Для кислых сточных вод, содержащих растворенные ионы тяжелых металлов, это время должно быть не менее 30 мин.</w:t>
      </w:r>
    </w:p>
    <w:bookmarkEnd w:id="3058"/>
    <w:bookmarkStart w:name="z3602" w:id="30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59"/>
    <w:bookmarkStart w:name="z3603" w:id="3060"/>
    <w:p>
      <w:pPr>
        <w:spacing w:after="0"/>
        <w:ind w:left="0"/>
        <w:jc w:val="both"/>
      </w:pPr>
      <w:r>
        <w:rPr>
          <w:rFonts w:ascii="Times New Roman"/>
          <w:b w:val="false"/>
          <w:i w:val="false"/>
          <w:color w:val="000000"/>
          <w:sz w:val="28"/>
        </w:rPr>
        <w:t>
      Сокращение выбросов в воду.</w:t>
      </w:r>
    </w:p>
    <w:bookmarkEnd w:id="3060"/>
    <w:bookmarkStart w:name="z3604" w:id="30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061"/>
    <w:bookmarkStart w:name="z3605" w:id="3062"/>
    <w:p>
      <w:pPr>
        <w:spacing w:after="0"/>
        <w:ind w:left="0"/>
        <w:jc w:val="both"/>
      </w:pPr>
      <w:r>
        <w:rPr>
          <w:rFonts w:ascii="Times New Roman"/>
          <w:b w:val="false"/>
          <w:i w:val="false"/>
          <w:color w:val="000000"/>
          <w:sz w:val="28"/>
        </w:rPr>
        <w:t xml:space="preserve">
      С 2016 года на действующей станции нейтрализации Учалинского ГОК введен в эксплуатацию узел обезвоживания осадка, близится к завершению строительство пруда-стабилизатора, предназначенного для отстаивания осветленных вод после многоступенчатой очистки [58]. </w:t>
      </w:r>
    </w:p>
    <w:bookmarkEnd w:id="3062"/>
    <w:bookmarkStart w:name="z3606" w:id="306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063"/>
    <w:bookmarkStart w:name="z3607" w:id="3064"/>
    <w:p>
      <w:pPr>
        <w:spacing w:after="0"/>
        <w:ind w:left="0"/>
        <w:jc w:val="both"/>
      </w:pPr>
      <w:r>
        <w:rPr>
          <w:rFonts w:ascii="Times New Roman"/>
          <w:b w:val="false"/>
          <w:i w:val="false"/>
          <w:color w:val="000000"/>
          <w:sz w:val="28"/>
        </w:rPr>
        <w:t>
      Недостатком данного способа является образование вторичных химических отходов, состоящих из кристаллического кальцита, кварца, калиевых полевых шпатов, утилизация которых затруднена.</w:t>
      </w:r>
    </w:p>
    <w:bookmarkEnd w:id="3064"/>
    <w:bookmarkStart w:name="z3608" w:id="30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3065"/>
    <w:bookmarkStart w:name="z3609" w:id="3066"/>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066"/>
    <w:bookmarkStart w:name="z3610" w:id="30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67"/>
    <w:bookmarkStart w:name="z3611" w:id="306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068"/>
    <w:bookmarkStart w:name="z3612" w:id="30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69"/>
    <w:bookmarkStart w:name="z3613" w:id="3070"/>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w:t>
      </w:r>
    </w:p>
    <w:bookmarkEnd w:id="3070"/>
    <w:p>
      <w:pPr>
        <w:spacing w:after="0"/>
        <w:ind w:left="0"/>
        <w:jc w:val="both"/>
      </w:pPr>
      <w:r>
        <w:rPr>
          <w:rFonts w:ascii="Times New Roman"/>
          <w:b/>
          <w:i w:val="false"/>
          <w:color w:val="000000"/>
          <w:sz w:val="28"/>
        </w:rPr>
        <w:t>5.3.12.4.7. Окисление</w:t>
      </w:r>
    </w:p>
    <w:bookmarkStart w:name="z3615" w:id="30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71"/>
    <w:bookmarkStart w:name="z3616" w:id="3072"/>
    <w:p>
      <w:pPr>
        <w:spacing w:after="0"/>
        <w:ind w:left="0"/>
        <w:jc w:val="both"/>
      </w:pPr>
      <w:r>
        <w:rPr>
          <w:rFonts w:ascii="Times New Roman"/>
          <w:b w:val="false"/>
          <w:i w:val="false"/>
          <w:color w:val="000000"/>
          <w:sz w:val="28"/>
        </w:rPr>
        <w:t>
      Окислительный способ очистки применяют для обезвреживания сточных вод, содержащих токсичные и неприятно пахнущие примеси. В процессе окисления токсичные загрязнения в результате химических реакций переходят в менее токсичные, которые удаляют из воды.</w:t>
      </w:r>
    </w:p>
    <w:bookmarkEnd w:id="3072"/>
    <w:bookmarkStart w:name="z3617" w:id="30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73"/>
    <w:bookmarkStart w:name="z3618" w:id="3074"/>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3074"/>
    <w:bookmarkStart w:name="z3619" w:id="3075"/>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2 </w:t>
      </w:r>
      <w:r>
        <w:rPr>
          <w:rFonts w:ascii="Times New Roman"/>
          <w:b w:val="false"/>
          <w:i w:val="false"/>
          <w:color w:val="000000"/>
          <w:sz w:val="28"/>
        </w:rPr>
        <w:t>+ 5Mn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&gt; 5MnO</w:t>
      </w:r>
      <w:r>
        <w:rPr>
          <w:rFonts w:ascii="Times New Roman"/>
          <w:b w:val="false"/>
          <w:i w:val="false"/>
          <w:color w:val="000000"/>
          <w:vertAlign w:val="subscript"/>
        </w:rPr>
        <w:t>2 </w:t>
      </w:r>
      <w:r>
        <w:rPr>
          <w:rFonts w:ascii="Times New Roman"/>
          <w:b w:val="false"/>
          <w:i w:val="false"/>
          <w:color w:val="000000"/>
          <w:sz w:val="28"/>
        </w:rPr>
        <w:t>+ 12H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p>
    <w:bookmarkEnd w:id="3075"/>
    <w:bookmarkStart w:name="z3620" w:id="3076"/>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3076"/>
    <w:bookmarkStart w:name="z3621" w:id="3077"/>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3077"/>
    <w:bookmarkStart w:name="z3622" w:id="3078"/>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2 </w:t>
      </w:r>
      <w:r>
        <w:rPr>
          <w:rFonts w:ascii="Times New Roman"/>
          <w:b w:val="false"/>
          <w:i w:val="false"/>
          <w:color w:val="000000"/>
          <w:sz w:val="28"/>
        </w:rPr>
        <w:t>+ 5Fe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3 </w:t>
      </w:r>
      <w:r>
        <w:rPr>
          <w:rFonts w:ascii="Times New Roman"/>
          <w:b w:val="false"/>
          <w:i w:val="false"/>
          <w:color w:val="000000"/>
          <w:sz w:val="28"/>
        </w:rPr>
        <w:t>+ Cl</w:t>
      </w:r>
      <w:r>
        <w:rPr>
          <w:rFonts w:ascii="Times New Roman"/>
          <w:b w:val="false"/>
          <w:i w:val="false"/>
          <w:color w:val="000000"/>
          <w:vertAlign w:val="superscript"/>
        </w:rPr>
        <w:t>-</w:t>
      </w:r>
      <w:r>
        <w:rPr>
          <w:rFonts w:ascii="Times New Roman"/>
          <w:b w:val="false"/>
          <w:i w:val="false"/>
          <w:color w:val="000000"/>
          <w:sz w:val="28"/>
        </w:rPr>
        <w:t xml:space="preserve"> + 11H</w:t>
      </w:r>
      <w:r>
        <w:rPr>
          <w:rFonts w:ascii="Times New Roman"/>
          <w:b w:val="false"/>
          <w:i w:val="false"/>
          <w:color w:val="000000"/>
          <w:vertAlign w:val="superscript"/>
        </w:rPr>
        <w:t>+</w:t>
      </w:r>
    </w:p>
    <w:bookmarkEnd w:id="3078"/>
    <w:bookmarkStart w:name="z3623" w:id="3079"/>
    <w:p>
      <w:pPr>
        <w:spacing w:after="0"/>
        <w:ind w:left="0"/>
        <w:jc w:val="both"/>
      </w:pPr>
      <w:r>
        <w:rPr>
          <w:rFonts w:ascii="Times New Roman"/>
          <w:b w:val="false"/>
          <w:i w:val="false"/>
          <w:color w:val="000000"/>
          <w:sz w:val="28"/>
        </w:rPr>
        <w:t>
      Далее образующийся осадок удаляют методом фильтрования. Этой реакции также способствует нейтральная и слабощелочная среда.</w:t>
      </w:r>
    </w:p>
    <w:bookmarkEnd w:id="3079"/>
    <w:bookmarkStart w:name="z3624" w:id="30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80"/>
    <w:bookmarkStart w:name="z3625" w:id="3081"/>
    <w:p>
      <w:pPr>
        <w:spacing w:after="0"/>
        <w:ind w:left="0"/>
        <w:jc w:val="both"/>
      </w:pPr>
      <w:r>
        <w:rPr>
          <w:rFonts w:ascii="Times New Roman"/>
          <w:b w:val="false"/>
          <w:i w:val="false"/>
          <w:color w:val="000000"/>
          <w:sz w:val="28"/>
        </w:rPr>
        <w:t>
      Сокращение выбросов в воду.</w:t>
      </w:r>
    </w:p>
    <w:bookmarkEnd w:id="3081"/>
    <w:bookmarkStart w:name="z3626" w:id="30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082"/>
    <w:bookmarkStart w:name="z3627" w:id="3083"/>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3083"/>
    <w:bookmarkStart w:name="z3628" w:id="30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084"/>
    <w:bookmarkStart w:name="z3629" w:id="3085"/>
    <w:p>
      <w:pPr>
        <w:spacing w:after="0"/>
        <w:ind w:left="0"/>
        <w:jc w:val="both"/>
      </w:pPr>
      <w:r>
        <w:rPr>
          <w:rFonts w:ascii="Times New Roman"/>
          <w:b w:val="false"/>
          <w:i w:val="false"/>
          <w:color w:val="000000"/>
          <w:sz w:val="28"/>
        </w:rPr>
        <w:t>
      Процесс окислительного осаждения Mn (II) "активным хлором" сопровождается образованием осадка, что обусловливает необходимость последующего применения процессов извлечения его отделения из водных растворов.</w:t>
      </w:r>
    </w:p>
    <w:bookmarkEnd w:id="3085"/>
    <w:bookmarkStart w:name="z3630" w:id="30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3086"/>
    <w:bookmarkStart w:name="z3631" w:id="3087"/>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087"/>
    <w:bookmarkStart w:name="z3632" w:id="30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88"/>
    <w:bookmarkStart w:name="z3633" w:id="3089"/>
    <w:p>
      <w:pPr>
        <w:spacing w:after="0"/>
        <w:ind w:left="0"/>
        <w:jc w:val="both"/>
      </w:pPr>
      <w:r>
        <w:rPr>
          <w:rFonts w:ascii="Times New Roman"/>
          <w:b w:val="false"/>
          <w:i w:val="false"/>
          <w:color w:val="000000"/>
          <w:sz w:val="28"/>
        </w:rPr>
        <w:t xml:space="preserve">
      Рассчитывается согласно проектно-сметной документации. </w:t>
      </w:r>
    </w:p>
    <w:bookmarkEnd w:id="3089"/>
    <w:bookmarkStart w:name="z3634" w:id="30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90"/>
    <w:bookmarkStart w:name="z3635" w:id="3091"/>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w:t>
      </w:r>
    </w:p>
    <w:bookmarkEnd w:id="3091"/>
    <w:p>
      <w:pPr>
        <w:spacing w:after="0"/>
        <w:ind w:left="0"/>
        <w:jc w:val="both"/>
      </w:pPr>
      <w:r>
        <w:rPr>
          <w:rFonts w:ascii="Times New Roman"/>
          <w:b/>
          <w:i w:val="false"/>
          <w:color w:val="000000"/>
          <w:sz w:val="28"/>
        </w:rPr>
        <w:t>5.3.12.4.8. Ионный обмен</w:t>
      </w:r>
    </w:p>
    <w:bookmarkStart w:name="z3637" w:id="309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92"/>
    <w:bookmarkStart w:name="z3638" w:id="3093"/>
    <w:p>
      <w:pPr>
        <w:spacing w:after="0"/>
        <w:ind w:left="0"/>
        <w:jc w:val="both"/>
      </w:pPr>
      <w:r>
        <w:rPr>
          <w:rFonts w:ascii="Times New Roman"/>
          <w:b w:val="false"/>
          <w:i w:val="false"/>
          <w:color w:val="000000"/>
          <w:sz w:val="28"/>
        </w:rPr>
        <w:t>
      Ионообменный процесс, как правило, проходит в колонне, наполненной гранулами ионообменной смолы. Обмен начинается в верхней части колонны и затем проходит через нее, поддерживая тем самым равновесное состояние процесса обмена.</w:t>
      </w:r>
    </w:p>
    <w:bookmarkEnd w:id="30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Start w:name="z3639" w:id="3094"/>
    <w:p>
      <w:pPr>
        <w:spacing w:after="0"/>
        <w:ind w:left="0"/>
        <w:jc w:val="both"/>
      </w:pPr>
      <w:r>
        <w:rPr>
          <w:rFonts w:ascii="Times New Roman"/>
          <w:b w:val="false"/>
          <w:i w:val="false"/>
          <w:color w:val="000000"/>
          <w:sz w:val="28"/>
        </w:rPr>
        <w:t>
      Ионообменный процесс иногда применяется в качестве заключительного этапа очистки при удалении металлов из технологических сточных вод. С помощью ионного обмена удаляются нежелательные ионы металлов из сточных вод путем их переноса на твердую матрицу при одновременной отдаче равного количества других ионов, имеющихся в структуре ионообменника. Как правило, ионообменный процесс используется при концентрации металлов менее 500 мг/л.</w:t>
      </w:r>
    </w:p>
    <w:bookmarkEnd w:id="3094"/>
    <w:bookmarkStart w:name="z3640" w:id="3095"/>
    <w:p>
      <w:pPr>
        <w:spacing w:after="0"/>
        <w:ind w:left="0"/>
        <w:jc w:val="both"/>
      </w:pPr>
      <w:r>
        <w:rPr>
          <w:rFonts w:ascii="Times New Roman"/>
          <w:b w:val="false"/>
          <w:i w:val="false"/>
          <w:color w:val="000000"/>
          <w:sz w:val="28"/>
        </w:rPr>
        <w:t xml:space="preserve">
      Емкость ионообменника ограничена количеством ионов, имеющихся в структуре ионообменника. Поэтому необходимо проводить регенерацию ионообменника с помощью соляной кислоты или каустической соды. </w:t>
      </w:r>
    </w:p>
    <w:bookmarkEnd w:id="3095"/>
    <w:bookmarkStart w:name="z3641" w:id="3096"/>
    <w:p>
      <w:pPr>
        <w:spacing w:after="0"/>
        <w:ind w:left="0"/>
        <w:jc w:val="both"/>
      </w:pPr>
      <w:r>
        <w:rPr>
          <w:rFonts w:ascii="Times New Roman"/>
          <w:b w:val="false"/>
          <w:i w:val="false"/>
          <w:color w:val="000000"/>
          <w:sz w:val="28"/>
        </w:rPr>
        <w:t>
      Ионообменники могут использоваться для удаления определенных металлов из сточных вод. Такой избирательный процесс ионного обмена гораздо более эффективен при очистке стоков от токсических металлов. Кроме того, колонна может обеспечивать очень высокий уровень очистки и эффективность при работе со смешанными стоками.</w:t>
      </w:r>
    </w:p>
    <w:bookmarkEnd w:id="309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3642" w:id="3097"/>
    <w:p>
      <w:pPr>
        <w:spacing w:after="0"/>
        <w:ind w:left="0"/>
        <w:jc w:val="both"/>
      </w:pPr>
      <w:r>
        <w:rPr>
          <w:rFonts w:ascii="Times New Roman"/>
          <w:b w:val="false"/>
          <w:i w:val="false"/>
          <w:color w:val="000000"/>
          <w:sz w:val="28"/>
        </w:rPr>
        <w:t>
      Сокращение выбросов в воду.</w:t>
      </w:r>
    </w:p>
    <w:bookmarkEnd w:id="309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Start w:name="z3643" w:id="3098"/>
    <w:p>
      <w:pPr>
        <w:spacing w:after="0"/>
        <w:ind w:left="0"/>
        <w:jc w:val="both"/>
      </w:pPr>
      <w:r>
        <w:rPr>
          <w:rFonts w:ascii="Times New Roman"/>
          <w:b w:val="false"/>
          <w:i w:val="false"/>
          <w:color w:val="000000"/>
          <w:sz w:val="28"/>
        </w:rPr>
        <w:t>
      Возможность очистки до требований ПДК.</w:t>
      </w:r>
    </w:p>
    <w:bookmarkEnd w:id="3098"/>
    <w:bookmarkStart w:name="z3644" w:id="3099"/>
    <w:p>
      <w:pPr>
        <w:spacing w:after="0"/>
        <w:ind w:left="0"/>
        <w:jc w:val="both"/>
      </w:pPr>
      <w:r>
        <w:rPr>
          <w:rFonts w:ascii="Times New Roman"/>
          <w:b w:val="false"/>
          <w:i w:val="false"/>
          <w:color w:val="000000"/>
          <w:sz w:val="28"/>
        </w:rPr>
        <w:t>
      Возврат очищенной воды до 95 % в оборот.</w:t>
      </w:r>
    </w:p>
    <w:bookmarkEnd w:id="3099"/>
    <w:bookmarkStart w:name="z3645" w:id="3100"/>
    <w:p>
      <w:pPr>
        <w:spacing w:after="0"/>
        <w:ind w:left="0"/>
        <w:jc w:val="both"/>
      </w:pPr>
      <w:r>
        <w:rPr>
          <w:rFonts w:ascii="Times New Roman"/>
          <w:b w:val="false"/>
          <w:i w:val="false"/>
          <w:color w:val="000000"/>
          <w:sz w:val="28"/>
        </w:rPr>
        <w:t>
      Возможность утилизации тяжелых металлов.</w:t>
      </w:r>
    </w:p>
    <w:bookmarkEnd w:id="3100"/>
    <w:bookmarkStart w:name="z3646" w:id="31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101"/>
    <w:bookmarkStart w:name="z3647" w:id="3102"/>
    <w:p>
      <w:pPr>
        <w:spacing w:after="0"/>
        <w:ind w:left="0"/>
        <w:jc w:val="both"/>
      </w:pPr>
      <w:r>
        <w:rPr>
          <w:rFonts w:ascii="Times New Roman"/>
          <w:b w:val="false"/>
          <w:i w:val="false"/>
          <w:color w:val="000000"/>
          <w:sz w:val="28"/>
        </w:rPr>
        <w:t>
      Необходимо проведения предварительной очистки сточных вод от масел, ПАВ, растворителей, органики. Большой расход реагентов для регенерации ионитов и обработки смол. Необходимость предварительного разделения промывных вод от концентратов. Образование вторичных отходов-элюентов, требующих дополнительной переработки.</w:t>
      </w:r>
    </w:p>
    <w:bookmarkEnd w:id="3102"/>
    <w:bookmarkStart w:name="z3648" w:id="31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3103"/>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3649" w:id="3104"/>
    <w:p>
      <w:pPr>
        <w:spacing w:after="0"/>
        <w:ind w:left="0"/>
        <w:jc w:val="both"/>
      </w:pPr>
      <w:r>
        <w:rPr>
          <w:rFonts w:ascii="Times New Roman"/>
          <w:b w:val="false"/>
          <w:i w:val="false"/>
          <w:color w:val="000000"/>
          <w:sz w:val="28"/>
        </w:rPr>
        <w:t>
      Рассчитывается согласно проектно-сметной документации.</w:t>
      </w:r>
    </w:p>
    <w:bookmarkEnd w:id="3104"/>
    <w:bookmarkStart w:name="z3650" w:id="310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05"/>
    <w:bookmarkStart w:name="z3651" w:id="3106"/>
    <w:p>
      <w:pPr>
        <w:spacing w:after="0"/>
        <w:ind w:left="0"/>
        <w:jc w:val="both"/>
      </w:pPr>
      <w:r>
        <w:rPr>
          <w:rFonts w:ascii="Times New Roman"/>
          <w:b w:val="false"/>
          <w:i w:val="false"/>
          <w:color w:val="000000"/>
          <w:sz w:val="28"/>
        </w:rPr>
        <w:t>
      Сокращение сбросов в водные объекты.</w:t>
      </w:r>
    </w:p>
    <w:bookmarkEnd w:id="3106"/>
    <w:p>
      <w:pPr>
        <w:spacing w:after="0"/>
        <w:ind w:left="0"/>
        <w:jc w:val="both"/>
      </w:pPr>
      <w:r>
        <w:rPr>
          <w:rFonts w:ascii="Times New Roman"/>
          <w:b/>
          <w:i w:val="false"/>
          <w:color w:val="000000"/>
          <w:sz w:val="28"/>
        </w:rPr>
        <w:t xml:space="preserve">5.3.13. НДТ, направленные на управление и сокращение воздействия производственных отходов </w:t>
      </w:r>
    </w:p>
    <w:p>
      <w:pPr>
        <w:spacing w:after="0"/>
        <w:ind w:left="0"/>
        <w:jc w:val="both"/>
      </w:pPr>
      <w:r>
        <w:rPr>
          <w:rFonts w:ascii="Times New Roman"/>
          <w:b/>
          <w:i w:val="false"/>
          <w:color w:val="000000"/>
          <w:sz w:val="28"/>
        </w:rPr>
        <w:t xml:space="preserve">5.3.13.1. Использование пресс-фильтров для обезвоживания отходов обогащения </w:t>
      </w:r>
    </w:p>
    <w:bookmarkStart w:name="z3654" w:id="3107"/>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p>
    <w:bookmarkEnd w:id="3107"/>
    <w:bookmarkStart w:name="z3655" w:id="3108"/>
    <w:p>
      <w:pPr>
        <w:spacing w:after="0"/>
        <w:ind w:left="0"/>
        <w:jc w:val="both"/>
      </w:pPr>
      <w:r>
        <w:rPr>
          <w:rFonts w:ascii="Times New Roman"/>
          <w:b w:val="false"/>
          <w:i w:val="false"/>
          <w:color w:val="000000"/>
          <w:sz w:val="28"/>
        </w:rPr>
        <w:t xml:space="preserve">
      Фильтр-прессы применяются для фильтрования широкого класса суспензий, а также пригодны для разделения суспензий с небольшой концентрацией твердых частиц и суспензий с повышенной температурой, охлаждение которых недопустимо вследствие выпадения кристаллов из жидкости. </w:t>
      </w:r>
    </w:p>
    <w:bookmarkEnd w:id="3108"/>
    <w:bookmarkStart w:name="z3656" w:id="3109"/>
    <w:p>
      <w:pPr>
        <w:spacing w:after="0"/>
        <w:ind w:left="0"/>
        <w:jc w:val="both"/>
      </w:pPr>
      <w:r>
        <w:rPr>
          <w:rFonts w:ascii="Times New Roman"/>
          <w:b w:val="false"/>
          <w:i w:val="false"/>
          <w:color w:val="000000"/>
          <w:sz w:val="28"/>
        </w:rPr>
        <w:t>
      Техническое описание</w:t>
      </w:r>
    </w:p>
    <w:bookmarkEnd w:id="3109"/>
    <w:bookmarkStart w:name="z3657" w:id="3110"/>
    <w:p>
      <w:pPr>
        <w:spacing w:after="0"/>
        <w:ind w:left="0"/>
        <w:jc w:val="both"/>
      </w:pPr>
      <w:r>
        <w:rPr>
          <w:rFonts w:ascii="Times New Roman"/>
          <w:b w:val="false"/>
          <w:i w:val="false"/>
          <w:color w:val="000000"/>
          <w:sz w:val="28"/>
        </w:rPr>
        <w:t>
      Принцип действия заключается в фильтрации осадков под большим давлением, обеспечивающим максимально возможное удаление влаги из осадков. Они являются фильтровальными аппаратами периодического действия. Процесс обезвоживания на них осуществляется в несколько стадий в зависимости от конструкции фильтра и используемого технологического режима.</w:t>
      </w:r>
    </w:p>
    <w:bookmarkEnd w:id="3110"/>
    <w:bookmarkStart w:name="z3658" w:id="3111"/>
    <w:p>
      <w:pPr>
        <w:spacing w:after="0"/>
        <w:ind w:left="0"/>
        <w:jc w:val="both"/>
      </w:pPr>
      <w:r>
        <w:rPr>
          <w:rFonts w:ascii="Times New Roman"/>
          <w:b w:val="false"/>
          <w:i w:val="false"/>
          <w:color w:val="000000"/>
          <w:sz w:val="28"/>
        </w:rPr>
        <w:t>
      Фильтр-пресс предназначен для обезвоживания осадков и шламов, которые были предварительно сгущены до 3 – 5 % гравитационным или механическим способом. При необходимости в обработке не сгущенного осадка может использоваться комбинация из фильтр-пресса и сгустителя, надстроенного сверху. Это дает возможность сэкономить место и повысить производительность обработки шламов. Ленточный пресс-фильтр может иметь автоматическую, полуавтоматическую конструкцию, а также неавтоматизированную (подразумевает произведение работ за счет ручного труда).</w:t>
      </w:r>
    </w:p>
    <w:bookmarkEnd w:id="3111"/>
    <w:bookmarkStart w:name="z3659" w:id="3112"/>
    <w:p>
      <w:pPr>
        <w:spacing w:after="0"/>
        <w:ind w:left="0"/>
        <w:jc w:val="both"/>
      </w:pPr>
      <w:r>
        <w:rPr>
          <w:rFonts w:ascii="Times New Roman"/>
          <w:b w:val="false"/>
          <w:i w:val="false"/>
          <w:color w:val="000000"/>
          <w:sz w:val="28"/>
        </w:rPr>
        <w:t>
      Сначала осадок обрабатывается раствором флокулянта с целью улучшения его водоотдающих свойств. Специальный шламовый насос транспортирует его из сборных емкостей в барабан для предварительного сгущения на верхней ленте фильтр-пресса. Затем происходит гравитационное сгущение и уравнивание поступающего на сетку потока. Напор подаваемой в аппарат суспензии является основным фактором всего процесса фильтрования. Под давлением обрабатываемое вещество поступает внутрь системы с плотно сжатыми фильтровальными лентами и валами. Здесь осадок зажимается между двумя перфорированными лентами и проходит через несколько (обычно 12 или 14) валов уменьшающегося диаметра. Это обеспечивает постепенное повышения давления на шлам, за счет чего оптимизируется процесс прессования и повышается производительность системы в целом. Твердая фаза задерживается на поверхности фильтровального полотна, а жидкая свободно проникает через фильтровальную ткань и далее через систему каналов выводится из фильтра. Обезвоженный осадок при помощи скребка удаляется с ленты, а затем сбрасывается в устройство выгрузки. В нижней части пресса предусмотрен специальный лоток для сбора фильтрата, а для очищения лент– две промывочные линии, которые непрерывно обрабатывают их из форсунок перед поступлением новой партии осадка.</w:t>
      </w:r>
    </w:p>
    <w:bookmarkEnd w:id="3112"/>
    <w:bookmarkStart w:name="z3660" w:id="3113"/>
    <w:p>
      <w:pPr>
        <w:spacing w:after="0"/>
        <w:ind w:left="0"/>
        <w:jc w:val="both"/>
      </w:pPr>
      <w:r>
        <w:rPr>
          <w:rFonts w:ascii="Times New Roman"/>
          <w:b w:val="false"/>
          <w:i w:val="false"/>
          <w:color w:val="000000"/>
          <w:sz w:val="28"/>
        </w:rPr>
        <w:t xml:space="preserve">
       </w:t>
      </w:r>
    </w:p>
    <w:bookmarkEnd w:id="3113"/>
    <w:bookmarkStart w:name="z3661" w:id="3114"/>
    <w:p>
      <w:pPr>
        <w:spacing w:after="0"/>
        <w:ind w:left="0"/>
        <w:jc w:val="both"/>
      </w:pPr>
      <w:r>
        <w:rPr>
          <w:rFonts w:ascii="Times New Roman"/>
          <w:b w:val="false"/>
          <w:i w:val="false"/>
          <w:color w:val="000000"/>
          <w:sz w:val="28"/>
        </w:rPr>
        <w:t xml:space="preserve">
      </w:t>
      </w:r>
    </w:p>
    <w:bookmarkEnd w:id="3114"/>
    <w:p>
      <w:pPr>
        <w:spacing w:after="0"/>
        <w:ind w:left="0"/>
        <w:jc w:val="both"/>
      </w:pPr>
      <w:r>
        <w:drawing>
          <wp:inline distT="0" distB="0" distL="0" distR="0">
            <wp:extent cx="4279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2799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2" w:id="3115"/>
    <w:p>
      <w:pPr>
        <w:spacing w:after="0"/>
        <w:ind w:left="0"/>
        <w:jc w:val="both"/>
      </w:pPr>
      <w:r>
        <w:rPr>
          <w:rFonts w:ascii="Times New Roman"/>
          <w:b w:val="false"/>
          <w:i w:val="false"/>
          <w:color w:val="000000"/>
          <w:sz w:val="28"/>
        </w:rPr>
        <w:t>
      Рисунок .. Рамные пресс-фильтры</w:t>
      </w:r>
    </w:p>
    <w:bookmarkEnd w:id="3115"/>
    <w:bookmarkStart w:name="z3663" w:id="31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16"/>
    <w:bookmarkStart w:name="z3664" w:id="3117"/>
    <w:p>
      <w:pPr>
        <w:spacing w:after="0"/>
        <w:ind w:left="0"/>
        <w:jc w:val="both"/>
      </w:pPr>
      <w:r>
        <w:rPr>
          <w:rFonts w:ascii="Times New Roman"/>
          <w:b w:val="false"/>
          <w:i w:val="false"/>
          <w:color w:val="000000"/>
          <w:sz w:val="28"/>
        </w:rPr>
        <w:t>
      Улучшение экологических показателей за счет снижения водопотребления.</w:t>
      </w:r>
    </w:p>
    <w:bookmarkEnd w:id="3117"/>
    <w:bookmarkStart w:name="z3665" w:id="31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118"/>
    <w:bookmarkStart w:name="z3666" w:id="3119"/>
    <w:p>
      <w:pPr>
        <w:spacing w:after="0"/>
        <w:ind w:left="0"/>
        <w:jc w:val="both"/>
      </w:pPr>
      <w:r>
        <w:rPr>
          <w:rFonts w:ascii="Times New Roman"/>
          <w:b w:val="false"/>
          <w:i w:val="false"/>
          <w:color w:val="000000"/>
          <w:sz w:val="28"/>
        </w:rPr>
        <w:t>
      Снижение эксплуатационных затрат, снижение эмиссий.</w:t>
      </w:r>
    </w:p>
    <w:bookmarkEnd w:id="3119"/>
    <w:bookmarkStart w:name="z3667" w:id="31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120"/>
    <w:bookmarkStart w:name="z3668" w:id="3121"/>
    <w:p>
      <w:pPr>
        <w:spacing w:after="0"/>
        <w:ind w:left="0"/>
        <w:jc w:val="both"/>
      </w:pPr>
      <w:r>
        <w:rPr>
          <w:rFonts w:ascii="Times New Roman"/>
          <w:b w:val="false"/>
          <w:i w:val="false"/>
          <w:color w:val="000000"/>
          <w:sz w:val="28"/>
        </w:rPr>
        <w:t>
      Повышение производительности, качества выпускаемого концентрата. Снижение потерь по выпуску концентрата. Легкая управляемость процессом (выпуск концентрата с заданными качественными показателями)</w:t>
      </w:r>
    </w:p>
    <w:bookmarkEnd w:id="3121"/>
    <w:bookmarkStart w:name="z3669" w:id="31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122"/>
    <w:bookmarkStart w:name="z3670" w:id="3123"/>
    <w:p>
      <w:pPr>
        <w:spacing w:after="0"/>
        <w:ind w:left="0"/>
        <w:jc w:val="both"/>
      </w:pPr>
      <w:r>
        <w:rPr>
          <w:rFonts w:ascii="Times New Roman"/>
          <w:b w:val="false"/>
          <w:i w:val="false"/>
          <w:color w:val="000000"/>
          <w:sz w:val="28"/>
        </w:rPr>
        <w:t>
      Пресс-фильтры используются в любых отраслях промышленности, в том числе горной, которые требуют осуществления эффективного обезвоживания шламов и суспензий, получения низкой влажности осадка и высокой чистоты фильтрата.</w:t>
      </w:r>
    </w:p>
    <w:bookmarkEnd w:id="3123"/>
    <w:bookmarkStart w:name="z3671" w:id="31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24"/>
    <w:bookmarkStart w:name="z3672" w:id="3125"/>
    <w:p>
      <w:pPr>
        <w:spacing w:after="0"/>
        <w:ind w:left="0"/>
        <w:jc w:val="both"/>
      </w:pPr>
      <w:r>
        <w:rPr>
          <w:rFonts w:ascii="Times New Roman"/>
          <w:b w:val="false"/>
          <w:i w:val="false"/>
          <w:color w:val="000000"/>
          <w:sz w:val="28"/>
        </w:rPr>
        <w:t>
      Данная техника не является новой. Схема и технология рассчитывается в этапах проектирования. Стоимость, затраты, экономика рассчитывается при проектных работах и закладываются в эксплуатационные параметры предприятия.</w:t>
      </w:r>
    </w:p>
    <w:bookmarkEnd w:id="3125"/>
    <w:bookmarkStart w:name="z3673" w:id="3126"/>
    <w:p>
      <w:pPr>
        <w:spacing w:after="0"/>
        <w:ind w:left="0"/>
        <w:jc w:val="both"/>
      </w:pPr>
      <w:r>
        <w:rPr>
          <w:rFonts w:ascii="Times New Roman"/>
          <w:b w:val="false"/>
          <w:i w:val="false"/>
          <w:color w:val="000000"/>
          <w:sz w:val="28"/>
        </w:rPr>
        <w:t>
      Экономические выгоды:</w:t>
      </w:r>
    </w:p>
    <w:bookmarkEnd w:id="3126"/>
    <w:bookmarkStart w:name="z3674" w:id="3127"/>
    <w:p>
      <w:pPr>
        <w:spacing w:after="0"/>
        <w:ind w:left="0"/>
        <w:jc w:val="both"/>
      </w:pPr>
      <w:r>
        <w:rPr>
          <w:rFonts w:ascii="Times New Roman"/>
          <w:b w:val="false"/>
          <w:i w:val="false"/>
          <w:color w:val="000000"/>
          <w:sz w:val="28"/>
        </w:rPr>
        <w:t>
      превращение отходов в строительный материал;</w:t>
      </w:r>
    </w:p>
    <w:bookmarkEnd w:id="3127"/>
    <w:bookmarkStart w:name="z3675" w:id="3128"/>
    <w:p>
      <w:pPr>
        <w:spacing w:after="0"/>
        <w:ind w:left="0"/>
        <w:jc w:val="both"/>
      </w:pPr>
      <w:r>
        <w:rPr>
          <w:rFonts w:ascii="Times New Roman"/>
          <w:b w:val="false"/>
          <w:i w:val="false"/>
          <w:color w:val="000000"/>
          <w:sz w:val="28"/>
        </w:rPr>
        <w:t>
      снижение расходов воды за счет ее вторичного использования;</w:t>
      </w:r>
    </w:p>
    <w:bookmarkEnd w:id="3128"/>
    <w:bookmarkStart w:name="z3676" w:id="3129"/>
    <w:p>
      <w:pPr>
        <w:spacing w:after="0"/>
        <w:ind w:left="0"/>
        <w:jc w:val="both"/>
      </w:pPr>
      <w:r>
        <w:rPr>
          <w:rFonts w:ascii="Times New Roman"/>
          <w:b w:val="false"/>
          <w:i w:val="false"/>
          <w:color w:val="000000"/>
          <w:sz w:val="28"/>
        </w:rPr>
        <w:t>
      снижение расходов на утилизацию шламового осадка;</w:t>
      </w:r>
    </w:p>
    <w:bookmarkEnd w:id="3129"/>
    <w:bookmarkStart w:name="z3677" w:id="3130"/>
    <w:p>
      <w:pPr>
        <w:spacing w:after="0"/>
        <w:ind w:left="0"/>
        <w:jc w:val="both"/>
      </w:pPr>
      <w:r>
        <w:rPr>
          <w:rFonts w:ascii="Times New Roman"/>
          <w:b w:val="false"/>
          <w:i w:val="false"/>
          <w:color w:val="000000"/>
          <w:sz w:val="28"/>
        </w:rPr>
        <w:t>
      снижение расходов на утилизацию загрязненной воды.</w:t>
      </w:r>
    </w:p>
    <w:bookmarkEnd w:id="3130"/>
    <w:bookmarkStart w:name="z3678" w:id="313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31"/>
    <w:bookmarkStart w:name="z3679" w:id="3132"/>
    <w:p>
      <w:pPr>
        <w:spacing w:after="0"/>
        <w:ind w:left="0"/>
        <w:jc w:val="both"/>
      </w:pPr>
      <w:r>
        <w:rPr>
          <w:rFonts w:ascii="Times New Roman"/>
          <w:b w:val="false"/>
          <w:i w:val="false"/>
          <w:color w:val="000000"/>
          <w:sz w:val="28"/>
        </w:rPr>
        <w:t>
      Движущими силами для внедрения служат повышение производительности, качества выпускаемого концентрата, снижение потерь по выпуску концентрата и улучшение экологических показателей</w:t>
      </w:r>
    </w:p>
    <w:bookmarkEnd w:id="3132"/>
    <w:p>
      <w:pPr>
        <w:spacing w:after="0"/>
        <w:ind w:left="0"/>
        <w:jc w:val="both"/>
      </w:pPr>
      <w:r>
        <w:rPr>
          <w:rFonts w:ascii="Times New Roman"/>
          <w:b/>
          <w:i w:val="false"/>
          <w:color w:val="000000"/>
          <w:sz w:val="28"/>
        </w:rPr>
        <w:t>5.3.13.2. Использование керамических вакуум-фильтров для обезвоживания отходов обогащения</w:t>
      </w:r>
    </w:p>
    <w:bookmarkStart w:name="z3681" w:id="3133"/>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p>
    <w:bookmarkEnd w:id="3133"/>
    <w:bookmarkStart w:name="z3682" w:id="3134"/>
    <w:p>
      <w:pPr>
        <w:spacing w:after="0"/>
        <w:ind w:left="0"/>
        <w:jc w:val="both"/>
      </w:pPr>
      <w:r>
        <w:rPr>
          <w:rFonts w:ascii="Times New Roman"/>
          <w:b w:val="false"/>
          <w:i w:val="false"/>
          <w:color w:val="000000"/>
          <w:sz w:val="28"/>
        </w:rPr>
        <w:t xml:space="preserve">
      Керамические вакуум-фильтры предназначены для разделения суспензий с относительно однородным составом и медленно осаждающимися частицами твердой фазы. </w:t>
      </w:r>
    </w:p>
    <w:bookmarkEnd w:id="3134"/>
    <w:bookmarkStart w:name="z3683" w:id="31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135"/>
    <w:bookmarkStart w:name="z3684" w:id="3136"/>
    <w:p>
      <w:pPr>
        <w:spacing w:after="0"/>
        <w:ind w:left="0"/>
        <w:jc w:val="both"/>
      </w:pPr>
      <w:r>
        <w:rPr>
          <w:rFonts w:ascii="Times New Roman"/>
          <w:b w:val="false"/>
          <w:i w:val="false"/>
          <w:color w:val="000000"/>
          <w:sz w:val="28"/>
        </w:rPr>
        <w:t>
      Керамический дисковый вакуум-фильтр состоит из: керамических секторов, ротора, ванны, устройства регенерации (ультразвуковая), рама, вакуум система, трубопроводная система, устройство выгрузки осадка, клапана и система управления фильтром.</w:t>
      </w:r>
    </w:p>
    <w:bookmarkEnd w:id="3136"/>
    <w:bookmarkStart w:name="z3685" w:id="3137"/>
    <w:p>
      <w:pPr>
        <w:spacing w:after="0"/>
        <w:ind w:left="0"/>
        <w:jc w:val="both"/>
      </w:pPr>
      <w:r>
        <w:rPr>
          <w:rFonts w:ascii="Times New Roman"/>
          <w:b w:val="false"/>
          <w:i w:val="false"/>
          <w:color w:val="000000"/>
          <w:sz w:val="28"/>
        </w:rPr>
        <w:t>
      Керамический вакуум-фильтр имеет высокий КПД, что способствует увеличению производительности и интенсивности эксплуатации. Отсутствие фильтровальной ткани дает возможность использовать более глубокий вакуум и как результат получать более сухой осадок. Использование керамического фильтра той же поверхности фильтрования, что и обычный дисковый позволяет экономить до 85 % электроэнергии. Наличие маленьких микропор, позволяет получать более чистый фильтрат, как правило 21 мг/л.</w:t>
      </w:r>
    </w:p>
    <w:bookmarkEnd w:id="3137"/>
    <w:bookmarkStart w:name="z3686" w:id="3138"/>
    <w:p>
      <w:pPr>
        <w:spacing w:after="0"/>
        <w:ind w:left="0"/>
        <w:jc w:val="both"/>
      </w:pPr>
      <w:r>
        <w:rPr>
          <w:rFonts w:ascii="Times New Roman"/>
          <w:b w:val="false"/>
          <w:i w:val="false"/>
          <w:color w:val="000000"/>
          <w:sz w:val="28"/>
        </w:rPr>
        <w:t xml:space="preserve">
      </w:t>
      </w:r>
    </w:p>
    <w:bookmarkEnd w:id="3138"/>
    <w:p>
      <w:pPr>
        <w:spacing w:after="0"/>
        <w:ind w:left="0"/>
        <w:jc w:val="both"/>
      </w:pPr>
      <w:r>
        <w:drawing>
          <wp:inline distT="0" distB="0" distL="0" distR="0">
            <wp:extent cx="4826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826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7" w:id="3139"/>
    <w:p>
      <w:pPr>
        <w:spacing w:after="0"/>
        <w:ind w:left="0"/>
        <w:jc w:val="both"/>
      </w:pPr>
      <w:r>
        <w:rPr>
          <w:rFonts w:ascii="Times New Roman"/>
          <w:b w:val="false"/>
          <w:i w:val="false"/>
          <w:color w:val="000000"/>
          <w:sz w:val="28"/>
        </w:rPr>
        <w:t>
      Рисунок .. Керамический вакуум-фильтр</w:t>
      </w:r>
    </w:p>
    <w:bookmarkEnd w:id="3139"/>
    <w:bookmarkStart w:name="z3688" w:id="3140"/>
    <w:p>
      <w:pPr>
        <w:spacing w:after="0"/>
        <w:ind w:left="0"/>
        <w:jc w:val="both"/>
      </w:pPr>
      <w:r>
        <w:rPr>
          <w:rFonts w:ascii="Times New Roman"/>
          <w:b w:val="false"/>
          <w:i w:val="false"/>
          <w:color w:val="000000"/>
          <w:sz w:val="28"/>
        </w:rPr>
        <w:t>
      Керамический фильтр в основном состоит из таких частей, как роликовая система перемешивания, система подачи и разгрузки материала, вакуумная система, система разгрузки фильтрата, скреперная система, система обратной промывки, система комбинированной очистки (ультразвуковая очистка, автоматическая очистка с приготовлением кислоты), система полностью автоматического управления, корыто и станина.</w:t>
      </w:r>
    </w:p>
    <w:bookmarkEnd w:id="3140"/>
    <w:bookmarkStart w:name="z3689" w:id="3141"/>
    <w:p>
      <w:pPr>
        <w:spacing w:after="0"/>
        <w:ind w:left="0"/>
        <w:jc w:val="both"/>
      </w:pPr>
      <w:r>
        <w:rPr>
          <w:rFonts w:ascii="Times New Roman"/>
          <w:b w:val="false"/>
          <w:i w:val="false"/>
          <w:color w:val="000000"/>
          <w:sz w:val="28"/>
        </w:rPr>
        <w:t>
      На данный момент данное оборудование широко применяется для обезвоживания концентратов и хвостов цветных металлов, редких металлов, черных металлов, и неметаллов, а также для обезвоживания оксида, шлака электролиза, шлака выщелачивания в химической промышленности и переработки сточной воды, жидкой грязи и отработанной кислоты. Тонкость материала составляет от -200 до -450 меш и другие сверхмелкие материалы.</w:t>
      </w:r>
    </w:p>
    <w:bookmarkEnd w:id="3141"/>
    <w:bookmarkStart w:name="z3690" w:id="3142"/>
    <w:p>
      <w:pPr>
        <w:spacing w:after="0"/>
        <w:ind w:left="0"/>
        <w:jc w:val="both"/>
      </w:pPr>
      <w:r>
        <w:rPr>
          <w:rFonts w:ascii="Times New Roman"/>
          <w:b w:val="false"/>
          <w:i w:val="false"/>
          <w:color w:val="000000"/>
          <w:sz w:val="28"/>
        </w:rPr>
        <w:t>
      Характеристики:</w:t>
      </w:r>
    </w:p>
    <w:bookmarkEnd w:id="3142"/>
    <w:bookmarkStart w:name="z3691" w:id="3143"/>
    <w:p>
      <w:pPr>
        <w:spacing w:after="0"/>
        <w:ind w:left="0"/>
        <w:jc w:val="both"/>
      </w:pPr>
      <w:r>
        <w:rPr>
          <w:rFonts w:ascii="Times New Roman"/>
          <w:b w:val="false"/>
          <w:i w:val="false"/>
          <w:color w:val="000000"/>
          <w:sz w:val="28"/>
        </w:rPr>
        <w:t>
      Высокая степень вакуума керамико-дискового фильтра от 0,09 до 0,098 Мпа обеспечивает низкое содержание влаги фильтровального осадка.</w:t>
      </w:r>
    </w:p>
    <w:bookmarkEnd w:id="3143"/>
    <w:bookmarkStart w:name="z3692" w:id="3144"/>
    <w:p>
      <w:pPr>
        <w:spacing w:after="0"/>
        <w:ind w:left="0"/>
        <w:jc w:val="both"/>
      </w:pPr>
      <w:r>
        <w:rPr>
          <w:rFonts w:ascii="Times New Roman"/>
          <w:b w:val="false"/>
          <w:i w:val="false"/>
          <w:color w:val="000000"/>
          <w:sz w:val="28"/>
        </w:rPr>
        <w:t>
      Содержание твердых веществ в фильтрате составляет 50 м.д. Фильтрат подвергается вторичному использованию, что снижает сброс сточных вод.</w:t>
      </w:r>
    </w:p>
    <w:bookmarkEnd w:id="3144"/>
    <w:bookmarkStart w:name="z3693" w:id="3145"/>
    <w:p>
      <w:pPr>
        <w:spacing w:after="0"/>
        <w:ind w:left="0"/>
        <w:jc w:val="both"/>
      </w:pPr>
      <w:r>
        <w:rPr>
          <w:rFonts w:ascii="Times New Roman"/>
          <w:b w:val="false"/>
          <w:i w:val="false"/>
          <w:color w:val="000000"/>
          <w:sz w:val="28"/>
        </w:rPr>
        <w:t>
      В отличие с обычными керамическими фильтрами керамические вакуум-фильтры имеют функция промывки фильтровального осадка и пригодны для фильтрации материалов, подвергающихся промывке.</w:t>
      </w:r>
    </w:p>
    <w:bookmarkEnd w:id="3145"/>
    <w:bookmarkStart w:name="z3694" w:id="314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46"/>
    <w:bookmarkStart w:name="z3695" w:id="3147"/>
    <w:p>
      <w:pPr>
        <w:spacing w:after="0"/>
        <w:ind w:left="0"/>
        <w:jc w:val="both"/>
      </w:pPr>
      <w:r>
        <w:rPr>
          <w:rFonts w:ascii="Times New Roman"/>
          <w:b w:val="false"/>
          <w:i w:val="false"/>
          <w:color w:val="000000"/>
          <w:sz w:val="28"/>
        </w:rPr>
        <w:t>
      Экологические преимущества:</w:t>
      </w:r>
    </w:p>
    <w:bookmarkEnd w:id="3147"/>
    <w:bookmarkStart w:name="z3696" w:id="3148"/>
    <w:p>
      <w:pPr>
        <w:spacing w:after="0"/>
        <w:ind w:left="0"/>
        <w:jc w:val="both"/>
      </w:pPr>
      <w:r>
        <w:rPr>
          <w:rFonts w:ascii="Times New Roman"/>
          <w:b w:val="false"/>
          <w:i w:val="false"/>
          <w:color w:val="000000"/>
          <w:sz w:val="28"/>
        </w:rPr>
        <w:t>
      Отсутствие аэрозольных выбросов в рабочей зоне;</w:t>
      </w:r>
    </w:p>
    <w:bookmarkEnd w:id="3148"/>
    <w:bookmarkStart w:name="z3697" w:id="3149"/>
    <w:p>
      <w:pPr>
        <w:spacing w:after="0"/>
        <w:ind w:left="0"/>
        <w:jc w:val="both"/>
      </w:pPr>
      <w:r>
        <w:rPr>
          <w:rFonts w:ascii="Times New Roman"/>
          <w:b w:val="false"/>
          <w:i w:val="false"/>
          <w:color w:val="000000"/>
          <w:sz w:val="28"/>
        </w:rPr>
        <w:t>
      чистота фильтрата до 0,001 г/л, не загрязняющая производство и окружающую среду;</w:t>
      </w:r>
    </w:p>
    <w:bookmarkEnd w:id="3149"/>
    <w:bookmarkStart w:name="z3698" w:id="3150"/>
    <w:p>
      <w:pPr>
        <w:spacing w:after="0"/>
        <w:ind w:left="0"/>
        <w:jc w:val="both"/>
      </w:pPr>
      <w:r>
        <w:rPr>
          <w:rFonts w:ascii="Times New Roman"/>
          <w:b w:val="false"/>
          <w:i w:val="false"/>
          <w:color w:val="000000"/>
          <w:sz w:val="28"/>
        </w:rPr>
        <w:t>
      низкое потребление энергии за счет попадания фильтраты в поры под действием капиллярной силы, автоматически.</w:t>
      </w:r>
    </w:p>
    <w:bookmarkEnd w:id="3150"/>
    <w:bookmarkStart w:name="z3699" w:id="315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151"/>
    <w:bookmarkStart w:name="z3700" w:id="3152"/>
    <w:p>
      <w:pPr>
        <w:spacing w:after="0"/>
        <w:ind w:left="0"/>
        <w:jc w:val="both"/>
      </w:pPr>
      <w:r>
        <w:rPr>
          <w:rFonts w:ascii="Times New Roman"/>
          <w:b w:val="false"/>
          <w:i w:val="false"/>
          <w:color w:val="000000"/>
          <w:sz w:val="28"/>
        </w:rPr>
        <w:t xml:space="preserve">
      Высокая удельная производительность - в 1,5 – 5 раз выше, чем у аналогичных фильтров с тканевой фильтрующей перегородкой. </w:t>
      </w:r>
    </w:p>
    <w:bookmarkEnd w:id="3152"/>
    <w:bookmarkStart w:name="z3701" w:id="3153"/>
    <w:p>
      <w:pPr>
        <w:spacing w:after="0"/>
        <w:ind w:left="0"/>
        <w:jc w:val="both"/>
      </w:pPr>
      <w:r>
        <w:rPr>
          <w:rFonts w:ascii="Times New Roman"/>
          <w:b w:val="false"/>
          <w:i w:val="false"/>
          <w:color w:val="000000"/>
          <w:sz w:val="28"/>
        </w:rPr>
        <w:t>
      Низкая влажность кека - возможность снижения влажности кека до 5 % при удельной плотности концентрата 7,5 г/см.куб.</w:t>
      </w:r>
    </w:p>
    <w:bookmarkEnd w:id="3153"/>
    <w:bookmarkStart w:name="z3702" w:id="3154"/>
    <w:p>
      <w:pPr>
        <w:spacing w:after="0"/>
        <w:ind w:left="0"/>
        <w:jc w:val="both"/>
      </w:pPr>
      <w:r>
        <w:rPr>
          <w:rFonts w:ascii="Times New Roman"/>
          <w:b w:val="false"/>
          <w:i w:val="false"/>
          <w:color w:val="000000"/>
          <w:sz w:val="28"/>
        </w:rPr>
        <w:t>
      Экономия энергоресурсов - снижение энергопотребления в 10 – 20 раз за счет отсутствия энергоемкого оборудования: вакуум-насоса, воздухоотдувки и прочее.</w:t>
      </w:r>
    </w:p>
    <w:bookmarkEnd w:id="3154"/>
    <w:bookmarkStart w:name="z3703" w:id="3155"/>
    <w:p>
      <w:pPr>
        <w:spacing w:after="0"/>
        <w:ind w:left="0"/>
        <w:jc w:val="both"/>
      </w:pPr>
      <w:r>
        <w:rPr>
          <w:rFonts w:ascii="Times New Roman"/>
          <w:b w:val="false"/>
          <w:i w:val="false"/>
          <w:color w:val="000000"/>
          <w:sz w:val="28"/>
        </w:rPr>
        <w:t>
      Снижение эксплуатационных затрат:</w:t>
      </w:r>
    </w:p>
    <w:bookmarkEnd w:id="3155"/>
    <w:bookmarkStart w:name="z3704" w:id="3156"/>
    <w:p>
      <w:pPr>
        <w:spacing w:after="0"/>
        <w:ind w:left="0"/>
        <w:jc w:val="both"/>
      </w:pPr>
      <w:r>
        <w:rPr>
          <w:rFonts w:ascii="Times New Roman"/>
          <w:b w:val="false"/>
          <w:i w:val="false"/>
          <w:color w:val="000000"/>
          <w:sz w:val="28"/>
        </w:rPr>
        <w:t>
      сокращение простоев для замены фильтрующей перегородки;</w:t>
      </w:r>
    </w:p>
    <w:bookmarkEnd w:id="3156"/>
    <w:bookmarkStart w:name="z3705" w:id="3157"/>
    <w:p>
      <w:pPr>
        <w:spacing w:after="0"/>
        <w:ind w:left="0"/>
        <w:jc w:val="both"/>
      </w:pPr>
      <w:r>
        <w:rPr>
          <w:rFonts w:ascii="Times New Roman"/>
          <w:b w:val="false"/>
          <w:i w:val="false"/>
          <w:color w:val="000000"/>
          <w:sz w:val="28"/>
        </w:rPr>
        <w:t>
      сокращение затрат на замену фильтрующей перегородки;</w:t>
      </w:r>
    </w:p>
    <w:bookmarkEnd w:id="3157"/>
    <w:bookmarkStart w:name="z3706" w:id="3158"/>
    <w:p>
      <w:pPr>
        <w:spacing w:after="0"/>
        <w:ind w:left="0"/>
        <w:jc w:val="both"/>
      </w:pPr>
      <w:r>
        <w:rPr>
          <w:rFonts w:ascii="Times New Roman"/>
          <w:b w:val="false"/>
          <w:i w:val="false"/>
          <w:color w:val="000000"/>
          <w:sz w:val="28"/>
        </w:rPr>
        <w:t>
      отсутствие абразивного износа деталей в системе отвода фильтрата.</w:t>
      </w:r>
    </w:p>
    <w:bookmarkEnd w:id="3158"/>
    <w:bookmarkStart w:name="z3707" w:id="3159"/>
    <w:p>
      <w:pPr>
        <w:spacing w:after="0"/>
        <w:ind w:left="0"/>
        <w:jc w:val="both"/>
      </w:pPr>
      <w:r>
        <w:rPr>
          <w:rFonts w:ascii="Times New Roman"/>
          <w:b w:val="false"/>
          <w:i w:val="false"/>
          <w:color w:val="000000"/>
          <w:sz w:val="28"/>
        </w:rPr>
        <w:t>
      Экологические преимущества:</w:t>
      </w:r>
    </w:p>
    <w:bookmarkEnd w:id="3159"/>
    <w:bookmarkStart w:name="z3708" w:id="3160"/>
    <w:p>
      <w:pPr>
        <w:spacing w:after="0"/>
        <w:ind w:left="0"/>
        <w:jc w:val="both"/>
      </w:pPr>
      <w:r>
        <w:rPr>
          <w:rFonts w:ascii="Times New Roman"/>
          <w:b w:val="false"/>
          <w:i w:val="false"/>
          <w:color w:val="000000"/>
          <w:sz w:val="28"/>
        </w:rPr>
        <w:t>
      отсутствие аэрозольных выбросов в рабочей зоне;</w:t>
      </w:r>
    </w:p>
    <w:bookmarkEnd w:id="3160"/>
    <w:bookmarkStart w:name="z3709" w:id="3161"/>
    <w:p>
      <w:pPr>
        <w:spacing w:after="0"/>
        <w:ind w:left="0"/>
        <w:jc w:val="both"/>
      </w:pPr>
      <w:r>
        <w:rPr>
          <w:rFonts w:ascii="Times New Roman"/>
          <w:b w:val="false"/>
          <w:i w:val="false"/>
          <w:color w:val="000000"/>
          <w:sz w:val="28"/>
        </w:rPr>
        <w:t>
      чистота фильтрата до 0,001 г/л, не загрязняющая производство и окружающую среду.</w:t>
      </w:r>
    </w:p>
    <w:bookmarkEnd w:id="3161"/>
    <w:bookmarkStart w:name="z3710" w:id="3162"/>
    <w:p>
      <w:pPr>
        <w:spacing w:after="0"/>
        <w:ind w:left="0"/>
        <w:jc w:val="both"/>
      </w:pPr>
      <w:r>
        <w:rPr>
          <w:rFonts w:ascii="Times New Roman"/>
          <w:b w:val="false"/>
          <w:i w:val="false"/>
          <w:color w:val="000000"/>
          <w:sz w:val="28"/>
        </w:rPr>
        <w:t>
      Операционные преимущества:</w:t>
      </w:r>
    </w:p>
    <w:bookmarkEnd w:id="3162"/>
    <w:bookmarkStart w:name="z3711" w:id="3163"/>
    <w:p>
      <w:pPr>
        <w:spacing w:after="0"/>
        <w:ind w:left="0"/>
        <w:jc w:val="both"/>
      </w:pPr>
      <w:r>
        <w:rPr>
          <w:rFonts w:ascii="Times New Roman"/>
          <w:b w:val="false"/>
          <w:i w:val="false"/>
          <w:color w:val="000000"/>
          <w:sz w:val="28"/>
        </w:rPr>
        <w:t>
      снижение объема работ по обслуживанию фильтра;</w:t>
      </w:r>
    </w:p>
    <w:bookmarkEnd w:id="3163"/>
    <w:bookmarkStart w:name="z3712" w:id="3164"/>
    <w:p>
      <w:pPr>
        <w:spacing w:after="0"/>
        <w:ind w:left="0"/>
        <w:jc w:val="both"/>
      </w:pPr>
      <w:r>
        <w:rPr>
          <w:rFonts w:ascii="Times New Roman"/>
          <w:b w:val="false"/>
          <w:i w:val="false"/>
          <w:color w:val="000000"/>
          <w:sz w:val="28"/>
        </w:rPr>
        <w:t>
      компактность автономных систем фильтра, позволяющая уменьшить производственные площади;</w:t>
      </w:r>
    </w:p>
    <w:bookmarkEnd w:id="3164"/>
    <w:bookmarkStart w:name="z3713" w:id="3165"/>
    <w:p>
      <w:pPr>
        <w:spacing w:after="0"/>
        <w:ind w:left="0"/>
        <w:jc w:val="both"/>
      </w:pPr>
      <w:r>
        <w:rPr>
          <w:rFonts w:ascii="Times New Roman"/>
          <w:b w:val="false"/>
          <w:i w:val="false"/>
          <w:color w:val="000000"/>
          <w:sz w:val="28"/>
        </w:rPr>
        <w:t>
      непрерывность работы фильтра при высокой степени автоматизации.</w:t>
      </w:r>
    </w:p>
    <w:bookmarkEnd w:id="3165"/>
    <w:bookmarkStart w:name="z3714" w:id="3166"/>
    <w:p>
      <w:pPr>
        <w:spacing w:after="0"/>
        <w:ind w:left="0"/>
        <w:jc w:val="both"/>
      </w:pPr>
      <w:r>
        <w:rPr>
          <w:rFonts w:ascii="Times New Roman"/>
          <w:b w:val="false"/>
          <w:i w:val="false"/>
          <w:color w:val="000000"/>
          <w:sz w:val="28"/>
        </w:rPr>
        <w:t>
      Высокий коэффициент использования за счет простой конструкции фильтра с малым объемом технического обслуживания.</w:t>
      </w:r>
    </w:p>
    <w:bookmarkEnd w:id="3166"/>
    <w:bookmarkStart w:name="z3715" w:id="3167"/>
    <w:p>
      <w:pPr>
        <w:spacing w:after="0"/>
        <w:ind w:left="0"/>
        <w:jc w:val="both"/>
      </w:pPr>
      <w:r>
        <w:rPr>
          <w:rFonts w:ascii="Times New Roman"/>
          <w:b w:val="false"/>
          <w:i w:val="false"/>
          <w:color w:val="000000"/>
          <w:sz w:val="28"/>
        </w:rPr>
        <w:t>
      Высокая надежность за счет небольшого количества движущихся частей и малой зависимости от вспомогательного оборудования.</w:t>
      </w:r>
    </w:p>
    <w:bookmarkEnd w:id="3167"/>
    <w:bookmarkStart w:name="z3716" w:id="316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168"/>
    <w:bookmarkStart w:name="z3717" w:id="3169"/>
    <w:p>
      <w:pPr>
        <w:spacing w:after="0"/>
        <w:ind w:left="0"/>
        <w:jc w:val="both"/>
      </w:pPr>
      <w:r>
        <w:rPr>
          <w:rFonts w:ascii="Times New Roman"/>
          <w:b w:val="false"/>
          <w:i w:val="false"/>
          <w:color w:val="000000"/>
          <w:sz w:val="28"/>
        </w:rPr>
        <w:t>
      Применение азотной кислоты для очистки керамопластин.</w:t>
      </w:r>
    </w:p>
    <w:bookmarkEnd w:id="3169"/>
    <w:bookmarkStart w:name="z3718" w:id="31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170"/>
    <w:bookmarkStart w:name="z3719" w:id="3171"/>
    <w:p>
      <w:pPr>
        <w:spacing w:after="0"/>
        <w:ind w:left="0"/>
        <w:jc w:val="both"/>
      </w:pPr>
      <w:r>
        <w:rPr>
          <w:rFonts w:ascii="Times New Roman"/>
          <w:b w:val="false"/>
          <w:i w:val="false"/>
          <w:color w:val="000000"/>
          <w:sz w:val="28"/>
        </w:rPr>
        <w:t>
      Данная техника применяется на предприятии С. Для применимости на других предприятий необходимо проведение тестовых испытаний.</w:t>
      </w:r>
    </w:p>
    <w:bookmarkEnd w:id="3171"/>
    <w:bookmarkStart w:name="z3720" w:id="317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72"/>
    <w:bookmarkStart w:name="z3721" w:id="3173"/>
    <w:p>
      <w:pPr>
        <w:spacing w:after="0"/>
        <w:ind w:left="0"/>
        <w:jc w:val="both"/>
      </w:pPr>
      <w:r>
        <w:rPr>
          <w:rFonts w:ascii="Times New Roman"/>
          <w:b w:val="false"/>
          <w:i w:val="false"/>
          <w:color w:val="000000"/>
          <w:sz w:val="28"/>
        </w:rPr>
        <w:t>
      По результатам теста необходим экономический расчет. Основное преимущество перед другими системами фильтрации – снижение энергопотребления до 90 %, так как воздух не проходит через диски за счет использования капиллярной силы, действующей на поры. Прорыву воздуха препятствуют мелкие поры фильтра, что позволяет поддерживать более высокий уровень вакуума. Следовательно, потери вакуума меньше, а это означает, что требуемый вакуумный насос меньше, чем в обычных дисковых фильтрах, что сводит к минимуму эксплуатационные расходы. Мощность, потребляемая вакуумным керамическим фильтром 45 м</w:t>
      </w:r>
      <w:r>
        <w:rPr>
          <w:rFonts w:ascii="Times New Roman"/>
          <w:b w:val="false"/>
          <w:i w:val="false"/>
          <w:color w:val="000000"/>
          <w:vertAlign w:val="superscript"/>
        </w:rPr>
        <w:t>2 </w:t>
      </w:r>
      <w:r>
        <w:rPr>
          <w:rFonts w:ascii="Times New Roman"/>
          <w:b w:val="false"/>
          <w:i w:val="false"/>
          <w:color w:val="000000"/>
          <w:sz w:val="28"/>
        </w:rPr>
        <w:t>площади фильтрации составляет 15 кВт, при этом 170 кВт потребляют аналогичные фильтры с тканевыми мембранами. Еще одним преимуществом вакуумного керамического фильтра является высокая производительность при очень низком содержании воды и более сухой фильтровальной лепешке. Вакуумные керамические фильтры также имеют более длительный срок службы, в то время как рукавные фильтры необходимо заменять, что в конечном итоге увеличивает содержание влаги в осадке, снижает производительность и нарушает производственные операции. Кроме того, керамический фильтр достаточно надежен как механически, так и химически, чтобы выдерживать регенерацию.</w:t>
      </w:r>
    </w:p>
    <w:bookmarkEnd w:id="3173"/>
    <w:bookmarkStart w:name="z3722" w:id="317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74"/>
    <w:bookmarkStart w:name="z3723" w:id="3175"/>
    <w:p>
      <w:pPr>
        <w:spacing w:after="0"/>
        <w:ind w:left="0"/>
        <w:jc w:val="both"/>
      </w:pPr>
      <w:r>
        <w:rPr>
          <w:rFonts w:ascii="Times New Roman"/>
          <w:b w:val="false"/>
          <w:i w:val="false"/>
          <w:color w:val="000000"/>
          <w:sz w:val="28"/>
        </w:rPr>
        <w:t>
      Увеличение производительности, улучшение качества продукции, экономические стимулы в виде эффекта, выраженного в сокращении потребления электроэнергии и приросту по выпуску дополнительного концентрата, низкие эксплуатационные расходы.</w:t>
      </w:r>
    </w:p>
    <w:bookmarkEnd w:id="3175"/>
    <w:p>
      <w:pPr>
        <w:spacing w:after="0"/>
        <w:ind w:left="0"/>
        <w:jc w:val="both"/>
      </w:pPr>
      <w:r>
        <w:rPr>
          <w:rFonts w:ascii="Times New Roman"/>
          <w:b/>
          <w:i w:val="false"/>
          <w:color w:val="000000"/>
          <w:sz w:val="28"/>
        </w:rPr>
        <w:t xml:space="preserve">5.3.13.3. Использование отходов добычи и обогащения в качестве сырья или добавки к продукции во вторичном производстве и строительных материалов, доизвлечение железных руд, полезных компонентов/минеральных сырьевых ресурсов при наличии таковых, промышленных отходов </w:t>
      </w:r>
    </w:p>
    <w:bookmarkStart w:name="z3725" w:id="317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76"/>
    <w:bookmarkStart w:name="z3726" w:id="3177"/>
    <w:p>
      <w:pPr>
        <w:spacing w:after="0"/>
        <w:ind w:left="0"/>
        <w:jc w:val="both"/>
      </w:pPr>
      <w:r>
        <w:rPr>
          <w:rFonts w:ascii="Times New Roman"/>
          <w:b w:val="false"/>
          <w:i w:val="false"/>
          <w:color w:val="000000"/>
          <w:sz w:val="28"/>
        </w:rPr>
        <w:t>
      Техника состоит в использовании основных технологических отходов добычи (вскрышные и вмещающие породы, породы от обогащения) с целью производства строительных материалов, материалов для рекультивации, отсыпки технологических дорог.</w:t>
      </w:r>
    </w:p>
    <w:bookmarkEnd w:id="3177"/>
    <w:bookmarkStart w:name="z3727" w:id="3178"/>
    <w:p>
      <w:pPr>
        <w:spacing w:after="0"/>
        <w:ind w:left="0"/>
        <w:jc w:val="both"/>
      </w:pPr>
      <w:r>
        <w:rPr>
          <w:rFonts w:ascii="Times New Roman"/>
          <w:b w:val="false"/>
          <w:i w:val="false"/>
          <w:color w:val="000000"/>
          <w:sz w:val="28"/>
        </w:rPr>
        <w:t>
      Таблица .. Использование отходов горнодобывающей промышленности в отраслях</w:t>
      </w:r>
    </w:p>
    <w:bookmarkEnd w:id="3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получаемой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3179"/>
          <w:p>
            <w:pPr>
              <w:spacing w:after="20"/>
              <w:ind w:left="20"/>
              <w:jc w:val="both"/>
            </w:pPr>
            <w:r>
              <w:rPr>
                <w:rFonts w:ascii="Times New Roman"/>
                <w:b w:val="false"/>
                <w:i w:val="false"/>
                <w:color w:val="000000"/>
                <w:sz w:val="20"/>
              </w:rPr>
              <w:t>
вяжущие; керамика; огнеупоры; бетоны; асфальтобетоны; пенобетоны; сухие строительные смеси; минеральная вата;</w:t>
            </w:r>
          </w:p>
          <w:bookmarkEnd w:id="3179"/>
          <w:p>
            <w:pPr>
              <w:spacing w:after="20"/>
              <w:ind w:left="20"/>
              <w:jc w:val="both"/>
            </w:pPr>
            <w:r>
              <w:rPr>
                <w:rFonts w:ascii="Times New Roman"/>
                <w:b w:val="false"/>
                <w:i w:val="false"/>
                <w:color w:val="000000"/>
                <w:sz w:val="20"/>
              </w:rPr>
              <w:t>
другие виды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3180"/>
          <w:p>
            <w:pPr>
              <w:spacing w:after="20"/>
              <w:ind w:left="20"/>
              <w:jc w:val="both"/>
            </w:pPr>
            <w:r>
              <w:rPr>
                <w:rFonts w:ascii="Times New Roman"/>
                <w:b w:val="false"/>
                <w:i w:val="false"/>
                <w:color w:val="000000"/>
                <w:sz w:val="20"/>
              </w:rPr>
              <w:t>
отсыпка дорог; заполнение выработанного пространства горных выработок; обустройство нефтяных скважин;</w:t>
            </w:r>
          </w:p>
          <w:bookmarkEnd w:id="3180"/>
          <w:p>
            <w:pPr>
              <w:spacing w:after="20"/>
              <w:ind w:left="20"/>
              <w:jc w:val="both"/>
            </w:pPr>
            <w:r>
              <w:rPr>
                <w:rFonts w:ascii="Times New Roman"/>
                <w:b w:val="false"/>
                <w:i w:val="false"/>
                <w:color w:val="000000"/>
                <w:sz w:val="20"/>
              </w:rPr>
              <w:t>
балласт на буровых платформах; укрепление дорожного полотна; защитные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удобрения; компонент комплексных удобрений; мелиоративный слой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оксиды металлов; "белая сажа"; жидкое стекло; флюс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181"/>
          <w:p>
            <w:pPr>
              <w:spacing w:after="20"/>
              <w:ind w:left="20"/>
              <w:jc w:val="both"/>
            </w:pPr>
            <w:r>
              <w:rPr>
                <w:rFonts w:ascii="Times New Roman"/>
                <w:b w:val="false"/>
                <w:i w:val="false"/>
                <w:color w:val="000000"/>
                <w:sz w:val="20"/>
              </w:rPr>
              <w:t>
сорбенты; реагенты для очистки воды в открытых водоемах;</w:t>
            </w:r>
          </w:p>
          <w:bookmarkEnd w:id="3181"/>
          <w:p>
            <w:pPr>
              <w:spacing w:after="20"/>
              <w:ind w:left="20"/>
              <w:jc w:val="both"/>
            </w:pPr>
            <w:r>
              <w:rPr>
                <w:rFonts w:ascii="Times New Roman"/>
                <w:b w:val="false"/>
                <w:i w:val="false"/>
                <w:color w:val="000000"/>
                <w:sz w:val="20"/>
              </w:rPr>
              <w:t>
искусственные геохимические барьеры; другие виды материалов</w:t>
            </w:r>
          </w:p>
        </w:tc>
      </w:tr>
    </w:tbl>
    <w:p>
      <w:pPr>
        <w:spacing w:after="0"/>
        <w:ind w:left="0"/>
        <w:jc w:val="left"/>
      </w:pPr>
      <w:r>
        <w:br/>
      </w:r>
      <w:r>
        <w:rPr>
          <w:rFonts w:ascii="Times New Roman"/>
          <w:b w:val="false"/>
          <w:i w:val="false"/>
          <w:color w:val="000000"/>
          <w:sz w:val="28"/>
        </w:rPr>
        <w:t>
</w:t>
      </w:r>
    </w:p>
    <w:bookmarkStart w:name="z3731" w:id="31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182"/>
    <w:bookmarkStart w:name="z3732" w:id="3183"/>
    <w:p>
      <w:pPr>
        <w:spacing w:after="0"/>
        <w:ind w:left="0"/>
        <w:jc w:val="both"/>
      </w:pPr>
      <w:r>
        <w:rPr>
          <w:rFonts w:ascii="Times New Roman"/>
          <w:b w:val="false"/>
          <w:i w:val="false"/>
          <w:color w:val="000000"/>
          <w:sz w:val="28"/>
        </w:rPr>
        <w:t>
      Основными продуктами, получаемыми из отходов обогащения, являются щебень и песок различной крупности.</w:t>
      </w:r>
    </w:p>
    <w:bookmarkEnd w:id="3183"/>
    <w:bookmarkStart w:name="z3733" w:id="3184"/>
    <w:p>
      <w:pPr>
        <w:spacing w:after="0"/>
        <w:ind w:left="0"/>
        <w:jc w:val="both"/>
      </w:pPr>
      <w:r>
        <w:rPr>
          <w:rFonts w:ascii="Times New Roman"/>
          <w:b w:val="false"/>
          <w:i w:val="false"/>
          <w:color w:val="000000"/>
          <w:sz w:val="28"/>
        </w:rPr>
        <w:t>
      Щебень – материал крупностью более 5 мм, получаемый разделением на фракции отходов обогащения сухой магнитной сепарации и отсадки.</w:t>
      </w:r>
    </w:p>
    <w:bookmarkEnd w:id="3184"/>
    <w:bookmarkStart w:name="z3734" w:id="3185"/>
    <w:p>
      <w:pPr>
        <w:spacing w:after="0"/>
        <w:ind w:left="0"/>
        <w:jc w:val="both"/>
      </w:pPr>
      <w:r>
        <w:rPr>
          <w:rFonts w:ascii="Times New Roman"/>
          <w:b w:val="false"/>
          <w:i w:val="false"/>
          <w:color w:val="000000"/>
          <w:sz w:val="28"/>
        </w:rPr>
        <w:t>
      Песок – материал крупностью 0,14 – 3(5) мм, получаемый разделением на фракции отходов мокрой сепарации, флотации, и класс минус 5 мм, выделяемый сухой магнитной сепарацией. Тонкозернистый песок – материал крупностью менее 0,14 мм.</w:t>
      </w:r>
    </w:p>
    <w:bookmarkEnd w:id="3185"/>
    <w:bookmarkStart w:name="z3735" w:id="3186"/>
    <w:p>
      <w:pPr>
        <w:spacing w:after="0"/>
        <w:ind w:left="0"/>
        <w:jc w:val="both"/>
      </w:pPr>
      <w:r>
        <w:rPr>
          <w:rFonts w:ascii="Times New Roman"/>
          <w:b w:val="false"/>
          <w:i w:val="false"/>
          <w:color w:val="000000"/>
          <w:sz w:val="28"/>
        </w:rPr>
        <w:t>
      Щебень, полученных из отходов обогащения, используется для: производства тяжелых бетонов, строительства автомобильных дорог, устройства балластного слоя внутризаводских железнодорожных путей, создание искусственных оснований под фундаменты зданий, обратных засыпок, производства холодного асфальта.</w:t>
      </w:r>
    </w:p>
    <w:bookmarkEnd w:id="3186"/>
    <w:bookmarkStart w:name="z3736" w:id="3187"/>
    <w:p>
      <w:pPr>
        <w:spacing w:after="0"/>
        <w:ind w:left="0"/>
        <w:jc w:val="both"/>
      </w:pPr>
      <w:r>
        <w:rPr>
          <w:rFonts w:ascii="Times New Roman"/>
          <w:b w:val="false"/>
          <w:i w:val="false"/>
          <w:color w:val="000000"/>
          <w:sz w:val="28"/>
        </w:rPr>
        <w:t>
      При определении наиболее рациональных областей применения песков на основе хвостов обогащения руд необходимо исходить из фактической их крупности.</w:t>
      </w:r>
    </w:p>
    <w:bookmarkEnd w:id="3187"/>
    <w:bookmarkStart w:name="z3737" w:id="3188"/>
    <w:p>
      <w:pPr>
        <w:spacing w:after="0"/>
        <w:ind w:left="0"/>
        <w:jc w:val="both"/>
      </w:pPr>
      <w:r>
        <w:rPr>
          <w:rFonts w:ascii="Times New Roman"/>
          <w:b w:val="false"/>
          <w:i w:val="false"/>
          <w:color w:val="000000"/>
          <w:sz w:val="28"/>
        </w:rPr>
        <w:t>
      Пески крупностью плюс 0,14 используются в строительстве: в качестве мелкого заполнителя для приготовления тяжелого бетона и раствора, в асфальтобетонных смесях (в качестве заполнителя), для производства силикатного и шлакового кирпича, а также в качестве отощающей добавки для изготовления глиняного кирпича, в качестве балластного материала, при производстве деталей и конструкций широкой номенклатуры для жилищно-гражданских промышленных зданий и сооружений.</w:t>
      </w:r>
    </w:p>
    <w:bookmarkEnd w:id="3188"/>
    <w:bookmarkStart w:name="z3738" w:id="3189"/>
    <w:p>
      <w:pPr>
        <w:spacing w:after="0"/>
        <w:ind w:left="0"/>
        <w:jc w:val="both"/>
      </w:pPr>
      <w:r>
        <w:rPr>
          <w:rFonts w:ascii="Times New Roman"/>
          <w:b w:val="false"/>
          <w:i w:val="false"/>
          <w:color w:val="000000"/>
          <w:sz w:val="28"/>
        </w:rPr>
        <w:t>
      Тонкозернистые пески крупностью менее 0,14 мм являются эффективным сырьем для автоклавного и безавтоклавного производства изделий и конструкций из тяжелого и ячеистого силикатобетонов, могут использоваться в асфальтобетонных смесях (в качестве минерального порошка) и для получения шлакового бесклинкерного цемента.</w:t>
      </w:r>
    </w:p>
    <w:bookmarkEnd w:id="3189"/>
    <w:bookmarkStart w:name="z3739" w:id="3190"/>
    <w:p>
      <w:pPr>
        <w:spacing w:after="0"/>
        <w:ind w:left="0"/>
        <w:jc w:val="both"/>
      </w:pPr>
      <w:r>
        <w:rPr>
          <w:rFonts w:ascii="Times New Roman"/>
          <w:b w:val="false"/>
          <w:i w:val="false"/>
          <w:color w:val="000000"/>
          <w:sz w:val="28"/>
        </w:rPr>
        <w:t>
      По технологическим и физико-механическим показателям ячеистые бетоны на тонкозернистых песках из отходов обогащения соответствуют нормативным требованиям, предъявляемым к ячеистым конструктивным и конструктивно-теплоизоляционным бетонам.</w:t>
      </w:r>
    </w:p>
    <w:bookmarkEnd w:id="3190"/>
    <w:bookmarkStart w:name="z3740" w:id="3191"/>
    <w:p>
      <w:pPr>
        <w:spacing w:after="0"/>
        <w:ind w:left="0"/>
        <w:jc w:val="both"/>
      </w:pPr>
      <w:r>
        <w:rPr>
          <w:rFonts w:ascii="Times New Roman"/>
          <w:b w:val="false"/>
          <w:i w:val="false"/>
          <w:color w:val="000000"/>
          <w:sz w:val="28"/>
        </w:rPr>
        <w:t>
      Для доизвлечения железа применяются различные способы обогащения: обратная флотация, флотация хвостов, прямая флотация руды, сухая магнитная сепарация, магнитно-флотационный способ и др. Вместе с тем они не всегда эффективны для обогащения окисленных немагнитных руд.</w:t>
      </w:r>
    </w:p>
    <w:bookmarkEnd w:id="3191"/>
    <w:bookmarkStart w:name="z3741" w:id="319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92"/>
    <w:bookmarkStart w:name="z3742" w:id="3193"/>
    <w:p>
      <w:pPr>
        <w:spacing w:after="0"/>
        <w:ind w:left="0"/>
        <w:jc w:val="both"/>
      </w:pPr>
      <w:r>
        <w:rPr>
          <w:rFonts w:ascii="Times New Roman"/>
          <w:b w:val="false"/>
          <w:i w:val="false"/>
          <w:color w:val="000000"/>
          <w:sz w:val="28"/>
        </w:rPr>
        <w:t xml:space="preserve">
      Сокращение воздействия, обусловленное изъятием земель с целью организации объектов размещения отходов, загрязнением почв, подземных и поверхностных вод, обусловленное инфильтрацией загрязненных вод, сокращение выбросов загрязняющих веществ в атмосферный воздух от эксплуатации объекта. </w:t>
      </w:r>
    </w:p>
    <w:bookmarkEnd w:id="3193"/>
    <w:bookmarkStart w:name="z3743" w:id="319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194"/>
    <w:bookmarkStart w:name="z3744" w:id="3195"/>
    <w:p>
      <w:pPr>
        <w:spacing w:after="0"/>
        <w:ind w:left="0"/>
        <w:jc w:val="both"/>
      </w:pPr>
      <w:r>
        <w:rPr>
          <w:rFonts w:ascii="Times New Roman"/>
          <w:b w:val="false"/>
          <w:i w:val="false"/>
          <w:color w:val="000000"/>
          <w:sz w:val="28"/>
        </w:rPr>
        <w:t>
      На АО "ССГПО" хвосты сухой магнитной сепарации железнодорожным транспортом направляются на склад отвальных хвостов и используются для производства стройматериалов, включая балластировку забойных и отвальных железнодорожных тупиков при их переукладке в карьерах, отвалах и отсыпке автомобильных дорог карьеров, сходящих в состав предприятия [59]. Ежегодная переработка на предприятии составляет не менее 400 000 тонн.[60].</w:t>
      </w:r>
    </w:p>
    <w:bookmarkEnd w:id="3195"/>
    <w:bookmarkStart w:name="z3745" w:id="3196"/>
    <w:p>
      <w:pPr>
        <w:spacing w:after="0"/>
        <w:ind w:left="0"/>
        <w:jc w:val="both"/>
      </w:pPr>
      <w:r>
        <w:rPr>
          <w:rFonts w:ascii="Times New Roman"/>
          <w:b w:val="false"/>
          <w:i w:val="false"/>
          <w:color w:val="000000"/>
          <w:sz w:val="28"/>
        </w:rPr>
        <w:t xml:space="preserve">
      На Михайловском ГОКе (Российская Федерация) в целях рационального использования минеральных ресурсов отработаны технологии по использованию вскрышных пород для производства кирпича, формовочных смесей, щебня, стекла.[61] </w:t>
      </w:r>
    </w:p>
    <w:bookmarkEnd w:id="3196"/>
    <w:bookmarkStart w:name="z3746" w:id="3197"/>
    <w:p>
      <w:pPr>
        <w:spacing w:after="0"/>
        <w:ind w:left="0"/>
        <w:jc w:val="both"/>
      </w:pPr>
      <w:r>
        <w:rPr>
          <w:rFonts w:ascii="Times New Roman"/>
          <w:b w:val="false"/>
          <w:i w:val="false"/>
          <w:color w:val="000000"/>
          <w:sz w:val="28"/>
        </w:rPr>
        <w:t>
      При разработке железорудных месторождений вскрышные массивные породы используются, в основном, в качестве щебня в бетоны. В частности, на примере Лебединского ГОКа наглядно прослеживается использование пород, входящих в состав вскрыши, в производстве строительных материалов. Дробильно-сортировочная фабрика ГОКа выпускает высококачественный щебень из кристаллических сланцев для дорожного строительства и из кварцитопесчаников для получения тяжелых бетонов.</w:t>
      </w:r>
    </w:p>
    <w:bookmarkEnd w:id="3197"/>
    <w:bookmarkStart w:name="z3747" w:id="319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198"/>
    <w:bookmarkStart w:name="z3748" w:id="3199"/>
    <w:p>
      <w:pPr>
        <w:spacing w:after="0"/>
        <w:ind w:left="0"/>
        <w:jc w:val="both"/>
      </w:pPr>
      <w:r>
        <w:rPr>
          <w:rFonts w:ascii="Times New Roman"/>
          <w:b w:val="false"/>
          <w:i w:val="false"/>
          <w:color w:val="000000"/>
          <w:sz w:val="28"/>
        </w:rPr>
        <w:t>
      Сведения отсутствуют.</w:t>
      </w:r>
    </w:p>
    <w:bookmarkEnd w:id="3199"/>
    <w:bookmarkStart w:name="z3749" w:id="32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3200"/>
    <w:bookmarkStart w:name="z3750" w:id="3201"/>
    <w:p>
      <w:pPr>
        <w:spacing w:after="0"/>
        <w:ind w:left="0"/>
        <w:jc w:val="both"/>
      </w:pPr>
      <w:r>
        <w:rPr>
          <w:rFonts w:ascii="Times New Roman"/>
          <w:b w:val="false"/>
          <w:i w:val="false"/>
          <w:color w:val="000000"/>
          <w:sz w:val="28"/>
        </w:rPr>
        <w:t>
      Общеприменимо.</w:t>
      </w:r>
    </w:p>
    <w:bookmarkEnd w:id="3201"/>
    <w:bookmarkStart w:name="z3751" w:id="32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02"/>
    <w:bookmarkStart w:name="z3752" w:id="3203"/>
    <w:p>
      <w:pPr>
        <w:spacing w:after="0"/>
        <w:ind w:left="0"/>
        <w:jc w:val="both"/>
      </w:pPr>
      <w:r>
        <w:rPr>
          <w:rFonts w:ascii="Times New Roman"/>
          <w:b w:val="false"/>
          <w:i w:val="false"/>
          <w:color w:val="000000"/>
          <w:sz w:val="28"/>
        </w:rPr>
        <w:t>
      В зависимости от применяемого метода в каждом конкретном случае. При этом использование отходов имеет положительных экономический эффект.</w:t>
      </w:r>
    </w:p>
    <w:bookmarkEnd w:id="3203"/>
    <w:bookmarkStart w:name="z3753" w:id="320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204"/>
    <w:bookmarkStart w:name="z3754" w:id="3205"/>
    <w:p>
      <w:pPr>
        <w:spacing w:after="0"/>
        <w:ind w:left="0"/>
        <w:jc w:val="both"/>
      </w:pPr>
      <w:r>
        <w:rPr>
          <w:rFonts w:ascii="Times New Roman"/>
          <w:b w:val="false"/>
          <w:i w:val="false"/>
          <w:color w:val="000000"/>
          <w:sz w:val="28"/>
        </w:rPr>
        <w:t>
      Сокращение отходов производства при добыче и обогащении железной руды. Экологическое законодательство.</w:t>
      </w:r>
    </w:p>
    <w:bookmarkEnd w:id="3205"/>
    <w:p>
      <w:pPr>
        <w:spacing w:after="0"/>
        <w:ind w:left="0"/>
        <w:jc w:val="both"/>
      </w:pPr>
      <w:r>
        <w:rPr>
          <w:rFonts w:ascii="Times New Roman"/>
          <w:b/>
          <w:i w:val="false"/>
          <w:color w:val="000000"/>
          <w:sz w:val="28"/>
        </w:rPr>
        <w:t xml:space="preserve">5.3.13.4. Использование отходов при заполнении выработанного пространства </w:t>
      </w:r>
    </w:p>
    <w:bookmarkStart w:name="z3756" w:id="320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06"/>
    <w:bookmarkStart w:name="z3757" w:id="3207"/>
    <w:p>
      <w:pPr>
        <w:spacing w:after="0"/>
        <w:ind w:left="0"/>
        <w:jc w:val="both"/>
      </w:pPr>
      <w:r>
        <w:rPr>
          <w:rFonts w:ascii="Times New Roman"/>
          <w:b w:val="false"/>
          <w:i w:val="false"/>
          <w:color w:val="000000"/>
          <w:sz w:val="28"/>
        </w:rPr>
        <w:t>
      Использование пустых пород и/или хвостов обогащения в закладочных смесях для заполнения подземных пустот.</w:t>
      </w:r>
    </w:p>
    <w:bookmarkEnd w:id="3207"/>
    <w:bookmarkStart w:name="z3758" w:id="32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208"/>
    <w:bookmarkStart w:name="z3759" w:id="3209"/>
    <w:p>
      <w:pPr>
        <w:spacing w:after="0"/>
        <w:ind w:left="0"/>
        <w:jc w:val="both"/>
      </w:pPr>
      <w:r>
        <w:rPr>
          <w:rFonts w:ascii="Times New Roman"/>
          <w:b w:val="false"/>
          <w:i w:val="false"/>
          <w:color w:val="000000"/>
          <w:sz w:val="28"/>
        </w:rPr>
        <w:t>
      Заполнение выработанного пространства карьеров отходами горнодобывающей деятельности (вскрышные и вмещающие породы, хвосты) следует расценивать как ликвидацию горных выработок, являющуюся одной из стадий технической рекультивации.</w:t>
      </w:r>
    </w:p>
    <w:bookmarkEnd w:id="3209"/>
    <w:bookmarkStart w:name="z3760" w:id="3210"/>
    <w:p>
      <w:pPr>
        <w:spacing w:after="0"/>
        <w:ind w:left="0"/>
        <w:jc w:val="both"/>
      </w:pPr>
      <w:r>
        <w:rPr>
          <w:rFonts w:ascii="Times New Roman"/>
          <w:b w:val="false"/>
          <w:i w:val="false"/>
          <w:color w:val="000000"/>
          <w:sz w:val="28"/>
        </w:rPr>
        <w:t xml:space="preserve">
      Одним из способов использования отходов в горнодобывающей промышленности является закладка выработанного пространства подземных горных выработок, реализованная на многих рудниках. </w:t>
      </w:r>
    </w:p>
    <w:bookmarkEnd w:id="3210"/>
    <w:bookmarkStart w:name="z3761" w:id="3211"/>
    <w:p>
      <w:pPr>
        <w:spacing w:after="0"/>
        <w:ind w:left="0"/>
        <w:jc w:val="both"/>
      </w:pPr>
      <w:r>
        <w:rPr>
          <w:rFonts w:ascii="Times New Roman"/>
          <w:b w:val="false"/>
          <w:i w:val="false"/>
          <w:color w:val="000000"/>
          <w:sz w:val="28"/>
        </w:rPr>
        <w:t>
      Твердеющая закладка успешно применяется за рубежом в Канаде, США, Японии, Швеции, Финляндии, Индии, Германии, Австралии при разработке полиметаллических, медных, железных и других руд. В настоящее время системами с твердеющей закладкой в странах СНГ добывается 25 % руд цветных и ценных металлов, в Австралии – 30 %, в Канаде – 40 %, в Финляндии – 85 %, во Франции – 87 %. Это свидетельствует об эффективности применения этих систем разработки, несмотря на дополнительные расходы, которые перекрываются качеством полученной продукции и отсутствием затрат на обогащение.</w:t>
      </w:r>
    </w:p>
    <w:bookmarkEnd w:id="3211"/>
    <w:bookmarkStart w:name="z3762" w:id="3212"/>
    <w:p>
      <w:pPr>
        <w:spacing w:after="0"/>
        <w:ind w:left="0"/>
        <w:jc w:val="both"/>
      </w:pPr>
      <w:r>
        <w:rPr>
          <w:rFonts w:ascii="Times New Roman"/>
          <w:b w:val="false"/>
          <w:i w:val="false"/>
          <w:color w:val="000000"/>
          <w:sz w:val="28"/>
        </w:rPr>
        <w:t>
      Выемку запасов руд системами разработки с твердеющей закладкой на сегодняшний день в Республике Казахстан осуществляют или планируют осуществлять на многих горнодобывающих предприятиях. На подземных рудниках ТОО "Корпорация "Казахмыс", ТОО "Востокцветмет" KAZ Minerals PLC и ТОО "Казцинк" применяется также гидравлическая и сухая породная закладка выработанного пространства.</w:t>
      </w:r>
    </w:p>
    <w:bookmarkEnd w:id="3212"/>
    <w:bookmarkStart w:name="z3763" w:id="3213"/>
    <w:p>
      <w:pPr>
        <w:spacing w:after="0"/>
        <w:ind w:left="0"/>
        <w:jc w:val="both"/>
      </w:pPr>
      <w:r>
        <w:rPr>
          <w:rFonts w:ascii="Times New Roman"/>
          <w:b w:val="false"/>
          <w:i w:val="false"/>
          <w:color w:val="000000"/>
          <w:sz w:val="28"/>
        </w:rPr>
        <w:t>
      Анализ составов твердеющей закладки зарубежных и отечественных рудников показал, что наиболее часто используют в качестве вяжущих материалов – цемент, шлак, пирротин, хвосты обогащения. Из инертных заполнителей распространены хвосты обогащения, песок, отвальная горная порода, щебень, гравий, известняк, шлак и др. (рисунок 5.46).</w:t>
      </w:r>
    </w:p>
    <w:bookmarkEnd w:id="32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251200" cy="1625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30500" cy="1625600"/>
                          </a:xfrm>
                          <a:prstGeom prst="rect">
                            <a:avLst/>
                          </a:prstGeom>
                        </pic:spPr>
                      </pic:pic>
                    </a:graphicData>
                  </a:graphic>
                </wp:inline>
              </w:drawing>
            </w:r>
          </w:p>
          <w:p>
            <w:pPr>
              <w:spacing w:after="20"/>
              <w:ind w:left="20"/>
              <w:jc w:val="both"/>
            </w:pPr>
          </w:p>
          <w:p>
            <w:pPr>
              <w:spacing w:after="20"/>
              <w:ind w:left="20"/>
              <w:jc w:val="both"/>
            </w:pPr>
          </w:p>
        </w:tc>
      </w:tr>
    </w:tbl>
    <w:bookmarkStart w:name="z3764" w:id="3214"/>
    <w:p>
      <w:pPr>
        <w:spacing w:after="0"/>
        <w:ind w:left="0"/>
        <w:jc w:val="both"/>
      </w:pPr>
      <w:r>
        <w:rPr>
          <w:rFonts w:ascii="Times New Roman"/>
          <w:b w:val="false"/>
          <w:i w:val="false"/>
          <w:color w:val="000000"/>
          <w:sz w:val="28"/>
        </w:rPr>
        <w:t>
      Рисунок .. Диаграмма использования вяжущих (а) и инертных материалов (б) в закладочных работах (%)</w:t>
      </w:r>
    </w:p>
    <w:bookmarkEnd w:id="3214"/>
    <w:bookmarkStart w:name="z3765" w:id="3215"/>
    <w:p>
      <w:pPr>
        <w:spacing w:after="0"/>
        <w:ind w:left="0"/>
        <w:jc w:val="both"/>
      </w:pPr>
      <w:r>
        <w:rPr>
          <w:rFonts w:ascii="Times New Roman"/>
          <w:b w:val="false"/>
          <w:i w:val="false"/>
          <w:color w:val="000000"/>
          <w:sz w:val="28"/>
        </w:rPr>
        <w:t>
      В последние годы горнорудные предприятия ТОО "Казцинк" стали уделять большое внимание вопросам рационального недропользования, в частности, утилизации пустой породы от проходческих работ в закладку, а также использования шахтных вод для приготовления закладочных смесей. В результате проведенных на руднике исследовательских работ разработаны и внедрены в производство рациональные схемы подачи пустой породы от проходческих работ в пустоты отработанных камер без выдачи породы на поверхность.</w:t>
      </w:r>
    </w:p>
    <w:bookmarkEnd w:id="3215"/>
    <w:bookmarkStart w:name="z3766" w:id="32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216"/>
    <w:bookmarkStart w:name="z3767" w:id="3217"/>
    <w:p>
      <w:pPr>
        <w:spacing w:after="0"/>
        <w:ind w:left="0"/>
        <w:jc w:val="both"/>
      </w:pPr>
      <w:r>
        <w:rPr>
          <w:rFonts w:ascii="Times New Roman"/>
          <w:b w:val="false"/>
          <w:i w:val="false"/>
          <w:color w:val="000000"/>
          <w:sz w:val="28"/>
        </w:rPr>
        <w:t>
      Сокращение объемов образования и накопления отходов добычи и обогащения.</w:t>
      </w:r>
    </w:p>
    <w:bookmarkEnd w:id="3217"/>
    <w:bookmarkStart w:name="z3768" w:id="321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218"/>
    <w:bookmarkStart w:name="z3769" w:id="3219"/>
    <w:p>
      <w:pPr>
        <w:spacing w:after="0"/>
        <w:ind w:left="0"/>
        <w:jc w:val="both"/>
      </w:pPr>
      <w:r>
        <w:rPr>
          <w:rFonts w:ascii="Times New Roman"/>
          <w:b w:val="false"/>
          <w:i w:val="false"/>
          <w:color w:val="000000"/>
          <w:sz w:val="28"/>
        </w:rPr>
        <w:t>
      При использовании систем разработки с твердеющей закладкой значительная доля затрат (до 15 – 25 %) в добыче руды приходится на закладочные работы.</w:t>
      </w:r>
    </w:p>
    <w:bookmarkEnd w:id="3219"/>
    <w:bookmarkStart w:name="z3770" w:id="32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220"/>
    <w:bookmarkStart w:name="z3771" w:id="3221"/>
    <w:p>
      <w:pPr>
        <w:spacing w:after="0"/>
        <w:ind w:left="0"/>
        <w:jc w:val="both"/>
      </w:pPr>
      <w:r>
        <w:rPr>
          <w:rFonts w:ascii="Times New Roman"/>
          <w:b w:val="false"/>
          <w:i w:val="false"/>
          <w:color w:val="000000"/>
          <w:sz w:val="28"/>
        </w:rPr>
        <w:t>
      Представленные методы и технические решения общеприменимы, могут использоваться как по отдельности, так и в совокупности, но существует ряд ограничений технологического и экономического характера.</w:t>
      </w:r>
    </w:p>
    <w:bookmarkEnd w:id="3221"/>
    <w:bookmarkStart w:name="z3772" w:id="3222"/>
    <w:p>
      <w:pPr>
        <w:spacing w:after="0"/>
        <w:ind w:left="0"/>
        <w:jc w:val="both"/>
      </w:pPr>
      <w:r>
        <w:rPr>
          <w:rFonts w:ascii="Times New Roman"/>
          <w:b w:val="false"/>
          <w:i w:val="false"/>
          <w:color w:val="000000"/>
          <w:sz w:val="28"/>
        </w:rPr>
        <w:t>
      На рудниках Республики Казахстан наиболее рациональной технологией производства закладочных смесей является мельничный способ на основе цементном шлакового вяжущего с использованием в качестве заполнителя смеси дробленной горной массы и отходов горно-металлургического производства.</w:t>
      </w:r>
    </w:p>
    <w:bookmarkEnd w:id="3222"/>
    <w:bookmarkStart w:name="z3773" w:id="32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23"/>
    <w:bookmarkStart w:name="z3774" w:id="3224"/>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3224"/>
    <w:bookmarkStart w:name="z3775" w:id="3225"/>
    <w:p>
      <w:pPr>
        <w:spacing w:after="0"/>
        <w:ind w:left="0"/>
        <w:jc w:val="both"/>
      </w:pPr>
      <w:r>
        <w:rPr>
          <w:rFonts w:ascii="Times New Roman"/>
          <w:b w:val="false"/>
          <w:i w:val="false"/>
          <w:color w:val="000000"/>
          <w:sz w:val="28"/>
        </w:rPr>
        <w:t>
      Эффективность применения систем разработки с твердеющей закладкой подтверждается на горно-обогатительном комбинате "Химрудтех" (Украина). Достигнута высокая производительность труда, снижены потери полезного ископаемого с 30 до 4,4 %. Разубоживание руды уменьшилось на 3 – 4 %, а объем ее добычи руды из целиков возрос до 50 – 60 % по сравнению с 5 – 10 % при системах разработки с обрушением боковых пород.</w:t>
      </w:r>
    </w:p>
    <w:bookmarkEnd w:id="3225"/>
    <w:p>
      <w:pPr>
        <w:spacing w:after="0"/>
        <w:ind w:left="0"/>
        <w:jc w:val="both"/>
      </w:pPr>
      <w:r>
        <w:rPr>
          <w:rFonts w:ascii="Times New Roman"/>
          <w:b/>
          <w:i w:val="false"/>
          <w:color w:val="000000"/>
          <w:sz w:val="28"/>
        </w:rPr>
        <w:t xml:space="preserve">5.3.13.5. Использование отходов при ликвидации горных выработок </w:t>
      </w:r>
    </w:p>
    <w:bookmarkStart w:name="z3777" w:id="322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26"/>
    <w:bookmarkStart w:name="z3778" w:id="3227"/>
    <w:p>
      <w:pPr>
        <w:spacing w:after="0"/>
        <w:ind w:left="0"/>
        <w:jc w:val="both"/>
      </w:pPr>
      <w:r>
        <w:rPr>
          <w:rFonts w:ascii="Times New Roman"/>
          <w:b w:val="false"/>
          <w:i w:val="false"/>
          <w:color w:val="000000"/>
          <w:sz w:val="28"/>
        </w:rPr>
        <w:t>
      Использование отходов добычи и обогащения полезных ископаемых на техническом этапе рекультивации нарушенных земель при подтверждении возможности использования данных видов отходов:</w:t>
      </w:r>
    </w:p>
    <w:bookmarkEnd w:id="3227"/>
    <w:bookmarkStart w:name="z3779" w:id="3228"/>
    <w:p>
      <w:pPr>
        <w:spacing w:after="0"/>
        <w:ind w:left="0"/>
        <w:jc w:val="both"/>
      </w:pPr>
      <w:r>
        <w:rPr>
          <w:rFonts w:ascii="Times New Roman"/>
          <w:b w:val="false"/>
          <w:i w:val="false"/>
          <w:color w:val="000000"/>
          <w:sz w:val="28"/>
        </w:rPr>
        <w:t>
      вскрышных и вмещающих пород;</w:t>
      </w:r>
    </w:p>
    <w:bookmarkEnd w:id="3228"/>
    <w:bookmarkStart w:name="z3780" w:id="3229"/>
    <w:p>
      <w:pPr>
        <w:spacing w:after="0"/>
        <w:ind w:left="0"/>
        <w:jc w:val="both"/>
      </w:pPr>
      <w:r>
        <w:rPr>
          <w:rFonts w:ascii="Times New Roman"/>
          <w:b w:val="false"/>
          <w:i w:val="false"/>
          <w:color w:val="000000"/>
          <w:sz w:val="28"/>
        </w:rPr>
        <w:t>
      хвостов;</w:t>
      </w:r>
    </w:p>
    <w:bookmarkEnd w:id="3229"/>
    <w:bookmarkStart w:name="z3781" w:id="3230"/>
    <w:p>
      <w:pPr>
        <w:spacing w:after="0"/>
        <w:ind w:left="0"/>
        <w:jc w:val="both"/>
      </w:pPr>
      <w:r>
        <w:rPr>
          <w:rFonts w:ascii="Times New Roman"/>
          <w:b w:val="false"/>
          <w:i w:val="false"/>
          <w:color w:val="000000"/>
          <w:sz w:val="28"/>
        </w:rPr>
        <w:t>
      отходов производства черных металлов;</w:t>
      </w:r>
    </w:p>
    <w:bookmarkEnd w:id="3230"/>
    <w:bookmarkStart w:name="z3782" w:id="3231"/>
    <w:p>
      <w:pPr>
        <w:spacing w:after="0"/>
        <w:ind w:left="0"/>
        <w:jc w:val="both"/>
      </w:pPr>
      <w:r>
        <w:rPr>
          <w:rFonts w:ascii="Times New Roman"/>
          <w:b w:val="false"/>
          <w:i w:val="false"/>
          <w:color w:val="000000"/>
          <w:sz w:val="28"/>
        </w:rPr>
        <w:t>
      золошлаков.</w:t>
      </w:r>
    </w:p>
    <w:bookmarkEnd w:id="3231"/>
    <w:bookmarkStart w:name="z3783" w:id="32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232"/>
    <w:bookmarkStart w:name="z3784" w:id="3233"/>
    <w:p>
      <w:pPr>
        <w:spacing w:after="0"/>
        <w:ind w:left="0"/>
        <w:jc w:val="both"/>
      </w:pPr>
      <w:r>
        <w:rPr>
          <w:rFonts w:ascii="Times New Roman"/>
          <w:b w:val="false"/>
          <w:i w:val="false"/>
          <w:color w:val="000000"/>
          <w:sz w:val="28"/>
        </w:rPr>
        <w:t xml:space="preserve">
      При рекультивации и ликвидации выработанных карьеров предлагаются способы совмещения проведения технического этапа рекультивации для открытых горных выработок с подготовкой подстилающих слоев и плодородной почвы. </w:t>
      </w:r>
    </w:p>
    <w:bookmarkEnd w:id="3233"/>
    <w:bookmarkStart w:name="z3785" w:id="3234"/>
    <w:p>
      <w:pPr>
        <w:spacing w:after="0"/>
        <w:ind w:left="0"/>
        <w:jc w:val="both"/>
      </w:pPr>
      <w:r>
        <w:rPr>
          <w:rFonts w:ascii="Times New Roman"/>
          <w:b w:val="false"/>
          <w:i w:val="false"/>
          <w:color w:val="000000"/>
          <w:sz w:val="28"/>
        </w:rPr>
        <w:t xml:space="preserve">
      Сущность способов сводится на первом этапе к закладке выработанного пространства разреза (1) вскрышными породами (2), не представляющими потенциальной опасности для загрязнения подземных вод, из внешних отвалов (6), из исходного состояния разреза до уровня заполнения выработанного пространства подземными водами (У-У) (рисунок 5.47). Первый этап заканчивается отделением заполненного пространства водоупорным слоем глины (3) мощностью 0,8 – 1,0 м. </w:t>
      </w:r>
    </w:p>
    <w:bookmarkEnd w:id="3234"/>
    <w:bookmarkStart w:name="z3786" w:id="3235"/>
    <w:p>
      <w:pPr>
        <w:spacing w:after="0"/>
        <w:ind w:left="0"/>
        <w:jc w:val="both"/>
      </w:pPr>
      <w:r>
        <w:rPr>
          <w:rFonts w:ascii="Times New Roman"/>
          <w:b w:val="false"/>
          <w:i w:val="false"/>
          <w:color w:val="000000"/>
          <w:sz w:val="28"/>
        </w:rPr>
        <w:t xml:space="preserve">
      </w:t>
      </w:r>
    </w:p>
    <w:bookmarkEnd w:id="3235"/>
    <w:p>
      <w:pPr>
        <w:spacing w:after="0"/>
        <w:ind w:left="0"/>
        <w:jc w:val="both"/>
      </w:pPr>
      <w:r>
        <w:drawing>
          <wp:inline distT="0" distB="0" distL="0" distR="0">
            <wp:extent cx="4940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9403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7" w:id="3236"/>
    <w:p>
      <w:pPr>
        <w:spacing w:after="0"/>
        <w:ind w:left="0"/>
        <w:jc w:val="both"/>
      </w:pPr>
      <w:r>
        <w:rPr>
          <w:rFonts w:ascii="Times New Roman"/>
          <w:b w:val="false"/>
          <w:i w:val="false"/>
          <w:color w:val="000000"/>
          <w:sz w:val="28"/>
        </w:rPr>
        <w:t>
      1 – открытая горная выработка (разрез), 2 – вскрышные породы из внешних, 3 – водоупорный глинистый слой, У-У – уровень заполнения выработанного пространства подземными водами, С-С – линия среза бортов разреза, 6 – внешние отвалы вскрышных пород.</w:t>
      </w:r>
    </w:p>
    <w:bookmarkEnd w:id="3236"/>
    <w:bookmarkStart w:name="z3788" w:id="3237"/>
    <w:p>
      <w:pPr>
        <w:spacing w:after="0"/>
        <w:ind w:left="0"/>
        <w:jc w:val="both"/>
      </w:pPr>
      <w:r>
        <w:rPr>
          <w:rFonts w:ascii="Times New Roman"/>
          <w:b w:val="false"/>
          <w:i w:val="false"/>
          <w:color w:val="000000"/>
          <w:sz w:val="28"/>
        </w:rPr>
        <w:t>
      Рисунок .. Первый этап рекультивации</w:t>
      </w:r>
    </w:p>
    <w:bookmarkEnd w:id="3237"/>
    <w:bookmarkStart w:name="z3789" w:id="3238"/>
    <w:p>
      <w:pPr>
        <w:spacing w:after="0"/>
        <w:ind w:left="0"/>
        <w:jc w:val="both"/>
      </w:pPr>
      <w:r>
        <w:rPr>
          <w:rFonts w:ascii="Times New Roman"/>
          <w:b w:val="false"/>
          <w:i w:val="false"/>
          <w:color w:val="000000"/>
          <w:sz w:val="28"/>
        </w:rPr>
        <w:t xml:space="preserve">
      </w:t>
      </w:r>
    </w:p>
    <w:bookmarkEnd w:id="3238"/>
    <w:p>
      <w:pPr>
        <w:spacing w:after="0"/>
        <w:ind w:left="0"/>
        <w:jc w:val="both"/>
      </w:pPr>
      <w:r>
        <w:drawing>
          <wp:inline distT="0" distB="0" distL="0" distR="0">
            <wp:extent cx="5181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1816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0" w:id="3239"/>
    <w:p>
      <w:pPr>
        <w:spacing w:after="0"/>
        <w:ind w:left="0"/>
        <w:jc w:val="both"/>
      </w:pPr>
      <w:r>
        <w:rPr>
          <w:rFonts w:ascii="Times New Roman"/>
          <w:b w:val="false"/>
          <w:i w:val="false"/>
          <w:color w:val="000000"/>
          <w:sz w:val="28"/>
        </w:rPr>
        <w:t>
      1 – открытая горная выработка (разрез), 2 – вскрышные породы из внешних отвалов, 3 – водоупорный глинистый слой, У-У – уровень заполнения выработанного пространства подземными водами, С-С – линия среза бортов разреза, 6 – внешние отвалы вскрышных пород</w:t>
      </w:r>
    </w:p>
    <w:bookmarkEnd w:id="3239"/>
    <w:bookmarkStart w:name="z3791" w:id="3240"/>
    <w:p>
      <w:pPr>
        <w:spacing w:after="0"/>
        <w:ind w:left="0"/>
        <w:jc w:val="both"/>
      </w:pPr>
      <w:r>
        <w:rPr>
          <w:rFonts w:ascii="Times New Roman"/>
          <w:b w:val="false"/>
          <w:i w:val="false"/>
          <w:color w:val="000000"/>
          <w:sz w:val="28"/>
        </w:rPr>
        <w:t>
      Рисунок .. Второй этап рекультивации</w:t>
      </w:r>
    </w:p>
    <w:bookmarkEnd w:id="3240"/>
    <w:bookmarkStart w:name="z3792" w:id="3241"/>
    <w:p>
      <w:pPr>
        <w:spacing w:after="0"/>
        <w:ind w:left="0"/>
        <w:jc w:val="both"/>
      </w:pPr>
      <w:r>
        <w:rPr>
          <w:rFonts w:ascii="Times New Roman"/>
          <w:b w:val="false"/>
          <w:i w:val="false"/>
          <w:color w:val="000000"/>
          <w:sz w:val="28"/>
        </w:rPr>
        <w:t>
      На втором этапе выработанное пространство заполняется промышленными отходами IV–V класса опасности, обеспечивая их захоронение, который отделяется водоупорным слоем глины (3) мощностью 0,5 – 0,7 м.</w:t>
      </w:r>
    </w:p>
    <w:bookmarkEnd w:id="3241"/>
    <w:bookmarkStart w:name="z3793" w:id="3242"/>
    <w:p>
      <w:pPr>
        <w:spacing w:after="0"/>
        <w:ind w:left="0"/>
        <w:jc w:val="both"/>
      </w:pPr>
      <w:r>
        <w:rPr>
          <w:rFonts w:ascii="Times New Roman"/>
          <w:b w:val="false"/>
          <w:i w:val="false"/>
          <w:color w:val="000000"/>
          <w:sz w:val="28"/>
        </w:rPr>
        <w:t>
      На третьем этапе выполаживаются откосы бортов по линии среза бортов С-С (рисунок 5.49), для планировки заданного угла восстановленной территории с использованием остатков вскрышных пород внешних отвалов, а затем наносится водоупорный слой глины 0,5 – 0,7 м для предотвращения перехода загрязняющих веществ отходов в плодородный слой.</w:t>
      </w:r>
    </w:p>
    <w:bookmarkEnd w:id="3242"/>
    <w:bookmarkStart w:name="z3794" w:id="3243"/>
    <w:p>
      <w:pPr>
        <w:spacing w:after="0"/>
        <w:ind w:left="0"/>
        <w:jc w:val="both"/>
      </w:pPr>
      <w:r>
        <w:rPr>
          <w:rFonts w:ascii="Times New Roman"/>
          <w:b w:val="false"/>
          <w:i w:val="false"/>
          <w:color w:val="000000"/>
          <w:sz w:val="28"/>
        </w:rPr>
        <w:t xml:space="preserve">
      </w:t>
      </w:r>
    </w:p>
    <w:bookmarkEnd w:id="3243"/>
    <w:p>
      <w:pPr>
        <w:spacing w:after="0"/>
        <w:ind w:left="0"/>
        <w:jc w:val="both"/>
      </w:pPr>
      <w:r>
        <w:drawing>
          <wp:inline distT="0" distB="0" distL="0" distR="0">
            <wp:extent cx="5816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8166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5" w:id="3244"/>
    <w:p>
      <w:pPr>
        <w:spacing w:after="0"/>
        <w:ind w:left="0"/>
        <w:jc w:val="both"/>
      </w:pPr>
      <w:r>
        <w:rPr>
          <w:rFonts w:ascii="Times New Roman"/>
          <w:b w:val="false"/>
          <w:i w:val="false"/>
          <w:color w:val="000000"/>
          <w:sz w:val="28"/>
        </w:rPr>
        <w:t>
      1 – разрез, 2 – вскрышные породы, 3 – водоупорный глиняный слой, У-У – уровень затопления выработанного пространства подземными водами, С-С – линия выполаживания бортов разреза, 4 – борта разреза, 5 – твердые бытовые и промышленные отходы, 7 – слой ОСВ или золы уноса, 8 – плодородный или потенциально плодородный слой шлака с размеров кусков 0 – 13 мм, а так же структуризации почвы при вспашке и бороновании.</w:t>
      </w:r>
    </w:p>
    <w:bookmarkEnd w:id="3244"/>
    <w:bookmarkStart w:name="z3796" w:id="3245"/>
    <w:p>
      <w:pPr>
        <w:spacing w:after="0"/>
        <w:ind w:left="0"/>
        <w:jc w:val="both"/>
      </w:pPr>
      <w:r>
        <w:rPr>
          <w:rFonts w:ascii="Times New Roman"/>
          <w:b w:val="false"/>
          <w:i w:val="false"/>
          <w:color w:val="000000"/>
          <w:sz w:val="28"/>
        </w:rPr>
        <w:t>
      Рисунок .. Третий этап рекультивации</w:t>
      </w:r>
    </w:p>
    <w:bookmarkEnd w:id="3245"/>
    <w:bookmarkStart w:name="z3797" w:id="3246"/>
    <w:p>
      <w:pPr>
        <w:spacing w:after="0"/>
        <w:ind w:left="0"/>
        <w:jc w:val="both"/>
      </w:pPr>
      <w:r>
        <w:rPr>
          <w:rFonts w:ascii="Times New Roman"/>
          <w:b w:val="false"/>
          <w:i w:val="false"/>
          <w:color w:val="000000"/>
          <w:sz w:val="28"/>
        </w:rPr>
        <w:t>
      На четвертом этапе в зависимости от вида планируемой растительности и глубины ее корневой системы, а также вида переработанного отхода на площади рекультивируемого пространства формируется плодородный слой из плодородных или потенциально плодородных почв послойно, сверху и/или снизу слоя остатков сточных вод, донного ила, отходов животноводства мощностью 0,1 – 0,2 м, слоя котельного шлака дробленного.</w:t>
      </w:r>
    </w:p>
    <w:bookmarkEnd w:id="3246"/>
    <w:bookmarkStart w:name="z3798" w:id="3247"/>
    <w:p>
      <w:pPr>
        <w:spacing w:after="0"/>
        <w:ind w:left="0"/>
        <w:jc w:val="both"/>
      </w:pPr>
      <w:r>
        <w:rPr>
          <w:rFonts w:ascii="Times New Roman"/>
          <w:b w:val="false"/>
          <w:i w:val="false"/>
          <w:color w:val="000000"/>
          <w:sz w:val="28"/>
        </w:rPr>
        <w:t>
      Вариантов формирования плодородного слоя при наличии разнообразных отходов, может быть, бесчисленное множество и зависит от количества полезных веществ в них, выбранной растительности и многих других факторов, определяющих экономическую целесообразность использования материалов. Возможно перемешивание материалов в соотношении 1:1 – 1:2 в зависимости от типа растительности и укладка единым слоем мощность 0,2 – 0,6 м. На пятом этапе на рекультивируемую площадь наносится ПСП мощностью 0,15 – 0,2 м или потенциально ПСП мощностью 0,3 – 0,5 м, в который для улучшения плодородия вносят брикетированное удобрение из остатков сточных вод с расходом 100 – 180 г/м</w:t>
      </w:r>
      <w:r>
        <w:rPr>
          <w:rFonts w:ascii="Times New Roman"/>
          <w:b w:val="false"/>
          <w:i w:val="false"/>
          <w:color w:val="000000"/>
          <w:vertAlign w:val="superscript"/>
        </w:rPr>
        <w:t>2</w:t>
      </w:r>
      <w:r>
        <w:rPr>
          <w:rFonts w:ascii="Times New Roman"/>
          <w:b w:val="false"/>
          <w:i w:val="false"/>
          <w:color w:val="000000"/>
          <w:sz w:val="28"/>
        </w:rPr>
        <w:t>.</w:t>
      </w:r>
    </w:p>
    <w:bookmarkEnd w:id="3247"/>
    <w:bookmarkStart w:name="z3799" w:id="324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248"/>
    <w:bookmarkStart w:name="z3800" w:id="3249"/>
    <w:p>
      <w:pPr>
        <w:spacing w:after="0"/>
        <w:ind w:left="0"/>
        <w:jc w:val="both"/>
      </w:pPr>
      <w:r>
        <w:rPr>
          <w:rFonts w:ascii="Times New Roman"/>
          <w:b w:val="false"/>
          <w:i w:val="false"/>
          <w:color w:val="000000"/>
          <w:sz w:val="28"/>
        </w:rPr>
        <w:t>
      Сокращение складирования отходов производства.</w:t>
      </w:r>
    </w:p>
    <w:bookmarkEnd w:id="3249"/>
    <w:bookmarkStart w:name="z3801" w:id="325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250"/>
    <w:bookmarkStart w:name="z3802" w:id="3251"/>
    <w:p>
      <w:pPr>
        <w:spacing w:after="0"/>
        <w:ind w:left="0"/>
        <w:jc w:val="both"/>
      </w:pPr>
      <w:r>
        <w:rPr>
          <w:rFonts w:ascii="Times New Roman"/>
          <w:b w:val="false"/>
          <w:i w:val="false"/>
          <w:color w:val="000000"/>
          <w:sz w:val="28"/>
        </w:rPr>
        <w:t>
      НДТ позволяет сократить изъятие земель под объекты размещения отходов, загрязнение почв, поверхностных водных объектов и подземных вод. Также сокращаются затраты на технический этап рекультивации, расходы на транспортировку отходов до объектов размещения отходов. Снижение пыления до 60 г пыли/т хвостов.</w:t>
      </w:r>
    </w:p>
    <w:bookmarkEnd w:id="3251"/>
    <w:bookmarkStart w:name="z3803" w:id="325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252"/>
    <w:bookmarkStart w:name="z3804" w:id="3253"/>
    <w:p>
      <w:pPr>
        <w:spacing w:after="0"/>
        <w:ind w:left="0"/>
        <w:jc w:val="both"/>
      </w:pPr>
      <w:r>
        <w:rPr>
          <w:rFonts w:ascii="Times New Roman"/>
          <w:b w:val="false"/>
          <w:i w:val="false"/>
          <w:color w:val="000000"/>
          <w:sz w:val="28"/>
        </w:rPr>
        <w:t>
      Сведения отсутствуют.</w:t>
      </w:r>
    </w:p>
    <w:bookmarkEnd w:id="3253"/>
    <w:bookmarkStart w:name="z3805" w:id="32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3254"/>
    <w:bookmarkStart w:name="z3806" w:id="3255"/>
    <w:p>
      <w:pPr>
        <w:spacing w:after="0"/>
        <w:ind w:left="0"/>
        <w:jc w:val="both"/>
      </w:pPr>
      <w:r>
        <w:rPr>
          <w:rFonts w:ascii="Times New Roman"/>
          <w:b w:val="false"/>
          <w:i w:val="false"/>
          <w:color w:val="000000"/>
          <w:sz w:val="28"/>
        </w:rPr>
        <w:t>
      Общеприменимо при ликвидации и рекультивации карьеров.</w:t>
      </w:r>
    </w:p>
    <w:bookmarkEnd w:id="3255"/>
    <w:bookmarkStart w:name="z3807" w:id="32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56"/>
    <w:bookmarkStart w:name="z3808" w:id="3257"/>
    <w:p>
      <w:pPr>
        <w:spacing w:after="0"/>
        <w:ind w:left="0"/>
        <w:jc w:val="both"/>
      </w:pPr>
      <w:r>
        <w:rPr>
          <w:rFonts w:ascii="Times New Roman"/>
          <w:b w:val="false"/>
          <w:i w:val="false"/>
          <w:color w:val="000000"/>
          <w:sz w:val="28"/>
        </w:rPr>
        <w:t>
      В зависимости от применяемого метода в каждом конкретном случае. Применения данного мероприятия позволяет сократить затраты, связанные с рекультивацией, а также с транспортировкой отходов.</w:t>
      </w:r>
    </w:p>
    <w:bookmarkEnd w:id="3257"/>
    <w:bookmarkStart w:name="z3809" w:id="325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258"/>
    <w:bookmarkStart w:name="z3810" w:id="3259"/>
    <w:p>
      <w:pPr>
        <w:spacing w:after="0"/>
        <w:ind w:left="0"/>
        <w:jc w:val="both"/>
      </w:pPr>
      <w:r>
        <w:rPr>
          <w:rFonts w:ascii="Times New Roman"/>
          <w:b w:val="false"/>
          <w:i w:val="false"/>
          <w:color w:val="000000"/>
          <w:sz w:val="28"/>
        </w:rPr>
        <w:t>
      Сокращение отходов производства при добыче и обогащении железной руды. Экологическое законодательство.</w:t>
      </w:r>
    </w:p>
    <w:bookmarkEnd w:id="3259"/>
    <w:bookmarkStart w:name="z3811" w:id="3260"/>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3260"/>
    <w:bookmarkStart w:name="z3812" w:id="3261"/>
    <w:p>
      <w:pPr>
        <w:spacing w:after="0"/>
        <w:ind w:left="0"/>
        <w:jc w:val="both"/>
      </w:pPr>
      <w:r>
        <w:rPr>
          <w:rFonts w:ascii="Times New Roman"/>
          <w:b w:val="false"/>
          <w:i w:val="false"/>
          <w:color w:val="000000"/>
          <w:sz w:val="28"/>
        </w:rPr>
        <w:t>
      Техники, перечисленные и описанные в настоящем разделе,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3261"/>
    <w:bookmarkStart w:name="z3813" w:id="3262"/>
    <w:p>
      <w:pPr>
        <w:spacing w:after="0"/>
        <w:ind w:left="0"/>
        <w:jc w:val="both"/>
      </w:pPr>
      <w:r>
        <w:rPr>
          <w:rFonts w:ascii="Times New Roman"/>
          <w:b w:val="false"/>
          <w:i w:val="false"/>
          <w:color w:val="000000"/>
          <w:sz w:val="28"/>
        </w:rPr>
        <w:t>
      В настоящем заключении по НДТ:</w:t>
      </w:r>
    </w:p>
    <w:bookmarkEnd w:id="3262"/>
    <w:bookmarkStart w:name="z3814" w:id="3263"/>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стандартных условиях (273,15 K, 101,3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3263"/>
    <w:bookmarkStart w:name="z3815" w:id="3264"/>
    <w:p>
      <w:pPr>
        <w:spacing w:after="0"/>
        <w:ind w:left="0"/>
        <w:jc w:val="both"/>
      </w:pPr>
      <w:r>
        <w:rPr>
          <w:rFonts w:ascii="Times New Roman"/>
          <w:b w:val="false"/>
          <w:i w:val="false"/>
          <w:color w:val="000000"/>
          <w:sz w:val="28"/>
        </w:rPr>
        <w:t xml:space="preserve">
      при фактических значениях уровней эмиссий маркерных загрязняющих веществ ниже диапазона указанных технологических показателей, связанных с применением НДТ, требования, определенные настоящим разделом, являются соблюденными. </w:t>
      </w:r>
    </w:p>
    <w:bookmarkEnd w:id="3264"/>
    <w:bookmarkStart w:name="z3816" w:id="3265"/>
    <w:p>
      <w:pPr>
        <w:spacing w:after="0"/>
        <w:ind w:left="0"/>
        <w:jc w:val="both"/>
      </w:pPr>
      <w:r>
        <w:rPr>
          <w:rFonts w:ascii="Times New Roman"/>
          <w:b w:val="false"/>
          <w:i w:val="false"/>
          <w:color w:val="000000"/>
          <w:sz w:val="28"/>
        </w:rPr>
        <w:t>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действующим национальным нормативным правовым актам.</w:t>
      </w:r>
    </w:p>
    <w:bookmarkEnd w:id="3265"/>
    <w:bookmarkStart w:name="z3817" w:id="3266"/>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 д.</w:t>
      </w:r>
    </w:p>
    <w:bookmarkEnd w:id="3266"/>
    <w:bookmarkStart w:name="z3818" w:id="3267"/>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3267"/>
    <w:p>
      <w:pPr>
        <w:spacing w:after="0"/>
        <w:ind w:left="0"/>
        <w:jc w:val="both"/>
      </w:pPr>
      <w:r>
        <w:rPr>
          <w:rFonts w:ascii="Times New Roman"/>
          <w:b/>
          <w:i w:val="false"/>
          <w:color w:val="000000"/>
          <w:sz w:val="28"/>
        </w:rPr>
        <w:t>6.1. Общие НДТ</w:t>
      </w:r>
    </w:p>
    <w:bookmarkStart w:name="z3820" w:id="3268"/>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3268"/>
    <w:bookmarkStart w:name="z3821" w:id="3269"/>
    <w:p>
      <w:pPr>
        <w:spacing w:after="0"/>
        <w:ind w:left="0"/>
        <w:jc w:val="both"/>
      </w:pPr>
      <w:r>
        <w:rPr>
          <w:rFonts w:ascii="Times New Roman"/>
          <w:b w:val="false"/>
          <w:i w:val="false"/>
          <w:color w:val="000000"/>
          <w:sz w:val="28"/>
        </w:rPr>
        <w:t>
      НДТ для конкретных процессов, указанные в разделах 6.2 – 6.5, применяются в дополнение к общим НДТ, приведенным в настоящем разделе.</w:t>
      </w:r>
    </w:p>
    <w:bookmarkEnd w:id="3269"/>
    <w:p>
      <w:pPr>
        <w:spacing w:after="0"/>
        <w:ind w:left="0"/>
        <w:jc w:val="both"/>
      </w:pPr>
      <w:r>
        <w:rPr>
          <w:rFonts w:ascii="Times New Roman"/>
          <w:b/>
          <w:i w:val="false"/>
          <w:color w:val="000000"/>
          <w:sz w:val="28"/>
        </w:rPr>
        <w:t>6.1.1. Система экологического менеджмента</w:t>
      </w:r>
    </w:p>
    <w:bookmarkStart w:name="z3823" w:id="32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 </w:t>
      </w:r>
    </w:p>
    <w:bookmarkEnd w:id="3270"/>
    <w:bookmarkStart w:name="z3824" w:id="3271"/>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3271"/>
    <w:bookmarkStart w:name="z3825" w:id="3272"/>
    <w:p>
      <w:pPr>
        <w:spacing w:after="0"/>
        <w:ind w:left="0"/>
        <w:jc w:val="both"/>
      </w:pPr>
      <w:r>
        <w:rPr>
          <w:rFonts w:ascii="Times New Roman"/>
          <w:b w:val="false"/>
          <w:i w:val="false"/>
          <w:color w:val="000000"/>
          <w:sz w:val="28"/>
        </w:rPr>
        <w:t>
      1) заинтересованность и ответственность руководства, включая высшее руководство;</w:t>
      </w:r>
    </w:p>
    <w:bookmarkEnd w:id="3272"/>
    <w:bookmarkStart w:name="z3826" w:id="3273"/>
    <w:p>
      <w:pPr>
        <w:spacing w:after="0"/>
        <w:ind w:left="0"/>
        <w:jc w:val="both"/>
      </w:pPr>
      <w:r>
        <w:rPr>
          <w:rFonts w:ascii="Times New Roman"/>
          <w:b w:val="false"/>
          <w:i w:val="false"/>
          <w:color w:val="000000"/>
          <w:sz w:val="28"/>
        </w:rPr>
        <w:t>
      2) определение экологической политики, которая включает в себя постоянное совершенствование установки (производства) со стороны руководства;</w:t>
      </w:r>
    </w:p>
    <w:bookmarkEnd w:id="3273"/>
    <w:bookmarkStart w:name="z3827" w:id="3274"/>
    <w:p>
      <w:pPr>
        <w:spacing w:after="0"/>
        <w:ind w:left="0"/>
        <w:jc w:val="both"/>
      </w:pPr>
      <w:r>
        <w:rPr>
          <w:rFonts w:ascii="Times New Roman"/>
          <w:b w:val="false"/>
          <w:i w:val="false"/>
          <w:color w:val="000000"/>
          <w:sz w:val="28"/>
        </w:rPr>
        <w:t>
      3) планирование и реализация необходимых процедур, целей и задач в сочетании с финансовым планированием и инвестициями;</w:t>
      </w:r>
    </w:p>
    <w:bookmarkEnd w:id="3274"/>
    <w:bookmarkStart w:name="z3828" w:id="3275"/>
    <w:p>
      <w:pPr>
        <w:spacing w:after="0"/>
        <w:ind w:left="0"/>
        <w:jc w:val="both"/>
      </w:pPr>
      <w:r>
        <w:rPr>
          <w:rFonts w:ascii="Times New Roman"/>
          <w:b w:val="false"/>
          <w:i w:val="false"/>
          <w:color w:val="000000"/>
          <w:sz w:val="28"/>
        </w:rPr>
        <w:t>
      4) внедрение процедур, в которых особое внимание уделяется:</w:t>
      </w:r>
    </w:p>
    <w:bookmarkEnd w:id="3275"/>
    <w:bookmarkStart w:name="z3829" w:id="3276"/>
    <w:p>
      <w:pPr>
        <w:spacing w:after="0"/>
        <w:ind w:left="0"/>
        <w:jc w:val="both"/>
      </w:pPr>
      <w:r>
        <w:rPr>
          <w:rFonts w:ascii="Times New Roman"/>
          <w:b w:val="false"/>
          <w:i w:val="false"/>
          <w:color w:val="000000"/>
          <w:sz w:val="28"/>
        </w:rPr>
        <w:t>
      структуре и ответственности,</w:t>
      </w:r>
    </w:p>
    <w:bookmarkEnd w:id="3276"/>
    <w:bookmarkStart w:name="z3830" w:id="3277"/>
    <w:p>
      <w:pPr>
        <w:spacing w:after="0"/>
        <w:ind w:left="0"/>
        <w:jc w:val="both"/>
      </w:pPr>
      <w:r>
        <w:rPr>
          <w:rFonts w:ascii="Times New Roman"/>
          <w:b w:val="false"/>
          <w:i w:val="false"/>
          <w:color w:val="000000"/>
          <w:sz w:val="28"/>
        </w:rPr>
        <w:t>
      подбору кадров,</w:t>
      </w:r>
    </w:p>
    <w:bookmarkEnd w:id="3277"/>
    <w:bookmarkStart w:name="z3831" w:id="3278"/>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3278"/>
    <w:bookmarkStart w:name="z3832" w:id="3279"/>
    <w:p>
      <w:pPr>
        <w:spacing w:after="0"/>
        <w:ind w:left="0"/>
        <w:jc w:val="both"/>
      </w:pPr>
      <w:r>
        <w:rPr>
          <w:rFonts w:ascii="Times New Roman"/>
          <w:b w:val="false"/>
          <w:i w:val="false"/>
          <w:color w:val="000000"/>
          <w:sz w:val="28"/>
        </w:rPr>
        <w:t>
      коммуникации,</w:t>
      </w:r>
    </w:p>
    <w:bookmarkEnd w:id="3279"/>
    <w:bookmarkStart w:name="z3833" w:id="3280"/>
    <w:p>
      <w:pPr>
        <w:spacing w:after="0"/>
        <w:ind w:left="0"/>
        <w:jc w:val="both"/>
      </w:pPr>
      <w:r>
        <w:rPr>
          <w:rFonts w:ascii="Times New Roman"/>
          <w:b w:val="false"/>
          <w:i w:val="false"/>
          <w:color w:val="000000"/>
          <w:sz w:val="28"/>
        </w:rPr>
        <w:t>
      вовлечению сотрудников,</w:t>
      </w:r>
    </w:p>
    <w:bookmarkEnd w:id="3280"/>
    <w:bookmarkStart w:name="z3834" w:id="3281"/>
    <w:p>
      <w:pPr>
        <w:spacing w:after="0"/>
        <w:ind w:left="0"/>
        <w:jc w:val="both"/>
      </w:pPr>
      <w:r>
        <w:rPr>
          <w:rFonts w:ascii="Times New Roman"/>
          <w:b w:val="false"/>
          <w:i w:val="false"/>
          <w:color w:val="000000"/>
          <w:sz w:val="28"/>
        </w:rPr>
        <w:t>
      документации,</w:t>
      </w:r>
    </w:p>
    <w:bookmarkEnd w:id="3281"/>
    <w:bookmarkStart w:name="z3835" w:id="3282"/>
    <w:p>
      <w:pPr>
        <w:spacing w:after="0"/>
        <w:ind w:left="0"/>
        <w:jc w:val="both"/>
      </w:pPr>
      <w:r>
        <w:rPr>
          <w:rFonts w:ascii="Times New Roman"/>
          <w:b w:val="false"/>
          <w:i w:val="false"/>
          <w:color w:val="000000"/>
          <w:sz w:val="28"/>
        </w:rPr>
        <w:t>
      эффективному контролю технологического процесса,</w:t>
      </w:r>
    </w:p>
    <w:bookmarkEnd w:id="3282"/>
    <w:bookmarkStart w:name="z3836" w:id="3283"/>
    <w:p>
      <w:pPr>
        <w:spacing w:after="0"/>
        <w:ind w:left="0"/>
        <w:jc w:val="both"/>
      </w:pPr>
      <w:r>
        <w:rPr>
          <w:rFonts w:ascii="Times New Roman"/>
          <w:b w:val="false"/>
          <w:i w:val="false"/>
          <w:color w:val="000000"/>
          <w:sz w:val="28"/>
        </w:rPr>
        <w:t>
      программам технического обслуживания,</w:t>
      </w:r>
    </w:p>
    <w:bookmarkEnd w:id="3283"/>
    <w:bookmarkStart w:name="z3837" w:id="3284"/>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3284"/>
    <w:bookmarkStart w:name="z3838" w:id="3285"/>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3285"/>
    <w:bookmarkStart w:name="z3839" w:id="3286"/>
    <w:p>
      <w:pPr>
        <w:spacing w:after="0"/>
        <w:ind w:left="0"/>
        <w:jc w:val="both"/>
      </w:pPr>
      <w:r>
        <w:rPr>
          <w:rFonts w:ascii="Times New Roman"/>
          <w:b w:val="false"/>
          <w:i w:val="false"/>
          <w:color w:val="000000"/>
          <w:sz w:val="28"/>
        </w:rPr>
        <w:t>
      5) проверка производительности и принятие корректирующих мер, при которых особое внимание уделяется:</w:t>
      </w:r>
    </w:p>
    <w:bookmarkEnd w:id="3286"/>
    <w:bookmarkStart w:name="z3840" w:id="3287"/>
    <w:p>
      <w:pPr>
        <w:spacing w:after="0"/>
        <w:ind w:left="0"/>
        <w:jc w:val="both"/>
      </w:pPr>
      <w:r>
        <w:rPr>
          <w:rFonts w:ascii="Times New Roman"/>
          <w:b w:val="false"/>
          <w:i w:val="false"/>
          <w:color w:val="000000"/>
          <w:sz w:val="28"/>
        </w:rPr>
        <w:t>
      мониторинг и измерения,</w:t>
      </w:r>
    </w:p>
    <w:bookmarkEnd w:id="3287"/>
    <w:bookmarkStart w:name="z3841" w:id="3288"/>
    <w:p>
      <w:pPr>
        <w:spacing w:after="0"/>
        <w:ind w:left="0"/>
        <w:jc w:val="both"/>
      </w:pPr>
      <w:r>
        <w:rPr>
          <w:rFonts w:ascii="Times New Roman"/>
          <w:b w:val="false"/>
          <w:i w:val="false"/>
          <w:color w:val="000000"/>
          <w:sz w:val="28"/>
        </w:rPr>
        <w:t>
      корректирующие и предупреждающие меры,</w:t>
      </w:r>
    </w:p>
    <w:bookmarkEnd w:id="3288"/>
    <w:bookmarkStart w:name="z3842" w:id="3289"/>
    <w:p>
      <w:pPr>
        <w:spacing w:after="0"/>
        <w:ind w:left="0"/>
        <w:jc w:val="both"/>
      </w:pPr>
      <w:r>
        <w:rPr>
          <w:rFonts w:ascii="Times New Roman"/>
          <w:b w:val="false"/>
          <w:i w:val="false"/>
          <w:color w:val="000000"/>
          <w:sz w:val="28"/>
        </w:rPr>
        <w:t>
      ведение записей,</w:t>
      </w:r>
    </w:p>
    <w:bookmarkEnd w:id="3289"/>
    <w:bookmarkStart w:name="z3843" w:id="3290"/>
    <w:p>
      <w:pPr>
        <w:spacing w:after="0"/>
        <w:ind w:left="0"/>
        <w:jc w:val="both"/>
      </w:pPr>
      <w:r>
        <w:rPr>
          <w:rFonts w:ascii="Times New Roman"/>
          <w:b w:val="false"/>
          <w:i w:val="false"/>
          <w:color w:val="000000"/>
          <w:sz w:val="28"/>
        </w:rPr>
        <w:t>
      6) независимый (при наличии такой возможности) внутренний или внешний аудит, для определения соответствия СЭМ запланированным мероприятиям, ее внедрение и реализация;</w:t>
      </w:r>
    </w:p>
    <w:bookmarkEnd w:id="3290"/>
    <w:bookmarkStart w:name="z3844" w:id="3291"/>
    <w:p>
      <w:pPr>
        <w:spacing w:after="0"/>
        <w:ind w:left="0"/>
        <w:jc w:val="both"/>
      </w:pPr>
      <w:r>
        <w:rPr>
          <w:rFonts w:ascii="Times New Roman"/>
          <w:b w:val="false"/>
          <w:i w:val="false"/>
          <w:color w:val="000000"/>
          <w:sz w:val="28"/>
        </w:rPr>
        <w:t>
      7) анализ СЭМ и ее соответствия современным требованиям, полноценности и эффективности со стороны высшего руководства;</w:t>
      </w:r>
    </w:p>
    <w:bookmarkEnd w:id="3291"/>
    <w:bookmarkStart w:name="z3845" w:id="3292"/>
    <w:p>
      <w:pPr>
        <w:spacing w:after="0"/>
        <w:ind w:left="0"/>
        <w:jc w:val="both"/>
      </w:pPr>
      <w:r>
        <w:rPr>
          <w:rFonts w:ascii="Times New Roman"/>
          <w:b w:val="false"/>
          <w:i w:val="false"/>
          <w:color w:val="000000"/>
          <w:sz w:val="28"/>
        </w:rPr>
        <w:t>
      8) отслеживание разработки экологически более чистых технологий;</w:t>
      </w:r>
    </w:p>
    <w:bookmarkEnd w:id="3292"/>
    <w:bookmarkStart w:name="z3846" w:id="3293"/>
    <w:p>
      <w:pPr>
        <w:spacing w:after="0"/>
        <w:ind w:left="0"/>
        <w:jc w:val="both"/>
      </w:pPr>
      <w:r>
        <w:rPr>
          <w:rFonts w:ascii="Times New Roman"/>
          <w:b w:val="false"/>
          <w:i w:val="false"/>
          <w:color w:val="000000"/>
          <w:sz w:val="28"/>
        </w:rPr>
        <w:t>
      9) анализ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3293"/>
    <w:bookmarkStart w:name="z3847" w:id="3294"/>
    <w:p>
      <w:pPr>
        <w:spacing w:after="0"/>
        <w:ind w:left="0"/>
        <w:jc w:val="both"/>
      </w:pPr>
      <w:r>
        <w:rPr>
          <w:rFonts w:ascii="Times New Roman"/>
          <w:b w:val="false"/>
          <w:i w:val="false"/>
          <w:color w:val="000000"/>
          <w:sz w:val="28"/>
        </w:rPr>
        <w:t>
      10) проведение сравнительного анализа по отрасли на регулярной основе.</w:t>
      </w:r>
    </w:p>
    <w:bookmarkEnd w:id="3294"/>
    <w:bookmarkStart w:name="z3848" w:id="3295"/>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и использование системы управления техническим обслуживанием, которая особенно касается эффективности систем снижения запыленности, также являются частью СЭМ.</w:t>
      </w:r>
    </w:p>
    <w:bookmarkEnd w:id="3295"/>
    <w:bookmarkStart w:name="z3849" w:id="3296"/>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3296"/>
    <w:p>
      <w:pPr>
        <w:spacing w:after="0"/>
        <w:ind w:left="0"/>
        <w:jc w:val="both"/>
      </w:pPr>
      <w:r>
        <w:rPr>
          <w:rFonts w:ascii="Times New Roman"/>
          <w:b/>
          <w:i w:val="false"/>
          <w:color w:val="000000"/>
          <w:sz w:val="28"/>
        </w:rPr>
        <w:t>6.1.2. Управление энергопотреблением</w:t>
      </w:r>
    </w:p>
    <w:bookmarkStart w:name="z3851" w:id="3297"/>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3297"/>
    <w:bookmarkStart w:name="z3852" w:id="3298"/>
    <w:p>
      <w:pPr>
        <w:spacing w:after="0"/>
        <w:ind w:left="0"/>
        <w:jc w:val="both"/>
      </w:pPr>
      <w:r>
        <w:rPr>
          <w:rFonts w:ascii="Times New Roman"/>
          <w:b w:val="false"/>
          <w:i w:val="false"/>
          <w:color w:val="000000"/>
          <w:sz w:val="28"/>
        </w:rPr>
        <w:t>
      НДТ является сокращение потребления тепловой и энергетической энергии путем применения одной или комбинации нескольких из перечисленных ниже техник:</w:t>
      </w:r>
    </w:p>
    <w:bookmarkEnd w:id="3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3299"/>
          <w:p>
            <w:pPr>
              <w:spacing w:after="20"/>
              <w:ind w:left="20"/>
              <w:jc w:val="both"/>
            </w:pPr>
            <w:r>
              <w:rPr>
                <w:rFonts w:ascii="Times New Roman"/>
                <w:b w:val="false"/>
                <w:i w:val="false"/>
                <w:color w:val="000000"/>
                <w:sz w:val="20"/>
              </w:rPr>
              <w:t xml:space="preserve">
№ </w:t>
            </w:r>
          </w:p>
          <w:bookmarkEnd w:id="329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ЧРП на различном оборудовании (конвейерное, вентиляционное, насосное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УКРМ, а также фильтро-компенсирующих устройств, для фильтрации высших гармоник и компенсации реактивной мощности в электрических сетях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теплоизоляционных материалов на высокотемпературном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из теплоты отходящего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неформованных огнеупорных материалов для футеровки обжиговых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6.1.3. Управление процессами</w:t>
      </w:r>
    </w:p>
    <w:bookmarkStart w:name="z3855" w:id="3300"/>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3300"/>
    <w:bookmarkStart w:name="z3856" w:id="3301"/>
    <w:p>
      <w:pPr>
        <w:spacing w:after="0"/>
        <w:ind w:left="0"/>
        <w:jc w:val="both"/>
      </w:pPr>
      <w:r>
        <w:rPr>
          <w:rFonts w:ascii="Times New Roman"/>
          <w:b w:val="false"/>
          <w:i w:val="false"/>
          <w:color w:val="000000"/>
          <w:sz w:val="28"/>
        </w:rPr>
        <w:t>
      НДТ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3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технологическим процессом и очистными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горнотранспортным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6.1.4. Мониторинг выбросов</w:t>
      </w:r>
    </w:p>
    <w:bookmarkStart w:name="z3858" w:id="3302"/>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bookmarkEnd w:id="3302"/>
    <w:bookmarkStart w:name="z3859" w:id="3303"/>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из дымовых труб от основных источников выбросов всех процессов.</w:t>
      </w:r>
    </w:p>
    <w:bookmarkEnd w:id="3303"/>
    <w:bookmarkStart w:name="z3860" w:id="3304"/>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3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3305"/>
          <w:p>
            <w:pPr>
              <w:spacing w:after="20"/>
              <w:ind w:left="20"/>
              <w:jc w:val="both"/>
            </w:pPr>
            <w:r>
              <w:rPr>
                <w:rFonts w:ascii="Times New Roman"/>
                <w:b w:val="false"/>
                <w:i w:val="false"/>
                <w:color w:val="000000"/>
                <w:sz w:val="20"/>
              </w:rPr>
              <w:t>
№</w:t>
            </w:r>
          </w:p>
          <w:bookmarkEnd w:id="3305"/>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16, НДТ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3862" w:id="3306"/>
    <w:p>
      <w:pPr>
        <w:spacing w:after="0"/>
        <w:ind w:left="0"/>
        <w:jc w:val="both"/>
      </w:pPr>
      <w:r>
        <w:rPr>
          <w:rFonts w:ascii="Times New Roman"/>
          <w:b w:val="false"/>
          <w:i w:val="false"/>
          <w:color w:val="000000"/>
          <w:sz w:val="28"/>
        </w:rPr>
        <w:t>
      Непрерывный контроль проводится посредством АСМ на организованных источниках согласно требованиям к периодичности контроля, предусмотренной действующим законодательством.</w:t>
      </w:r>
    </w:p>
    <w:bookmarkEnd w:id="3306"/>
    <w:p>
      <w:pPr>
        <w:spacing w:after="0"/>
        <w:ind w:left="0"/>
        <w:jc w:val="both"/>
      </w:pPr>
      <w:r>
        <w:rPr>
          <w:rFonts w:ascii="Times New Roman"/>
          <w:b/>
          <w:i w:val="false"/>
          <w:color w:val="000000"/>
          <w:sz w:val="28"/>
        </w:rPr>
        <w:t>6.1.5. Мониторинг сбросов</w:t>
      </w:r>
    </w:p>
    <w:bookmarkStart w:name="z3864" w:id="3307"/>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3307"/>
    <w:bookmarkStart w:name="z3865" w:id="3308"/>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3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bl>
    <w:bookmarkStart w:name="z3866" w:id="3309"/>
    <w:p>
      <w:pPr>
        <w:spacing w:after="0"/>
        <w:ind w:left="0"/>
        <w:jc w:val="both"/>
      </w:pPr>
      <w:r>
        <w:rPr>
          <w:rFonts w:ascii="Times New Roman"/>
          <w:b w:val="false"/>
          <w:i w:val="false"/>
          <w:color w:val="000000"/>
          <w:sz w:val="28"/>
        </w:rPr>
        <w:t>
      * выпуски сточных вод, отводимые с объекта I категории, подлежат оснащению АСМ;</w:t>
      </w:r>
    </w:p>
    <w:bookmarkEnd w:id="3309"/>
    <w:bookmarkStart w:name="z3867" w:id="3310"/>
    <w:p>
      <w:pPr>
        <w:spacing w:after="0"/>
        <w:ind w:left="0"/>
        <w:jc w:val="both"/>
      </w:pPr>
      <w:r>
        <w:rPr>
          <w:rFonts w:ascii="Times New Roman"/>
          <w:b w:val="false"/>
          <w:i w:val="false"/>
          <w:color w:val="000000"/>
          <w:sz w:val="28"/>
        </w:rPr>
        <w:t>
      ** периодичность контроля применима для веществ при условии их наличия в составе добываемой руды.</w:t>
      </w:r>
    </w:p>
    <w:bookmarkEnd w:id="3310"/>
    <w:bookmarkStart w:name="z3868" w:id="3311"/>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3311"/>
    <w:bookmarkStart w:name="z3869" w:id="3312"/>
    <w:p>
      <w:pPr>
        <w:spacing w:after="0"/>
        <w:ind w:left="0"/>
        <w:jc w:val="both"/>
      </w:pPr>
      <w:r>
        <w:rPr>
          <w:rFonts w:ascii="Times New Roman"/>
          <w:b w:val="false"/>
          <w:i w:val="false"/>
          <w:color w:val="000000"/>
          <w:sz w:val="28"/>
        </w:rPr>
        <w:t xml:space="preserve">
      случайная проба – одна проба, взятая из потока сточных вод; </w:t>
      </w:r>
    </w:p>
    <w:bookmarkEnd w:id="3312"/>
    <w:bookmarkStart w:name="z3870" w:id="3313"/>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3313"/>
    <w:bookmarkStart w:name="z3871" w:id="3314"/>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3314"/>
    <w:p>
      <w:pPr>
        <w:spacing w:after="0"/>
        <w:ind w:left="0"/>
        <w:jc w:val="both"/>
      </w:pPr>
      <w:r>
        <w:rPr>
          <w:rFonts w:ascii="Times New Roman"/>
          <w:b/>
          <w:i w:val="false"/>
          <w:color w:val="000000"/>
          <w:sz w:val="28"/>
        </w:rPr>
        <w:t>6.1.6. Шум</w:t>
      </w:r>
    </w:p>
    <w:bookmarkStart w:name="z3873" w:id="3315"/>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3315"/>
    <w:bookmarkStart w:name="z3874" w:id="3316"/>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3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техобслуживание оборудования, герметизация и ограждение вызывающих шум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шумозащитных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характера распространения шума и планирование работ с учетом этого, например, расположение блока измельчения и грохочения в подземном пространстве или частично под землей,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 обогащения 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направления проходки таким образом, чтобы место проведения работ оставалось по отношению к населенному пункту за очистным забоем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неотбитых стенок для защиты от шума в направлении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деревьев и других растений на краю рудничной территории или вокруг объектов,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размера заряда при взрыве, а также оптимизация объема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извещение о взрыве и проведение взрывных работ в определенное, по возможности в одно и то же, время дня. Взрыв вызывает сильный, но непродолжительного характера шум, поэтому предварительное извещение о нем положительно влияет на отношение к этому страдающих от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транспортных маршрутов и осуществление перевозки в такие сроки, когда они вызывают минимальное воздействие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6.1.7. Запах </w:t>
      </w:r>
    </w:p>
    <w:bookmarkStart w:name="z3876" w:id="3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 </w:t>
      </w:r>
    </w:p>
    <w:bookmarkEnd w:id="3317"/>
    <w:bookmarkStart w:name="z3877" w:id="3318"/>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3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техническое обслуживание любого оборудования, которое может выделять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использование пахучих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образования запахов при сборе и обработке сточных вод и осадков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 Неорганизованные выбросы </w:t>
      </w:r>
    </w:p>
    <w:bookmarkStart w:name="z3879" w:id="3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w:t>
      </w:r>
    </w:p>
    <w:bookmarkEnd w:id="3319"/>
    <w:bookmarkStart w:name="z3880" w:id="3320"/>
    <w:p>
      <w:pPr>
        <w:spacing w:after="0"/>
        <w:ind w:left="0"/>
        <w:jc w:val="both"/>
      </w:pPr>
      <w:r>
        <w:rPr>
          <w:rFonts w:ascii="Times New Roman"/>
          <w:b w:val="false"/>
          <w:i w:val="false"/>
          <w:color w:val="000000"/>
          <w:sz w:val="28"/>
        </w:rPr>
        <w:t>
      Для предотвращения или, если это практически невозможно, сокращение неорганизованных выбросов пыли в атмосферу НДТ заключается в разработке и реализации плана мероприятий по неорганизованным выбросам, как части СЭМ (см. НДТ 1), который включает в себя:</w:t>
      </w:r>
    </w:p>
    <w:bookmarkEnd w:id="3320"/>
    <w:bookmarkStart w:name="z3881" w:id="3321"/>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3321"/>
    <w:bookmarkStart w:name="z3882" w:id="3322"/>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3322"/>
    <w:bookmarkStart w:name="z3883" w:id="3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3323"/>
    <w:bookmarkStart w:name="z3884" w:id="3324"/>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и газообразных выбросов при проведении производственного процесса добычи руд.</w:t>
      </w:r>
    </w:p>
    <w:bookmarkEnd w:id="3324"/>
    <w:bookmarkStart w:name="z3885" w:id="3325"/>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руд, относятся:</w:t>
      </w:r>
    </w:p>
    <w:bookmarkEnd w:id="3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большегрузной высокопроизводительной горной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горных выработок и применение систем отработки с использованием современного высокопроизводительного самоходного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экологичных и износостойких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886" w:id="33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3326"/>
    <w:bookmarkStart w:name="z3887" w:id="3327"/>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взрывных работ.</w:t>
      </w:r>
    </w:p>
    <w:bookmarkEnd w:id="3327"/>
    <w:bookmarkStart w:name="z3888" w:id="3328"/>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взрывных работ относятся:</w:t>
      </w:r>
    </w:p>
    <w:bookmarkEnd w:id="3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взрывов путем укрупнения взрывных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ВВ простейших и эмульсионных составов с нулевым или близким к нему кислородным балансом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взрывание на "подпорную стенку" в зажиме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компьютерных технологий моделирования и проектирования рациональных параметров буровзрывных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взрывных работ в оптимальный временной период с учетом метеоусловий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рациональных типов забоечных материалов, конструкций скважинных зарядов и схем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установок локализации пыли и пылегазового облака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технологий гидрообеспыливания (гидрозабойка взрывных скважин и шпуров, укладка над скважинами емкостей с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зарядных машин с датчиками контроля подачи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естественной обводненности горных пород и взрываемых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неэлектрических систем инициирования для ведения взрывных работ в подземных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3889" w:id="33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w:t>
      </w:r>
    </w:p>
    <w:bookmarkEnd w:id="3329"/>
    <w:bookmarkStart w:name="z3890" w:id="3330"/>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буровых работ.</w:t>
      </w:r>
    </w:p>
    <w:bookmarkEnd w:id="3330"/>
    <w:bookmarkStart w:name="z3891" w:id="3331"/>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буровых работ, относятся:</w:t>
      </w:r>
    </w:p>
    <w:bookmarkEnd w:id="3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буровых станков в реальном времени c применением системы контроля параметров высокоточного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буровой техники средствами эффективного пылеподавления и пылеулавливания в процессе бурения технологических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3892" w:id="33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w:t>
      </w:r>
    </w:p>
    <w:bookmarkEnd w:id="3332"/>
    <w:bookmarkStart w:name="z3893" w:id="3333"/>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транспортировке, погрузочно-разгрузочных операциях.</w:t>
      </w:r>
    </w:p>
    <w:bookmarkEnd w:id="3333"/>
    <w:bookmarkStart w:name="z3894" w:id="3334"/>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 относятся:</w:t>
      </w:r>
    </w:p>
    <w:bookmarkEnd w:id="3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предварительного увлажнения горной массы, орошение технической водой, искусственное проветривание экскаваторных забоев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гидромониторно-насосных установок, на колесном и рельсовом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оросительных устройств для разбрызгивания воды в зоне стрелы и черпания ковша экскаватора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автомобильных дорог путем полива технической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ПАВ для связывания пыли в процессе пылеподавления забоев и карьерных автодорог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895" w:id="33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13. </w:t>
      </w:r>
    </w:p>
    <w:bookmarkEnd w:id="3335"/>
    <w:bookmarkStart w:name="z3896" w:id="3336"/>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хранении руд и продуктов их переработки.</w:t>
      </w:r>
    </w:p>
    <w:bookmarkEnd w:id="3336"/>
    <w:bookmarkStart w:name="z3897" w:id="3337"/>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руд и продуктов их переработки, относятся:</w:t>
      </w:r>
    </w:p>
    <w:bookmarkEnd w:id="3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 с использованием скального грунта, грубодробленой пустой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пылящих поверхностей хвостохранилищ путем нанесения на поверхность меловой суспензии с последующей обработкой ее разбавленным раствором серной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полиэтилена и полипропилена с последующей температурной обработкой до сплавления с поверхностью хвосто- и шламохранилища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с разбрызгивателями воды мелкодисперсной фракции по периметру хвостохранилища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 Организованные выбросы</w:t>
      </w:r>
    </w:p>
    <w:bookmarkStart w:name="z3899" w:id="3338"/>
    <w:p>
      <w:pPr>
        <w:spacing w:after="0"/>
        <w:ind w:left="0"/>
        <w:jc w:val="both"/>
      </w:pPr>
      <w:r>
        <w:rPr>
          <w:rFonts w:ascii="Times New Roman"/>
          <w:b w:val="false"/>
          <w:i w:val="false"/>
          <w:color w:val="000000"/>
          <w:sz w:val="28"/>
        </w:rPr>
        <w:t>
      Представленные ниже техники и достижимые с их помощью уровни эмиссий установлены для источников, оборудованных принудительными системами вентиляции.</w:t>
      </w:r>
    </w:p>
    <w:bookmarkEnd w:id="3338"/>
    <w:p>
      <w:pPr>
        <w:spacing w:after="0"/>
        <w:ind w:left="0"/>
        <w:jc w:val="both"/>
      </w:pPr>
      <w:r>
        <w:rPr>
          <w:rFonts w:ascii="Times New Roman"/>
          <w:b/>
          <w:i w:val="false"/>
          <w:color w:val="000000"/>
          <w:sz w:val="28"/>
        </w:rPr>
        <w:t>6.3.1. Выбросы пыли</w:t>
      </w:r>
    </w:p>
    <w:bookmarkStart w:name="z3901" w:id="3339"/>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3339"/>
    <w:bookmarkStart w:name="z3902" w:id="3340"/>
    <w:p>
      <w:pPr>
        <w:spacing w:after="0"/>
        <w:ind w:left="0"/>
        <w:jc w:val="both"/>
      </w:pPr>
      <w:r>
        <w:rPr>
          <w:rFonts w:ascii="Times New Roman"/>
          <w:b w:val="false"/>
          <w:i w:val="false"/>
          <w:color w:val="000000"/>
          <w:sz w:val="28"/>
        </w:rPr>
        <w:t>
      НДТ является предотвращение или сокращение выбросов пыли и газообразных выбросов, а также сокращение энергопотребления, сокращение образования отходов при проведении производственного процесса обогащения руд.</w:t>
      </w:r>
    </w:p>
    <w:bookmarkEnd w:id="3340"/>
    <w:bookmarkStart w:name="z3903" w:id="3341"/>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относятся:</w:t>
      </w:r>
    </w:p>
    <w:bookmarkEnd w:id="3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грохотов с высокой удельной производительностью для мокрого грохочения с полиуретановыми панелями при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вертикальных мельниц при доизмельчении черновых 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богатой руды дроблением с последующим разделением, сортировкой по классам крупности товарной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сгустителей перед фильтрованием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руды тяжелосредной сепарацией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железных руд методом магнитной сепарации на барабанных сепараторах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магнитной дешламации перед магнитной сепарацией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винтовых сепараторов для гравитационного обогащения хромсодержащих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904" w:id="3342"/>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3342"/>
    <w:bookmarkStart w:name="z3905" w:id="3343"/>
    <w:p>
      <w:pPr>
        <w:spacing w:after="0"/>
        <w:ind w:left="0"/>
        <w:jc w:val="both"/>
      </w:pPr>
      <w:r>
        <w:rPr>
          <w:rFonts w:ascii="Times New Roman"/>
          <w:b w:val="false"/>
          <w:i w:val="false"/>
          <w:color w:val="000000"/>
          <w:sz w:val="28"/>
        </w:rPr>
        <w:t>
      НДТ является предотвращение или сокращение выбросов пыли и газообразных выбросов, сокращение образования отходов при производстве окатышей.</w:t>
      </w:r>
    </w:p>
    <w:bookmarkEnd w:id="3343"/>
    <w:bookmarkStart w:name="z3906" w:id="3344"/>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производстве окатышей, относятся:</w:t>
      </w:r>
    </w:p>
    <w:bookmarkEnd w:id="3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кольцевого охладителя гранулированного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технологии и тепловых схем обжига окатышей (интенсификация процессов сушки и обжига, применение эффективных горелочных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907" w:id="33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16. </w:t>
      </w:r>
    </w:p>
    <w:bookmarkEnd w:id="3345"/>
    <w:bookmarkStart w:name="z3908" w:id="3346"/>
    <w:p>
      <w:pPr>
        <w:spacing w:after="0"/>
        <w:ind w:left="0"/>
        <w:jc w:val="both"/>
      </w:pPr>
      <w:r>
        <w:rPr>
          <w:rFonts w:ascii="Times New Roman"/>
          <w:b w:val="false"/>
          <w:i w:val="false"/>
          <w:color w:val="000000"/>
          <w:sz w:val="28"/>
        </w:rPr>
        <w:t>
      В целях сокращения выбросов пыли при процессах, связанных с дроблением, классификацией (грохочением), транспортировкой и хранением при обогащении руды и производстве окатышей, НДТ заключается в использовании техник предварительной очистки дымовых газов (камеры гравитационного осаждения, циклоны, скрубберы), использованием электрофильтров, рукавных фильтров, фильтров с импульсной очисткой, керамических и металлических мелкоочистных фильтров и/или их комбинаций.</w:t>
      </w:r>
    </w:p>
    <w:bookmarkEnd w:id="3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909" w:id="334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Технологические показатели выбросов пыли в процессах, связанных с дроблением, классификацией (грохочением), транспортировкой и хранением достигаются применением одной и/или нескольких нижеперечисленных техник</w:t>
      </w:r>
    </w:p>
    <w:bookmarkEnd w:id="3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r>
    </w:tbl>
    <w:bookmarkStart w:name="z3910" w:id="3348"/>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348"/>
    <w:bookmarkStart w:name="z3911" w:id="3349"/>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349"/>
    <w:bookmarkStart w:name="z3912" w:id="3350"/>
    <w:p>
      <w:pPr>
        <w:spacing w:after="0"/>
        <w:ind w:left="0"/>
        <w:jc w:val="both"/>
      </w:pPr>
      <w:r>
        <w:rPr>
          <w:rFonts w:ascii="Times New Roman"/>
          <w:b w:val="false"/>
          <w:i w:val="false"/>
          <w:color w:val="000000"/>
          <w:sz w:val="28"/>
        </w:rPr>
        <w:t>
      b) допустимое среднесуточное значение не превышает 110% от соответствующих пороговых значений выбросов;</w:t>
      </w:r>
    </w:p>
    <w:bookmarkEnd w:id="3350"/>
    <w:bookmarkStart w:name="z3913" w:id="3351"/>
    <w:p>
      <w:pPr>
        <w:spacing w:after="0"/>
        <w:ind w:left="0"/>
        <w:jc w:val="both"/>
      </w:pPr>
      <w:r>
        <w:rPr>
          <w:rFonts w:ascii="Times New Roman"/>
          <w:b w:val="false"/>
          <w:i w:val="false"/>
          <w:color w:val="000000"/>
          <w:sz w:val="28"/>
        </w:rPr>
        <w:t>
      c) 95% всех допустимых среднечасовых значений за год не превышают 200% от соответствующих пороговых значений выбросов;</w:t>
      </w:r>
    </w:p>
    <w:bookmarkEnd w:id="3351"/>
    <w:bookmarkStart w:name="z3914" w:id="3352"/>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3352"/>
    <w:bookmarkStart w:name="z3915" w:id="3353"/>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 – 100 мг/Нм</w:t>
      </w:r>
      <w:r>
        <w:rPr>
          <w:rFonts w:ascii="Times New Roman"/>
          <w:b w:val="false"/>
          <w:i w:val="false"/>
          <w:color w:val="000000"/>
          <w:vertAlign w:val="superscript"/>
        </w:rPr>
        <w:t>3</w:t>
      </w:r>
      <w:r>
        <w:rPr>
          <w:rFonts w:ascii="Times New Roman"/>
          <w:b w:val="false"/>
          <w:i w:val="false"/>
          <w:color w:val="000000"/>
          <w:sz w:val="28"/>
        </w:rPr>
        <w:t>.</w:t>
      </w:r>
    </w:p>
    <w:bookmarkEnd w:id="3353"/>
    <w:bookmarkStart w:name="z3916" w:id="3354"/>
    <w:p>
      <w:pPr>
        <w:spacing w:after="0"/>
        <w:ind w:left="0"/>
        <w:jc w:val="both"/>
      </w:pPr>
      <w:r>
        <w:rPr>
          <w:rFonts w:ascii="Times New Roman"/>
          <w:b w:val="false"/>
          <w:i w:val="false"/>
          <w:color w:val="000000"/>
          <w:sz w:val="28"/>
        </w:rPr>
        <w:t>
      Мониторинг, связанный с НДТ: см. НДТ 4.</w:t>
      </w:r>
    </w:p>
    <w:bookmarkEnd w:id="3354"/>
    <w:bookmarkStart w:name="z3917" w:id="3355"/>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p>
    <w:bookmarkEnd w:id="3355"/>
    <w:bookmarkStart w:name="z3918" w:id="3356"/>
    <w:p>
      <w:pPr>
        <w:spacing w:after="0"/>
        <w:ind w:left="0"/>
        <w:jc w:val="both"/>
      </w:pPr>
      <w:r>
        <w:rPr>
          <w:rFonts w:ascii="Times New Roman"/>
          <w:b w:val="false"/>
          <w:i w:val="false"/>
          <w:color w:val="000000"/>
          <w:sz w:val="28"/>
        </w:rPr>
        <w:t xml:space="preserve">
      В целях сокращения выбросов пыли при обогащении руды (сушка концентрата) и производстве окатышей (обжиг окатышей), НДТ заключается в использовании техник предварительной очистки дымовых газов (камеры гравитационного осаждения, циклоны, скрубберы) с последующем использованием электрофильтров, рукавных фильтров и фильтров с импульсной очисткой или их комбинации. </w:t>
      </w:r>
    </w:p>
    <w:bookmarkEnd w:id="3356"/>
    <w:bookmarkStart w:name="z3919" w:id="3357"/>
    <w:p>
      <w:pPr>
        <w:spacing w:after="0"/>
        <w:ind w:left="0"/>
        <w:jc w:val="both"/>
      </w:pPr>
      <w:r>
        <w:rPr>
          <w:rFonts w:ascii="Times New Roman"/>
          <w:b w:val="false"/>
          <w:i w:val="false"/>
          <w:color w:val="000000"/>
          <w:sz w:val="28"/>
        </w:rPr>
        <w:t>
      Таблица .. Технологические показатели выбросов пыли при обогащении руды (сушка концентрата) и производстве окатышей (обжиг окатышей)</w:t>
      </w:r>
    </w:p>
    <w:bookmarkEnd w:id="3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3358"/>
          <w:p>
            <w:pPr>
              <w:spacing w:after="20"/>
              <w:ind w:left="20"/>
              <w:jc w:val="both"/>
            </w:pPr>
            <w:r>
              <w:rPr>
                <w:rFonts w:ascii="Times New Roman"/>
                <w:b w:val="false"/>
                <w:i w:val="false"/>
                <w:color w:val="000000"/>
                <w:sz w:val="20"/>
              </w:rPr>
              <w:t>
№</w:t>
            </w:r>
          </w:p>
          <w:bookmarkEnd w:id="335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Сушка концентрата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 окатышей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921" w:id="3359"/>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359"/>
    <w:bookmarkStart w:name="z3922" w:id="3360"/>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360"/>
    <w:bookmarkStart w:name="z3923" w:id="3361"/>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3361"/>
    <w:bookmarkStart w:name="z3924" w:id="3362"/>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3362"/>
    <w:bookmarkStart w:name="z3925" w:id="3363"/>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3363"/>
    <w:bookmarkStart w:name="z3926" w:id="3364"/>
    <w:p>
      <w:pPr>
        <w:spacing w:after="0"/>
        <w:ind w:left="0"/>
        <w:jc w:val="both"/>
      </w:pPr>
      <w:r>
        <w:rPr>
          <w:rFonts w:ascii="Times New Roman"/>
          <w:b w:val="false"/>
          <w:i w:val="false"/>
          <w:color w:val="000000"/>
          <w:sz w:val="28"/>
        </w:rPr>
        <w:t>
      ** 20 – 100 мг/Нм</w:t>
      </w:r>
      <w:r>
        <w:rPr>
          <w:rFonts w:ascii="Times New Roman"/>
          <w:b w:val="false"/>
          <w:i w:val="false"/>
          <w:color w:val="000000"/>
          <w:vertAlign w:val="superscript"/>
        </w:rPr>
        <w:t>3 </w:t>
      </w:r>
      <w:r>
        <w:rPr>
          <w:rFonts w:ascii="Times New Roman"/>
          <w:b w:val="false"/>
          <w:i w:val="false"/>
          <w:color w:val="000000"/>
          <w:sz w:val="28"/>
        </w:rPr>
        <w:t>для установок с частично реконструируемой системой газоочистки и/или с учетом переключений установок между источниками загрязнения атмосферы.</w:t>
      </w:r>
    </w:p>
    <w:bookmarkEnd w:id="3364"/>
    <w:bookmarkStart w:name="z3927" w:id="3365"/>
    <w:p>
      <w:pPr>
        <w:spacing w:after="0"/>
        <w:ind w:left="0"/>
        <w:jc w:val="both"/>
      </w:pPr>
      <w:r>
        <w:rPr>
          <w:rFonts w:ascii="Times New Roman"/>
          <w:b w:val="false"/>
          <w:i w:val="false"/>
          <w:color w:val="000000"/>
          <w:sz w:val="28"/>
        </w:rPr>
        <w:t>
      Мониторинг, связанный с НДТ: см. НДТ 4.</w:t>
      </w:r>
    </w:p>
    <w:bookmarkEnd w:id="3365"/>
    <w:p>
      <w:pPr>
        <w:spacing w:after="0"/>
        <w:ind w:left="0"/>
        <w:jc w:val="both"/>
      </w:pPr>
      <w:r>
        <w:rPr>
          <w:rFonts w:ascii="Times New Roman"/>
          <w:b/>
          <w:i w:val="false"/>
          <w:color w:val="000000"/>
          <w:sz w:val="28"/>
        </w:rPr>
        <w:t>6.3.2. Выбросы диоксида серы</w:t>
      </w:r>
    </w:p>
    <w:bookmarkStart w:name="z3929" w:id="3366"/>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3366"/>
    <w:bookmarkStart w:name="z3930" w:id="3367"/>
    <w:p>
      <w:pPr>
        <w:spacing w:after="0"/>
        <w:ind w:left="0"/>
        <w:jc w:val="both"/>
      </w:pPr>
      <w:r>
        <w:rPr>
          <w:rFonts w:ascii="Times New Roman"/>
          <w:b w:val="false"/>
          <w:i w:val="false"/>
          <w:color w:val="000000"/>
          <w:sz w:val="28"/>
        </w:rPr>
        <w:t>
      В целях предотвращение или сокращения выбросов SO</w:t>
      </w:r>
      <w:r>
        <w:rPr>
          <w:rFonts w:ascii="Times New Roman"/>
          <w:b w:val="false"/>
          <w:i w:val="false"/>
          <w:color w:val="000000"/>
          <w:vertAlign w:val="subscript"/>
        </w:rPr>
        <w:t>2 </w:t>
      </w:r>
      <w:r>
        <w:rPr>
          <w:rFonts w:ascii="Times New Roman"/>
          <w:b w:val="false"/>
          <w:i w:val="false"/>
          <w:color w:val="000000"/>
          <w:sz w:val="28"/>
        </w:rPr>
        <w:t>из отходящих технологических газов при обогащении руды (сушка концентрата) и производстве окатышей (обжиг окатышей), НДТ заключается в использовании одной из или комбинации нижеперечисленных техник:</w:t>
      </w:r>
    </w:p>
    <w:bookmarkEnd w:id="3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3368"/>
          <w:p>
            <w:pPr>
              <w:spacing w:after="20"/>
              <w:ind w:left="20"/>
              <w:jc w:val="both"/>
            </w:pPr>
            <w:r>
              <w:rPr>
                <w:rFonts w:ascii="Times New Roman"/>
                <w:b w:val="false"/>
                <w:i w:val="false"/>
                <w:color w:val="000000"/>
                <w:sz w:val="20"/>
              </w:rPr>
              <w:t>
№</w:t>
            </w:r>
          </w:p>
          <w:bookmarkEnd w:id="336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распылительной сушилки-скруббера с впрыскиванием сухого сорбента (известняка)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3369"/>
          <w:p>
            <w:pPr>
              <w:spacing w:after="20"/>
              <w:ind w:left="20"/>
              <w:jc w:val="both"/>
            </w:pPr>
            <w:r>
              <w:rPr>
                <w:rFonts w:ascii="Times New Roman"/>
                <w:b w:val="false"/>
                <w:i w:val="false"/>
                <w:color w:val="000000"/>
                <w:sz w:val="20"/>
              </w:rPr>
              <w:t>
Применительно для новых установок.</w:t>
            </w:r>
          </w:p>
          <w:bookmarkEnd w:id="3369"/>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одинарного контактирования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ДК/ДА (двойное контактирование/двойная абсорбция)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двухконтактной/двойной абсорбционной кислотной установки может быть ограничена концентрацией серы в обрабатываемом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мокрого катализа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метод применяется в процессах с использованием сульфидного сырья. Для сокращения выбросов SO</w:t>
            </w:r>
            <w:r>
              <w:rPr>
                <w:rFonts w:ascii="Times New Roman"/>
                <w:b w:val="false"/>
                <w:i w:val="false"/>
                <w:color w:val="000000"/>
                <w:vertAlign w:val="subscript"/>
              </w:rPr>
              <w:t>2 </w:t>
            </w:r>
            <w:r>
              <w:rPr>
                <w:rFonts w:ascii="Times New Roman"/>
                <w:b w:val="false"/>
                <w:i w:val="false"/>
                <w:color w:val="000000"/>
                <w:sz w:val="20"/>
              </w:rPr>
              <w:t>в отходящих газах менее 0,5 – 1 кг/т серной кислоты, необходимо либо снижение исходной концентрацию SO</w:t>
            </w:r>
            <w:r>
              <w:rPr>
                <w:rFonts w:ascii="Times New Roman"/>
                <w:b w:val="false"/>
                <w:i w:val="false"/>
                <w:color w:val="000000"/>
                <w:vertAlign w:val="subscript"/>
              </w:rPr>
              <w:t>2 </w:t>
            </w:r>
            <w:r>
              <w:rPr>
                <w:rFonts w:ascii="Times New Roman"/>
                <w:b w:val="false"/>
                <w:i w:val="false"/>
                <w:color w:val="000000"/>
                <w:sz w:val="20"/>
              </w:rPr>
              <w:t>в газе, что приведет к ухудшению технико-экономических показателей работы системы, либо строительство дополнительной установки доочистки отходящих газов.</w:t>
            </w:r>
          </w:p>
        </w:tc>
      </w:tr>
    </w:tbl>
    <w:p>
      <w:pPr>
        <w:spacing w:after="0"/>
        <w:ind w:left="0"/>
        <w:jc w:val="left"/>
      </w:pPr>
      <w:r>
        <w:br/>
      </w:r>
      <w:r>
        <w:rPr>
          <w:rFonts w:ascii="Times New Roman"/>
          <w:b w:val="false"/>
          <w:i w:val="false"/>
          <w:color w:val="000000"/>
          <w:sz w:val="28"/>
        </w:rPr>
        <w:t>
</w:t>
      </w:r>
    </w:p>
    <w:bookmarkStart w:name="z3936" w:id="3370"/>
    <w:p>
      <w:pPr>
        <w:spacing w:after="0"/>
        <w:ind w:left="0"/>
        <w:jc w:val="both"/>
      </w:pPr>
      <w:r>
        <w:rPr>
          <w:rFonts w:ascii="Times New Roman"/>
          <w:b w:val="false"/>
          <w:i w:val="false"/>
          <w:color w:val="000000"/>
          <w:sz w:val="28"/>
        </w:rPr>
        <w:t>
      Таблица .. Технологические показатели выбросов SO</w:t>
      </w:r>
      <w:r>
        <w:rPr>
          <w:rFonts w:ascii="Times New Roman"/>
          <w:b w:val="false"/>
          <w:i w:val="false"/>
          <w:color w:val="000000"/>
          <w:vertAlign w:val="subscript"/>
        </w:rPr>
        <w:t>2 </w:t>
      </w:r>
      <w:r>
        <w:rPr>
          <w:rFonts w:ascii="Times New Roman"/>
          <w:b w:val="false"/>
          <w:i w:val="false"/>
          <w:color w:val="000000"/>
          <w:sz w:val="28"/>
        </w:rPr>
        <w:t>при производстве окатышей (обжиг окатышей)</w:t>
      </w:r>
    </w:p>
    <w:bookmarkEnd w:id="3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3371"/>
          <w:p>
            <w:pPr>
              <w:spacing w:after="20"/>
              <w:ind w:left="20"/>
              <w:jc w:val="both"/>
            </w:pPr>
            <w:r>
              <w:rPr>
                <w:rFonts w:ascii="Times New Roman"/>
                <w:b w:val="false"/>
                <w:i w:val="false"/>
                <w:color w:val="000000"/>
                <w:sz w:val="20"/>
              </w:rPr>
              <w:t>
№</w:t>
            </w:r>
          </w:p>
          <w:bookmarkEnd w:id="337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 **</w:t>
            </w:r>
          </w:p>
        </w:tc>
      </w:tr>
    </w:tbl>
    <w:bookmarkStart w:name="z3938" w:id="3372"/>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372"/>
    <w:bookmarkStart w:name="z3939" w:id="3373"/>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373"/>
    <w:bookmarkStart w:name="z3940" w:id="3374"/>
    <w:p>
      <w:pPr>
        <w:spacing w:after="0"/>
        <w:ind w:left="0"/>
        <w:jc w:val="both"/>
      </w:pPr>
      <w:r>
        <w:rPr>
          <w:rFonts w:ascii="Times New Roman"/>
          <w:b w:val="false"/>
          <w:i w:val="false"/>
          <w:color w:val="000000"/>
          <w:sz w:val="28"/>
        </w:rPr>
        <w:t>
      b) допустимое среднесуточное значение не превышает 110% от соответствующих пороговых значений выбросов;</w:t>
      </w:r>
    </w:p>
    <w:bookmarkEnd w:id="3374"/>
    <w:bookmarkStart w:name="z3941" w:id="3375"/>
    <w:p>
      <w:pPr>
        <w:spacing w:after="0"/>
        <w:ind w:left="0"/>
        <w:jc w:val="both"/>
      </w:pPr>
      <w:r>
        <w:rPr>
          <w:rFonts w:ascii="Times New Roman"/>
          <w:b w:val="false"/>
          <w:i w:val="false"/>
          <w:color w:val="000000"/>
          <w:sz w:val="28"/>
        </w:rPr>
        <w:t>
      c) 95% всех допустимых среднечасовых значений за год не превышают 200% от соответствующих пороговых значений выбросов;</w:t>
      </w:r>
    </w:p>
    <w:bookmarkEnd w:id="3375"/>
    <w:bookmarkStart w:name="z3942" w:id="3376"/>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3376"/>
    <w:bookmarkStart w:name="z3943" w:id="3377"/>
    <w:p>
      <w:pPr>
        <w:spacing w:after="0"/>
        <w:ind w:left="0"/>
        <w:jc w:val="both"/>
      </w:pPr>
      <w:r>
        <w:rPr>
          <w:rFonts w:ascii="Times New Roman"/>
          <w:b w:val="false"/>
          <w:i w:val="false"/>
          <w:color w:val="000000"/>
          <w:sz w:val="28"/>
        </w:rPr>
        <w:t>
      ** 50 – 1250 мг/Нм</w:t>
      </w:r>
      <w:r>
        <w:rPr>
          <w:rFonts w:ascii="Times New Roman"/>
          <w:b w:val="false"/>
          <w:i w:val="false"/>
          <w:color w:val="000000"/>
          <w:vertAlign w:val="superscript"/>
        </w:rPr>
        <w:t>3 </w:t>
      </w:r>
      <w:r>
        <w:rPr>
          <w:rFonts w:ascii="Times New Roman"/>
          <w:b w:val="false"/>
          <w:i w:val="false"/>
          <w:color w:val="000000"/>
          <w:sz w:val="28"/>
        </w:rPr>
        <w:t>для действующих установок, использующих серосодержащее железорудное сырье, до пересмотра Справочника по НДТ.</w:t>
      </w:r>
    </w:p>
    <w:bookmarkEnd w:id="3377"/>
    <w:bookmarkStart w:name="z3944" w:id="3378"/>
    <w:p>
      <w:pPr>
        <w:spacing w:after="0"/>
        <w:ind w:left="0"/>
        <w:jc w:val="both"/>
      </w:pPr>
      <w:r>
        <w:rPr>
          <w:rFonts w:ascii="Times New Roman"/>
          <w:b w:val="false"/>
          <w:i w:val="false"/>
          <w:color w:val="000000"/>
          <w:sz w:val="28"/>
        </w:rPr>
        <w:t>
      Мониторинг, связанный с НДТ: см. НДТ 4.</w:t>
      </w:r>
    </w:p>
    <w:bookmarkEnd w:id="3378"/>
    <w:p>
      <w:pPr>
        <w:spacing w:after="0"/>
        <w:ind w:left="0"/>
        <w:jc w:val="both"/>
      </w:pPr>
      <w:r>
        <w:rPr>
          <w:rFonts w:ascii="Times New Roman"/>
          <w:b/>
          <w:i w:val="false"/>
          <w:color w:val="000000"/>
          <w:sz w:val="28"/>
        </w:rPr>
        <w:t>6.3.3. Выбросы оксидов азота</w:t>
      </w:r>
    </w:p>
    <w:bookmarkStart w:name="z3946" w:id="3379"/>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3379"/>
    <w:bookmarkStart w:name="z3947" w:id="3380"/>
    <w:p>
      <w:pPr>
        <w:spacing w:after="0"/>
        <w:ind w:left="0"/>
        <w:jc w:val="both"/>
      </w:pPr>
      <w:r>
        <w:rPr>
          <w:rFonts w:ascii="Times New Roman"/>
          <w:b w:val="false"/>
          <w:i w:val="false"/>
          <w:color w:val="000000"/>
          <w:sz w:val="28"/>
        </w:rPr>
        <w:t>
      Для предотвращения и/или снижения выбросов окислов азота (NOx) в атмосферу при обогащении руды (сушка концентрата) и производстве окатышей (обжиг окатышей), НДТ является использование одного или комбинации нижеуказанных методов:</w:t>
      </w:r>
    </w:p>
    <w:bookmarkEnd w:id="3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381"/>
          <w:p>
            <w:pPr>
              <w:spacing w:after="20"/>
              <w:ind w:left="20"/>
              <w:jc w:val="both"/>
            </w:pPr>
            <w:r>
              <w:rPr>
                <w:rFonts w:ascii="Times New Roman"/>
                <w:b w:val="false"/>
                <w:i w:val="false"/>
                <w:color w:val="000000"/>
                <w:sz w:val="20"/>
              </w:rPr>
              <w:t>
№</w:t>
            </w:r>
          </w:p>
          <w:bookmarkEnd w:id="338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уровнем выделения оксидов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0"/>
              </w:rPr>
              <w:t>. Конструкция горелок с более низкими показателями выбросов NO</w:t>
            </w:r>
            <w:r>
              <w:rPr>
                <w:rFonts w:ascii="Times New Roman"/>
                <w:b w:val="false"/>
                <w:i w:val="false"/>
                <w:color w:val="000000"/>
                <w:vertAlign w:val="subscript"/>
              </w:rPr>
              <w:t>x</w:t>
            </w:r>
            <w:r>
              <w:rPr>
                <w:rFonts w:ascii="Times New Roman"/>
                <w:b w:val="false"/>
                <w:i w:val="false"/>
                <w:color w:val="000000"/>
                <w:sz w:val="20"/>
              </w:rPr>
              <w:t xml:space="preserve"> предполагает поэтапное сжигание (воздух/топливо) и рециркуляцию дымовых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обеспыливания и очистки от кислых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обеспыливания и очистки от кислых газов</w:t>
            </w:r>
          </w:p>
        </w:tc>
      </w:tr>
    </w:tbl>
    <w:p>
      <w:pPr>
        <w:spacing w:after="0"/>
        <w:ind w:left="0"/>
        <w:jc w:val="left"/>
      </w:pPr>
      <w:r>
        <w:br/>
      </w:r>
      <w:r>
        <w:rPr>
          <w:rFonts w:ascii="Times New Roman"/>
          <w:b w:val="false"/>
          <w:i w:val="false"/>
          <w:color w:val="000000"/>
          <w:sz w:val="28"/>
        </w:rPr>
        <w:t>
</w:t>
      </w:r>
    </w:p>
    <w:bookmarkStart w:name="z3949" w:id="3382"/>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ЭНК и целевым показателям качества окружающей среды. При наличии разных значений, определенных НПА, применяются наиболее жесткие требования, установленные к NOx.</w:t>
      </w:r>
    </w:p>
    <w:bookmarkEnd w:id="3382"/>
    <w:bookmarkStart w:name="z3950" w:id="3383"/>
    <w:p>
      <w:pPr>
        <w:spacing w:after="0"/>
        <w:ind w:left="0"/>
        <w:jc w:val="both"/>
      </w:pPr>
      <w:r>
        <w:rPr>
          <w:rFonts w:ascii="Times New Roman"/>
          <w:b w:val="false"/>
          <w:i w:val="false"/>
          <w:color w:val="000000"/>
          <w:sz w:val="28"/>
        </w:rPr>
        <w:t>
      Мониторинг, связанный с НДТ: см. НДТ 4.</w:t>
      </w:r>
    </w:p>
    <w:bookmarkEnd w:id="3383"/>
    <w:p>
      <w:pPr>
        <w:spacing w:after="0"/>
        <w:ind w:left="0"/>
        <w:jc w:val="both"/>
      </w:pPr>
      <w:r>
        <w:rPr>
          <w:rFonts w:ascii="Times New Roman"/>
          <w:b/>
          <w:i w:val="false"/>
          <w:color w:val="000000"/>
          <w:sz w:val="28"/>
        </w:rPr>
        <w:t>6.3.4. Выбросы оксида углерода</w:t>
      </w:r>
    </w:p>
    <w:bookmarkStart w:name="z3952" w:id="3384"/>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3384"/>
    <w:bookmarkStart w:name="z3953" w:id="3385"/>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обогащении руды (сушка концентрата) и производстве окатышей (обжиг окатышей), НДТ является использование одного или комбинации нижеуказанных методов:</w:t>
      </w:r>
    </w:p>
    <w:bookmarkEnd w:id="3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3386"/>
          <w:p>
            <w:pPr>
              <w:spacing w:after="20"/>
              <w:ind w:left="20"/>
              <w:jc w:val="both"/>
            </w:pPr>
            <w:r>
              <w:rPr>
                <w:rFonts w:ascii="Times New Roman"/>
                <w:b w:val="false"/>
                <w:i w:val="false"/>
                <w:color w:val="000000"/>
                <w:sz w:val="20"/>
              </w:rPr>
              <w:t>
№</w:t>
            </w:r>
          </w:p>
          <w:bookmarkEnd w:id="338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и основан на физической абсорбции CO или промывкой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bl>
    <w:p>
      <w:pPr>
        <w:spacing w:after="0"/>
        <w:ind w:left="0"/>
        <w:jc w:val="left"/>
      </w:pPr>
      <w:r>
        <w:br/>
      </w:r>
      <w:r>
        <w:rPr>
          <w:rFonts w:ascii="Times New Roman"/>
          <w:b w:val="false"/>
          <w:i w:val="false"/>
          <w:color w:val="000000"/>
          <w:sz w:val="28"/>
        </w:rPr>
        <w:t>
</w:t>
      </w:r>
    </w:p>
    <w:bookmarkStart w:name="z3955" w:id="3387"/>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ЭНК и целевым показателям качества окружающей среды. При наличии разных значений, определенных НПА, применяются наиболее жесткие требования, установленные к CO.</w:t>
      </w:r>
    </w:p>
    <w:bookmarkEnd w:id="3387"/>
    <w:bookmarkStart w:name="z3956" w:id="3388"/>
    <w:p>
      <w:pPr>
        <w:spacing w:after="0"/>
        <w:ind w:left="0"/>
        <w:jc w:val="both"/>
      </w:pPr>
      <w:r>
        <w:rPr>
          <w:rFonts w:ascii="Times New Roman"/>
          <w:b w:val="false"/>
          <w:i w:val="false"/>
          <w:color w:val="000000"/>
          <w:sz w:val="28"/>
        </w:rPr>
        <w:t>
      Мониторинг, связанный с НДТ: см. НДТ 4.</w:t>
      </w:r>
    </w:p>
    <w:bookmarkEnd w:id="3388"/>
    <w:p>
      <w:pPr>
        <w:spacing w:after="0"/>
        <w:ind w:left="0"/>
        <w:jc w:val="both"/>
      </w:pPr>
      <w:r>
        <w:rPr>
          <w:rFonts w:ascii="Times New Roman"/>
          <w:b/>
          <w:i w:val="false"/>
          <w:color w:val="000000"/>
          <w:sz w:val="28"/>
        </w:rPr>
        <w:t>6.4. Управление водопользованием, удаление и очистка сточных вод</w:t>
      </w:r>
    </w:p>
    <w:bookmarkStart w:name="z3958" w:id="3389"/>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3389"/>
    <w:bookmarkStart w:name="z3959" w:id="3390"/>
    <w:p>
      <w:pPr>
        <w:spacing w:after="0"/>
        <w:ind w:left="0"/>
        <w:jc w:val="both"/>
      </w:pPr>
      <w:r>
        <w:rPr>
          <w:rFonts w:ascii="Times New Roman"/>
          <w:b w:val="false"/>
          <w:i w:val="false"/>
          <w:color w:val="000000"/>
          <w:sz w:val="28"/>
        </w:rPr>
        <w:t>
      НДТ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3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3391"/>
          <w:p>
            <w:pPr>
              <w:spacing w:after="20"/>
              <w:ind w:left="20"/>
              <w:jc w:val="both"/>
            </w:pPr>
            <w:r>
              <w:rPr>
                <w:rFonts w:ascii="Times New Roman"/>
                <w:b w:val="false"/>
                <w:i w:val="false"/>
                <w:color w:val="000000"/>
                <w:sz w:val="20"/>
              </w:rPr>
              <w:t>
№</w:t>
            </w:r>
          </w:p>
          <w:bookmarkEnd w:id="339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p>
      <w:pPr>
        <w:spacing w:after="0"/>
        <w:ind w:left="0"/>
        <w:jc w:val="left"/>
      </w:pPr>
      <w:r>
        <w:br/>
      </w:r>
      <w:r>
        <w:rPr>
          <w:rFonts w:ascii="Times New Roman"/>
          <w:b w:val="false"/>
          <w:i w:val="false"/>
          <w:color w:val="000000"/>
          <w:sz w:val="28"/>
        </w:rPr>
        <w:t>
</w:t>
      </w:r>
    </w:p>
    <w:bookmarkStart w:name="z3961" w:id="3392"/>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3392"/>
    <w:bookmarkStart w:name="z3962" w:id="3393"/>
    <w:p>
      <w:pPr>
        <w:spacing w:after="0"/>
        <w:ind w:left="0"/>
        <w:jc w:val="both"/>
      </w:pPr>
      <w:r>
        <w:rPr>
          <w:rFonts w:ascii="Times New Roman"/>
          <w:b w:val="false"/>
          <w:i w:val="false"/>
          <w:color w:val="000000"/>
          <w:sz w:val="28"/>
        </w:rPr>
        <w:t>
      НДТ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bookmarkEnd w:id="3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3394"/>
          <w:p>
            <w:pPr>
              <w:spacing w:after="20"/>
              <w:ind w:left="20"/>
              <w:jc w:val="both"/>
            </w:pPr>
            <w:r>
              <w:rPr>
                <w:rFonts w:ascii="Times New Roman"/>
                <w:b w:val="false"/>
                <w:i w:val="false"/>
                <w:color w:val="000000"/>
                <w:sz w:val="20"/>
              </w:rPr>
              <w:t>
№</w:t>
            </w:r>
          </w:p>
          <w:bookmarkEnd w:id="339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964" w:id="33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23. </w:t>
      </w:r>
    </w:p>
    <w:bookmarkEnd w:id="3395"/>
    <w:bookmarkStart w:name="z3965" w:id="3396"/>
    <w:p>
      <w:pPr>
        <w:spacing w:after="0"/>
        <w:ind w:left="0"/>
        <w:jc w:val="both"/>
      </w:pPr>
      <w:r>
        <w:rPr>
          <w:rFonts w:ascii="Times New Roman"/>
          <w:b w:val="false"/>
          <w:i w:val="false"/>
          <w:color w:val="000000"/>
          <w:sz w:val="28"/>
        </w:rPr>
        <w:t>
      НДТ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 путем применения отдельно или совместно следующих технических решений.</w:t>
      </w:r>
    </w:p>
    <w:bookmarkEnd w:id="3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966" w:id="33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24. </w:t>
      </w:r>
    </w:p>
    <w:bookmarkEnd w:id="3397"/>
    <w:bookmarkStart w:name="z3967" w:id="3398"/>
    <w:p>
      <w:pPr>
        <w:spacing w:after="0"/>
        <w:ind w:left="0"/>
        <w:jc w:val="both"/>
      </w:pPr>
      <w:r>
        <w:rPr>
          <w:rFonts w:ascii="Times New Roman"/>
          <w:b w:val="false"/>
          <w:i w:val="false"/>
          <w:color w:val="000000"/>
          <w:sz w:val="28"/>
        </w:rPr>
        <w:t>
      НДТ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bookmarkEnd w:id="3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968" w:id="3399"/>
    <w:p>
      <w:pPr>
        <w:spacing w:after="0"/>
        <w:ind w:left="0"/>
        <w:jc w:val="both"/>
      </w:pPr>
      <w:r>
        <w:rPr>
          <w:rFonts w:ascii="Times New Roman"/>
          <w:b w:val="false"/>
          <w:i w:val="false"/>
          <w:color w:val="000000"/>
          <w:sz w:val="28"/>
        </w:rPr>
        <w:t xml:space="preserve">
      В отношении установления технологических показателей в сбросах карьерных и шахтных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 </w:t>
      </w:r>
    </w:p>
    <w:bookmarkEnd w:id="3399"/>
    <w:bookmarkStart w:name="z3969" w:id="3400"/>
    <w:p>
      <w:pPr>
        <w:spacing w:after="0"/>
        <w:ind w:left="0"/>
        <w:jc w:val="both"/>
      </w:pPr>
      <w:r>
        <w:rPr>
          <w:rFonts w:ascii="Times New Roman"/>
          <w:b w:val="false"/>
          <w:i w:val="false"/>
          <w:color w:val="000000"/>
          <w:sz w:val="28"/>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ЭНК и целевым показателям качества окружающей среды по отношению к местам культурно-бытового водопользования.</w:t>
      </w:r>
    </w:p>
    <w:bookmarkEnd w:id="3400"/>
    <w:bookmarkStart w:name="z3970" w:id="3401"/>
    <w:p>
      <w:pPr>
        <w:spacing w:after="0"/>
        <w:ind w:left="0"/>
        <w:jc w:val="both"/>
      </w:pPr>
      <w:r>
        <w:rPr>
          <w:rFonts w:ascii="Times New Roman"/>
          <w:b w:val="false"/>
          <w:i w:val="false"/>
          <w:color w:val="000000"/>
          <w:sz w:val="28"/>
        </w:rPr>
        <w:t>
      Мониторинг, связанный с НДТ: см. НДТ 5.</w:t>
      </w:r>
    </w:p>
    <w:bookmarkEnd w:id="3401"/>
    <w:p>
      <w:pPr>
        <w:spacing w:after="0"/>
        <w:ind w:left="0"/>
        <w:jc w:val="both"/>
      </w:pPr>
      <w:r>
        <w:rPr>
          <w:rFonts w:ascii="Times New Roman"/>
          <w:b/>
          <w:i w:val="false"/>
          <w:color w:val="000000"/>
          <w:sz w:val="28"/>
        </w:rPr>
        <w:t xml:space="preserve">6.5. Управление отходами </w:t>
      </w:r>
    </w:p>
    <w:bookmarkStart w:name="z3972" w:id="3402"/>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p>
    <w:bookmarkEnd w:id="3402"/>
    <w:bookmarkStart w:name="z3973" w:id="3403"/>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СЭМ (см.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3403"/>
    <w:bookmarkStart w:name="z3974" w:id="34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w:t>
      </w:r>
      <w:r>
        <w:rPr>
          <w:rFonts w:ascii="Times New Roman"/>
          <w:b/>
          <w:i w:val="false"/>
          <w:color w:val="000000"/>
          <w:sz w:val="28"/>
        </w:rPr>
        <w:t>26</w:t>
      </w:r>
      <w:r>
        <w:rPr>
          <w:rFonts w:ascii="Times New Roman"/>
          <w:b/>
          <w:i w:val="false"/>
          <w:color w:val="000000"/>
          <w:sz w:val="28"/>
        </w:rPr>
        <w:t>.</w:t>
      </w:r>
    </w:p>
    <w:bookmarkEnd w:id="3404"/>
    <w:bookmarkStart w:name="z3975" w:id="3405"/>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добыче и обогащении руд черных металлов,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3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пыли из системы пылегазоочистки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пресс-фильтров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керамических вакуум-фильтров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добычи и обогащения в качестве сырья или добавки к продукции во вторичном производстве и строительных материалов, доизвлечение железных руд, полезных компонентов/минеральных сырьевых ресурсов при наличии таковых, промышленных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заполнении выработанного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ликвидации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6.6. Требования по ремедиации</w:t>
      </w:r>
    </w:p>
    <w:bookmarkStart w:name="z3977" w:id="3406"/>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добыче и обогащении руд черных металлов являются выбросы загрязняющих веществ, возникающие в результате эксплуатации организованных источников выбросов, в числе которых сушильные барабаны и обжиговые машины, мельницы сухого помола, установки для тарирования и отгрузки. Неорганизованные выбросы пыли возникают при дроблении, транспортировке, складировании сухих материалов, их подаче в бункеры мельниц, движении автотранспорта по дорогам. </w:t>
      </w:r>
    </w:p>
    <w:bookmarkEnd w:id="3406"/>
    <w:bookmarkStart w:name="z3978" w:id="3407"/>
    <w:p>
      <w:pPr>
        <w:spacing w:after="0"/>
        <w:ind w:left="0"/>
        <w:jc w:val="both"/>
      </w:pPr>
      <w:r>
        <w:rPr>
          <w:rFonts w:ascii="Times New Roman"/>
          <w:b w:val="false"/>
          <w:i w:val="false"/>
          <w:color w:val="000000"/>
          <w:sz w:val="28"/>
        </w:rPr>
        <w:t xml:space="preserve">
      Величина воздействия деятельности производственных объектов добычи и обогащении руд черных металлов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Производственные стоки отсутствуют, если только система охлаждающей воды установки не имеет замкнутого контура. </w:t>
      </w:r>
    </w:p>
    <w:bookmarkEnd w:id="3407"/>
    <w:bookmarkStart w:name="z3979" w:id="3408"/>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при заполнении выработанного пространства, часть возвращается в производство.</w:t>
      </w:r>
    </w:p>
    <w:bookmarkEnd w:id="3408"/>
    <w:bookmarkStart w:name="z3980" w:id="3409"/>
    <w:p>
      <w:pPr>
        <w:spacing w:after="0"/>
        <w:ind w:left="0"/>
        <w:jc w:val="both"/>
      </w:pPr>
      <w:r>
        <w:rPr>
          <w:rFonts w:ascii="Times New Roman"/>
          <w:b w:val="false"/>
          <w:i w:val="false"/>
          <w:color w:val="000000"/>
          <w:sz w:val="28"/>
        </w:rPr>
        <w:t>
      Согласно Экологическому кодексу ремедиация проводится при выявлении факта экологического ущерба:</w:t>
      </w:r>
    </w:p>
    <w:bookmarkEnd w:id="3409"/>
    <w:bookmarkStart w:name="z3981" w:id="3410"/>
    <w:p>
      <w:pPr>
        <w:spacing w:after="0"/>
        <w:ind w:left="0"/>
        <w:jc w:val="both"/>
      </w:pPr>
      <w:r>
        <w:rPr>
          <w:rFonts w:ascii="Times New Roman"/>
          <w:b w:val="false"/>
          <w:i w:val="false"/>
          <w:color w:val="000000"/>
          <w:sz w:val="28"/>
        </w:rPr>
        <w:t>
      животному и растительному миру;</w:t>
      </w:r>
    </w:p>
    <w:bookmarkEnd w:id="3410"/>
    <w:bookmarkStart w:name="z3982" w:id="3411"/>
    <w:p>
      <w:pPr>
        <w:spacing w:after="0"/>
        <w:ind w:left="0"/>
        <w:jc w:val="both"/>
      </w:pPr>
      <w:r>
        <w:rPr>
          <w:rFonts w:ascii="Times New Roman"/>
          <w:b w:val="false"/>
          <w:i w:val="false"/>
          <w:color w:val="000000"/>
          <w:sz w:val="28"/>
        </w:rPr>
        <w:t>
      подземным и поверхностным водам;</w:t>
      </w:r>
    </w:p>
    <w:bookmarkEnd w:id="3411"/>
    <w:bookmarkStart w:name="z3983" w:id="3412"/>
    <w:p>
      <w:pPr>
        <w:spacing w:after="0"/>
        <w:ind w:left="0"/>
        <w:jc w:val="both"/>
      </w:pPr>
      <w:r>
        <w:rPr>
          <w:rFonts w:ascii="Times New Roman"/>
          <w:b w:val="false"/>
          <w:i w:val="false"/>
          <w:color w:val="000000"/>
          <w:sz w:val="28"/>
        </w:rPr>
        <w:t>
      землям и почве.</w:t>
      </w:r>
    </w:p>
    <w:bookmarkEnd w:id="3412"/>
    <w:bookmarkStart w:name="z3984" w:id="3413"/>
    <w:p>
      <w:pPr>
        <w:spacing w:after="0"/>
        <w:ind w:left="0"/>
        <w:jc w:val="both"/>
      </w:pPr>
      <w:r>
        <w:rPr>
          <w:rFonts w:ascii="Times New Roman"/>
          <w:b w:val="false"/>
          <w:i w:val="false"/>
          <w:color w:val="000000"/>
          <w:sz w:val="28"/>
        </w:rPr>
        <w:t xml:space="preserve">
      Таким образом, в результате деятельности предприятий по добыче и обогащении руд черных металлов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3413"/>
    <w:bookmarkStart w:name="z3985" w:id="3414"/>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3414"/>
    <w:bookmarkStart w:name="z3986" w:id="3415"/>
    <w:p>
      <w:pPr>
        <w:spacing w:after="0"/>
        <w:ind w:left="0"/>
        <w:jc w:val="both"/>
      </w:pPr>
      <w:r>
        <w:rPr>
          <w:rFonts w:ascii="Times New Roman"/>
          <w:b w:val="false"/>
          <w:i w:val="false"/>
          <w:color w:val="000000"/>
          <w:sz w:val="28"/>
        </w:rPr>
        <w:t>
      воздействие на животный и растительный мир.</w:t>
      </w:r>
    </w:p>
    <w:bookmarkEnd w:id="3415"/>
    <w:bookmarkStart w:name="z3987" w:id="3416"/>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3416"/>
    <w:bookmarkStart w:name="z3988" w:id="3417"/>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Экологического кодекса (статьи 131 – 141 раздела 5) и Методическим рекомендациям по разработке программы ремедиации. </w:t>
      </w:r>
    </w:p>
    <w:bookmarkEnd w:id="3417"/>
    <w:bookmarkStart w:name="z3989" w:id="3418"/>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3418"/>
    <w:bookmarkStart w:name="z3990" w:id="3419"/>
    <w:p>
      <w:pPr>
        <w:spacing w:after="0"/>
        <w:ind w:left="0"/>
        <w:jc w:val="left"/>
      </w:pPr>
      <w:r>
        <w:rPr>
          <w:rFonts w:ascii="Times New Roman"/>
          <w:b/>
          <w:i w:val="false"/>
          <w:color w:val="000000"/>
        </w:rPr>
        <w:t xml:space="preserve"> 7. Перспективные техники</w:t>
      </w:r>
    </w:p>
    <w:bookmarkEnd w:id="3419"/>
    <w:bookmarkStart w:name="z3991" w:id="3420"/>
    <w:p>
      <w:pPr>
        <w:spacing w:after="0"/>
        <w:ind w:left="0"/>
        <w:jc w:val="both"/>
      </w:pPr>
      <w:r>
        <w:rPr>
          <w:rFonts w:ascii="Times New Roman"/>
          <w:b w:val="false"/>
          <w:i w:val="false"/>
          <w:color w:val="000000"/>
          <w:sz w:val="28"/>
        </w:rPr>
        <w:t>
      Данный раздел содержит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3420"/>
    <w:bookmarkStart w:name="z3992" w:id="3421"/>
    <w:p>
      <w:pPr>
        <w:spacing w:after="0"/>
        <w:ind w:left="0"/>
        <w:jc w:val="both"/>
      </w:pPr>
      <w:r>
        <w:rPr>
          <w:rFonts w:ascii="Times New Roman"/>
          <w:b w:val="false"/>
          <w:i w:val="false"/>
          <w:color w:val="000000"/>
          <w:sz w:val="28"/>
        </w:rPr>
        <w:t>
      В процессе подготовки справочника НДТ составители и члены технической рабочей группы проанализировали целый ряд новых технологических, технических и управленческих решений. Это решения, направленные на повышение эффективности производства, сокращение негативного воздействия на окружающую среду, оптимизацию ресурсопотребления. Они еще не получили широкого распространения, и надежными сведениями о внедрении их на двух предприятиях составители справочника не располагают.</w:t>
      </w:r>
    </w:p>
    <w:bookmarkEnd w:id="3421"/>
    <w:bookmarkStart w:name="z3993" w:id="3422"/>
    <w:p>
      <w:pPr>
        <w:spacing w:after="0"/>
        <w:ind w:left="0"/>
        <w:jc w:val="both"/>
      </w:pPr>
      <w:r>
        <w:rPr>
          <w:rFonts w:ascii="Times New Roman"/>
          <w:b w:val="false"/>
          <w:i w:val="false"/>
          <w:color w:val="000000"/>
          <w:sz w:val="28"/>
        </w:rPr>
        <w:t>
      Далее в тексте эти решения описаны применительно к добыче и обогащению железных руд, производству окатышей.</w:t>
      </w:r>
    </w:p>
    <w:bookmarkEnd w:id="3422"/>
    <w:p>
      <w:pPr>
        <w:spacing w:after="0"/>
        <w:ind w:left="0"/>
        <w:jc w:val="both"/>
      </w:pPr>
      <w:r>
        <w:rPr>
          <w:rFonts w:ascii="Times New Roman"/>
          <w:b/>
          <w:i w:val="false"/>
          <w:color w:val="000000"/>
          <w:sz w:val="28"/>
        </w:rPr>
        <w:t>7.1. Перспективные техники в области добычи железных руд открытым и подземным способом</w:t>
      </w:r>
    </w:p>
    <w:p>
      <w:pPr>
        <w:spacing w:after="0"/>
        <w:ind w:left="0"/>
        <w:jc w:val="both"/>
      </w:pPr>
      <w:r>
        <w:rPr>
          <w:rFonts w:ascii="Times New Roman"/>
          <w:b/>
          <w:i w:val="false"/>
          <w:color w:val="000000"/>
          <w:sz w:val="28"/>
        </w:rPr>
        <w:t>7.1.1. Беспилотная техника</w:t>
      </w:r>
    </w:p>
    <w:bookmarkStart w:name="z3996" w:id="3423"/>
    <w:p>
      <w:pPr>
        <w:spacing w:after="0"/>
        <w:ind w:left="0"/>
        <w:jc w:val="both"/>
      </w:pPr>
      <w:r>
        <w:rPr>
          <w:rFonts w:ascii="Times New Roman"/>
          <w:b w:val="false"/>
          <w:i w:val="false"/>
          <w:color w:val="000000"/>
          <w:sz w:val="28"/>
        </w:rPr>
        <w:t xml:space="preserve">
      Пионером на рынке беспилотной тяжелой техники считается американский Caterpillar. Больше 20 лет назад компания представила первый самоходный карьерный самосвал. В настоящее время на железорудных предприятиях Западной Австралии действует несколько карьеров с полностью беспилотными большегрузными автосамосвалами. Начиная с 2013 года Caterpillar поставила на рудники австралийского горнодобывающего гиганта Fortescue Metals 56 автономных самосвалов Cat 793F, а в сентябре 2017 года получила заказ на модификацию еще 100 карьерных самосвалов в беспилотные машины. </w:t>
      </w:r>
    </w:p>
    <w:bookmarkEnd w:id="3423"/>
    <w:bookmarkStart w:name="z3997" w:id="3424"/>
    <w:p>
      <w:pPr>
        <w:spacing w:after="0"/>
        <w:ind w:left="0"/>
        <w:jc w:val="both"/>
      </w:pPr>
      <w:r>
        <w:rPr>
          <w:rFonts w:ascii="Times New Roman"/>
          <w:b w:val="false"/>
          <w:i w:val="false"/>
          <w:color w:val="000000"/>
          <w:sz w:val="28"/>
        </w:rPr>
        <w:t xml:space="preserve">
      </w:t>
      </w:r>
    </w:p>
    <w:bookmarkEnd w:id="3424"/>
    <w:p>
      <w:pPr>
        <w:spacing w:after="0"/>
        <w:ind w:left="0"/>
        <w:jc w:val="both"/>
      </w:pPr>
      <w:r>
        <w:drawing>
          <wp:inline distT="0" distB="0" distL="0" distR="0">
            <wp:extent cx="65024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5024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8" w:id="3425"/>
    <w:p>
      <w:pPr>
        <w:spacing w:after="0"/>
        <w:ind w:left="0"/>
        <w:jc w:val="both"/>
      </w:pPr>
      <w:r>
        <w:rPr>
          <w:rFonts w:ascii="Times New Roman"/>
          <w:b w:val="false"/>
          <w:i w:val="false"/>
          <w:color w:val="000000"/>
          <w:sz w:val="28"/>
        </w:rPr>
        <w:t>
      Рисунок .. Мировой опыт внедрения беспилотных технологий</w:t>
      </w:r>
    </w:p>
    <w:bookmarkEnd w:id="3425"/>
    <w:bookmarkStart w:name="z3999" w:id="3426"/>
    <w:p>
      <w:pPr>
        <w:spacing w:after="0"/>
        <w:ind w:left="0"/>
        <w:jc w:val="both"/>
      </w:pPr>
      <w:r>
        <w:rPr>
          <w:rFonts w:ascii="Times New Roman"/>
          <w:b w:val="false"/>
          <w:i w:val="false"/>
          <w:color w:val="000000"/>
          <w:sz w:val="28"/>
        </w:rPr>
        <w:t xml:space="preserve">
      Самосвалы работают в режиме 24/7 ежедневно в течение года, что экономит недропользователю 500 ч работы в год. Управление всеми операциями выполняется с помощью системы Cat MineStar. Грузовики управляются дистанционно из операционного центра в Перте, который находится от Пилбары в 1200 км. Каждый карьерный робот-самосвал весом в 500 тонн двигается со скоростью 50 км/ч – почти в 2 раза выше, чем у опытных водителей. Точность ориентации роботов – 1 – 2 см. Отсутствует время на пересменки, обеды. Все это дает повышение производительности, снижение простоев, снижение удельных расходов топлива и снижение удельных выбросов. </w:t>
      </w:r>
    </w:p>
    <w:bookmarkEnd w:id="3426"/>
    <w:bookmarkStart w:name="z4000" w:id="3427"/>
    <w:p>
      <w:pPr>
        <w:spacing w:after="0"/>
        <w:ind w:left="0"/>
        <w:jc w:val="both"/>
      </w:pPr>
      <w:r>
        <w:rPr>
          <w:rFonts w:ascii="Times New Roman"/>
          <w:b w:val="false"/>
          <w:i w:val="false"/>
          <w:color w:val="000000"/>
          <w:sz w:val="28"/>
        </w:rPr>
        <w:t>
      "Беспилотники" взаимодействуют с любой управляемой человеком техникой - грейдерами, погрузчиками, автоцистернами, бульдозерами и др. За 4,5 года работы беспилотные автомобили Caterpillar показали на 20 % большую эффективность эксплуатации по сравнению с традиционными машинами.</w:t>
      </w:r>
    </w:p>
    <w:bookmarkEnd w:id="3427"/>
    <w:bookmarkStart w:name="z4001" w:id="3428"/>
    <w:p>
      <w:pPr>
        <w:spacing w:after="0"/>
        <w:ind w:left="0"/>
        <w:jc w:val="both"/>
      </w:pPr>
      <w:r>
        <w:rPr>
          <w:rFonts w:ascii="Times New Roman"/>
          <w:b w:val="false"/>
          <w:i w:val="false"/>
          <w:color w:val="000000"/>
          <w:sz w:val="28"/>
        </w:rPr>
        <w:t>
      Производительность "беспилотников" составила невероятные 99,95 %, поскольку эти машины не простаивали и трудились в среднем на 2,5 часа больше, чем автосамосвалы, управляемые людьми.</w:t>
      </w:r>
    </w:p>
    <w:bookmarkEnd w:id="3428"/>
    <w:bookmarkStart w:name="z4002" w:id="3429"/>
    <w:p>
      <w:pPr>
        <w:spacing w:after="0"/>
        <w:ind w:left="0"/>
        <w:jc w:val="both"/>
      </w:pPr>
      <w:r>
        <w:rPr>
          <w:rFonts w:ascii="Times New Roman"/>
          <w:b w:val="false"/>
          <w:i w:val="false"/>
          <w:color w:val="000000"/>
          <w:sz w:val="28"/>
        </w:rPr>
        <w:t xml:space="preserve">
      </w:t>
      </w:r>
    </w:p>
    <w:bookmarkEnd w:id="3429"/>
    <w:p>
      <w:pPr>
        <w:spacing w:after="0"/>
        <w:ind w:left="0"/>
        <w:jc w:val="both"/>
      </w:pPr>
      <w:r>
        <w:drawing>
          <wp:inline distT="0" distB="0" distL="0" distR="0">
            <wp:extent cx="5969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9690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3" w:id="3430"/>
    <w:p>
      <w:pPr>
        <w:spacing w:after="0"/>
        <w:ind w:left="0"/>
        <w:jc w:val="both"/>
      </w:pPr>
      <w:r>
        <w:rPr>
          <w:rFonts w:ascii="Times New Roman"/>
          <w:b w:val="false"/>
          <w:i w:val="false"/>
          <w:color w:val="000000"/>
          <w:sz w:val="28"/>
        </w:rPr>
        <w:t>
      Рисунок .. Схема управления беспилотными автосамосвалами</w:t>
      </w:r>
    </w:p>
    <w:bookmarkEnd w:id="3430"/>
    <w:bookmarkStart w:name="z4004" w:id="3431"/>
    <w:p>
      <w:pPr>
        <w:spacing w:after="0"/>
        <w:ind w:left="0"/>
        <w:jc w:val="both"/>
      </w:pPr>
      <w:r>
        <w:rPr>
          <w:rFonts w:ascii="Times New Roman"/>
          <w:b w:val="false"/>
          <w:i w:val="false"/>
          <w:color w:val="000000"/>
          <w:sz w:val="28"/>
        </w:rPr>
        <w:t>
      Роботизированные самосвалы БеЛАЗ грузоподъемностью 130 тонн работают на угольном разрезе "Черногорский" ООО "СУЭК-Хакасия" в паре с экскаватором ЭКГ-8У. Беспилотные автомобили двигаются по выделенному участку разреза протяженностью 1350 метров и перевозят вскрышную породу.</w:t>
      </w:r>
    </w:p>
    <w:bookmarkEnd w:id="3431"/>
    <w:bookmarkStart w:name="z4005" w:id="3432"/>
    <w:p>
      <w:pPr>
        <w:spacing w:after="0"/>
        <w:ind w:left="0"/>
        <w:jc w:val="both"/>
      </w:pPr>
      <w:r>
        <w:rPr>
          <w:rFonts w:ascii="Times New Roman"/>
          <w:b w:val="false"/>
          <w:i w:val="false"/>
          <w:color w:val="000000"/>
          <w:sz w:val="28"/>
        </w:rPr>
        <w:t xml:space="preserve">
      </w:t>
      </w:r>
    </w:p>
    <w:bookmarkEnd w:id="3432"/>
    <w:p>
      <w:pPr>
        <w:spacing w:after="0"/>
        <w:ind w:left="0"/>
        <w:jc w:val="both"/>
      </w:pPr>
      <w:r>
        <w:drawing>
          <wp:inline distT="0" distB="0" distL="0" distR="0">
            <wp:extent cx="7797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7978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6" w:id="3433"/>
    <w:p>
      <w:pPr>
        <w:spacing w:after="0"/>
        <w:ind w:left="0"/>
        <w:jc w:val="both"/>
      </w:pPr>
      <w:r>
        <w:rPr>
          <w:rFonts w:ascii="Times New Roman"/>
          <w:b w:val="false"/>
          <w:i w:val="false"/>
          <w:color w:val="000000"/>
          <w:sz w:val="28"/>
        </w:rPr>
        <w:t>
      Рисунок .. Кабина оператора беспилотного БеЛАЗа</w:t>
      </w:r>
    </w:p>
    <w:bookmarkEnd w:id="3433"/>
    <w:bookmarkStart w:name="z4007" w:id="3434"/>
    <w:p>
      <w:pPr>
        <w:spacing w:after="0"/>
        <w:ind w:left="0"/>
        <w:jc w:val="both"/>
      </w:pPr>
      <w:r>
        <w:rPr>
          <w:rFonts w:ascii="Times New Roman"/>
          <w:b w:val="false"/>
          <w:i w:val="false"/>
          <w:color w:val="000000"/>
          <w:sz w:val="28"/>
        </w:rPr>
        <w:t>
      На Корбалихинском руднике АО "Сибирь-Полиметаллы" запустили в работу беспилотную погрузочно-доставочную машину (ПДМ). Внедрения автоматизированной системы контроля и управления горными работами позволяет. Находясь на расстоянии до 100 метров, оператор при помощи пульта, оснащенного системой видеонаблюдения, управляет ПДМ, что исключает нахождение оператора ПДМ в очистном пространстве.</w:t>
      </w:r>
    </w:p>
    <w:bookmarkEnd w:id="3434"/>
    <w:p>
      <w:pPr>
        <w:spacing w:after="0"/>
        <w:ind w:left="0"/>
        <w:jc w:val="both"/>
      </w:pPr>
      <w:r>
        <w:rPr>
          <w:rFonts w:ascii="Times New Roman"/>
          <w:b/>
          <w:i w:val="false"/>
          <w:color w:val="000000"/>
          <w:sz w:val="28"/>
        </w:rPr>
        <w:t>7.1.2. Беспилотные тяговые агрегаты</w:t>
      </w:r>
    </w:p>
    <w:bookmarkStart w:name="z4009" w:id="3435"/>
    <w:p>
      <w:pPr>
        <w:spacing w:after="0"/>
        <w:ind w:left="0"/>
        <w:jc w:val="both"/>
      </w:pPr>
      <w:r>
        <w:rPr>
          <w:rFonts w:ascii="Times New Roman"/>
          <w:b w:val="false"/>
          <w:i w:val="false"/>
          <w:color w:val="000000"/>
          <w:sz w:val="28"/>
        </w:rPr>
        <w:t>
      Применение беспилотных тяговых агрегатов внутри карьеров и на поверхности. Отсутствует время на пересменки, обеды. Все это дает повышение производительности, снижение простоев, снижение удельных расходов электроэнергии. Повышение надежности работы оборудования за счет исключения нарушений технологической дисциплины, превышений скорости, проездов на запрещающий сигнал светофора и т. д. В Rio Tinto (крупнейшей горнодобывающей компании Австралии) подсчитали, что перевод 40 % железнодорожного транспорта на автоматику позволит уменьшить расходы на 2 долл. на тонне железной руды и увеличить ее добычу на 5 %.</w:t>
      </w:r>
    </w:p>
    <w:bookmarkEnd w:id="3435"/>
    <w:p>
      <w:pPr>
        <w:spacing w:after="0"/>
        <w:ind w:left="0"/>
        <w:jc w:val="both"/>
      </w:pPr>
      <w:r>
        <w:rPr>
          <w:rFonts w:ascii="Times New Roman"/>
          <w:b/>
          <w:i w:val="false"/>
          <w:color w:val="000000"/>
          <w:sz w:val="28"/>
        </w:rPr>
        <w:t>7.1.3. Автосамосвалы на альтернативных источниках энергии</w:t>
      </w:r>
    </w:p>
    <w:bookmarkStart w:name="z4011" w:id="3436"/>
    <w:p>
      <w:pPr>
        <w:spacing w:after="0"/>
        <w:ind w:left="0"/>
        <w:jc w:val="both"/>
      </w:pPr>
      <w:r>
        <w:rPr>
          <w:rFonts w:ascii="Times New Roman"/>
          <w:b w:val="false"/>
          <w:i w:val="false"/>
          <w:color w:val="000000"/>
          <w:sz w:val="28"/>
        </w:rPr>
        <w:t>
      В странах Африки, в Бразилии, а теперь и США успешно эксплуатируется система транспорта с применением дизель-троллейвозов. Особенно показателен пример золоторудного карьера "Бетце" (США, шт. Невада), где для транспортировки 410 тыс. тонн горной массы в сутки используется парк из 73 дизель-троллейвозов грузоподъемностью 170 т.</w:t>
      </w:r>
    </w:p>
    <w:bookmarkEnd w:id="3436"/>
    <w:bookmarkStart w:name="z4012" w:id="3437"/>
    <w:p>
      <w:pPr>
        <w:spacing w:after="0"/>
        <w:ind w:left="0"/>
        <w:jc w:val="both"/>
      </w:pPr>
      <w:r>
        <w:rPr>
          <w:rFonts w:ascii="Times New Roman"/>
          <w:b w:val="false"/>
          <w:i w:val="false"/>
          <w:color w:val="000000"/>
          <w:sz w:val="28"/>
        </w:rPr>
        <w:t>
      В Африке грузовые троллейбусные предприятия начали работать с 1981 г., когда в карьерах Sishen (ЮАР) на участке 2 км начали работать 55 троллейвозов. С октября 1981 г. в ЮАР было открыто движение троллейвозов Unit Rig Lectra Haul M200eT в Пхалаборве (Phalaborwa), обслуживающих участок 8 км. С 1986 г. троллейвозы на шахтах и карьерах используют в Конго (карьер Lubembashi), Намибии (бассейн Россинга – Rossing – в пустыне Намиб) на медных рудниках Гега вблизи Лубумбаши в Заире.</w:t>
      </w:r>
    </w:p>
    <w:bookmarkEnd w:id="3437"/>
    <w:bookmarkStart w:name="z4013" w:id="3438"/>
    <w:p>
      <w:pPr>
        <w:spacing w:after="0"/>
        <w:ind w:left="0"/>
        <w:jc w:val="both"/>
      </w:pPr>
      <w:r>
        <w:rPr>
          <w:rFonts w:ascii="Times New Roman"/>
          <w:b w:val="false"/>
          <w:i w:val="false"/>
          <w:color w:val="000000"/>
          <w:sz w:val="28"/>
        </w:rPr>
        <w:t>
      В начале 2012 года компания NHL-North Haul Industries Group получила первый заказ на поставку на Намибийский горный урановый карьер Кояма тягача-троллейвоза с полуприцепом полной массой 330 тонн с донной загрузкой.</w:t>
      </w:r>
    </w:p>
    <w:bookmarkEnd w:id="3438"/>
    <w:bookmarkStart w:name="z4014" w:id="3439"/>
    <w:p>
      <w:pPr>
        <w:spacing w:after="0"/>
        <w:ind w:left="0"/>
        <w:jc w:val="both"/>
      </w:pPr>
      <w:r>
        <w:rPr>
          <w:rFonts w:ascii="Times New Roman"/>
          <w:b w:val="false"/>
          <w:i w:val="false"/>
          <w:color w:val="000000"/>
          <w:sz w:val="28"/>
        </w:rPr>
        <w:t>
      На сегодняшний день фирма Siemens является ведущим поставщиком троллейвозов (рисунок 7.4) и их инфраструктуры [16].</w:t>
      </w:r>
    </w:p>
    <w:bookmarkEnd w:id="3439"/>
    <w:bookmarkStart w:name="z4015" w:id="3440"/>
    <w:p>
      <w:pPr>
        <w:spacing w:after="0"/>
        <w:ind w:left="0"/>
        <w:jc w:val="both"/>
      </w:pPr>
      <w:r>
        <w:rPr>
          <w:rFonts w:ascii="Times New Roman"/>
          <w:b w:val="false"/>
          <w:i w:val="false"/>
          <w:color w:val="000000"/>
          <w:sz w:val="28"/>
        </w:rPr>
        <w:t xml:space="preserve">
      </w:t>
      </w:r>
    </w:p>
    <w:bookmarkEnd w:id="3440"/>
    <w:p>
      <w:pPr>
        <w:spacing w:after="0"/>
        <w:ind w:left="0"/>
        <w:jc w:val="both"/>
      </w:pPr>
      <w:r>
        <w:drawing>
          <wp:inline distT="0" distB="0" distL="0" distR="0">
            <wp:extent cx="38481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8481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6" w:id="3441"/>
    <w:p>
      <w:pPr>
        <w:spacing w:after="0"/>
        <w:ind w:left="0"/>
        <w:jc w:val="both"/>
      </w:pPr>
      <w:r>
        <w:rPr>
          <w:rFonts w:ascii="Times New Roman"/>
          <w:b w:val="false"/>
          <w:i w:val="false"/>
          <w:color w:val="000000"/>
          <w:sz w:val="28"/>
        </w:rPr>
        <w:t>
      Рисунок .. Карьерный самосвал Siemens – троллейвоз</w:t>
      </w:r>
    </w:p>
    <w:bookmarkEnd w:id="3441"/>
    <w:bookmarkStart w:name="z4017" w:id="3442"/>
    <w:p>
      <w:pPr>
        <w:spacing w:after="0"/>
        <w:ind w:left="0"/>
        <w:jc w:val="both"/>
      </w:pPr>
      <w:r>
        <w:rPr>
          <w:rFonts w:ascii="Times New Roman"/>
          <w:b w:val="false"/>
          <w:i w:val="false"/>
          <w:color w:val="000000"/>
          <w:sz w:val="28"/>
        </w:rPr>
        <w:t xml:space="preserve">
      Возобновление интереса к троллейвозам связано, в первую очередь, с уменьшением потребления дизельного топлива карьерными самосвалами. Помимо очевидного снижения затрат на топливо, на основе современной технологической базы были получены дополнительные преимущества: </w:t>
      </w:r>
    </w:p>
    <w:bookmarkEnd w:id="3442"/>
    <w:bookmarkStart w:name="z4018" w:id="3443"/>
    <w:p>
      <w:pPr>
        <w:spacing w:after="0"/>
        <w:ind w:left="0"/>
        <w:jc w:val="both"/>
      </w:pPr>
      <w:r>
        <w:rPr>
          <w:rFonts w:ascii="Times New Roman"/>
          <w:b w:val="false"/>
          <w:i w:val="false"/>
          <w:color w:val="000000"/>
          <w:sz w:val="28"/>
        </w:rPr>
        <w:t xml:space="preserve">
      увеличение производственной мощности горного предприятия и уменьшение количества машин за счет более высокой скорости самосвалов (более эффективное использование автопарка); </w:t>
      </w:r>
    </w:p>
    <w:bookmarkEnd w:id="3443"/>
    <w:bookmarkStart w:name="z4019" w:id="3444"/>
    <w:p>
      <w:pPr>
        <w:spacing w:after="0"/>
        <w:ind w:left="0"/>
        <w:jc w:val="both"/>
      </w:pPr>
      <w:r>
        <w:rPr>
          <w:rFonts w:ascii="Times New Roman"/>
          <w:b w:val="false"/>
          <w:i w:val="false"/>
          <w:color w:val="000000"/>
          <w:sz w:val="28"/>
        </w:rPr>
        <w:t>
      значительно более высокая энергоэффективность (около 90 %);</w:t>
      </w:r>
    </w:p>
    <w:bookmarkEnd w:id="3444"/>
    <w:bookmarkStart w:name="z4020" w:id="3445"/>
    <w:p>
      <w:pPr>
        <w:spacing w:after="0"/>
        <w:ind w:left="0"/>
        <w:jc w:val="both"/>
      </w:pPr>
      <w:r>
        <w:rPr>
          <w:rFonts w:ascii="Times New Roman"/>
          <w:b w:val="false"/>
          <w:i w:val="false"/>
          <w:color w:val="000000"/>
          <w:sz w:val="28"/>
        </w:rPr>
        <w:t>
      постоянный крутящий момент (включая высокий крутящий момент на малых скоростях);</w:t>
      </w:r>
    </w:p>
    <w:bookmarkEnd w:id="3445"/>
    <w:bookmarkStart w:name="z4021" w:id="3446"/>
    <w:p>
      <w:pPr>
        <w:spacing w:after="0"/>
        <w:ind w:left="0"/>
        <w:jc w:val="both"/>
      </w:pPr>
      <w:r>
        <w:rPr>
          <w:rFonts w:ascii="Times New Roman"/>
          <w:b w:val="false"/>
          <w:i w:val="false"/>
          <w:color w:val="000000"/>
          <w:sz w:val="28"/>
        </w:rPr>
        <w:t xml:space="preserve">
      быстрое реагирование на нагрузку и лучшую перегрузочную способность; </w:t>
      </w:r>
    </w:p>
    <w:bookmarkEnd w:id="3446"/>
    <w:bookmarkStart w:name="z4022" w:id="3447"/>
    <w:p>
      <w:pPr>
        <w:spacing w:after="0"/>
        <w:ind w:left="0"/>
        <w:jc w:val="both"/>
      </w:pPr>
      <w:r>
        <w:rPr>
          <w:rFonts w:ascii="Times New Roman"/>
          <w:b w:val="false"/>
          <w:i w:val="false"/>
          <w:color w:val="000000"/>
          <w:sz w:val="28"/>
        </w:rPr>
        <w:t xml:space="preserve">
      почти двухкратное увеличение скорости движения на руководящем уклоне; </w:t>
      </w:r>
    </w:p>
    <w:bookmarkEnd w:id="3447"/>
    <w:bookmarkStart w:name="z4023" w:id="3448"/>
    <w:p>
      <w:pPr>
        <w:spacing w:after="0"/>
        <w:ind w:left="0"/>
        <w:jc w:val="both"/>
      </w:pPr>
      <w:r>
        <w:rPr>
          <w:rFonts w:ascii="Times New Roman"/>
          <w:b w:val="false"/>
          <w:i w:val="false"/>
          <w:color w:val="000000"/>
          <w:sz w:val="28"/>
        </w:rPr>
        <w:t xml:space="preserve">
      увеличение длительности работы дизельного двигателя между моментами обслуживания; </w:t>
      </w:r>
    </w:p>
    <w:bookmarkEnd w:id="3448"/>
    <w:bookmarkStart w:name="z4024" w:id="3449"/>
    <w:p>
      <w:pPr>
        <w:spacing w:after="0"/>
        <w:ind w:left="0"/>
        <w:jc w:val="both"/>
      </w:pPr>
      <w:r>
        <w:rPr>
          <w:rFonts w:ascii="Times New Roman"/>
          <w:b w:val="false"/>
          <w:i w:val="false"/>
          <w:color w:val="000000"/>
          <w:sz w:val="28"/>
        </w:rPr>
        <w:t xml:space="preserve">
      двух-трехкратное сокращение расхода топлива и, следовательно, снижение расходов на топливо на 70 – 80 %; </w:t>
      </w:r>
    </w:p>
    <w:bookmarkEnd w:id="3449"/>
    <w:bookmarkStart w:name="z4025" w:id="3450"/>
    <w:p>
      <w:pPr>
        <w:spacing w:after="0"/>
        <w:ind w:left="0"/>
        <w:jc w:val="both"/>
      </w:pPr>
      <w:r>
        <w:rPr>
          <w:rFonts w:ascii="Times New Roman"/>
          <w:b w:val="false"/>
          <w:i w:val="false"/>
          <w:color w:val="000000"/>
          <w:sz w:val="28"/>
        </w:rPr>
        <w:t>
      снижение затрат на техническое обслуживание самосвалов с дизельным двигателем;</w:t>
      </w:r>
    </w:p>
    <w:bookmarkEnd w:id="3450"/>
    <w:bookmarkStart w:name="z4026" w:id="3451"/>
    <w:p>
      <w:pPr>
        <w:spacing w:after="0"/>
        <w:ind w:left="0"/>
        <w:jc w:val="both"/>
      </w:pPr>
      <w:r>
        <w:rPr>
          <w:rFonts w:ascii="Times New Roman"/>
          <w:b w:val="false"/>
          <w:i w:val="false"/>
          <w:color w:val="000000"/>
          <w:sz w:val="28"/>
        </w:rPr>
        <w:t xml:space="preserve">
      повышение доступности обслуживания и увеличение жизненного цикла дизельного двигателя (меньше рабочих часов); </w:t>
      </w:r>
    </w:p>
    <w:bookmarkEnd w:id="3451"/>
    <w:bookmarkStart w:name="z4027" w:id="3452"/>
    <w:p>
      <w:pPr>
        <w:spacing w:after="0"/>
        <w:ind w:left="0"/>
        <w:jc w:val="both"/>
      </w:pPr>
      <w:r>
        <w:rPr>
          <w:rFonts w:ascii="Times New Roman"/>
          <w:b w:val="false"/>
          <w:i w:val="false"/>
          <w:color w:val="000000"/>
          <w:sz w:val="28"/>
        </w:rPr>
        <w:t xml:space="preserve">
      низкий уровень шума и вибрации; </w:t>
      </w:r>
    </w:p>
    <w:bookmarkEnd w:id="3452"/>
    <w:bookmarkStart w:name="z4028" w:id="3453"/>
    <w:p>
      <w:pPr>
        <w:spacing w:after="0"/>
        <w:ind w:left="0"/>
        <w:jc w:val="both"/>
      </w:pPr>
      <w:r>
        <w:rPr>
          <w:rFonts w:ascii="Times New Roman"/>
          <w:b w:val="false"/>
          <w:i w:val="false"/>
          <w:color w:val="000000"/>
          <w:sz w:val="28"/>
        </w:rPr>
        <w:t xml:space="preserve">
      уменьшение объема выхлопа отработанных газов дизеля, загазованности карьера и образования тумана; </w:t>
      </w:r>
    </w:p>
    <w:bookmarkEnd w:id="3453"/>
    <w:bookmarkStart w:name="z4029" w:id="3454"/>
    <w:p>
      <w:pPr>
        <w:spacing w:after="0"/>
        <w:ind w:left="0"/>
        <w:jc w:val="both"/>
      </w:pPr>
      <w:r>
        <w:rPr>
          <w:rFonts w:ascii="Times New Roman"/>
          <w:b w:val="false"/>
          <w:i w:val="false"/>
          <w:color w:val="000000"/>
          <w:sz w:val="28"/>
        </w:rPr>
        <w:t>
      возможность запуска на линии на любой скорости и полезной нагрузки.</w:t>
      </w:r>
    </w:p>
    <w:bookmarkEnd w:id="3454"/>
    <w:bookmarkStart w:name="z4030" w:id="3455"/>
    <w:p>
      <w:pPr>
        <w:spacing w:after="0"/>
        <w:ind w:left="0"/>
        <w:jc w:val="both"/>
      </w:pPr>
      <w:r>
        <w:rPr>
          <w:rFonts w:ascii="Times New Roman"/>
          <w:b w:val="false"/>
          <w:i w:val="false"/>
          <w:color w:val="000000"/>
          <w:sz w:val="28"/>
        </w:rPr>
        <w:t>
      В настоящее время с целью создания высококонкурентоспособной карьерной техники работы по применению альтернативных источников энергии активно ведутся и на ОАО "БЕЛАЗ".</w:t>
      </w:r>
    </w:p>
    <w:bookmarkEnd w:id="3455"/>
    <w:bookmarkStart w:name="z4031" w:id="3456"/>
    <w:p>
      <w:pPr>
        <w:spacing w:after="0"/>
        <w:ind w:left="0"/>
        <w:jc w:val="both"/>
      </w:pPr>
      <w:r>
        <w:rPr>
          <w:rFonts w:ascii="Times New Roman"/>
          <w:b w:val="false"/>
          <w:i w:val="false"/>
          <w:color w:val="000000"/>
          <w:sz w:val="28"/>
        </w:rPr>
        <w:t>
      Среди основных разработок:</w:t>
      </w:r>
    </w:p>
    <w:bookmarkEnd w:id="3456"/>
    <w:bookmarkStart w:name="z4032" w:id="3457"/>
    <w:p>
      <w:pPr>
        <w:spacing w:after="0"/>
        <w:ind w:left="0"/>
        <w:jc w:val="both"/>
      </w:pPr>
      <w:r>
        <w:rPr>
          <w:rFonts w:ascii="Times New Roman"/>
          <w:b w:val="false"/>
          <w:i w:val="false"/>
          <w:color w:val="000000"/>
          <w:sz w:val="28"/>
        </w:rPr>
        <w:t>
      электрический самосвал - карьерный самосвал грузоподъемностью 90 тонн, который в качестве источника энергии использует тяговые аккумуляторные батареи;</w:t>
      </w:r>
    </w:p>
    <w:bookmarkEnd w:id="3457"/>
    <w:bookmarkStart w:name="z4033" w:id="3458"/>
    <w:p>
      <w:pPr>
        <w:spacing w:after="0"/>
        <w:ind w:left="0"/>
        <w:jc w:val="both"/>
      </w:pPr>
      <w:r>
        <w:rPr>
          <w:rFonts w:ascii="Times New Roman"/>
          <w:b w:val="false"/>
          <w:i w:val="false"/>
          <w:color w:val="000000"/>
          <w:sz w:val="28"/>
        </w:rPr>
        <w:t xml:space="preserve">
      </w:t>
      </w:r>
    </w:p>
    <w:bookmarkEnd w:id="3458"/>
    <w:p>
      <w:pPr>
        <w:spacing w:after="0"/>
        <w:ind w:left="0"/>
        <w:jc w:val="both"/>
      </w:pPr>
      <w:r>
        <w:drawing>
          <wp:inline distT="0" distB="0" distL="0" distR="0">
            <wp:extent cx="6184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1849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4" w:id="3459"/>
    <w:p>
      <w:pPr>
        <w:spacing w:after="0"/>
        <w:ind w:left="0"/>
        <w:jc w:val="both"/>
      </w:pPr>
      <w:r>
        <w:rPr>
          <w:rFonts w:ascii="Times New Roman"/>
          <w:b w:val="false"/>
          <w:i w:val="false"/>
          <w:color w:val="000000"/>
          <w:sz w:val="28"/>
        </w:rPr>
        <w:t>
      Рисунок .. 3D-проект карьерного самосвала БЕЛАЗ на аккумуляторных батареях</w:t>
      </w:r>
    </w:p>
    <w:bookmarkEnd w:id="3459"/>
    <w:bookmarkStart w:name="z4035" w:id="3460"/>
    <w:p>
      <w:pPr>
        <w:spacing w:after="0"/>
        <w:ind w:left="0"/>
        <w:jc w:val="both"/>
      </w:pPr>
      <w:r>
        <w:rPr>
          <w:rFonts w:ascii="Times New Roman"/>
          <w:b w:val="false"/>
          <w:i w:val="false"/>
          <w:color w:val="000000"/>
          <w:sz w:val="28"/>
        </w:rPr>
        <w:t>
      дизель-троллейвоз - карьерный самосвал грузоподъемностью 220 – 240 тонн, который на определенном участке карьерной дороги использует внешний источник электрической энергии, за счет этого увеличивается скорость карьерного самосвала, уменьшаются выбросы в окружающую среду и экономится дизельное топливо, которое является одним из основных источников затрат при добыче полезных ископаемых открытым способом.</w:t>
      </w:r>
    </w:p>
    <w:bookmarkEnd w:id="3460"/>
    <w:bookmarkStart w:name="z4036" w:id="3461"/>
    <w:p>
      <w:pPr>
        <w:spacing w:after="0"/>
        <w:ind w:left="0"/>
        <w:jc w:val="both"/>
      </w:pPr>
      <w:r>
        <w:rPr>
          <w:rFonts w:ascii="Times New Roman"/>
          <w:b w:val="false"/>
          <w:i w:val="false"/>
          <w:color w:val="000000"/>
          <w:sz w:val="28"/>
        </w:rPr>
        <w:t xml:space="preserve">
      </w:t>
      </w:r>
    </w:p>
    <w:bookmarkEnd w:id="3461"/>
    <w:p>
      <w:pPr>
        <w:spacing w:after="0"/>
        <w:ind w:left="0"/>
        <w:jc w:val="both"/>
      </w:pPr>
      <w:r>
        <w:drawing>
          <wp:inline distT="0" distB="0" distL="0" distR="0">
            <wp:extent cx="41529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1529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7" w:id="3462"/>
    <w:p>
      <w:pPr>
        <w:spacing w:after="0"/>
        <w:ind w:left="0"/>
        <w:jc w:val="both"/>
      </w:pPr>
      <w:r>
        <w:rPr>
          <w:rFonts w:ascii="Times New Roman"/>
          <w:b w:val="false"/>
          <w:i w:val="false"/>
          <w:color w:val="000000"/>
          <w:sz w:val="28"/>
        </w:rPr>
        <w:t>
      Рисунок .. 3D-проект дизель-троллейвоза БеЛАЗ</w:t>
      </w:r>
    </w:p>
    <w:bookmarkEnd w:id="3462"/>
    <w:bookmarkStart w:name="z4038" w:id="3463"/>
    <w:p>
      <w:pPr>
        <w:spacing w:after="0"/>
        <w:ind w:left="0"/>
        <w:jc w:val="both"/>
      </w:pPr>
      <w:r>
        <w:rPr>
          <w:rFonts w:ascii="Times New Roman"/>
          <w:b w:val="false"/>
          <w:i w:val="false"/>
          <w:color w:val="000000"/>
          <w:sz w:val="28"/>
        </w:rPr>
        <w:t>
      самосвал, использующий газ в качестве топлива.</w:t>
      </w:r>
    </w:p>
    <w:bookmarkEnd w:id="3463"/>
    <w:p>
      <w:pPr>
        <w:spacing w:after="0"/>
        <w:ind w:left="0"/>
        <w:jc w:val="both"/>
      </w:pPr>
      <w:r>
        <w:rPr>
          <w:rFonts w:ascii="Times New Roman"/>
          <w:b/>
          <w:i w:val="false"/>
          <w:color w:val="000000"/>
          <w:sz w:val="28"/>
        </w:rPr>
        <w:t>7.1.4. Автоматизированная система управления буровыми работами и зарядными машинами</w:t>
      </w:r>
    </w:p>
    <w:bookmarkStart w:name="z4040" w:id="3464"/>
    <w:p>
      <w:pPr>
        <w:spacing w:after="0"/>
        <w:ind w:left="0"/>
        <w:jc w:val="both"/>
      </w:pPr>
      <w:r>
        <w:rPr>
          <w:rFonts w:ascii="Times New Roman"/>
          <w:b w:val="false"/>
          <w:i w:val="false"/>
          <w:color w:val="000000"/>
          <w:sz w:val="28"/>
        </w:rPr>
        <w:t>
      АСУ буровыми работами и зарядными машинами позволит сократить время наведения станков на скважину, формировать пакет физико-механических характеристик обуреваемого блока, повысить оперативный контроль за техническим состоянием бурового оборудования (см. рисунок 7.7). Полученная с АСУ БР информация позволит в реальном времени корректировать буровые работы на отрабатываемом блоке, а также даст информацию по нижележащему блоку, что позволит существенно повысить качество планирования взрывных работ, снизить расход ВВ и увеличить выход горной массы. Автоматизированное управление зарядными машинами позволит автоматически формировать потребность в зарядке скважины и производстве ВВ, сократит перерасход ВВ.</w:t>
      </w:r>
    </w:p>
    <w:bookmarkEnd w:id="3464"/>
    <w:bookmarkStart w:name="z4041" w:id="3465"/>
    <w:p>
      <w:pPr>
        <w:spacing w:after="0"/>
        <w:ind w:left="0"/>
        <w:jc w:val="both"/>
      </w:pPr>
      <w:r>
        <w:rPr>
          <w:rFonts w:ascii="Times New Roman"/>
          <w:b w:val="false"/>
          <w:i w:val="false"/>
          <w:color w:val="000000"/>
          <w:sz w:val="28"/>
        </w:rPr>
        <w:t xml:space="preserve">
      </w:t>
      </w:r>
    </w:p>
    <w:bookmarkEnd w:id="3465"/>
    <w:p>
      <w:pPr>
        <w:spacing w:after="0"/>
        <w:ind w:left="0"/>
        <w:jc w:val="both"/>
      </w:pPr>
      <w:r>
        <w:drawing>
          <wp:inline distT="0" distB="0" distL="0" distR="0">
            <wp:extent cx="54102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4102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2" w:id="3466"/>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Схема АСУ буровыми работами</w:t>
      </w:r>
    </w:p>
    <w:bookmarkEnd w:id="3466"/>
    <w:p>
      <w:pPr>
        <w:spacing w:after="0"/>
        <w:ind w:left="0"/>
        <w:jc w:val="both"/>
      </w:pPr>
      <w:r>
        <w:rPr>
          <w:rFonts w:ascii="Times New Roman"/>
          <w:b/>
          <w:i w:val="false"/>
          <w:color w:val="000000"/>
          <w:sz w:val="28"/>
        </w:rPr>
        <w:t>7.1.5. Применение систем высокоточного позиционирования ковша для забойных экскаваторов</w:t>
      </w:r>
    </w:p>
    <w:bookmarkStart w:name="z4044" w:id="3467"/>
    <w:p>
      <w:pPr>
        <w:spacing w:after="0"/>
        <w:ind w:left="0"/>
        <w:jc w:val="both"/>
      </w:pPr>
      <w:r>
        <w:rPr>
          <w:rFonts w:ascii="Times New Roman"/>
          <w:b w:val="false"/>
          <w:i w:val="false"/>
          <w:color w:val="000000"/>
          <w:sz w:val="28"/>
        </w:rPr>
        <w:t>
      Системы высокоточного позиционирования ковша экскаватора позволят в режиме реального времени с сантиметровой точностью позиционировать ковш экскаватора, обеспечивая высокоточную выемку и формирование проектной формы рельефа (отвалов, уступов, дорог), обеспечить отображение электронных проектов рабочих зон на дисплее оператора, отображение профилей фактической и проектной поверхностей, наложенных друг на друга для контроля достижения проектных значений (см. рисунок 7.8).</w:t>
      </w:r>
    </w:p>
    <w:bookmarkEnd w:id="3467"/>
    <w:bookmarkStart w:name="z4045" w:id="3468"/>
    <w:p>
      <w:pPr>
        <w:spacing w:after="0"/>
        <w:ind w:left="0"/>
        <w:jc w:val="both"/>
      </w:pPr>
      <w:r>
        <w:rPr>
          <w:rFonts w:ascii="Times New Roman"/>
          <w:b w:val="false"/>
          <w:i w:val="false"/>
          <w:color w:val="000000"/>
          <w:sz w:val="28"/>
        </w:rPr>
        <w:t>
      Данное мероприятие позволит сократить потери и засорение руды, повысить точность выполнения плановых показателей качества, обеспечить необходимый уровень шихтовки, оптимизировать определение составов породы, снизить необходимость повторного перемещения породы, количество неправильно назначаемых рейсов и объем выполняемых вручную изысканий, снизить потребление электроэнергии при производстве добычных работ.</w:t>
      </w:r>
    </w:p>
    <w:bookmarkEnd w:id="3468"/>
    <w:bookmarkStart w:name="z4046" w:id="3469"/>
    <w:p>
      <w:pPr>
        <w:spacing w:after="0"/>
        <w:ind w:left="0"/>
        <w:jc w:val="both"/>
      </w:pPr>
      <w:r>
        <w:rPr>
          <w:rFonts w:ascii="Times New Roman"/>
          <w:b w:val="false"/>
          <w:i w:val="false"/>
          <w:color w:val="000000"/>
          <w:sz w:val="28"/>
        </w:rPr>
        <w:t xml:space="preserve">
      </w:t>
      </w:r>
    </w:p>
    <w:bookmarkEnd w:id="3469"/>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7" w:id="3470"/>
    <w:p>
      <w:pPr>
        <w:spacing w:after="0"/>
        <w:ind w:left="0"/>
        <w:jc w:val="both"/>
      </w:pPr>
      <w:r>
        <w:rPr>
          <w:rFonts w:ascii="Times New Roman"/>
          <w:b w:val="false"/>
          <w:i w:val="false"/>
          <w:color w:val="000000"/>
          <w:sz w:val="28"/>
        </w:rPr>
        <w:t>
      Рисунок .. Схема автоматизированной системы высокоточного позиционирования ковша экскаватора</w:t>
      </w:r>
    </w:p>
    <w:bookmarkEnd w:id="3470"/>
    <w:p>
      <w:pPr>
        <w:spacing w:after="0"/>
        <w:ind w:left="0"/>
        <w:jc w:val="both"/>
      </w:pPr>
      <w:r>
        <w:rPr>
          <w:rFonts w:ascii="Times New Roman"/>
          <w:b/>
          <w:i w:val="false"/>
          <w:color w:val="000000"/>
          <w:sz w:val="28"/>
        </w:rPr>
        <w:t>7.1.6. Применение беспилотных летательных аппаратов для производства маркшейдерских работ</w:t>
      </w:r>
    </w:p>
    <w:bookmarkStart w:name="z4049" w:id="3471"/>
    <w:p>
      <w:pPr>
        <w:spacing w:after="0"/>
        <w:ind w:left="0"/>
        <w:jc w:val="both"/>
      </w:pPr>
      <w:r>
        <w:rPr>
          <w:rFonts w:ascii="Times New Roman"/>
          <w:b w:val="false"/>
          <w:i w:val="false"/>
          <w:color w:val="000000"/>
          <w:sz w:val="28"/>
        </w:rPr>
        <w:t>
      Применение беспилотных летательных аппаратов для производства маркшейдерских работ (см. рисунок 7.9) позволит оперативно решать задачи картирования, оценки объемов горных выработок и отвалов при отработке месторождения открытым способом, повысить контроль за технологическими процессами в реальном времени, повысить качество планирования горных работ, ускорить процесс закрытия периода и подготовки отчетов для контролирующих органов. Данная технология позволит сократить ресурсы для производства маркшейдерских работ.</w:t>
      </w:r>
    </w:p>
    <w:bookmarkEnd w:id="3471"/>
    <w:bookmarkStart w:name="z4050" w:id="3472"/>
    <w:p>
      <w:pPr>
        <w:spacing w:after="0"/>
        <w:ind w:left="0"/>
        <w:jc w:val="both"/>
      </w:pPr>
      <w:r>
        <w:rPr>
          <w:rFonts w:ascii="Times New Roman"/>
          <w:b w:val="false"/>
          <w:i w:val="false"/>
          <w:color w:val="000000"/>
          <w:sz w:val="28"/>
        </w:rPr>
        <w:t xml:space="preserve">
      </w:t>
      </w:r>
    </w:p>
    <w:bookmarkEnd w:id="3472"/>
    <w:p>
      <w:pPr>
        <w:spacing w:after="0"/>
        <w:ind w:left="0"/>
        <w:jc w:val="both"/>
      </w:pPr>
      <w:r>
        <w:drawing>
          <wp:inline distT="0" distB="0" distL="0" distR="0">
            <wp:extent cx="58928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8928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1" w:id="3473"/>
    <w:p>
      <w:pPr>
        <w:spacing w:after="0"/>
        <w:ind w:left="0"/>
        <w:jc w:val="both"/>
      </w:pPr>
      <w:r>
        <w:rPr>
          <w:rFonts w:ascii="Times New Roman"/>
          <w:b w:val="false"/>
          <w:i w:val="false"/>
          <w:color w:val="000000"/>
          <w:sz w:val="28"/>
        </w:rPr>
        <w:t>
      Рисунок .. Беспилотный летательный аппарат на карьере</w:t>
      </w:r>
    </w:p>
    <w:bookmarkEnd w:id="3473"/>
    <w:p>
      <w:pPr>
        <w:spacing w:after="0"/>
        <w:ind w:left="0"/>
        <w:jc w:val="both"/>
      </w:pPr>
      <w:r>
        <w:rPr>
          <w:rFonts w:ascii="Times New Roman"/>
          <w:b/>
          <w:i w:val="false"/>
          <w:color w:val="000000"/>
          <w:sz w:val="28"/>
        </w:rPr>
        <w:t>7.1.7. Автоматизация процессов добычных работ в подземных условиях</w:t>
      </w:r>
    </w:p>
    <w:bookmarkStart w:name="z4053" w:id="3474"/>
    <w:p>
      <w:pPr>
        <w:spacing w:after="0"/>
        <w:ind w:left="0"/>
        <w:jc w:val="both"/>
      </w:pPr>
      <w:r>
        <w:rPr>
          <w:rFonts w:ascii="Times New Roman"/>
          <w:b w:val="false"/>
          <w:i w:val="false"/>
          <w:color w:val="000000"/>
          <w:sz w:val="28"/>
        </w:rPr>
        <w:t>
      Шахтная автоматизация обеспечит рациональную загрузку парка транспортных средств погрузочно-доставочных операций, оптимизацию параметров откатки, автоматизацию процессов бурения одной или нескольких скважин, вееров или забоя выработки, лучшие условия работы и безопасность, повышение производительности.</w:t>
      </w:r>
    </w:p>
    <w:bookmarkEnd w:id="3474"/>
    <w:bookmarkStart w:name="z4054" w:id="3475"/>
    <w:p>
      <w:pPr>
        <w:spacing w:after="0"/>
        <w:ind w:left="0"/>
        <w:jc w:val="both"/>
      </w:pPr>
      <w:r>
        <w:rPr>
          <w:rFonts w:ascii="Times New Roman"/>
          <w:b w:val="false"/>
          <w:i w:val="false"/>
          <w:color w:val="000000"/>
          <w:sz w:val="28"/>
        </w:rPr>
        <w:t>
      Безопасность обеспечивается за счет разделения производственной зоны и системы управления. Один оператор может управлять (из безопасного места, в том числе находясь на поверхности) работой многих автоматизированных машин. Производственный цикл погрузки полуавтоматический. Откатка и разгрузка производятся под управлением навигационной системы, а наполнение ковша управляется дистанционно. Машины оборудованы бортовой видеосистемой, мобильным терминалом для беспроводной связи и навигационной системой. Процесс включает в себя мониторинг производства и состояния парка в реальном режиме времени, а также контроль движения машин.</w:t>
      </w:r>
    </w:p>
    <w:bookmarkEnd w:id="3475"/>
    <w:bookmarkStart w:name="z4055" w:id="3476"/>
    <w:p>
      <w:pPr>
        <w:spacing w:after="0"/>
        <w:ind w:left="0"/>
        <w:jc w:val="both"/>
      </w:pPr>
      <w:r>
        <w:rPr>
          <w:rFonts w:ascii="Times New Roman"/>
          <w:b w:val="false"/>
          <w:i w:val="false"/>
          <w:color w:val="000000"/>
          <w:sz w:val="28"/>
        </w:rPr>
        <w:t>
      Данная технология позволит повысить производительность работ, сократить простои и пересменки оборудования, снизить удельные потребления электроэнергии и ресурсов.</w:t>
      </w:r>
    </w:p>
    <w:bookmarkEnd w:id="3476"/>
    <w:p>
      <w:pPr>
        <w:spacing w:after="0"/>
        <w:ind w:left="0"/>
        <w:jc w:val="both"/>
      </w:pPr>
      <w:r>
        <w:rPr>
          <w:rFonts w:ascii="Times New Roman"/>
          <w:b/>
          <w:i w:val="false"/>
          <w:color w:val="000000"/>
          <w:sz w:val="28"/>
        </w:rPr>
        <w:t>7.1.8. Высокопроизводительная проходка горных выработок</w:t>
      </w:r>
    </w:p>
    <w:bookmarkStart w:name="z4057" w:id="3477"/>
    <w:p>
      <w:pPr>
        <w:spacing w:after="0"/>
        <w:ind w:left="0"/>
        <w:jc w:val="both"/>
      </w:pPr>
      <w:r>
        <w:rPr>
          <w:rFonts w:ascii="Times New Roman"/>
          <w:b w:val="false"/>
          <w:i w:val="false"/>
          <w:color w:val="000000"/>
          <w:sz w:val="28"/>
        </w:rPr>
        <w:t>
      Перспективная технология состоит в использовании проходческих комплексов для быстрой, безопасной и экономически эффективной проходки выработок различных профилей (в том числе малого сечения) по породам и рудам высокой крепости без использования буровзрывных работ.</w:t>
      </w:r>
    </w:p>
    <w:bookmarkEnd w:id="3477"/>
    <w:bookmarkStart w:name="z4058" w:id="3478"/>
    <w:p>
      <w:pPr>
        <w:spacing w:after="0"/>
        <w:ind w:left="0"/>
        <w:jc w:val="both"/>
      </w:pPr>
      <w:r>
        <w:rPr>
          <w:rFonts w:ascii="Times New Roman"/>
          <w:b w:val="false"/>
          <w:i w:val="false"/>
          <w:color w:val="000000"/>
          <w:sz w:val="28"/>
        </w:rPr>
        <w:t>
      В настоящее время проводятся полевые испытания на медных и платиновых месторождениях ЮАР.</w:t>
      </w:r>
    </w:p>
    <w:bookmarkEnd w:id="3478"/>
    <w:p>
      <w:pPr>
        <w:spacing w:after="0"/>
        <w:ind w:left="0"/>
        <w:jc w:val="both"/>
      </w:pPr>
      <w:r>
        <w:rPr>
          <w:rFonts w:ascii="Times New Roman"/>
          <w:b/>
          <w:i w:val="false"/>
          <w:color w:val="000000"/>
          <w:sz w:val="28"/>
        </w:rPr>
        <w:t>7.1.9. Использование сплавов и износостойких материалов</w:t>
      </w:r>
    </w:p>
    <w:bookmarkStart w:name="z4060" w:id="3479"/>
    <w:p>
      <w:pPr>
        <w:spacing w:after="0"/>
        <w:ind w:left="0"/>
        <w:jc w:val="both"/>
      </w:pPr>
      <w:r>
        <w:rPr>
          <w:rFonts w:ascii="Times New Roman"/>
          <w:b w:val="false"/>
          <w:i w:val="false"/>
          <w:color w:val="000000"/>
          <w:sz w:val="28"/>
        </w:rPr>
        <w:t>
      Применение легких сплавов и специальных износостойких материалов для изготовления подъемных сосудов и их футеровки обеспечивает существенное снижение веса клетей и скипов, увеличение полезной емкости сосудов и веса поднимаемой горной массы без изменения концевой нагрузки, увеличение производительности, позволяет сократить расход электроэнергии и повысить производительность.</w:t>
      </w:r>
    </w:p>
    <w:bookmarkEnd w:id="3479"/>
    <w:p>
      <w:pPr>
        <w:spacing w:after="0"/>
        <w:ind w:left="0"/>
        <w:jc w:val="both"/>
      </w:pPr>
      <w:r>
        <w:rPr>
          <w:rFonts w:ascii="Times New Roman"/>
          <w:b/>
          <w:i w:val="false"/>
          <w:color w:val="000000"/>
          <w:sz w:val="28"/>
        </w:rPr>
        <w:t>7.1.10. Автоматизированный аппаратный контроль состояния ствола, подъемных сосудов, канатов</w:t>
      </w:r>
    </w:p>
    <w:bookmarkStart w:name="z4062" w:id="3480"/>
    <w:p>
      <w:pPr>
        <w:spacing w:after="0"/>
        <w:ind w:left="0"/>
        <w:jc w:val="both"/>
      </w:pPr>
      <w:r>
        <w:rPr>
          <w:rFonts w:ascii="Times New Roman"/>
          <w:b w:val="false"/>
          <w:i w:val="false"/>
          <w:color w:val="000000"/>
          <w:sz w:val="28"/>
        </w:rPr>
        <w:t>
      Система непрерывного аппаратурного контроля позволяет в режиме реального времени осуществлять мониторинг состояния канатов, подъемных сосудов и армировки ствола (см. рисунок 7.10). Использование системы повышает достоверность и оперативность оценки динамических и статических параметров системы "подъемный сосуд – жесткая армировка", канатов шахтных подъемных установок. Контроль осуществляется без нарушения режимов работы ШПУ, существенно уменьшается время проведения визуального контроля, а также исключается влияние человеческого фактора на оценку фактического состояния оборудования, режимов работы и конструкций. Система автоматизированного мониторинга канатов позволяет повысить эффективность эксплуатации подъемных установок и принимать решения о проведении ремонтных работ по необходимости, позволяет сократить расход электроэнергии и повысить производительность.</w:t>
      </w:r>
    </w:p>
    <w:bookmarkEnd w:id="3480"/>
    <w:bookmarkStart w:name="z4063" w:id="3481"/>
    <w:p>
      <w:pPr>
        <w:spacing w:after="0"/>
        <w:ind w:left="0"/>
        <w:jc w:val="both"/>
      </w:pPr>
      <w:r>
        <w:rPr>
          <w:rFonts w:ascii="Times New Roman"/>
          <w:b w:val="false"/>
          <w:i w:val="false"/>
          <w:color w:val="000000"/>
          <w:sz w:val="28"/>
        </w:rPr>
        <w:t xml:space="preserve">
      </w:t>
      </w:r>
    </w:p>
    <w:bookmarkEnd w:id="3481"/>
    <w:p>
      <w:pPr>
        <w:spacing w:after="0"/>
        <w:ind w:left="0"/>
        <w:jc w:val="both"/>
      </w:pPr>
      <w:r>
        <w:drawing>
          <wp:inline distT="0" distB="0" distL="0" distR="0">
            <wp:extent cx="47879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7879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4" w:id="3482"/>
    <w:p>
      <w:pPr>
        <w:spacing w:after="0"/>
        <w:ind w:left="0"/>
        <w:jc w:val="both"/>
      </w:pPr>
      <w:r>
        <w:rPr>
          <w:rFonts w:ascii="Times New Roman"/>
          <w:b w:val="false"/>
          <w:i w:val="false"/>
          <w:color w:val="000000"/>
          <w:sz w:val="28"/>
        </w:rPr>
        <w:t>
      Рисунок .. Система автоматизированного мониторинга каната</w:t>
      </w:r>
    </w:p>
    <w:bookmarkEnd w:id="3482"/>
    <w:p>
      <w:pPr>
        <w:spacing w:after="0"/>
        <w:ind w:left="0"/>
        <w:jc w:val="both"/>
      </w:pPr>
      <w:r>
        <w:rPr>
          <w:rFonts w:ascii="Times New Roman"/>
          <w:b/>
          <w:i w:val="false"/>
          <w:color w:val="000000"/>
          <w:sz w:val="28"/>
        </w:rPr>
        <w:t>7.1.11. Интеллектуальный карьер</w:t>
      </w:r>
    </w:p>
    <w:bookmarkStart w:name="z4066" w:id="3483"/>
    <w:p>
      <w:pPr>
        <w:spacing w:after="0"/>
        <w:ind w:left="0"/>
        <w:jc w:val="both"/>
      </w:pPr>
      <w:r>
        <w:rPr>
          <w:rFonts w:ascii="Times New Roman"/>
          <w:b w:val="false"/>
          <w:i w:val="false"/>
          <w:color w:val="000000"/>
          <w:sz w:val="28"/>
        </w:rPr>
        <w:t>
      Под проектом "Интеллектуальный карьер" подразумевается внедрение автоматизированной системы диспетчеризации (АСУ ГТК) "Карьер". Это система управления горнотранспортными комплексами на основе технологий спутниковой навигации и роботизированной системы управления технологическими процессами открытых горных работ. Создание АСУ ГТК "Карьер" на горнодобывающих предприятиях позволяет автоматизировать процессы перевозок, выемки и буровзрывных работ, а в дальнейшем осуществлять горные работы без непосредственного участия человека. Это существенно повышает эффективность открытых горных работ, позволяет осуществлять эффективную и безопасную добычу в труднодоступных и тяжелых по климатическим условиям регионах, повышает производственную безопасность на объектах, устраняет проблему нехватки квалифицированного персонала. Использование АСУ ГТК "Карьер" переводит добычу полезных ископаемых открытым способом на современный уровень автоматизации.</w:t>
      </w:r>
    </w:p>
    <w:bookmarkEnd w:id="3483"/>
    <w:p>
      <w:pPr>
        <w:spacing w:after="0"/>
        <w:ind w:left="0"/>
        <w:jc w:val="both"/>
      </w:pPr>
      <w:r>
        <w:rPr>
          <w:rFonts w:ascii="Times New Roman"/>
          <w:b/>
          <w:i w:val="false"/>
          <w:color w:val="000000"/>
          <w:sz w:val="28"/>
        </w:rPr>
        <w:t>7.1.12. Цифровизация управления процессами железнодорожной перевозки горной массы</w:t>
      </w:r>
    </w:p>
    <w:bookmarkStart w:name="z4068" w:id="3484"/>
    <w:p>
      <w:pPr>
        <w:spacing w:after="0"/>
        <w:ind w:left="0"/>
        <w:jc w:val="both"/>
      </w:pPr>
      <w:r>
        <w:rPr>
          <w:rFonts w:ascii="Times New Roman"/>
          <w:b w:val="false"/>
          <w:i w:val="false"/>
          <w:color w:val="000000"/>
          <w:sz w:val="28"/>
        </w:rPr>
        <w:t>
      В настоящее время существует значительный потенциал оптимизации процесса управления железнодорожными перевозками горной массы, связанный с полностью ручной работой диспетчеров, а также большим количеством внеплановых простоев на линии из-за времени подготовки диспетчерами маршрутов. При этом существующее состояние данных зачастую не позволяет автоматизировать движение – основными проблемами являются большая погрешность GPS датчиков на тяговых агрегатах, отсутствие геолокации хозяйственной техники и графа ж/д сети.</w:t>
      </w:r>
    </w:p>
    <w:bookmarkEnd w:id="3484"/>
    <w:bookmarkStart w:name="z4069" w:id="3485"/>
    <w:p>
      <w:pPr>
        <w:spacing w:after="0"/>
        <w:ind w:left="0"/>
        <w:jc w:val="both"/>
      </w:pPr>
      <w:r>
        <w:rPr>
          <w:rFonts w:ascii="Times New Roman"/>
          <w:b w:val="false"/>
          <w:i w:val="false"/>
          <w:color w:val="000000"/>
          <w:sz w:val="28"/>
        </w:rPr>
        <w:t>
      Создание динамической модели оптимизации диспетчеризации, подсказывающей диспетчеру оптимальные решения в онлайн-режиме, позволит сократить общее время движения тяговых агрегатов на 2 % за счет снижения времени простоев. Движение поездов в реальном времени будет осуществляться на основе данных о геолокации и текущем состоянии составов.</w:t>
      </w:r>
    </w:p>
    <w:bookmarkEnd w:id="3485"/>
    <w:p>
      <w:pPr>
        <w:spacing w:after="0"/>
        <w:ind w:left="0"/>
        <w:jc w:val="both"/>
      </w:pPr>
      <w:r>
        <w:rPr>
          <w:rFonts w:ascii="Times New Roman"/>
          <w:b/>
          <w:i w:val="false"/>
          <w:color w:val="000000"/>
          <w:sz w:val="28"/>
        </w:rPr>
        <w:t xml:space="preserve">7.2. Перспективные техники в области обогащения </w:t>
      </w:r>
    </w:p>
    <w:p>
      <w:pPr>
        <w:spacing w:after="0"/>
        <w:ind w:left="0"/>
        <w:jc w:val="both"/>
      </w:pPr>
      <w:r>
        <w:rPr>
          <w:rFonts w:ascii="Times New Roman"/>
          <w:b/>
          <w:i w:val="false"/>
          <w:color w:val="000000"/>
          <w:sz w:val="28"/>
        </w:rPr>
        <w:t xml:space="preserve">7.2.1. Флотация хромитовых шламов(отходы) </w:t>
      </w:r>
    </w:p>
    <w:bookmarkStart w:name="z4072" w:id="3486"/>
    <w:p>
      <w:pPr>
        <w:spacing w:after="0"/>
        <w:ind w:left="0"/>
        <w:jc w:val="both"/>
      </w:pPr>
      <w:r>
        <w:rPr>
          <w:rFonts w:ascii="Times New Roman"/>
          <w:b w:val="false"/>
          <w:i w:val="false"/>
          <w:color w:val="000000"/>
          <w:sz w:val="28"/>
        </w:rPr>
        <w:t>
      На обогатительных фабриках по обогащению хромитовых руд большие потери по хромиту связаны со шламами (хвостами). В существующем производстве переработка шламов связано с гравитационным обогащением. Уровень извлечения колеблется на уровне 25 – 35 %. Переработка шламов выведена отдельным производством от обогатительных фабрик. Специалистами НИЦ ERG совместно с ВНИИЦветмет разработали технологию флотации хвостов(шламов) обогатительных фабрик. Результаты данной технологии предполагает извлечение хромита выше 70 % и содержание Cr2O3 не ниже 49 %. Данную технологию возможно разместить непосредственно на существующих обогатительных фабриках и тем самым снизить выброс хвостов в шламохранилище, увеличить извлечение на обогатительных фабриках и выпуск готовой продукции.</w:t>
      </w:r>
    </w:p>
    <w:bookmarkEnd w:id="3486"/>
    <w:p>
      <w:pPr>
        <w:spacing w:after="0"/>
        <w:ind w:left="0"/>
        <w:jc w:val="both"/>
      </w:pPr>
      <w:r>
        <w:rPr>
          <w:rFonts w:ascii="Times New Roman"/>
          <w:b/>
          <w:i w:val="false"/>
          <w:color w:val="000000"/>
          <w:sz w:val="28"/>
        </w:rPr>
        <w:t xml:space="preserve">7.2.2. Рудосортировка руды с забалансовым содержанием </w:t>
      </w:r>
    </w:p>
    <w:bookmarkStart w:name="z4074" w:id="3487"/>
    <w:p>
      <w:pPr>
        <w:spacing w:after="0"/>
        <w:ind w:left="0"/>
        <w:jc w:val="both"/>
      </w:pPr>
      <w:r>
        <w:rPr>
          <w:rFonts w:ascii="Times New Roman"/>
          <w:b w:val="false"/>
          <w:i w:val="false"/>
          <w:color w:val="000000"/>
          <w:sz w:val="28"/>
        </w:rPr>
        <w:t xml:space="preserve">
      Опыт работы и результаты рудосортировки АО "ССГПО" перспективны для существующих производств предприятий по переработке железных и хромитовых руд. </w:t>
      </w:r>
    </w:p>
    <w:bookmarkEnd w:id="3487"/>
    <w:bookmarkStart w:name="z4075" w:id="3488"/>
    <w:p>
      <w:pPr>
        <w:spacing w:after="0"/>
        <w:ind w:left="0"/>
        <w:jc w:val="both"/>
      </w:pPr>
      <w:r>
        <w:rPr>
          <w:rFonts w:ascii="Times New Roman"/>
          <w:b w:val="false"/>
          <w:i w:val="false"/>
          <w:color w:val="000000"/>
          <w:sz w:val="28"/>
        </w:rPr>
        <w:t>
      Сегодня, когда запасы богатых руд (с содержанием Cr2О3 более 45 %) на месторождении истощаются, значительным резервом таких руд может стать многомиллионный отвал забалансовых руд, расположенный на промплощадке Донского ГОКа, а также бедные и забалансовые руды, попутно добываемые с рядовыми рудами текущей добычи на подземных рудниках и открытым способом.</w:t>
      </w:r>
    </w:p>
    <w:bookmarkEnd w:id="3488"/>
    <w:bookmarkStart w:name="z4076" w:id="3489"/>
    <w:p>
      <w:pPr>
        <w:spacing w:after="0"/>
        <w:ind w:left="0"/>
        <w:jc w:val="both"/>
      </w:pPr>
      <w:r>
        <w:rPr>
          <w:rFonts w:ascii="Times New Roman"/>
          <w:b w:val="false"/>
          <w:i w:val="false"/>
          <w:color w:val="000000"/>
          <w:sz w:val="28"/>
        </w:rPr>
        <w:t>
      Положительный ответ на вопрос о возможности такого обогащения бедных и забалансовых руд методом рентгенорадиометрической сепарации (РРС) был получен 2005году при опытно-промышленных испытаниях технологии РРС (Иргиридмет) для хромовых руд различного качества целого ряда месторождений (Сопчеозерское, Ашкарка, Сатка, Рай-Из и Хромтау).</w:t>
      </w:r>
    </w:p>
    <w:bookmarkEnd w:id="3489"/>
    <w:bookmarkStart w:name="z4077" w:id="3490"/>
    <w:p>
      <w:pPr>
        <w:spacing w:after="0"/>
        <w:ind w:left="0"/>
        <w:jc w:val="both"/>
      </w:pPr>
      <w:r>
        <w:rPr>
          <w:rFonts w:ascii="Times New Roman"/>
          <w:b w:val="false"/>
          <w:i w:val="false"/>
          <w:color w:val="000000"/>
          <w:sz w:val="28"/>
        </w:rPr>
        <w:t>
      Таблица .. Результаты РРС забалансовых руд месторождения Хромтау (Донской ГОК) и бедных руд месторождения Рай-Из</w:t>
      </w:r>
    </w:p>
    <w:bookmarkEnd w:id="3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3491"/>
          <w:p>
            <w:pPr>
              <w:spacing w:after="20"/>
              <w:ind w:left="20"/>
              <w:jc w:val="both"/>
            </w:pPr>
            <w:r>
              <w:rPr>
                <w:rFonts w:ascii="Times New Roman"/>
                <w:b w:val="false"/>
                <w:i w:val="false"/>
                <w:color w:val="000000"/>
                <w:sz w:val="20"/>
              </w:rPr>
              <w:t>
Месторождение</w:t>
            </w:r>
          </w:p>
          <w:bookmarkEnd w:id="3491"/>
          <w:p>
            <w:pPr>
              <w:spacing w:after="20"/>
              <w:ind w:left="20"/>
              <w:jc w:val="both"/>
            </w:pPr>
            <w:r>
              <w:rPr>
                <w:rFonts w:ascii="Times New Roman"/>
                <w:b w:val="false"/>
                <w:i w:val="false"/>
                <w:color w:val="000000"/>
                <w:sz w:val="20"/>
              </w:rPr>
              <w:t>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крупности,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сепарации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3492"/>
          <w:p>
            <w:pPr>
              <w:spacing w:after="20"/>
              <w:ind w:left="20"/>
              <w:jc w:val="both"/>
            </w:pPr>
            <w:r>
              <w:rPr>
                <w:rFonts w:ascii="Times New Roman"/>
                <w:b w:val="false"/>
                <w:i w:val="false"/>
                <w:color w:val="000000"/>
                <w:sz w:val="20"/>
              </w:rPr>
              <w:t xml:space="preserve">
Выход, </w:t>
            </w:r>
          </w:p>
          <w:bookmarkEnd w:id="349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3493"/>
          <w:p>
            <w:pPr>
              <w:spacing w:after="20"/>
              <w:ind w:left="20"/>
              <w:jc w:val="both"/>
            </w:pPr>
            <w:r>
              <w:rPr>
                <w:rFonts w:ascii="Times New Roman"/>
                <w:b w:val="false"/>
                <w:i w:val="false"/>
                <w:color w:val="000000"/>
                <w:sz w:val="20"/>
              </w:rPr>
              <w:t>
Содержание</w:t>
            </w:r>
          </w:p>
          <w:bookmarkEnd w:id="3493"/>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494"/>
          <w:p>
            <w:pPr>
              <w:spacing w:after="20"/>
              <w:ind w:left="20"/>
              <w:jc w:val="both"/>
            </w:pPr>
            <w:r>
              <w:rPr>
                <w:rFonts w:ascii="Times New Roman"/>
                <w:b w:val="false"/>
                <w:i w:val="false"/>
                <w:color w:val="000000"/>
                <w:sz w:val="20"/>
              </w:rPr>
              <w:t xml:space="preserve">
Извлечение </w:t>
            </w:r>
          </w:p>
          <w:bookmarkEnd w:id="3494"/>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3495"/>
          <w:p>
            <w:pPr>
              <w:spacing w:after="20"/>
              <w:ind w:left="20"/>
              <w:jc w:val="both"/>
            </w:pPr>
            <w:r>
              <w:rPr>
                <w:rFonts w:ascii="Times New Roman"/>
                <w:b w:val="false"/>
                <w:i w:val="false"/>
                <w:color w:val="000000"/>
                <w:sz w:val="20"/>
              </w:rPr>
              <w:t>
Хромтау</w:t>
            </w:r>
          </w:p>
          <w:bookmarkEnd w:id="3495"/>
          <w:p>
            <w:pPr>
              <w:spacing w:after="20"/>
              <w:ind w:left="20"/>
              <w:jc w:val="both"/>
            </w:pPr>
            <w:r>
              <w:rPr>
                <w:rFonts w:ascii="Times New Roman"/>
                <w:b w:val="false"/>
                <w:i w:val="false"/>
                <w:color w:val="000000"/>
                <w:sz w:val="20"/>
              </w:rPr>
              <w:t>
(отвалы Донского ГОКа)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3496"/>
          <w:p>
            <w:pPr>
              <w:spacing w:after="20"/>
              <w:ind w:left="20"/>
              <w:jc w:val="both"/>
            </w:pPr>
            <w:r>
              <w:rPr>
                <w:rFonts w:ascii="Times New Roman"/>
                <w:b w:val="false"/>
                <w:i w:val="false"/>
                <w:color w:val="000000"/>
                <w:sz w:val="20"/>
              </w:rPr>
              <w:t>
Концентрат</w:t>
            </w:r>
          </w:p>
          <w:bookmarkEnd w:id="3496"/>
          <w:p>
            <w:pPr>
              <w:spacing w:after="20"/>
              <w:ind w:left="20"/>
              <w:jc w:val="both"/>
            </w:pPr>
            <w:r>
              <w:rPr>
                <w:rFonts w:ascii="Times New Roman"/>
                <w:b w:val="false"/>
                <w:i w:val="false"/>
                <w:color w:val="000000"/>
                <w:sz w:val="20"/>
              </w:rPr>
              <w:t>
</w:t>
            </w:r>
            <w:r>
              <w:rPr>
                <w:rFonts w:ascii="Times New Roman"/>
                <w:b w:val="false"/>
                <w:i w:val="false"/>
                <w:color w:val="000000"/>
                <w:sz w:val="20"/>
              </w:rPr>
              <w:t>Хвосты</w:t>
            </w:r>
          </w:p>
          <w:p>
            <w:pPr>
              <w:spacing w:after="20"/>
              <w:ind w:left="20"/>
              <w:jc w:val="both"/>
            </w:pPr>
            <w:r>
              <w:rPr>
                <w:rFonts w:ascii="Times New Roman"/>
                <w:b w:val="false"/>
                <w:i w:val="false"/>
                <w:color w:val="000000"/>
                <w:sz w:val="20"/>
              </w:rPr>
              <w:t>
Исходный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3497"/>
          <w:p>
            <w:pPr>
              <w:spacing w:after="20"/>
              <w:ind w:left="20"/>
              <w:jc w:val="both"/>
            </w:pPr>
            <w:r>
              <w:rPr>
                <w:rFonts w:ascii="Times New Roman"/>
                <w:b w:val="false"/>
                <w:i w:val="false"/>
                <w:color w:val="000000"/>
                <w:sz w:val="20"/>
              </w:rPr>
              <w:t>
25,0</w:t>
            </w:r>
          </w:p>
          <w:bookmarkEnd w:id="3497"/>
          <w:p>
            <w:pPr>
              <w:spacing w:after="20"/>
              <w:ind w:left="20"/>
              <w:jc w:val="both"/>
            </w:pPr>
            <w:r>
              <w:rPr>
                <w:rFonts w:ascii="Times New Roman"/>
                <w:b w:val="false"/>
                <w:i w:val="false"/>
                <w:color w:val="000000"/>
                <w:sz w:val="20"/>
              </w:rPr>
              <w:t>
</w:t>
            </w:r>
            <w:r>
              <w:rPr>
                <w:rFonts w:ascii="Times New Roman"/>
                <w:b w:val="false"/>
                <w:i w:val="false"/>
                <w:color w:val="000000"/>
                <w:sz w:val="20"/>
              </w:rPr>
              <w:t>75,0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3498"/>
          <w:p>
            <w:pPr>
              <w:spacing w:after="20"/>
              <w:ind w:left="20"/>
              <w:jc w:val="both"/>
            </w:pPr>
            <w:r>
              <w:rPr>
                <w:rFonts w:ascii="Times New Roman"/>
                <w:b w:val="false"/>
                <w:i w:val="false"/>
                <w:color w:val="000000"/>
                <w:sz w:val="20"/>
              </w:rPr>
              <w:t>
48,2</w:t>
            </w:r>
          </w:p>
          <w:bookmarkEnd w:id="3498"/>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3499"/>
          <w:p>
            <w:pPr>
              <w:spacing w:after="20"/>
              <w:ind w:left="20"/>
              <w:jc w:val="both"/>
            </w:pPr>
            <w:r>
              <w:rPr>
                <w:rFonts w:ascii="Times New Roman"/>
                <w:b w:val="false"/>
                <w:i w:val="false"/>
                <w:color w:val="000000"/>
                <w:sz w:val="20"/>
              </w:rPr>
              <w:t>
77,7</w:t>
            </w:r>
          </w:p>
          <w:bookmarkEnd w:id="3499"/>
          <w:p>
            <w:pPr>
              <w:spacing w:after="20"/>
              <w:ind w:left="20"/>
              <w:jc w:val="both"/>
            </w:pPr>
            <w:r>
              <w:rPr>
                <w:rFonts w:ascii="Times New Roman"/>
                <w:b w:val="false"/>
                <w:i w:val="false"/>
                <w:color w:val="000000"/>
                <w:sz w:val="20"/>
              </w:rPr>
              <w:t>
</w:t>
            </w:r>
            <w:r>
              <w:rPr>
                <w:rFonts w:ascii="Times New Roman"/>
                <w:b w:val="false"/>
                <w:i w:val="false"/>
                <w:color w:val="000000"/>
                <w:sz w:val="20"/>
              </w:rPr>
              <w:t>22,3</w:t>
            </w:r>
          </w:p>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3500"/>
          <w:p>
            <w:pPr>
              <w:spacing w:after="20"/>
              <w:ind w:left="20"/>
              <w:jc w:val="both"/>
            </w:pPr>
            <w:r>
              <w:rPr>
                <w:rFonts w:ascii="Times New Roman"/>
                <w:b w:val="false"/>
                <w:i w:val="false"/>
                <w:color w:val="000000"/>
                <w:sz w:val="20"/>
              </w:rPr>
              <w:t>
Рай-Из</w:t>
            </w:r>
          </w:p>
          <w:bookmarkEnd w:id="3500"/>
          <w:p>
            <w:pPr>
              <w:spacing w:after="20"/>
              <w:ind w:left="20"/>
              <w:jc w:val="both"/>
            </w:pPr>
            <w:r>
              <w:rPr>
                <w:rFonts w:ascii="Times New Roman"/>
                <w:b w:val="false"/>
                <w:i w:val="false"/>
                <w:color w:val="000000"/>
                <w:sz w:val="20"/>
              </w:rPr>
              <w:t>
(Полярный Урал)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501"/>
          <w:p>
            <w:pPr>
              <w:spacing w:after="20"/>
              <w:ind w:left="20"/>
              <w:jc w:val="both"/>
            </w:pPr>
            <w:r>
              <w:rPr>
                <w:rFonts w:ascii="Times New Roman"/>
                <w:b w:val="false"/>
                <w:i w:val="false"/>
                <w:color w:val="000000"/>
                <w:sz w:val="20"/>
              </w:rPr>
              <w:t>
Концентрат</w:t>
            </w:r>
          </w:p>
          <w:bookmarkEnd w:id="3501"/>
          <w:p>
            <w:pPr>
              <w:spacing w:after="20"/>
              <w:ind w:left="20"/>
              <w:jc w:val="both"/>
            </w:pPr>
            <w:r>
              <w:rPr>
                <w:rFonts w:ascii="Times New Roman"/>
                <w:b w:val="false"/>
                <w:i w:val="false"/>
                <w:color w:val="000000"/>
                <w:sz w:val="20"/>
              </w:rPr>
              <w:t>
</w:t>
            </w:r>
            <w:r>
              <w:rPr>
                <w:rFonts w:ascii="Times New Roman"/>
                <w:b w:val="false"/>
                <w:i w:val="false"/>
                <w:color w:val="000000"/>
                <w:sz w:val="20"/>
              </w:rPr>
              <w:t>Хвосты</w:t>
            </w:r>
          </w:p>
          <w:p>
            <w:pPr>
              <w:spacing w:after="20"/>
              <w:ind w:left="20"/>
              <w:jc w:val="both"/>
            </w:pPr>
            <w:r>
              <w:rPr>
                <w:rFonts w:ascii="Times New Roman"/>
                <w:b w:val="false"/>
                <w:i w:val="false"/>
                <w:color w:val="000000"/>
                <w:sz w:val="20"/>
              </w:rPr>
              <w:t>
Исходный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502"/>
          <w:p>
            <w:pPr>
              <w:spacing w:after="20"/>
              <w:ind w:left="20"/>
              <w:jc w:val="both"/>
            </w:pPr>
            <w:r>
              <w:rPr>
                <w:rFonts w:ascii="Times New Roman"/>
                <w:b w:val="false"/>
                <w:i w:val="false"/>
                <w:color w:val="000000"/>
                <w:sz w:val="20"/>
              </w:rPr>
              <w:t>
63,3</w:t>
            </w:r>
          </w:p>
          <w:bookmarkEnd w:id="3502"/>
          <w:p>
            <w:pPr>
              <w:spacing w:after="20"/>
              <w:ind w:left="20"/>
              <w:jc w:val="both"/>
            </w:pPr>
            <w:r>
              <w:rPr>
                <w:rFonts w:ascii="Times New Roman"/>
                <w:b w:val="false"/>
                <w:i w:val="false"/>
                <w:color w:val="000000"/>
                <w:sz w:val="20"/>
              </w:rPr>
              <w:t>
</w:t>
            </w:r>
            <w:r>
              <w:rPr>
                <w:rFonts w:ascii="Times New Roman"/>
                <w:b w:val="false"/>
                <w:i w:val="false"/>
                <w:color w:val="000000"/>
                <w:sz w:val="20"/>
              </w:rPr>
              <w:t>36,7</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3503"/>
          <w:p>
            <w:pPr>
              <w:spacing w:after="20"/>
              <w:ind w:left="20"/>
              <w:jc w:val="both"/>
            </w:pPr>
            <w:r>
              <w:rPr>
                <w:rFonts w:ascii="Times New Roman"/>
                <w:b w:val="false"/>
                <w:i w:val="false"/>
                <w:color w:val="000000"/>
                <w:sz w:val="20"/>
              </w:rPr>
              <w:t>
48,3</w:t>
            </w:r>
          </w:p>
          <w:bookmarkEnd w:id="3503"/>
          <w:p>
            <w:pPr>
              <w:spacing w:after="20"/>
              <w:ind w:left="20"/>
              <w:jc w:val="both"/>
            </w:pPr>
            <w:r>
              <w:rPr>
                <w:rFonts w:ascii="Times New Roman"/>
                <w:b w:val="false"/>
                <w:i w:val="false"/>
                <w:color w:val="000000"/>
                <w:sz w:val="20"/>
              </w:rPr>
              <w:t>
</w:t>
            </w:r>
            <w:r>
              <w:rPr>
                <w:rFonts w:ascii="Times New Roman"/>
                <w:b w:val="false"/>
                <w:i w:val="false"/>
                <w:color w:val="000000"/>
                <w:sz w:val="20"/>
              </w:rPr>
              <w:t>8,3</w:t>
            </w:r>
          </w:p>
          <w:p>
            <w:pPr>
              <w:spacing w:after="20"/>
              <w:ind w:left="20"/>
              <w:jc w:val="both"/>
            </w:pPr>
            <w:r>
              <w:rPr>
                <w:rFonts w:ascii="Times New Roman"/>
                <w:b w:val="false"/>
                <w:i w:val="false"/>
                <w:color w:val="000000"/>
                <w:sz w:val="20"/>
              </w:rPr>
              <w:t>
34,3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3504"/>
          <w:p>
            <w:pPr>
              <w:spacing w:after="20"/>
              <w:ind w:left="20"/>
              <w:jc w:val="both"/>
            </w:pPr>
            <w:r>
              <w:rPr>
                <w:rFonts w:ascii="Times New Roman"/>
                <w:b w:val="false"/>
                <w:i w:val="false"/>
                <w:color w:val="000000"/>
                <w:sz w:val="20"/>
              </w:rPr>
              <w:t>
89,1</w:t>
            </w:r>
          </w:p>
          <w:bookmarkEnd w:id="3504"/>
          <w:p>
            <w:pPr>
              <w:spacing w:after="20"/>
              <w:ind w:left="20"/>
              <w:jc w:val="both"/>
            </w:pPr>
            <w:r>
              <w:rPr>
                <w:rFonts w:ascii="Times New Roman"/>
                <w:b w:val="false"/>
                <w:i w:val="false"/>
                <w:color w:val="000000"/>
                <w:sz w:val="20"/>
              </w:rPr>
              <w:t>
</w:t>
            </w:r>
            <w:r>
              <w:rPr>
                <w:rFonts w:ascii="Times New Roman"/>
                <w:b w:val="false"/>
                <w:i w:val="false"/>
                <w:color w:val="000000"/>
                <w:sz w:val="20"/>
              </w:rPr>
              <w:t>10,9</w:t>
            </w:r>
          </w:p>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4100" w:id="3505"/>
    <w:p>
      <w:pPr>
        <w:spacing w:after="0"/>
        <w:ind w:left="0"/>
        <w:jc w:val="both"/>
      </w:pPr>
      <w:r>
        <w:rPr>
          <w:rFonts w:ascii="Times New Roman"/>
          <w:b w:val="false"/>
          <w:i w:val="false"/>
          <w:color w:val="000000"/>
          <w:sz w:val="28"/>
        </w:rPr>
        <w:t>
      Таким образом, было показано, что технология РРС представляет большие возможности для управления качеством руд и гарантированного обеспечения горнодобывающих предприятий высококачественной рудой, полученной из руд низкого качества.</w:t>
      </w:r>
    </w:p>
    <w:bookmarkEnd w:id="3505"/>
    <w:bookmarkStart w:name="z4101" w:id="3506"/>
    <w:p>
      <w:pPr>
        <w:spacing w:after="0"/>
        <w:ind w:left="0"/>
        <w:jc w:val="both"/>
      </w:pPr>
      <w:r>
        <w:rPr>
          <w:rFonts w:ascii="Times New Roman"/>
          <w:b w:val="false"/>
          <w:i w:val="false"/>
          <w:color w:val="000000"/>
          <w:sz w:val="28"/>
        </w:rPr>
        <w:t>
      Опытно-промышленные испытания проводились на представительных пробах руд месторождений, массой около 5 тонн каждая.</w:t>
      </w:r>
    </w:p>
    <w:bookmarkEnd w:id="3506"/>
    <w:p>
      <w:pPr>
        <w:spacing w:after="0"/>
        <w:ind w:left="0"/>
        <w:jc w:val="both"/>
      </w:pPr>
      <w:r>
        <w:rPr>
          <w:rFonts w:ascii="Times New Roman"/>
          <w:b/>
          <w:i w:val="false"/>
          <w:color w:val="000000"/>
          <w:sz w:val="28"/>
        </w:rPr>
        <w:t xml:space="preserve">7.3. Перспективные техники в области производства окатышей </w:t>
      </w:r>
    </w:p>
    <w:p>
      <w:pPr>
        <w:spacing w:after="0"/>
        <w:ind w:left="0"/>
        <w:jc w:val="both"/>
      </w:pPr>
      <w:r>
        <w:rPr>
          <w:rFonts w:ascii="Times New Roman"/>
          <w:b/>
          <w:i w:val="false"/>
          <w:color w:val="000000"/>
          <w:sz w:val="28"/>
        </w:rPr>
        <w:t>7.3.1. Технология по производству железа прямого восстановления</w:t>
      </w:r>
    </w:p>
    <w:bookmarkStart w:name="z4104" w:id="3507"/>
    <w:p>
      <w:pPr>
        <w:spacing w:after="0"/>
        <w:ind w:left="0"/>
        <w:jc w:val="both"/>
      </w:pPr>
      <w:r>
        <w:rPr>
          <w:rFonts w:ascii="Times New Roman"/>
          <w:b w:val="false"/>
          <w:i w:val="false"/>
          <w:color w:val="000000"/>
          <w:sz w:val="28"/>
        </w:rPr>
        <w:t>
      На предприятиях Республики Казахстан неоднократно рассматривался вопрос применения технологий по производству железа прямого восстановления (или губчатого железа) в основном в виде металлизированных окатышей DRI (Direct Reduced Iron) и горячебрикетированного железа НBI (Hot Briquetted Iron). По-прежнему, как и несколько десятилетий назад, эта технология считается одной из самых перспективных направлений для эффективного развития мировой металлургии. Казахстанское предприятие ТОО "Ferrum Constraction" на основании разработанной институтом "Уралмеханобр" технологии прямого восстановления месторождения гетитовых и гидрогетитовых руд провела полупромышленные испытания в Республики Индия. В результате испытаний был получен металлизированный окатыш с содержанием железа металлического 89 % при содержании в руде 53 % железа. Далее полученный металлизированный окатыш прошел испытания в индукционной печи. В результате был получен после разлива стальной брикет.</w:t>
      </w:r>
    </w:p>
    <w:bookmarkEnd w:id="3507"/>
    <w:bookmarkStart w:name="z4105" w:id="3508"/>
    <w:p>
      <w:pPr>
        <w:spacing w:after="0"/>
        <w:ind w:left="0"/>
        <w:jc w:val="both"/>
      </w:pPr>
      <w:r>
        <w:rPr>
          <w:rFonts w:ascii="Times New Roman"/>
          <w:b w:val="false"/>
          <w:i w:val="false"/>
          <w:color w:val="000000"/>
          <w:sz w:val="28"/>
        </w:rPr>
        <w:t>
       Данная технология перспективна в отношении всех групп предприятий по переработке железных руд. Специалистами ИИЦ группы предприятий ERG изучалась данная технология и проводились лабораторные испытания.</w:t>
      </w:r>
    </w:p>
    <w:bookmarkEnd w:id="3508"/>
    <w:bookmarkStart w:name="z4106" w:id="3509"/>
    <w:p>
      <w:pPr>
        <w:spacing w:after="0"/>
        <w:ind w:left="0"/>
        <w:jc w:val="both"/>
      </w:pPr>
      <w:r>
        <w:rPr>
          <w:rFonts w:ascii="Times New Roman"/>
          <w:b w:val="false"/>
          <w:i w:val="false"/>
          <w:color w:val="000000"/>
          <w:sz w:val="28"/>
        </w:rPr>
        <w:t>
       Основное производство железа прямого восстановления главным образом сосредоточено в странах, обладающих большими запасами нефти (т. е. попутного газа), природного газа и железной руды, а также ограниченных в ресурсах альтернативного металлолома (т. е. в странах Латинской Америки, Ближнего и Среднего Востока).</w:t>
      </w:r>
    </w:p>
    <w:bookmarkEnd w:id="3509"/>
    <w:bookmarkStart w:name="z4107" w:id="3510"/>
    <w:p>
      <w:pPr>
        <w:spacing w:after="0"/>
        <w:ind w:left="0"/>
        <w:jc w:val="both"/>
      </w:pPr>
      <w:r>
        <w:rPr>
          <w:rFonts w:ascii="Times New Roman"/>
          <w:b w:val="false"/>
          <w:i w:val="false"/>
          <w:color w:val="000000"/>
          <w:sz w:val="28"/>
        </w:rPr>
        <w:t>
       На сегодня в мире наиболее широко распространены технологии прямого восстановления железа компании Midrex (США), установки которой работают во многих странах с 1971 г. К разновидностям Midrex также относятся технологии Corex Midrex, Fastmet, Fastmelt, Kwiksteel и ITmk3 (права на которую принадлежат японской Kobe Steel, а на территории СНГ – Hares Engeneering). Другими ведущими производителями DRI на базе Midrex являются: Mobarakeh Steel (Иран, мощность – 4 млн т), Essar Steel (Индия, мощность – 3,82 млн тонн), Hadeed (Саудовская Аравия, 3,21 млн тонн), EZDK (Египет, 2,32 млн т), Qatar Steel (Катар, 1,9 млн тонн), Lisco (Ливия, 1,75 млн тонн).</w:t>
      </w:r>
    </w:p>
    <w:bookmarkEnd w:id="3510"/>
    <w:bookmarkStart w:name="z4108" w:id="3511"/>
    <w:p>
      <w:pPr>
        <w:spacing w:after="0"/>
        <w:ind w:left="0"/>
        <w:jc w:val="both"/>
      </w:pPr>
      <w:r>
        <w:rPr>
          <w:rFonts w:ascii="Times New Roman"/>
          <w:b w:val="false"/>
          <w:i w:val="false"/>
          <w:color w:val="000000"/>
          <w:sz w:val="28"/>
        </w:rPr>
        <w:t>
       Среди крупных предприятий, использующих технологии Midrex, – российский Оскольский электрометаллургический комбинат (ОЭМК), который за 1983 – 1987 гг. построил и запустил 4 модуля Midrex общей мощностью 1,67 млн тонн металлизированных окатышей DRI в год.</w:t>
      </w:r>
    </w:p>
    <w:bookmarkEnd w:id="3511"/>
    <w:bookmarkStart w:name="z4109" w:id="3512"/>
    <w:p>
      <w:pPr>
        <w:spacing w:after="0"/>
        <w:ind w:left="0"/>
        <w:jc w:val="both"/>
      </w:pPr>
      <w:r>
        <w:rPr>
          <w:rFonts w:ascii="Times New Roman"/>
          <w:b w:val="false"/>
          <w:i w:val="false"/>
          <w:color w:val="000000"/>
          <w:sz w:val="28"/>
        </w:rPr>
        <w:t xml:space="preserve">
      Российский Лебединский ГОК с 1999 г. выпускает брикеты HRI по несколько иной технологии – HYL/Energiron (мощностью 0,9 млн тонн в год). </w:t>
      </w:r>
    </w:p>
    <w:bookmarkEnd w:id="3512"/>
    <w:bookmarkStart w:name="z4110" w:id="3513"/>
    <w:p>
      <w:pPr>
        <w:spacing w:after="0"/>
        <w:ind w:left="0"/>
        <w:jc w:val="both"/>
      </w:pPr>
      <w:r>
        <w:rPr>
          <w:rFonts w:ascii="Times New Roman"/>
          <w:b w:val="false"/>
          <w:i w:val="false"/>
          <w:color w:val="000000"/>
          <w:sz w:val="28"/>
        </w:rPr>
        <w:t>
      В 2007 г. ЛГОК закончил строительство и запустил в действие завод по выпуску 1,4 млн тонн в год горячебрикетированного железа (HBI) по методу HYL/Energiron.</w:t>
      </w:r>
    </w:p>
    <w:bookmarkEnd w:id="3513"/>
    <w:bookmarkStart w:name="z4111" w:id="3514"/>
    <w:p>
      <w:pPr>
        <w:spacing w:after="0"/>
        <w:ind w:left="0"/>
        <w:jc w:val="both"/>
      </w:pPr>
      <w:r>
        <w:rPr>
          <w:rFonts w:ascii="Times New Roman"/>
          <w:b w:val="false"/>
          <w:i w:val="false"/>
          <w:color w:val="000000"/>
          <w:sz w:val="28"/>
        </w:rPr>
        <w:t>
      Этот способ является следующей (после Midrex) ведущей в мире технологией по выпуску прямовосстановленного железа.</w:t>
      </w:r>
    </w:p>
    <w:bookmarkEnd w:id="3514"/>
    <w:bookmarkStart w:name="z4112" w:id="3515"/>
    <w:p>
      <w:pPr>
        <w:spacing w:after="0"/>
        <w:ind w:left="0"/>
        <w:jc w:val="both"/>
      </w:pPr>
      <w:r>
        <w:rPr>
          <w:rFonts w:ascii="Times New Roman"/>
          <w:b w:val="false"/>
          <w:i w:val="false"/>
          <w:color w:val="000000"/>
          <w:sz w:val="28"/>
        </w:rPr>
        <w:t>
      На базе технологий HYL/Energiron в 2007 г. было выпущено 11,3 млн тонн DRI или, точнее, HRI, (т. е. 17% мирового производства). Этот процесс (кроме России) получил распространение в таких странах, как Мексика, Венесуэла, Бразилия, Саудовская Аравия, Индонезия, Индия и Малайзия. HYL/Energiron, как Midrex, в своем производстве использует природный или попутный газ.</w:t>
      </w:r>
    </w:p>
    <w:bookmarkEnd w:id="3515"/>
    <w:p>
      <w:pPr>
        <w:spacing w:after="0"/>
        <w:ind w:left="0"/>
        <w:jc w:val="both"/>
      </w:pPr>
      <w:r>
        <w:rPr>
          <w:rFonts w:ascii="Times New Roman"/>
          <w:b/>
          <w:i w:val="false"/>
          <w:color w:val="000000"/>
          <w:sz w:val="28"/>
        </w:rPr>
        <w:t xml:space="preserve">7.3.2. Использование бионефти при производстве окатышей </w:t>
      </w:r>
    </w:p>
    <w:bookmarkStart w:name="z4114" w:id="3516"/>
    <w:p>
      <w:pPr>
        <w:spacing w:after="0"/>
        <w:ind w:left="0"/>
        <w:jc w:val="both"/>
      </w:pPr>
      <w:r>
        <w:rPr>
          <w:rFonts w:ascii="Times New Roman"/>
          <w:b w:val="false"/>
          <w:i w:val="false"/>
          <w:color w:val="000000"/>
          <w:sz w:val="28"/>
        </w:rPr>
        <w:t>
      Замена ископаемого масла на бионефть на заводе LKAB в Мальмбергете (Швеция), по оценкам, снижает выбросы углекислого газа (CO</w:t>
      </w:r>
      <w:r>
        <w:rPr>
          <w:rFonts w:ascii="Times New Roman"/>
          <w:b w:val="false"/>
          <w:i w:val="false"/>
          <w:color w:val="000000"/>
          <w:vertAlign w:val="subscript"/>
        </w:rPr>
        <w:t>2</w:t>
      </w:r>
      <w:r>
        <w:rPr>
          <w:rFonts w:ascii="Times New Roman"/>
          <w:b w:val="false"/>
          <w:i w:val="false"/>
          <w:color w:val="000000"/>
          <w:sz w:val="28"/>
        </w:rPr>
        <w:t>) в процессе гранулирования на 40 % и является одной из альтернатив, которые проходят испытания в рамках инициативы HYBRIT (водородная прорывная технология производства чугуна), главной целью которой является стать первым в мире поставщиком без использования ископаемого топлива, начиная с добычи и заканчивая готовой стальной продукцией, используя электроэнергию не на ископаемом топливе и водород, тем самым сократив выбросы углекислого газа (CO</w:t>
      </w:r>
      <w:r>
        <w:rPr>
          <w:rFonts w:ascii="Times New Roman"/>
          <w:b w:val="false"/>
          <w:i w:val="false"/>
          <w:color w:val="000000"/>
          <w:vertAlign w:val="subscript"/>
        </w:rPr>
        <w:t>2</w:t>
      </w:r>
      <w:r>
        <w:rPr>
          <w:rFonts w:ascii="Times New Roman"/>
          <w:b w:val="false"/>
          <w:i w:val="false"/>
          <w:color w:val="000000"/>
          <w:sz w:val="28"/>
        </w:rPr>
        <w:t xml:space="preserve">) на 10 процентов. </w:t>
      </w:r>
    </w:p>
    <w:bookmarkEnd w:id="3516"/>
    <w:bookmarkStart w:name="z4115" w:id="3517"/>
    <w:p>
      <w:pPr>
        <w:spacing w:after="0"/>
        <w:ind w:left="0"/>
        <w:jc w:val="both"/>
      </w:pPr>
      <w:r>
        <w:rPr>
          <w:rFonts w:ascii="Times New Roman"/>
          <w:b w:val="false"/>
          <w:i w:val="false"/>
          <w:color w:val="000000"/>
          <w:sz w:val="28"/>
        </w:rPr>
        <w:t xml:space="preserve">
      </w:t>
      </w:r>
    </w:p>
    <w:bookmarkEnd w:id="3517"/>
    <w:p>
      <w:pPr>
        <w:spacing w:after="0"/>
        <w:ind w:left="0"/>
        <w:jc w:val="both"/>
      </w:pPr>
      <w:r>
        <w:drawing>
          <wp:inline distT="0" distB="0" distL="0" distR="0">
            <wp:extent cx="5499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4991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6" w:id="3518"/>
    <w:p>
      <w:pPr>
        <w:spacing w:after="0"/>
        <w:ind w:left="0"/>
        <w:jc w:val="both"/>
      </w:pPr>
      <w:r>
        <w:rPr>
          <w:rFonts w:ascii="Times New Roman"/>
          <w:b w:val="false"/>
          <w:i w:val="false"/>
          <w:color w:val="000000"/>
          <w:sz w:val="28"/>
        </w:rPr>
        <w:t>
      Рисунок .. Резервуар для хранения биомасла на заводе LKAB по производству железорудных окатышей в Мальмбергете [65]</w:t>
      </w:r>
    </w:p>
    <w:bookmarkEnd w:id="3518"/>
    <w:p>
      <w:pPr>
        <w:spacing w:after="0"/>
        <w:ind w:left="0"/>
        <w:jc w:val="both"/>
      </w:pPr>
      <w:r>
        <w:rPr>
          <w:rFonts w:ascii="Times New Roman"/>
          <w:b/>
          <w:i w:val="false"/>
          <w:color w:val="000000"/>
          <w:sz w:val="28"/>
        </w:rPr>
        <w:t xml:space="preserve">7.4. Перспективные техники предотвращения и (или) сокращения выбросов </w:t>
      </w:r>
    </w:p>
    <w:p>
      <w:pPr>
        <w:spacing w:after="0"/>
        <w:ind w:left="0"/>
        <w:jc w:val="both"/>
      </w:pPr>
      <w:r>
        <w:rPr>
          <w:rFonts w:ascii="Times New Roman"/>
          <w:b/>
          <w:i w:val="false"/>
          <w:color w:val="000000"/>
          <w:sz w:val="28"/>
        </w:rPr>
        <w:t>7.4.1. Сухая система газоочистки с вдуванием адсорбента MEROS</w:t>
      </w:r>
    </w:p>
    <w:bookmarkStart w:name="z4119" w:id="3519"/>
    <w:p>
      <w:pPr>
        <w:spacing w:after="0"/>
        <w:ind w:left="0"/>
        <w:jc w:val="both"/>
      </w:pPr>
      <w:r>
        <w:rPr>
          <w:rFonts w:ascii="Times New Roman"/>
          <w:b w:val="false"/>
          <w:i w:val="false"/>
          <w:color w:val="000000"/>
          <w:sz w:val="28"/>
        </w:rPr>
        <w:t>
      В качестве агента для удаления серы применяется бикарбонат натрия. Система позволяет исключить использование воды из процесса очистки газов и рассчитана на снижение уровня SO</w:t>
      </w:r>
      <w:r>
        <w:rPr>
          <w:rFonts w:ascii="Times New Roman"/>
          <w:b w:val="false"/>
          <w:i w:val="false"/>
          <w:color w:val="000000"/>
          <w:vertAlign w:val="subscript"/>
        </w:rPr>
        <w:t xml:space="preserve">x </w:t>
      </w:r>
      <w:r>
        <w:rPr>
          <w:rFonts w:ascii="Times New Roman"/>
          <w:b w:val="false"/>
          <w:i w:val="false"/>
          <w:color w:val="000000"/>
          <w:sz w:val="28"/>
        </w:rPr>
        <w:t xml:space="preserve">более, чем на 97 %. Концентрации ПХДД/Ф (диоксинов) снижаются до менее 0,1 нг диоксина в токсическом эквиваленте/Нм³, исключительно низкая запыленность. </w:t>
      </w:r>
    </w:p>
    <w:bookmarkEnd w:id="3519"/>
    <w:bookmarkStart w:name="z4120" w:id="3520"/>
    <w:p>
      <w:pPr>
        <w:spacing w:after="0"/>
        <w:ind w:left="0"/>
        <w:jc w:val="both"/>
      </w:pPr>
      <w:r>
        <w:rPr>
          <w:rFonts w:ascii="Times New Roman"/>
          <w:b w:val="false"/>
          <w:i w:val="false"/>
          <w:color w:val="000000"/>
          <w:sz w:val="28"/>
        </w:rPr>
        <w:t>
      По технологии Meros адсорбенты и десульфураторы, такие как активированный уголь и гидрокарбонат натрия, вдуваются и равномерно распределяются в потоке отходящих газов. Это позволяет эффективно связывать и удалять тяжелые металлы, вредные и опасные органические соединения, двуокись серы и другие кислотные газы. Применение гидрокарбоната натрия для сокращения объема диоксида серы также устраняет необходимость в модифицирующем реакторе. Частицы пыли осаждаются на специально разработанном энергоэффективном рукавном фильтре. Большая часть пыли, удаленная электрофильтром, возвращается в поток отходящих газов, что еще более оптимизирует эффективность и экономичность технологии газоочистки. Любые оставшиеся неиспользованными присадки вновь контактируют с отходящими газами, которые окончательно и почти полностью утилизируются. Благодаря применению гидрокарбоната натрия вместо гашеной извести образуется значительно меньше отработанного остатка. АСУТП обеспечивает стабильную работу даже при значительных колебаниях в объеме и составе отходящих газов.</w:t>
      </w:r>
    </w:p>
    <w:bookmarkEnd w:id="3520"/>
    <w:bookmarkStart w:name="z4121" w:id="3521"/>
    <w:p>
      <w:pPr>
        <w:spacing w:after="0"/>
        <w:ind w:left="0"/>
        <w:jc w:val="both"/>
      </w:pPr>
      <w:r>
        <w:rPr>
          <w:rFonts w:ascii="Times New Roman"/>
          <w:b w:val="false"/>
          <w:i w:val="false"/>
          <w:color w:val="000000"/>
          <w:sz w:val="28"/>
        </w:rPr>
        <w:t xml:space="preserve">
      </w:t>
      </w:r>
    </w:p>
    <w:bookmarkEnd w:id="3521"/>
    <w:p>
      <w:pPr>
        <w:spacing w:after="0"/>
        <w:ind w:left="0"/>
        <w:jc w:val="both"/>
      </w:pPr>
      <w:r>
        <w:drawing>
          <wp:inline distT="0" distB="0" distL="0" distR="0">
            <wp:extent cx="43180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2" w:id="3522"/>
    <w:p>
      <w:pPr>
        <w:spacing w:after="0"/>
        <w:ind w:left="0"/>
        <w:jc w:val="both"/>
      </w:pPr>
      <w:r>
        <w:rPr>
          <w:rFonts w:ascii="Times New Roman"/>
          <w:b w:val="false"/>
          <w:i w:val="false"/>
          <w:color w:val="000000"/>
          <w:sz w:val="28"/>
        </w:rPr>
        <w:t>
      Рисунок .. Установка Meros от Primetals Technologies на voestalpine Stahl GmbH в Линце, Австрия [66]</w:t>
      </w:r>
    </w:p>
    <w:bookmarkEnd w:id="3522"/>
    <w:p>
      <w:pPr>
        <w:spacing w:after="0"/>
        <w:ind w:left="0"/>
        <w:jc w:val="both"/>
      </w:pPr>
      <w:r>
        <w:rPr>
          <w:rFonts w:ascii="Times New Roman"/>
          <w:b/>
          <w:i w:val="false"/>
          <w:color w:val="000000"/>
          <w:sz w:val="28"/>
        </w:rPr>
        <w:t>7.4.2. Использование керамических фильтров для снижения выбросов твердых частиц и оксидов азота в газовых потоках</w:t>
      </w:r>
    </w:p>
    <w:bookmarkStart w:name="z4124" w:id="3523"/>
    <w:p>
      <w:pPr>
        <w:spacing w:after="0"/>
        <w:ind w:left="0"/>
        <w:jc w:val="both"/>
      </w:pPr>
      <w:r>
        <w:rPr>
          <w:rFonts w:ascii="Times New Roman"/>
          <w:b w:val="false"/>
          <w:i w:val="false"/>
          <w:color w:val="000000"/>
          <w:sz w:val="28"/>
        </w:rPr>
        <w:t>
      В системе сухой очистки отходящих газов используются керамические фильтры. Они проектируются для комбинированной фильтрации и реакции СКВ в одной установке с использованием каталитического фильтра. Эти фильтры дают возможность использовать высокое энергосодержание газа, а также предотвращать засорение катализатора. Кроме того, объединение двух установок в одну установку снижает затраты на обработку, а также капитальные затраты и затраты на обслуживание. Керамические элементы фильтра для горячих газов с мембраной с тонким наружным слоем и катализатор, интегрированный с опорной конструкцией элементов фильтра, можно использовать для достижения эффективного удаления твердых частиц, а также эффективного удаления NOx. Использование этих элементов фильтра обеспечивает возможность объединения фильтра и реактора СКВ в одной установке. Загрязняющие вещества SO</w:t>
      </w:r>
      <w:r>
        <w:rPr>
          <w:rFonts w:ascii="Times New Roman"/>
          <w:b w:val="false"/>
          <w:i w:val="false"/>
          <w:color w:val="000000"/>
          <w:vertAlign w:val="subscript"/>
        </w:rPr>
        <w:t>2 </w:t>
      </w:r>
      <w:r>
        <w:rPr>
          <w:rFonts w:ascii="Times New Roman"/>
          <w:b w:val="false"/>
          <w:i w:val="false"/>
          <w:color w:val="000000"/>
          <w:sz w:val="28"/>
        </w:rPr>
        <w:t>и HCl удаляются с помощью использования, например бикарбоната натрия (NaHCO</w:t>
      </w:r>
      <w:r>
        <w:rPr>
          <w:rFonts w:ascii="Times New Roman"/>
          <w:b w:val="false"/>
          <w:i w:val="false"/>
          <w:color w:val="000000"/>
          <w:vertAlign w:val="subscript"/>
        </w:rPr>
        <w:t>3</w:t>
      </w:r>
      <w:r>
        <w:rPr>
          <w:rFonts w:ascii="Times New Roman"/>
          <w:b w:val="false"/>
          <w:i w:val="false"/>
          <w:color w:val="000000"/>
          <w:sz w:val="28"/>
        </w:rPr>
        <w:t>) или гидроксида кальция (Ca(OH)</w:t>
      </w:r>
      <w:r>
        <w:rPr>
          <w:rFonts w:ascii="Times New Roman"/>
          <w:b w:val="false"/>
          <w:i w:val="false"/>
          <w:color w:val="000000"/>
          <w:vertAlign w:val="subscript"/>
        </w:rPr>
        <w:t>2</w:t>
      </w:r>
      <w:r>
        <w:rPr>
          <w:rFonts w:ascii="Times New Roman"/>
          <w:b w:val="false"/>
          <w:i w:val="false"/>
          <w:color w:val="000000"/>
          <w:sz w:val="28"/>
        </w:rPr>
        <w:t>) как сорбентов, в то время как NOx каталитически превращаются с NH</w:t>
      </w:r>
      <w:r>
        <w:rPr>
          <w:rFonts w:ascii="Times New Roman"/>
          <w:b w:val="false"/>
          <w:i w:val="false"/>
          <w:color w:val="000000"/>
          <w:vertAlign w:val="subscript"/>
        </w:rPr>
        <w:t>3 </w:t>
      </w:r>
      <w:r>
        <w:rPr>
          <w:rFonts w:ascii="Times New Roman"/>
          <w:b w:val="false"/>
          <w:i w:val="false"/>
          <w:color w:val="000000"/>
          <w:sz w:val="28"/>
        </w:rPr>
        <w:t>и О</w:t>
      </w:r>
      <w:r>
        <w:rPr>
          <w:rFonts w:ascii="Times New Roman"/>
          <w:b w:val="false"/>
          <w:i w:val="false"/>
          <w:color w:val="000000"/>
          <w:vertAlign w:val="subscript"/>
        </w:rPr>
        <w:t>2 </w:t>
      </w:r>
      <w:r>
        <w:rPr>
          <w:rFonts w:ascii="Times New Roman"/>
          <w:b w:val="false"/>
          <w:i w:val="false"/>
          <w:color w:val="000000"/>
          <w:sz w:val="28"/>
        </w:rPr>
        <w:t>в N</w:t>
      </w:r>
      <w:r>
        <w:rPr>
          <w:rFonts w:ascii="Times New Roman"/>
          <w:b w:val="false"/>
          <w:i w:val="false"/>
          <w:color w:val="000000"/>
          <w:vertAlign w:val="subscript"/>
        </w:rPr>
        <w:t>2 </w:t>
      </w:r>
      <w:r>
        <w:rPr>
          <w:rFonts w:ascii="Times New Roman"/>
          <w:b w:val="false"/>
          <w:i w:val="false"/>
          <w:color w:val="000000"/>
          <w:sz w:val="28"/>
        </w:rPr>
        <w:t>и О</w:t>
      </w:r>
      <w:r>
        <w:rPr>
          <w:rFonts w:ascii="Times New Roman"/>
          <w:b w:val="false"/>
          <w:i w:val="false"/>
          <w:color w:val="000000"/>
          <w:vertAlign w:val="subscript"/>
        </w:rPr>
        <w:t>2 </w:t>
      </w:r>
      <w:r>
        <w:rPr>
          <w:rFonts w:ascii="Times New Roman"/>
          <w:b w:val="false"/>
          <w:i w:val="false"/>
          <w:color w:val="000000"/>
          <w:sz w:val="28"/>
        </w:rPr>
        <w:t>при прохождении через фильтрующие элементы катализатора. Достигаемые экологические выгоды Предварительные результаты по очистке от оксидов азота показали эффективность 83 – 98 %. При вдувании бикарбоната натрия степень удаления SOx достигает 99 %. Эта система имеет более простую структуру установки по сравнению с процессом мокрой очистки, и она, как правило, меньше. Система может работать при высоких температурах (до 500 </w:t>
      </w:r>
      <w:r>
        <w:rPr>
          <w:rFonts w:ascii="Times New Roman"/>
          <w:b w:val="false"/>
          <w:i w:val="false"/>
          <w:color w:val="000000"/>
          <w:vertAlign w:val="superscript"/>
        </w:rPr>
        <w:t>о</w:t>
      </w:r>
      <w:r>
        <w:rPr>
          <w:rFonts w:ascii="Times New Roman"/>
          <w:b w:val="false"/>
          <w:i w:val="false"/>
          <w:color w:val="000000"/>
          <w:sz w:val="28"/>
        </w:rPr>
        <w:t>С). В особенности целесообразно применение для установок небольшого и среднего размера. Кроме того, система сухой очистки позволяет обойтись без образования сточных вод в процессе очистки газа.</w:t>
      </w:r>
    </w:p>
    <w:bookmarkEnd w:id="3523"/>
    <w:p>
      <w:pPr>
        <w:spacing w:after="0"/>
        <w:ind w:left="0"/>
        <w:jc w:val="both"/>
      </w:pPr>
      <w:r>
        <w:rPr>
          <w:rFonts w:ascii="Times New Roman"/>
          <w:b/>
          <w:i w:val="false"/>
          <w:color w:val="000000"/>
          <w:sz w:val="28"/>
        </w:rPr>
        <w:t>7.4.3. Технология CATOX</w:t>
      </w:r>
    </w:p>
    <w:bookmarkStart w:name="z4126" w:id="3524"/>
    <w:p>
      <w:pPr>
        <w:spacing w:after="0"/>
        <w:ind w:left="0"/>
        <w:jc w:val="both"/>
      </w:pPr>
      <w:r>
        <w:rPr>
          <w:rFonts w:ascii="Times New Roman"/>
          <w:b w:val="false"/>
          <w:i w:val="false"/>
          <w:color w:val="000000"/>
          <w:sz w:val="28"/>
        </w:rPr>
        <w:t>
      Технология CATOX включает в себя оборудование и катализатор для процесса каталитического окисления, основанного на рекуперативном теплообмене. Отходящий газ направляется газодувкой в теплообменник (рисунок 7.13), где он нагревается до температуры около 200 – 300 °С. Далее отходящий газ проходит через катализатор в реакторе, где летучие химические вещества окисляются с выделением тепла и повышением температуры. Температура повышается пропорционально концентрациям летучих химических веществ в исходном газе. Основными продуктами окисления являются углекислый газ, азот.</w:t>
      </w:r>
    </w:p>
    <w:bookmarkEnd w:id="3524"/>
    <w:bookmarkStart w:name="z4127" w:id="3525"/>
    <w:p>
      <w:pPr>
        <w:spacing w:after="0"/>
        <w:ind w:left="0"/>
        <w:jc w:val="both"/>
      </w:pPr>
      <w:r>
        <w:rPr>
          <w:rFonts w:ascii="Times New Roman"/>
          <w:b w:val="false"/>
          <w:i w:val="false"/>
          <w:color w:val="000000"/>
          <w:sz w:val="28"/>
        </w:rPr>
        <w:t xml:space="preserve">
      </w:t>
      </w:r>
    </w:p>
    <w:bookmarkEnd w:id="3525"/>
    <w:p>
      <w:pPr>
        <w:spacing w:after="0"/>
        <w:ind w:left="0"/>
        <w:jc w:val="both"/>
      </w:pPr>
      <w:r>
        <w:drawing>
          <wp:inline distT="0" distB="0" distL="0" distR="0">
            <wp:extent cx="7010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010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8" w:id="3526"/>
    <w:p>
      <w:pPr>
        <w:spacing w:after="0"/>
        <w:ind w:left="0"/>
        <w:jc w:val="both"/>
      </w:pPr>
      <w:r>
        <w:rPr>
          <w:rFonts w:ascii="Times New Roman"/>
          <w:b w:val="false"/>
          <w:i w:val="false"/>
          <w:color w:val="000000"/>
          <w:sz w:val="28"/>
        </w:rPr>
        <w:t>
      Рисунок .. Принципиальная схема CATOX</w:t>
      </w:r>
    </w:p>
    <w:bookmarkEnd w:id="3526"/>
    <w:bookmarkStart w:name="z4129" w:id="3527"/>
    <w:p>
      <w:pPr>
        <w:spacing w:after="0"/>
        <w:ind w:left="0"/>
        <w:jc w:val="both"/>
      </w:pPr>
      <w:r>
        <w:rPr>
          <w:rFonts w:ascii="Times New Roman"/>
          <w:b w:val="false"/>
          <w:i w:val="false"/>
          <w:color w:val="000000"/>
          <w:sz w:val="28"/>
        </w:rPr>
        <w:t>
      Горячий очищенный газ проходит по вторичной стороне теплообменника, где отдает часть тепла поступающему на очистку газу. Другая часть тепла через дополнительный теплообменник используется для технологических нужд - подогрева воздуха, воды, получения пара (см. рисунок 7.13) Энергоэффективность CATOX составляет около 80 %. При этом оборудование является легким и компактным. Например, установка каталитического окисления CATOX до 16000 Нм</w:t>
      </w:r>
      <w:r>
        <w:rPr>
          <w:rFonts w:ascii="Times New Roman"/>
          <w:b w:val="false"/>
          <w:i w:val="false"/>
          <w:color w:val="000000"/>
          <w:vertAlign w:val="superscript"/>
        </w:rPr>
        <w:t>3 </w:t>
      </w:r>
      <w:r>
        <w:rPr>
          <w:rFonts w:ascii="Times New Roman"/>
          <w:b w:val="false"/>
          <w:i w:val="false"/>
          <w:color w:val="000000"/>
          <w:sz w:val="28"/>
        </w:rPr>
        <w:t>/ч имеет размеры 20 футового контейнера – 2,5 м х 2,5 м х 6,0 м.</w:t>
      </w:r>
    </w:p>
    <w:bookmarkEnd w:id="3527"/>
    <w:bookmarkStart w:name="z4130" w:id="3528"/>
    <w:p>
      <w:pPr>
        <w:spacing w:after="0"/>
        <w:ind w:left="0"/>
        <w:jc w:val="both"/>
      </w:pPr>
      <w:r>
        <w:rPr>
          <w:rFonts w:ascii="Times New Roman"/>
          <w:b w:val="false"/>
          <w:i w:val="false"/>
          <w:color w:val="000000"/>
          <w:sz w:val="28"/>
        </w:rPr>
        <w:t>
      Для того, чтобы процесс был автотермическим, т.е. протекающий без использования энергоносителей для подогрева газа, необходимое содержание летучих веществ в газе должно быть не менее 2 г/Нм</w:t>
      </w:r>
      <w:r>
        <w:rPr>
          <w:rFonts w:ascii="Times New Roman"/>
          <w:b w:val="false"/>
          <w:i w:val="false"/>
          <w:color w:val="000000"/>
          <w:vertAlign w:val="superscript"/>
        </w:rPr>
        <w:t>3</w:t>
      </w:r>
      <w:r>
        <w:rPr>
          <w:rFonts w:ascii="Times New Roman"/>
          <w:b w:val="false"/>
          <w:i w:val="false"/>
          <w:color w:val="000000"/>
          <w:sz w:val="28"/>
        </w:rPr>
        <w:t>. В случае более низких концентраций веществ.</w:t>
      </w:r>
    </w:p>
    <w:bookmarkEnd w:id="3528"/>
    <w:bookmarkStart w:name="z4131" w:id="3529"/>
    <w:p>
      <w:pPr>
        <w:spacing w:after="0"/>
        <w:ind w:left="0"/>
        <w:jc w:val="both"/>
      </w:pPr>
      <w:r>
        <w:rPr>
          <w:rFonts w:ascii="Times New Roman"/>
          <w:b w:val="false"/>
          <w:i w:val="false"/>
          <w:color w:val="000000"/>
          <w:sz w:val="28"/>
        </w:rPr>
        <w:t>
      Основным элементом технологии CATOX является катализатор, обеспечивающий окисление до 99,99 % химических веществ в газовом потоке. Оптимально подобранный катализатор позволяет обеспечить очистку газа до 10 лет в зависимости от условий эксплуатации.</w:t>
      </w:r>
    </w:p>
    <w:bookmarkEnd w:id="3529"/>
    <w:p>
      <w:pPr>
        <w:spacing w:after="0"/>
        <w:ind w:left="0"/>
        <w:jc w:val="both"/>
      </w:pPr>
      <w:r>
        <w:rPr>
          <w:rFonts w:ascii="Times New Roman"/>
          <w:b/>
          <w:i w:val="false"/>
          <w:color w:val="000000"/>
          <w:sz w:val="28"/>
        </w:rPr>
        <w:t>7.4.4. Мультивихревые гидрофильтры (МВГ)</w:t>
      </w:r>
    </w:p>
    <w:bookmarkStart w:name="z4133" w:id="3530"/>
    <w:p>
      <w:pPr>
        <w:spacing w:after="0"/>
        <w:ind w:left="0"/>
        <w:jc w:val="both"/>
      </w:pPr>
      <w:r>
        <w:rPr>
          <w:rFonts w:ascii="Times New Roman"/>
          <w:b w:val="false"/>
          <w:i w:val="false"/>
          <w:color w:val="000000"/>
          <w:sz w:val="28"/>
        </w:rPr>
        <w:t>
      "МВГ Вортэкс" предназначены для высокоэффективной очистки "мокрым" способом загрязненного воздуха от механических примесей, пыли, аэрозолей, паров и газовых примесей в составе локальных фильтровентиляционных систем, оснащенных дополнительно вентилятором, устройствами отбора загрязненного воздуха, подводящей и отводящей вентиляционной магистралями, системой подачи и отвода орошающей жидкости.</w:t>
      </w:r>
    </w:p>
    <w:bookmarkEnd w:id="3530"/>
    <w:bookmarkStart w:name="z4134" w:id="3531"/>
    <w:p>
      <w:pPr>
        <w:spacing w:after="0"/>
        <w:ind w:left="0"/>
        <w:jc w:val="both"/>
      </w:pPr>
      <w:r>
        <w:rPr>
          <w:rFonts w:ascii="Times New Roman"/>
          <w:b w:val="false"/>
          <w:i w:val="false"/>
          <w:color w:val="000000"/>
          <w:sz w:val="28"/>
        </w:rPr>
        <w:t>
      Очистка загрязненного воздуха от примесей происходит в результате его глубокого смешивания с орошающей жидкостью (промывкой), с последующим полным отделением капельной влаги из очищенного воздуха (рисунок 7.14). Основой МВГ является диспергирующая решетка особой конструкции. Загрязненный воздух проходит сквозь диспергирующую решетку снизу вверх, а орошающая жидкость свободным истечением подается на нее сверху. В результате их смешивания формируется турбулентный дисперсный газожидкостный ("кипящий") слой, обеспечивающий высокоэффективную промывку воздуха за счет интенсивного смачивания пылевых частиц и/или растворения в орошающей жидкости газовых примесей.</w:t>
      </w:r>
    </w:p>
    <w:bookmarkEnd w:id="3531"/>
    <w:bookmarkStart w:name="z4135" w:id="3532"/>
    <w:p>
      <w:pPr>
        <w:spacing w:after="0"/>
        <w:ind w:left="0"/>
        <w:jc w:val="both"/>
      </w:pPr>
      <w:r>
        <w:rPr>
          <w:rFonts w:ascii="Times New Roman"/>
          <w:b w:val="false"/>
          <w:i w:val="false"/>
          <w:color w:val="000000"/>
          <w:sz w:val="28"/>
        </w:rPr>
        <w:t xml:space="preserve">
      </w:t>
      </w:r>
    </w:p>
    <w:bookmarkEnd w:id="3532"/>
    <w:p>
      <w:pPr>
        <w:spacing w:after="0"/>
        <w:ind w:left="0"/>
        <w:jc w:val="both"/>
      </w:pPr>
      <w:r>
        <w:drawing>
          <wp:inline distT="0" distB="0" distL="0" distR="0">
            <wp:extent cx="43180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3180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6" w:id="3533"/>
    <w:p>
      <w:pPr>
        <w:spacing w:after="0"/>
        <w:ind w:left="0"/>
        <w:jc w:val="both"/>
      </w:pPr>
      <w:r>
        <w:rPr>
          <w:rFonts w:ascii="Times New Roman"/>
          <w:b w:val="false"/>
          <w:i w:val="false"/>
          <w:color w:val="000000"/>
          <w:sz w:val="28"/>
        </w:rPr>
        <w:t>
      Рисунок .. Схема устройства МВГ</w:t>
      </w:r>
    </w:p>
    <w:bookmarkEnd w:id="3533"/>
    <w:bookmarkStart w:name="z4137" w:id="3534"/>
    <w:p>
      <w:pPr>
        <w:spacing w:after="0"/>
        <w:ind w:left="0"/>
        <w:jc w:val="both"/>
      </w:pPr>
      <w:r>
        <w:rPr>
          <w:rFonts w:ascii="Times New Roman"/>
          <w:b w:val="false"/>
          <w:i w:val="false"/>
          <w:color w:val="000000"/>
          <w:sz w:val="28"/>
        </w:rPr>
        <w:t>
      Очищенный воздух перед выходом из МВГ проходит через сепараторы, где освобождается от остаточных мелких капель жидкости. Диспергирующая решетка (рисунок 7.14) набирается из множества одинаковых элементов. Струи очищаемого газа, формируемые отверстиями каждого такого элемента, имеют наклон в разные стороны. Над решеткой такие струи образуют взаимно перекрещенную структуру (рисунок 7.15). В процессе взаимного проникновения струй друг в друга, скачкообразно растут относительные скорости между газовой средой и каплями жидкости в этих струях. Также такая газодинамическая структура течения струй обеспечивает равномерное распределение жидкости над всей поверхностью и взаимное перемешивание газа и жидкости над решеткой по всему сечению корпуса МВГ без предварительного распыления орошающей жидкости форсунками. В результате образуется сильно турбулентный дисперсный газожидкостный слой (пена), отличающийся чрезвычайно большой удельной поверхностью контакта, высокой скоростью ее обновления и однородностью структуры. За счет этого значительно увеличивается эффективность тепло- массообмена между очищаемым газом и орошающей жидкостью.</w:t>
      </w:r>
    </w:p>
    <w:bookmarkEnd w:id="3534"/>
    <w:bookmarkStart w:name="z4138" w:id="3535"/>
    <w:p>
      <w:pPr>
        <w:spacing w:after="0"/>
        <w:ind w:left="0"/>
        <w:jc w:val="both"/>
      </w:pPr>
      <w:r>
        <w:rPr>
          <w:rFonts w:ascii="Times New Roman"/>
          <w:b w:val="false"/>
          <w:i w:val="false"/>
          <w:color w:val="000000"/>
          <w:sz w:val="28"/>
        </w:rPr>
        <w:t xml:space="preserve">
      </w:t>
      </w:r>
    </w:p>
    <w:bookmarkEnd w:id="3535"/>
    <w:p>
      <w:pPr>
        <w:spacing w:after="0"/>
        <w:ind w:left="0"/>
        <w:jc w:val="both"/>
      </w:pPr>
      <w:r>
        <w:drawing>
          <wp:inline distT="0" distB="0" distL="0" distR="0">
            <wp:extent cx="7734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7343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9" w:id="3536"/>
    <w:p>
      <w:pPr>
        <w:spacing w:after="0"/>
        <w:ind w:left="0"/>
        <w:jc w:val="both"/>
      </w:pPr>
      <w:r>
        <w:rPr>
          <w:rFonts w:ascii="Times New Roman"/>
          <w:b w:val="false"/>
          <w:i w:val="false"/>
          <w:color w:val="000000"/>
          <w:sz w:val="28"/>
        </w:rPr>
        <w:t>
      Рисунок .. Диспергирующая решетка и схема движения газа над диспергирующей решеткой</w:t>
      </w:r>
    </w:p>
    <w:bookmarkEnd w:id="3536"/>
    <w:bookmarkStart w:name="z4140" w:id="3537"/>
    <w:p>
      <w:pPr>
        <w:spacing w:after="0"/>
        <w:ind w:left="0"/>
        <w:jc w:val="both"/>
      </w:pPr>
      <w:r>
        <w:rPr>
          <w:rFonts w:ascii="Times New Roman"/>
          <w:b w:val="false"/>
          <w:i w:val="false"/>
          <w:color w:val="000000"/>
          <w:sz w:val="28"/>
        </w:rPr>
        <w:t>
      МВГ гарантированно обеспечивают высокую эффективность очистки загрязненного воздуха при минимальных требованиях к качеству орошающей жидкости. Для таких задач, как аспирация узлов пересыпки руды, газоочистка дымовых газов от золы уноса, эффективность достигает более 99 %.</w:t>
      </w:r>
    </w:p>
    <w:bookmarkEnd w:id="3537"/>
    <w:bookmarkStart w:name="z4141" w:id="3538"/>
    <w:p>
      <w:pPr>
        <w:spacing w:after="0"/>
        <w:ind w:left="0"/>
        <w:jc w:val="both"/>
      </w:pPr>
      <w:r>
        <w:rPr>
          <w:rFonts w:ascii="Times New Roman"/>
          <w:b w:val="false"/>
          <w:i w:val="false"/>
          <w:color w:val="000000"/>
          <w:sz w:val="28"/>
        </w:rPr>
        <w:t>
      Мультивихревые гидрофильтры введены в эксплуатацию на аспирации узлов пересыпки руды в компании Холдинг Евразруда Казанский филиал, с общей производительностью 42000 м</w:t>
      </w:r>
      <w:r>
        <w:rPr>
          <w:rFonts w:ascii="Times New Roman"/>
          <w:b w:val="false"/>
          <w:i w:val="false"/>
          <w:color w:val="000000"/>
          <w:vertAlign w:val="superscript"/>
        </w:rPr>
        <w:t>3</w:t>
      </w:r>
      <w:r>
        <w:rPr>
          <w:rFonts w:ascii="Times New Roman"/>
          <w:b w:val="false"/>
          <w:i w:val="false"/>
          <w:color w:val="000000"/>
          <w:sz w:val="28"/>
        </w:rPr>
        <w:t>/час.</w:t>
      </w:r>
    </w:p>
    <w:bookmarkEnd w:id="3538"/>
    <w:p>
      <w:pPr>
        <w:spacing w:after="0"/>
        <w:ind w:left="0"/>
        <w:jc w:val="both"/>
      </w:pPr>
      <w:r>
        <w:rPr>
          <w:rFonts w:ascii="Times New Roman"/>
          <w:b/>
          <w:i w:val="false"/>
          <w:color w:val="000000"/>
          <w:sz w:val="28"/>
        </w:rPr>
        <w:t>7.4.5. Закрепление пылящих поверхностей хвостохранилищ путем нанесения на поверхность меловой суспензии с последующей обработкой ее разбавленным раствором серной кислоты</w:t>
      </w:r>
    </w:p>
    <w:bookmarkStart w:name="z4143" w:id="3539"/>
    <w:p>
      <w:pPr>
        <w:spacing w:after="0"/>
        <w:ind w:left="0"/>
        <w:jc w:val="both"/>
      </w:pPr>
      <w:r>
        <w:rPr>
          <w:rFonts w:ascii="Times New Roman"/>
          <w:b w:val="false"/>
          <w:i w:val="false"/>
          <w:color w:val="000000"/>
          <w:sz w:val="28"/>
        </w:rPr>
        <w:t xml:space="preserve">
      Предварительно обработку пылящих поверхностей хвостохранилищ осуществляют суспензией мела, а для последующей кислотной обработки поверхности используют серную кислоту в стехиометрическом соотношении к внесенному мелу в виде водного раствора. </w:t>
      </w:r>
    </w:p>
    <w:bookmarkEnd w:id="3539"/>
    <w:bookmarkStart w:name="z4144" w:id="3540"/>
    <w:p>
      <w:pPr>
        <w:spacing w:after="0"/>
        <w:ind w:left="0"/>
        <w:jc w:val="both"/>
      </w:pPr>
      <w:r>
        <w:rPr>
          <w:rFonts w:ascii="Times New Roman"/>
          <w:b w:val="false"/>
          <w:i w:val="false"/>
          <w:color w:val="000000"/>
          <w:sz w:val="28"/>
        </w:rPr>
        <w:t>
      На первом этапе осуществляется нанесение на пылящую поверхность суспензии мела. Затем производится обработка поверхности раствором серной кислоты. Способ закрепления пылящих поверхностей хранилищ отходов обогащения железных руд, включающий обработку поверхности разбавленным раствором кислоты, отличающийся тем, что предварительно обработку пылящих поверхностей хвостохранилищ осуществляют суспензией мела с концентрацией 5-25 мас.%, а для последующей кислотной обработки поверхности используют серную кислоту в стехиометрическом соотношении к внесенному мелу в виде водного раствора с концентрацией от 5 до 15 мас.%.</w:t>
      </w:r>
    </w:p>
    <w:bookmarkEnd w:id="3540"/>
    <w:bookmarkStart w:name="z4145" w:id="3541"/>
    <w:p>
      <w:pPr>
        <w:spacing w:after="0"/>
        <w:ind w:left="0"/>
        <w:jc w:val="both"/>
      </w:pPr>
      <w:r>
        <w:rPr>
          <w:rFonts w:ascii="Times New Roman"/>
          <w:b w:val="false"/>
          <w:i w:val="false"/>
          <w:color w:val="000000"/>
          <w:sz w:val="28"/>
        </w:rPr>
        <w:t>
      Основная реакция:</w:t>
      </w:r>
    </w:p>
    <w:bookmarkEnd w:id="3541"/>
    <w:bookmarkStart w:name="z4146" w:id="3542"/>
    <w:p>
      <w:pPr>
        <w:spacing w:after="0"/>
        <w:ind w:left="0"/>
        <w:jc w:val="both"/>
      </w:pPr>
      <w:r>
        <w:rPr>
          <w:rFonts w:ascii="Times New Roman"/>
          <w:b w:val="false"/>
          <w:i w:val="false"/>
          <w:color w:val="000000"/>
          <w:sz w:val="28"/>
        </w:rPr>
        <w:t>
      CaCO</w:t>
      </w:r>
      <w:r>
        <w:rPr>
          <w:rFonts w:ascii="Times New Roman"/>
          <w:b w:val="false"/>
          <w:i w:val="false"/>
          <w:color w:val="000000"/>
          <w:vertAlign w:val="subscript"/>
        </w:rPr>
        <w:t>3 </w:t>
      </w:r>
      <w:r>
        <w:rPr>
          <w:rFonts w:ascii="Times New Roman"/>
          <w:b w:val="false"/>
          <w:i w:val="false"/>
          <w:color w:val="000000"/>
          <w:sz w:val="28"/>
        </w:rPr>
        <w:t>+ H2SO</w:t>
      </w:r>
      <w:r>
        <w:rPr>
          <w:rFonts w:ascii="Times New Roman"/>
          <w:b w:val="false"/>
          <w:i w:val="false"/>
          <w:color w:val="000000"/>
          <w:vertAlign w:val="subscript"/>
        </w:rPr>
        <w:t>4 </w:t>
      </w:r>
      <w:r>
        <w:rPr>
          <w:rFonts w:ascii="Times New Roman"/>
          <w:b w:val="false"/>
          <w:i w:val="false"/>
          <w:color w:val="000000"/>
          <w:sz w:val="28"/>
        </w:rPr>
        <w:t>=CaSO</w:t>
      </w:r>
      <w:r>
        <w:rPr>
          <w:rFonts w:ascii="Times New Roman"/>
          <w:b w:val="false"/>
          <w:i w:val="false"/>
          <w:color w:val="000000"/>
          <w:vertAlign w:val="subscript"/>
        </w:rPr>
        <w:t>4 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2 </w:t>
      </w:r>
      <w:r>
        <w:rPr>
          <w:rFonts w:ascii="Times New Roman"/>
          <w:b w:val="false"/>
          <w:i w:val="false"/>
          <w:color w:val="000000"/>
          <w:sz w:val="28"/>
        </w:rPr>
        <w:t>↑</w:t>
      </w:r>
    </w:p>
    <w:bookmarkEnd w:id="3542"/>
    <w:bookmarkStart w:name="z4147" w:id="3543"/>
    <w:p>
      <w:pPr>
        <w:spacing w:after="0"/>
        <w:ind w:left="0"/>
        <w:jc w:val="both"/>
      </w:pPr>
      <w:r>
        <w:rPr>
          <w:rFonts w:ascii="Times New Roman"/>
          <w:b w:val="false"/>
          <w:i w:val="false"/>
          <w:color w:val="000000"/>
          <w:sz w:val="28"/>
        </w:rPr>
        <w:t>
      Использование способа позволяет создать на поверхности хранилища отходов непылящий слой.</w:t>
      </w:r>
    </w:p>
    <w:bookmarkEnd w:id="3543"/>
    <w:bookmarkStart w:name="z4148" w:id="3544"/>
    <w:p>
      <w:pPr>
        <w:spacing w:after="0"/>
        <w:ind w:left="0"/>
        <w:jc w:val="both"/>
      </w:pPr>
      <w:r>
        <w:rPr>
          <w:rFonts w:ascii="Times New Roman"/>
          <w:b w:val="false"/>
          <w:i w:val="false"/>
          <w:color w:val="000000"/>
          <w:sz w:val="28"/>
        </w:rPr>
        <w:t xml:space="preserve">
      В 2012 проведены эксперименты, на техногенных грунтах хвостохранилища Лебединского ГОКа в лабораторных условиях, а также полевые испытания [67]. </w:t>
      </w:r>
    </w:p>
    <w:bookmarkEnd w:id="3544"/>
    <w:p>
      <w:pPr>
        <w:spacing w:after="0"/>
        <w:ind w:left="0"/>
        <w:jc w:val="both"/>
      </w:pPr>
      <w:r>
        <w:rPr>
          <w:rFonts w:ascii="Times New Roman"/>
          <w:b/>
          <w:i w:val="false"/>
          <w:color w:val="000000"/>
          <w:sz w:val="28"/>
        </w:rPr>
        <w:t>7.4.6. Сгущение пульпы в сгустителях высокой производительности SUPAFLO</w:t>
      </w:r>
    </w:p>
    <w:bookmarkStart w:name="z4150" w:id="3545"/>
    <w:p>
      <w:pPr>
        <w:spacing w:after="0"/>
        <w:ind w:left="0"/>
        <w:jc w:val="both"/>
      </w:pPr>
      <w:r>
        <w:rPr>
          <w:rFonts w:ascii="Times New Roman"/>
          <w:b w:val="false"/>
          <w:i w:val="false"/>
          <w:color w:val="000000"/>
          <w:sz w:val="28"/>
        </w:rPr>
        <w:t xml:space="preserve">
      К перспективным способам складирования хвостов следует отнести сгущение пульпы в сгустителях высокой производительности SUPAFLO. Успешная работа высокопроизводительных сгустителей обычно обеспечивается использованием флокулянтов высокой молекулярной массы полиэлектролитного типа. Данные сгустители отличаются не только высокой производительностью, но и высокой плотностью сгущенного продукта – до 75 % твердого, очень чистым сливом, возможностью автоматического регулирования и контроля процесса сгущения. </w:t>
      </w:r>
    </w:p>
    <w:bookmarkEnd w:id="3545"/>
    <w:bookmarkStart w:name="z4151" w:id="3546"/>
    <w:p>
      <w:pPr>
        <w:spacing w:after="0"/>
        <w:ind w:left="0"/>
        <w:jc w:val="both"/>
      </w:pPr>
      <w:r>
        <w:rPr>
          <w:rFonts w:ascii="Times New Roman"/>
          <w:b w:val="false"/>
          <w:i w:val="false"/>
          <w:color w:val="000000"/>
          <w:sz w:val="28"/>
        </w:rPr>
        <w:t>
      К новым технологиям складирования хвостов можно отнести пастовые сгустители, которые обеспечивают отсутствие воды на поверхности хвостохранилища, снижение стоимости ограждающих дамб, снижение пылеобразования, быструю рекультивацию.</w:t>
      </w:r>
    </w:p>
    <w:bookmarkEnd w:id="3546"/>
    <w:bookmarkStart w:name="z4152" w:id="3547"/>
    <w:p>
      <w:pPr>
        <w:spacing w:after="0"/>
        <w:ind w:left="0"/>
        <w:jc w:val="left"/>
      </w:pPr>
      <w:r>
        <w:rPr>
          <w:rFonts w:ascii="Times New Roman"/>
          <w:b/>
          <w:i w:val="false"/>
          <w:color w:val="000000"/>
        </w:rPr>
        <w:t xml:space="preserve"> 8. Дополнительные комментарии и рекомендации</w:t>
      </w:r>
    </w:p>
    <w:bookmarkEnd w:id="3547"/>
    <w:bookmarkStart w:name="z4153" w:id="3548"/>
    <w:p>
      <w:pPr>
        <w:spacing w:after="0"/>
        <w:ind w:left="0"/>
        <w:jc w:val="both"/>
      </w:pPr>
      <w:r>
        <w:rPr>
          <w:rFonts w:ascii="Times New Roman"/>
          <w:b w:val="false"/>
          <w:i w:val="false"/>
          <w:color w:val="000000"/>
          <w:sz w:val="28"/>
        </w:rPr>
        <w:t>
      Справочник подготовлен в рамках государственного задания по бюджетной программе 044 "Содействие ускоренному переходу Казахстана к зеленой экономике путем продвижения технологий и лучших практик, развития бизнеса и инвестиций" в соответствии со статьей 113 Экологического кодекса.</w:t>
      </w:r>
    </w:p>
    <w:bookmarkEnd w:id="3548"/>
    <w:bookmarkStart w:name="z4154" w:id="3549"/>
    <w:p>
      <w:pPr>
        <w:spacing w:after="0"/>
        <w:ind w:left="0"/>
        <w:jc w:val="both"/>
      </w:pPr>
      <w:r>
        <w:rPr>
          <w:rFonts w:ascii="Times New Roman"/>
          <w:b w:val="false"/>
          <w:i w:val="false"/>
          <w:color w:val="000000"/>
          <w:sz w:val="28"/>
        </w:rPr>
        <w:t xml:space="preserve">
      Разработка справочника по НДТ проводилась группой независимых экспертов, представленной технологами, экологами, специалистами по энергоэффективности и экспертом по экономике. Состав группы независимых экспертов сформирован рабочей группой по отбору экспертов и (или) научно-исследовательских институтов и (или) высших учебных заведений для разработки разделов проектов справочника по НДТ, созданной приказом председателя правления Центра. </w:t>
      </w:r>
    </w:p>
    <w:bookmarkEnd w:id="3549"/>
    <w:bookmarkStart w:name="z4155" w:id="3550"/>
    <w:p>
      <w:pPr>
        <w:spacing w:after="0"/>
        <w:ind w:left="0"/>
        <w:jc w:val="both"/>
      </w:pPr>
      <w:r>
        <w:rPr>
          <w:rFonts w:ascii="Times New Roman"/>
          <w:b w:val="false"/>
          <w:i w:val="false"/>
          <w:color w:val="000000"/>
          <w:sz w:val="28"/>
        </w:rPr>
        <w:t>
      Подготовка настоящего справочника осуществлялась при участии технической рабочей группы, созданной приказом председателя правления Центра № 05-22П от 12 января 2022г., №76-22П от 08 августа 2022 г. В состав технической рабочей группы вошли представители субъектов промышленности по соответствующим области применения справочника по НДТ отраслям, государственные органы в области промышленной безопасности и санитарно-эпидемиологического благополучия населения, научные и проектные организации, экологические и отраслевые ассоциации.</w:t>
      </w:r>
    </w:p>
    <w:bookmarkEnd w:id="3550"/>
    <w:bookmarkStart w:name="z4156" w:id="3551"/>
    <w:p>
      <w:pPr>
        <w:spacing w:after="0"/>
        <w:ind w:left="0"/>
        <w:jc w:val="both"/>
      </w:pPr>
      <w:r>
        <w:rPr>
          <w:rFonts w:ascii="Times New Roman"/>
          <w:b w:val="false"/>
          <w:i w:val="false"/>
          <w:color w:val="000000"/>
          <w:sz w:val="28"/>
        </w:rPr>
        <w:t>
      На первом этапе разработки справочника проведен КТА - экспертная оценка текущего состояния предприятий по добыче и обогащению руд черных металлов,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3551"/>
    <w:bookmarkStart w:name="z4157" w:id="3552"/>
    <w:p>
      <w:pPr>
        <w:spacing w:after="0"/>
        <w:ind w:left="0"/>
        <w:jc w:val="both"/>
      </w:pPr>
      <w:r>
        <w:rPr>
          <w:rFonts w:ascii="Times New Roman"/>
          <w:b w:val="false"/>
          <w:i w:val="false"/>
          <w:color w:val="000000"/>
          <w:sz w:val="28"/>
        </w:rPr>
        <w:t>
      Оценка соответствия технологий, реализованных на предприятиях по добыче и обогащению руд черных металлов, принципам НДТ, была выполнена в соответствии с Методикой проведения экспертной оценки технологических процессов организаций на соответствие принципам НДТ.</w:t>
      </w:r>
    </w:p>
    <w:bookmarkEnd w:id="3552"/>
    <w:bookmarkStart w:name="z4158" w:id="3553"/>
    <w:p>
      <w:pPr>
        <w:spacing w:after="0"/>
        <w:ind w:left="0"/>
        <w:jc w:val="both"/>
      </w:pPr>
      <w:r>
        <w:rPr>
          <w:rFonts w:ascii="Times New Roman"/>
          <w:b w:val="false"/>
          <w:i w:val="false"/>
          <w:color w:val="000000"/>
          <w:sz w:val="28"/>
        </w:rPr>
        <w:t xml:space="preserve">
      Целью экспертной оценки являлось определение настоящего технологического состояния предприятий по добыче и обогащению руд черных металлов и их оценка в соответствии с параметрами НДТ. </w:t>
      </w:r>
    </w:p>
    <w:bookmarkEnd w:id="3553"/>
    <w:bookmarkStart w:name="z4159" w:id="3554"/>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со статьей 113 Экологического кодекса, Директивой 2010/75/ЕС Европейского парламента и Совета ЕС "О промышленных выбросах и /или сбросах (о комплексном предупреждении и контроля загрязнений), а также Методологией отнесения к НДТ, отраженной в разделе 2 настоящего справочника.</w:t>
      </w:r>
    </w:p>
    <w:bookmarkEnd w:id="3554"/>
    <w:bookmarkStart w:name="z4160" w:id="3555"/>
    <w:p>
      <w:pPr>
        <w:spacing w:after="0"/>
        <w:ind w:left="0"/>
        <w:jc w:val="both"/>
      </w:pPr>
      <w:r>
        <w:rPr>
          <w:rFonts w:ascii="Times New Roman"/>
          <w:b w:val="false"/>
          <w:i w:val="false"/>
          <w:color w:val="000000"/>
          <w:sz w:val="28"/>
        </w:rPr>
        <w:t xml:space="preserve">
      Был проведен анализ и систематизация информации горнодобывающей и горно-обогатительной отрасли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литературных данных, изучения нормативной документации и экологических отчетов. </w:t>
      </w:r>
    </w:p>
    <w:bookmarkEnd w:id="3555"/>
    <w:bookmarkStart w:name="z4161" w:id="3556"/>
    <w:p>
      <w:pPr>
        <w:spacing w:after="0"/>
        <w:ind w:left="0"/>
        <w:jc w:val="both"/>
      </w:pPr>
      <w:r>
        <w:rPr>
          <w:rFonts w:ascii="Times New Roman"/>
          <w:b w:val="false"/>
          <w:i w:val="false"/>
          <w:color w:val="000000"/>
          <w:sz w:val="28"/>
        </w:rPr>
        <w:t>
      При подготовке справочника по НДТ изучался европейский подход внедрения НДТ. За основу взяты аналогичные и сопоставимые Европейские справочники "Производство железа и стали" (Best Available Techniques Reference Document for Iron And Steel Production, 2013), "Производство цветных металлов" (Best Available Techniques Reference Document for the Non-Ferrous Metals Industries, 2017), "Управление отходами добывающих отраслей" (Best Available Techniques Reference Document for the Management of Waste from Extractive Industries, 2018).</w:t>
      </w:r>
    </w:p>
    <w:bookmarkEnd w:id="3556"/>
    <w:bookmarkStart w:name="z4162" w:id="3557"/>
    <w:p>
      <w:pPr>
        <w:spacing w:after="0"/>
        <w:ind w:left="0"/>
        <w:jc w:val="both"/>
      </w:pPr>
      <w:r>
        <w:rPr>
          <w:rFonts w:ascii="Times New Roman"/>
          <w:b w:val="false"/>
          <w:i w:val="false"/>
          <w:color w:val="000000"/>
          <w:sz w:val="28"/>
        </w:rPr>
        <w:t>
      Структура справочника по НДТ разработана по результатам проведенного КТА и анализа особенностей структуры отрасли по добыче и обогащению руд черных металлов Республики Казахстан, а также ориентируясь на наилучший мировой опыт.</w:t>
      </w:r>
    </w:p>
    <w:bookmarkEnd w:id="3557"/>
    <w:bookmarkStart w:name="z4163" w:id="3558"/>
    <w:p>
      <w:pPr>
        <w:spacing w:after="0"/>
        <w:ind w:left="0"/>
        <w:jc w:val="both"/>
      </w:pPr>
      <w:r>
        <w:rPr>
          <w:rFonts w:ascii="Times New Roman"/>
          <w:b w:val="false"/>
          <w:i w:val="false"/>
          <w:color w:val="000000"/>
          <w:sz w:val="28"/>
        </w:rPr>
        <w:t>
      К перспективным технологиям отнесены передовые технологии на стадии НИР и НИОКР, применяемые на практике или в качестве опытно-промышленных установок.</w:t>
      </w:r>
    </w:p>
    <w:bookmarkEnd w:id="3558"/>
    <w:bookmarkStart w:name="z4164" w:id="3559"/>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3559"/>
    <w:bookmarkStart w:name="z4165" w:id="3560"/>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окружающую среду, в особенности маркерных, в целях проведения анализа, необходимого для последующих этапов разработки справочника, в том числе в целях пересмотра перечня маркерных загрязняющих веществ и диапазонов уровней эмиссий, связанных с применением НДТ (технологических показателей);</w:t>
      </w:r>
    </w:p>
    <w:bookmarkEnd w:id="3560"/>
    <w:bookmarkStart w:name="z4166" w:id="3561"/>
    <w:p>
      <w:pPr>
        <w:spacing w:after="0"/>
        <w:ind w:left="0"/>
        <w:jc w:val="both"/>
      </w:pPr>
      <w:r>
        <w:rPr>
          <w:rFonts w:ascii="Times New Roman"/>
          <w:b w:val="false"/>
          <w:i w:val="false"/>
          <w:color w:val="000000"/>
          <w:sz w:val="28"/>
        </w:rPr>
        <w:t>
      внедрение АСМ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3561"/>
    <w:bookmarkStart w:name="z4167" w:id="3562"/>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горнодобывающей и горнообогатительной отрасли на окружающую среду.</w:t>
      </w:r>
    </w:p>
    <w:bookmarkEnd w:id="3562"/>
    <w:bookmarkStart w:name="z4168" w:id="3563"/>
    <w:p>
      <w:pPr>
        <w:spacing w:after="0"/>
        <w:ind w:left="0"/>
        <w:jc w:val="left"/>
      </w:pPr>
      <w:r>
        <w:rPr>
          <w:rFonts w:ascii="Times New Roman"/>
          <w:b/>
          <w:i w:val="false"/>
          <w:color w:val="000000"/>
        </w:rPr>
        <w:t xml:space="preserve"> Библиография</w:t>
      </w:r>
    </w:p>
    <w:bookmarkEnd w:id="3563"/>
    <w:bookmarkStart w:name="z4169" w:id="3564"/>
    <w:p>
      <w:pPr>
        <w:spacing w:after="0"/>
        <w:ind w:left="0"/>
        <w:jc w:val="both"/>
      </w:pPr>
      <w:r>
        <w:rPr>
          <w:rFonts w:ascii="Times New Roman"/>
          <w:b w:val="false"/>
          <w:i w:val="false"/>
          <w:color w:val="000000"/>
          <w:sz w:val="28"/>
        </w:rPr>
        <w:t>
      1. Joint Research Centre, Institute for Prospective Technological Studies, Remus, R., Roudier, S., Delgado Sancho, L., et al., Best available techniques (BAT) reference document for iron and steel production: industrial emissions Directive 2010/75/EU: integrated pollution prevention and control, Publications Office, 2013, https://data.europa.eu/doi/10.2791/97469.</w:t>
      </w:r>
    </w:p>
    <w:bookmarkEnd w:id="3564"/>
    <w:bookmarkStart w:name="z4170" w:id="3565"/>
    <w:p>
      <w:pPr>
        <w:spacing w:after="0"/>
        <w:ind w:left="0"/>
        <w:jc w:val="both"/>
      </w:pPr>
      <w:r>
        <w:rPr>
          <w:rFonts w:ascii="Times New Roman"/>
          <w:b w:val="false"/>
          <w:i w:val="false"/>
          <w:color w:val="000000"/>
          <w:sz w:val="28"/>
        </w:rPr>
        <w:t>
      2. Gianluca Cusano, Miguel Rodrigo Gonzalo, Frank Farrell, Rainer Remus, Serge Roudier, Luis Delgado Sancho; Best Available Techniques (BAT) Reference Document for the main Non-Ferrous Metals Industries, EUR 28648, doi:10.2760/8224</w:t>
      </w:r>
    </w:p>
    <w:bookmarkEnd w:id="3565"/>
    <w:bookmarkStart w:name="z4171" w:id="3566"/>
    <w:p>
      <w:pPr>
        <w:spacing w:after="0"/>
        <w:ind w:left="0"/>
        <w:jc w:val="both"/>
      </w:pPr>
      <w:r>
        <w:rPr>
          <w:rFonts w:ascii="Times New Roman"/>
          <w:b w:val="false"/>
          <w:i w:val="false"/>
          <w:color w:val="000000"/>
          <w:sz w:val="28"/>
        </w:rPr>
        <w:t>
      3. Best Available Techniques Reference Document for the Management of Waste from Extractive Industries, in accordance with Directive 2006/21/EC; EUR 28963 EN; Publications Office of the European Union, Luxembourg, 2018; ISBN 978-92-79-77178-1; doi:10.2760/35297, JRC109657.</w:t>
      </w:r>
    </w:p>
    <w:bookmarkEnd w:id="3566"/>
    <w:bookmarkStart w:name="z4172" w:id="3567"/>
    <w:p>
      <w:pPr>
        <w:spacing w:after="0"/>
        <w:ind w:left="0"/>
        <w:jc w:val="both"/>
      </w:pPr>
      <w:r>
        <w:rPr>
          <w:rFonts w:ascii="Times New Roman"/>
          <w:b w:val="false"/>
          <w:i w:val="false"/>
          <w:color w:val="000000"/>
          <w:sz w:val="28"/>
        </w:rPr>
        <w:t>
      4. Годовой отчет АО "Национальная геологоразведочная компания "Казгеология" за 2019, 2020. Режим доступа URL: https://qazgeology.kz/отчеты/.</w:t>
      </w:r>
    </w:p>
    <w:bookmarkEnd w:id="3567"/>
    <w:bookmarkStart w:name="z4173" w:id="3568"/>
    <w:p>
      <w:pPr>
        <w:spacing w:after="0"/>
        <w:ind w:left="0"/>
        <w:jc w:val="both"/>
      </w:pPr>
      <w:r>
        <w:rPr>
          <w:rFonts w:ascii="Times New Roman"/>
          <w:b w:val="false"/>
          <w:i w:val="false"/>
          <w:color w:val="000000"/>
          <w:sz w:val="28"/>
        </w:rPr>
        <w:t>
      5. Комитет по Статистике Министерства Национальной Экономики Республики Казахстан, 2022. Режим доступа URL: https://stat.gov.kz/official/industry/31/publication.</w:t>
      </w:r>
    </w:p>
    <w:bookmarkEnd w:id="3568"/>
    <w:bookmarkStart w:name="z4174" w:id="3569"/>
    <w:p>
      <w:pPr>
        <w:spacing w:after="0"/>
        <w:ind w:left="0"/>
        <w:jc w:val="both"/>
      </w:pPr>
      <w:r>
        <w:rPr>
          <w:rFonts w:ascii="Times New Roman"/>
          <w:b w:val="false"/>
          <w:i w:val="false"/>
          <w:color w:val="000000"/>
          <w:sz w:val="28"/>
        </w:rPr>
        <w:t xml:space="preserve">
      6. Комитет государственных доходов Министерства финансов Республики Казахстан. Режим доступа URL:http://kgd.gov.kz/ru/exp_trade_files </w:t>
      </w:r>
    </w:p>
    <w:bookmarkEnd w:id="3569"/>
    <w:bookmarkStart w:name="z4175" w:id="3570"/>
    <w:p>
      <w:pPr>
        <w:spacing w:after="0"/>
        <w:ind w:left="0"/>
        <w:jc w:val="both"/>
      </w:pPr>
      <w:r>
        <w:rPr>
          <w:rFonts w:ascii="Times New Roman"/>
          <w:b w:val="false"/>
          <w:i w:val="false"/>
          <w:color w:val="000000"/>
          <w:sz w:val="28"/>
        </w:rPr>
        <w:t>
      7. Отчет о проведении 2 уровня инвентаризации ртути в Республике Казахстан. Режим доступа URL: https://ecogosfond.kz/wp-content/uploads/2019/07/2019-07-12rus.pdf.</w:t>
      </w:r>
    </w:p>
    <w:bookmarkEnd w:id="3570"/>
    <w:bookmarkStart w:name="z4176" w:id="3571"/>
    <w:p>
      <w:pPr>
        <w:spacing w:after="0"/>
        <w:ind w:left="0"/>
        <w:jc w:val="both"/>
      </w:pPr>
      <w:r>
        <w:rPr>
          <w:rFonts w:ascii="Times New Roman"/>
          <w:b w:val="false"/>
          <w:i w:val="false"/>
          <w:color w:val="000000"/>
          <w:sz w:val="28"/>
        </w:rPr>
        <w:t>
      8. Руководство по оценке отчетов ОВОС горнорудных проектов, 1-е издание июль 2010. Режим доступа URL: https://www.elaw.org/files/mining-eia-guidebook/RussianGuidebookForEvaluatingEIAs.pdf.</w:t>
      </w:r>
    </w:p>
    <w:bookmarkEnd w:id="3571"/>
    <w:bookmarkStart w:name="z4177" w:id="3572"/>
    <w:p>
      <w:pPr>
        <w:spacing w:after="0"/>
        <w:ind w:left="0"/>
        <w:jc w:val="both"/>
      </w:pPr>
      <w:r>
        <w:rPr>
          <w:rFonts w:ascii="Times New Roman"/>
          <w:b w:val="false"/>
          <w:i w:val="false"/>
          <w:color w:val="000000"/>
          <w:sz w:val="28"/>
        </w:rPr>
        <w:t>
      9. Пяйви Кауппила, Марья Лииса Ряйсянен, Сари Мюллюоя (ред.). Центр окружающей среды Финляндии. – Хельсинки, 2013. Наилучшие экологические практики в горнодобывающей промышленности (металлические руды). Режим доступа URL: https://core.ac.uk/download/pdf/14928051.pdf.</w:t>
      </w:r>
    </w:p>
    <w:bookmarkEnd w:id="3572"/>
    <w:bookmarkStart w:name="z4178" w:id="3573"/>
    <w:p>
      <w:pPr>
        <w:spacing w:after="0"/>
        <w:ind w:left="0"/>
        <w:jc w:val="both"/>
      </w:pPr>
      <w:r>
        <w:rPr>
          <w:rFonts w:ascii="Times New Roman"/>
          <w:b w:val="false"/>
          <w:i w:val="false"/>
          <w:color w:val="000000"/>
          <w:sz w:val="28"/>
        </w:rPr>
        <w:t>
      10. Наилучшие доступные технологии. Предотвращение и контроль промышленного загрязнения. Этап 4: Руководство по определению НДТ и установлению уровней экологической эффективности для выполнения условий получения экологических разрешений на основе НДТ. / Управление по окружающей среде, здоровью и безопасности Дирекции по окружающей среде ОЭСР. Перевод с английского. Москва, 2020. 81 с.</w:t>
      </w:r>
    </w:p>
    <w:bookmarkEnd w:id="3573"/>
    <w:bookmarkStart w:name="z4179" w:id="3574"/>
    <w:p>
      <w:pPr>
        <w:spacing w:after="0"/>
        <w:ind w:left="0"/>
        <w:jc w:val="both"/>
      </w:pPr>
      <w:r>
        <w:rPr>
          <w:rFonts w:ascii="Times New Roman"/>
          <w:b w:val="false"/>
          <w:i w:val="false"/>
          <w:color w:val="000000"/>
          <w:sz w:val="28"/>
        </w:rPr>
        <w:t xml:space="preserve">
      11. Пылеподавление при взрывных работах. Режим доступа URL: </w:t>
      </w:r>
      <w:r>
        <w:rPr>
          <w:rFonts w:ascii="Times New Roman"/>
          <w:b w:val="false"/>
          <w:i w:val="false"/>
          <w:color w:val="000000"/>
          <w:sz w:val="28"/>
        </w:rPr>
        <w:t>Ошибка! Недопустимый объект гиперссылки.</w:t>
      </w:r>
      <w:r>
        <w:rPr>
          <w:rFonts w:ascii="Times New Roman"/>
          <w:b w:val="false"/>
          <w:i w:val="false"/>
          <w:color w:val="000000"/>
          <w:sz w:val="28"/>
        </w:rPr>
        <w:t>https://studopedia.su/11_17805_pilepodavlenie-pri-vzrivnih-rabotah.html.</w:t>
      </w:r>
    </w:p>
    <w:bookmarkEnd w:id="3574"/>
    <w:bookmarkStart w:name="z4180" w:id="3575"/>
    <w:p>
      <w:pPr>
        <w:spacing w:after="0"/>
        <w:ind w:left="0"/>
        <w:jc w:val="both"/>
      </w:pPr>
      <w:r>
        <w:rPr>
          <w:rFonts w:ascii="Times New Roman"/>
          <w:b w:val="false"/>
          <w:i w:val="false"/>
          <w:color w:val="000000"/>
          <w:sz w:val="28"/>
        </w:rPr>
        <w:t>
      12. Г. Г. Бардавелидзе, Н. А. Спирин. Определение исходных данных для перспективы внедрения серо-очистного оборудования на обжиговых машинах. ФГАОУ ВО "Уральский федеральный университет имени первого Президента России Б. Н. Ельцина", г. Екатеринбург, Россия. Режим доступа URL: https://elar.urfu.ru/bitstream/10995/105000/1/978-5-6044322-4-2_2021_004.pdf.</w:t>
      </w:r>
    </w:p>
    <w:bookmarkEnd w:id="3575"/>
    <w:bookmarkStart w:name="z4181" w:id="3576"/>
    <w:p>
      <w:pPr>
        <w:spacing w:after="0"/>
        <w:ind w:left="0"/>
        <w:jc w:val="both"/>
      </w:pPr>
      <w:r>
        <w:rPr>
          <w:rFonts w:ascii="Times New Roman"/>
          <w:b w:val="false"/>
          <w:i w:val="false"/>
          <w:color w:val="000000"/>
          <w:sz w:val="28"/>
        </w:rPr>
        <w:t>
      13. Приказ Министра экологии, геологии и природных ресурсов Республики Казахстан от 22 июня 2021 года № 208 "Об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 Режим доступа URL: https://adilet.zan.kz/rus/docs/V2100023659.</w:t>
      </w:r>
    </w:p>
    <w:bookmarkEnd w:id="3576"/>
    <w:bookmarkStart w:name="z4182" w:id="3577"/>
    <w:p>
      <w:pPr>
        <w:spacing w:after="0"/>
        <w:ind w:left="0"/>
        <w:jc w:val="both"/>
      </w:pPr>
      <w:r>
        <w:rPr>
          <w:rFonts w:ascii="Times New Roman"/>
          <w:b w:val="false"/>
          <w:i w:val="false"/>
          <w:color w:val="000000"/>
          <w:sz w:val="28"/>
        </w:rPr>
        <w:t>
      14. Автоматизированные системы управления горнотранспортным оборудованием. Журнал "Горная Промышленность" №6 2007, стр.12. Режим доступа URL: https://mining-media.ru/ru/article/prombez/865-avtomatizirovannye-sistemy-upravleniya-gorno-transportnym-oborudovaniem.</w:t>
      </w:r>
    </w:p>
    <w:bookmarkEnd w:id="3577"/>
    <w:bookmarkStart w:name="z4183" w:id="3578"/>
    <w:p>
      <w:pPr>
        <w:spacing w:after="0"/>
        <w:ind w:left="0"/>
        <w:jc w:val="both"/>
      </w:pPr>
      <w:r>
        <w:rPr>
          <w:rFonts w:ascii="Times New Roman"/>
          <w:b w:val="false"/>
          <w:i w:val="false"/>
          <w:color w:val="000000"/>
          <w:sz w:val="28"/>
        </w:rPr>
        <w:t>
      15. Автоматизированная система управления горнотранспортным комплексом. Режим доступа URL: https://spbec-mining.ru/kompleksnye-resheniya/avtomatizirovannaya-sistema-upravleniya-gorno-transportnym-kompleksom/.</w:t>
      </w:r>
    </w:p>
    <w:bookmarkEnd w:id="3578"/>
    <w:bookmarkStart w:name="z4184" w:id="3579"/>
    <w:p>
      <w:pPr>
        <w:spacing w:after="0"/>
        <w:ind w:left="0"/>
        <w:jc w:val="both"/>
      </w:pPr>
      <w:r>
        <w:rPr>
          <w:rFonts w:ascii="Times New Roman"/>
          <w:b w:val="false"/>
          <w:i w:val="false"/>
          <w:color w:val="000000"/>
          <w:sz w:val="28"/>
        </w:rPr>
        <w:t>
      16. Шмалий С.В. Система предварительной обработки сигналов, слежения и информационного сопровождения грузопотоков, для использования в АСУ цехами горного производства // Академический вестник 1998.- №1.- с.55-58 </w:t>
      </w:r>
    </w:p>
    <w:bookmarkEnd w:id="3579"/>
    <w:bookmarkStart w:name="z4185" w:id="3580"/>
    <w:p>
      <w:pPr>
        <w:spacing w:after="0"/>
        <w:ind w:left="0"/>
        <w:jc w:val="both"/>
      </w:pPr>
      <w:r>
        <w:rPr>
          <w:rFonts w:ascii="Times New Roman"/>
          <w:b w:val="false"/>
          <w:i w:val="false"/>
          <w:color w:val="000000"/>
          <w:sz w:val="28"/>
        </w:rPr>
        <w:t>
      17. SCADA TRACE MODE в АСУ ТП секций обогащения ПАО "СевГОК". Режим доступа URL: http://www.adastra.ru/news/sevGOK/.</w:t>
      </w:r>
    </w:p>
    <w:bookmarkEnd w:id="3580"/>
    <w:bookmarkStart w:name="z4186" w:id="3581"/>
    <w:p>
      <w:pPr>
        <w:spacing w:after="0"/>
        <w:ind w:left="0"/>
        <w:jc w:val="both"/>
      </w:pPr>
      <w:r>
        <w:rPr>
          <w:rFonts w:ascii="Times New Roman"/>
          <w:b w:val="false"/>
          <w:i w:val="false"/>
          <w:color w:val="000000"/>
          <w:sz w:val="28"/>
        </w:rPr>
        <w:t>
      18. Деревнин И.А. Повышение энергоэффективности конусной дробилки в технологической линии рудоподготовки обогатительной фабрики в условиях ГОК "Вернинское". –Москва: НИТУ "МИСиС"; 2020, 48 с. Режим доступа URL: https://nauchkor.ru/pubs/povyshenie-energoeffektivnosti-konusnoy-drobilki-v-tehnologicheskoy-linii-rudopodgotovki-obogatitelnoy-fabriki-v-uslo-viyah-gok-verninskoe-5efc5041cd3d3e00013d64b2.</w:t>
      </w:r>
    </w:p>
    <w:bookmarkEnd w:id="3581"/>
    <w:bookmarkStart w:name="z4187" w:id="3582"/>
    <w:p>
      <w:pPr>
        <w:spacing w:after="0"/>
        <w:ind w:left="0"/>
        <w:jc w:val="both"/>
      </w:pPr>
      <w:r>
        <w:rPr>
          <w:rFonts w:ascii="Times New Roman"/>
          <w:b w:val="false"/>
          <w:i w:val="false"/>
          <w:color w:val="000000"/>
          <w:sz w:val="28"/>
        </w:rPr>
        <w:t>
      19. Сепараторы барабанные магнитные для мокрого обогащения (ПБМ). Интернет-ресурс Научно-производственная корпорация "Механобр-техника" (акционерное общество). Режим доступа URL: https://mtspb.com/product/promyshlennoe-oborudovanie/separatory-/separatory-barabannye-magnitnye-dlya-mokrogo-obogashcheniya-pbm/.</w:t>
      </w:r>
    </w:p>
    <w:bookmarkEnd w:id="3582"/>
    <w:bookmarkStart w:name="z4188" w:id="3583"/>
    <w:p>
      <w:pPr>
        <w:spacing w:after="0"/>
        <w:ind w:left="0"/>
        <w:jc w:val="both"/>
      </w:pPr>
      <w:r>
        <w:rPr>
          <w:rFonts w:ascii="Times New Roman"/>
          <w:b w:val="false"/>
          <w:i w:val="false"/>
          <w:color w:val="000000"/>
          <w:sz w:val="28"/>
        </w:rPr>
        <w:t>
      20. Сепаратор барабанный ПБСЦ 63/50 для сухого обогащения Интернет-ресурс Научно-производственная корпорация "Механобр-техника" (акционерное общество). Режим доступа URL: https://mtspb.com/product/promyshlennoe-oborudovanie/separatory-/separatory-dlya-sukhogo-obogashcheniya-barabannye-pbsts/separator-pbsts-63-50/.</w:t>
      </w:r>
    </w:p>
    <w:bookmarkEnd w:id="3583"/>
    <w:bookmarkStart w:name="z4189" w:id="3584"/>
    <w:p>
      <w:pPr>
        <w:spacing w:after="0"/>
        <w:ind w:left="0"/>
        <w:jc w:val="both"/>
      </w:pPr>
      <w:r>
        <w:rPr>
          <w:rFonts w:ascii="Times New Roman"/>
          <w:b w:val="false"/>
          <w:i w:val="false"/>
          <w:color w:val="000000"/>
          <w:sz w:val="28"/>
        </w:rPr>
        <w:t>
      21. Преимущества сепараторов НПК "Механобр-техника". Интернет-ресурс Научно-производственная корпорация "Механобр-техника" (акционерное общество). Режим доступа URL: https://mtspb.com/product/laboratornoe-oborudovanie/obogatitelnoe/separatory-magnitnye/.</w:t>
      </w:r>
    </w:p>
    <w:bookmarkEnd w:id="3584"/>
    <w:bookmarkStart w:name="z4190" w:id="3585"/>
    <w:p>
      <w:pPr>
        <w:spacing w:after="0"/>
        <w:ind w:left="0"/>
        <w:jc w:val="both"/>
      </w:pPr>
      <w:r>
        <w:rPr>
          <w:rFonts w:ascii="Times New Roman"/>
          <w:b w:val="false"/>
          <w:i w:val="false"/>
          <w:color w:val="000000"/>
          <w:sz w:val="28"/>
        </w:rPr>
        <w:t>
      22. Магнитный дешламатор МД-9АК, Киев. Интернет-ресурс BizOrg.su. Режим доступа URL: https://ua.bizorg.su/oborudovanie-dlya-gornodobyvayuschikh-predpriyatiy-r/p6794661-magnitnyy-deshlamator-md9ak.</w:t>
      </w:r>
    </w:p>
    <w:bookmarkEnd w:id="3585"/>
    <w:bookmarkStart w:name="z4191" w:id="3586"/>
    <w:p>
      <w:pPr>
        <w:spacing w:after="0"/>
        <w:ind w:left="0"/>
        <w:jc w:val="both"/>
      </w:pPr>
      <w:r>
        <w:rPr>
          <w:rFonts w:ascii="Times New Roman"/>
          <w:b w:val="false"/>
          <w:i w:val="false"/>
          <w:color w:val="000000"/>
          <w:sz w:val="28"/>
        </w:rPr>
        <w:t>
      23. Сгуститель Metso Outotec высокой степени сжатия обеспечивает повышенную плотность нижнего продукта. Интернет-портал Metso Outotec Turbodil. Режим доступа URL: https://www.mogroup.com/ru/portfolio/high-compression-thickener/.</w:t>
      </w:r>
    </w:p>
    <w:bookmarkEnd w:id="3586"/>
    <w:bookmarkStart w:name="z4192" w:id="3587"/>
    <w:p>
      <w:pPr>
        <w:spacing w:after="0"/>
        <w:ind w:left="0"/>
        <w:jc w:val="both"/>
      </w:pPr>
      <w:r>
        <w:rPr>
          <w:rFonts w:ascii="Times New Roman"/>
          <w:b w:val="false"/>
          <w:i w:val="false"/>
          <w:color w:val="000000"/>
          <w:sz w:val="28"/>
        </w:rPr>
        <w:t>
      24. Продукция предприятия. Кольцевой охладитель. Новокраматорский машиностроительный завод. Режим доступа URL: http://nkmz.com/wp-content/uploads/prosp/mo/kolcevoj-ohladitel.pdf.</w:t>
      </w:r>
    </w:p>
    <w:bookmarkEnd w:id="3587"/>
    <w:bookmarkStart w:name="z4193" w:id="3588"/>
    <w:p>
      <w:pPr>
        <w:spacing w:after="0"/>
        <w:ind w:left="0"/>
        <w:jc w:val="both"/>
      </w:pPr>
      <w:r>
        <w:rPr>
          <w:rFonts w:ascii="Times New Roman"/>
          <w:b w:val="false"/>
          <w:i w:val="false"/>
          <w:color w:val="000000"/>
          <w:sz w:val="28"/>
        </w:rPr>
        <w:t>
      25. Вадим Колисниченко. НКМЗ готовится к отгрузке Полтавскому ГОКу третьего охладителя. 2021 г. Режим доступа URL: https://gmk.center/news/nkmz-gotovitsya-k-otgruzke-poltavskomu-goku-tretego-ohladitelya/.</w:t>
      </w:r>
    </w:p>
    <w:bookmarkEnd w:id="3588"/>
    <w:bookmarkStart w:name="z4194" w:id="3589"/>
    <w:p>
      <w:pPr>
        <w:spacing w:after="0"/>
        <w:ind w:left="0"/>
        <w:jc w:val="both"/>
      </w:pPr>
      <w:r>
        <w:rPr>
          <w:rFonts w:ascii="Times New Roman"/>
          <w:b w:val="false"/>
          <w:i w:val="false"/>
          <w:color w:val="000000"/>
          <w:sz w:val="28"/>
        </w:rPr>
        <w:t>
      26. Приказ Министра по инвестициям и развитию Республики Казахстан от 30 декабря 2014 года № 349 "Об утверждении Правил обеспечения промышленной безопасности для хвостовых и шламовых хозяйств опасных производственных объектов". Режим доступа URL: https://adilet.zan.kz/rus/docs/V1400010253.</w:t>
      </w:r>
    </w:p>
    <w:bookmarkEnd w:id="3589"/>
    <w:bookmarkStart w:name="z4195" w:id="3590"/>
    <w:p>
      <w:pPr>
        <w:spacing w:after="0"/>
        <w:ind w:left="0"/>
        <w:jc w:val="both"/>
      </w:pPr>
      <w:r>
        <w:rPr>
          <w:rFonts w:ascii="Times New Roman"/>
          <w:b w:val="false"/>
          <w:i w:val="false"/>
          <w:color w:val="000000"/>
          <w:sz w:val="28"/>
        </w:rPr>
        <w:t>
      27. Северный ГОК реализует экологические мероприятия по пылеподавлению. Режим доступа URL: http://krivbass.city/news/view/severnyj-gok-realizuet-e-kologicheskie-meropriyatiya-po-pylepodavleniyu-na-hvostohranilishhe.</w:t>
      </w:r>
    </w:p>
    <w:bookmarkEnd w:id="3590"/>
    <w:bookmarkStart w:name="z4196" w:id="3591"/>
    <w:p>
      <w:pPr>
        <w:spacing w:after="0"/>
        <w:ind w:left="0"/>
        <w:jc w:val="both"/>
      </w:pPr>
      <w:r>
        <w:rPr>
          <w:rFonts w:ascii="Times New Roman"/>
          <w:b w:val="false"/>
          <w:i w:val="false"/>
          <w:color w:val="000000"/>
          <w:sz w:val="28"/>
        </w:rPr>
        <w:t>
      28. Способ образования защитного экрана. Режим доступа URL: https://www.freepatent.ru/patents/2255178.</w:t>
      </w:r>
    </w:p>
    <w:bookmarkEnd w:id="3591"/>
    <w:bookmarkStart w:name="z4197" w:id="3592"/>
    <w:p>
      <w:pPr>
        <w:spacing w:after="0"/>
        <w:ind w:left="0"/>
        <w:jc w:val="both"/>
      </w:pPr>
      <w:r>
        <w:rPr>
          <w:rFonts w:ascii="Times New Roman"/>
          <w:b w:val="false"/>
          <w:i w:val="false"/>
          <w:color w:val="000000"/>
          <w:sz w:val="28"/>
        </w:rPr>
        <w:t>
      29. Современные технологии и оборудование для подавления пыли. Режим доступа URL: https://os1.ru/article/4316-sovremennye-tehnologii-i-oborudovanie-dlya-podavleniya-pyli-eh-dorogi-pyl-da-tuman-ch-1.</w:t>
      </w:r>
    </w:p>
    <w:bookmarkEnd w:id="3592"/>
    <w:bookmarkStart w:name="z4198" w:id="3593"/>
    <w:p>
      <w:pPr>
        <w:spacing w:after="0"/>
        <w:ind w:left="0"/>
        <w:jc w:val="both"/>
      </w:pPr>
      <w:r>
        <w:rPr>
          <w:rFonts w:ascii="Times New Roman"/>
          <w:b w:val="false"/>
          <w:i w:val="false"/>
          <w:color w:val="000000"/>
          <w:sz w:val="28"/>
        </w:rPr>
        <w:t>
      30. НЛМК внедрит на Стойленском ГОКе систему пылеподавления за 150 млн руб. Режим доступа URL: https://www.interfax-russia.ru/center/news/nlmk-vnedrit-na-stoylenskom-goke-sistemu-pylepodavleniya-za-150-mln-rub.</w:t>
      </w:r>
    </w:p>
    <w:bookmarkEnd w:id="3593"/>
    <w:bookmarkStart w:name="z4199" w:id="3594"/>
    <w:p>
      <w:pPr>
        <w:spacing w:after="0"/>
        <w:ind w:left="0"/>
        <w:jc w:val="both"/>
      </w:pPr>
      <w:r>
        <w:rPr>
          <w:rFonts w:ascii="Times New Roman"/>
          <w:b w:val="false"/>
          <w:i w:val="false"/>
          <w:color w:val="000000"/>
          <w:sz w:val="28"/>
        </w:rPr>
        <w:t>
      31. Г.Г. Каркашадзе, А.В. Немировский, Ю.Ю. Шопина Разработка способа предотвращения пыления наливного хвостохранилища горного предприятия с использованием глинокомпозитных адгезионных хвостов // Горный информационно-аналитический бюллетень (научно-технический журнал), 2014 Режим доступа URL: https://cyberleninka.ru/article/n/razrabotka-sposoba-predotvrascheniya-pyleniya-nalivnogo-hvostohranilischa-gornogo-predpriyatiya-s-ispolzovaniem-glinokompozitnyh/viewer.</w:t>
      </w:r>
    </w:p>
    <w:bookmarkEnd w:id="3594"/>
    <w:bookmarkStart w:name="z4200" w:id="3595"/>
    <w:p>
      <w:pPr>
        <w:spacing w:after="0"/>
        <w:ind w:left="0"/>
        <w:jc w:val="both"/>
      </w:pPr>
      <w:r>
        <w:rPr>
          <w:rFonts w:ascii="Times New Roman"/>
          <w:b w:val="false"/>
          <w:i w:val="false"/>
          <w:color w:val="000000"/>
          <w:sz w:val="28"/>
        </w:rPr>
        <w:t>
      32. На Качканарском ГОКе завершен первый этап реконструкции складов отходов обогащения. Режим доступа URL: https://www.kommersant.ru/doc/4530820?utm_source=yxnews&amp;utm_medium=desktop.</w:t>
      </w:r>
    </w:p>
    <w:bookmarkEnd w:id="3595"/>
    <w:bookmarkStart w:name="z4201" w:id="3596"/>
    <w:p>
      <w:pPr>
        <w:spacing w:after="0"/>
        <w:ind w:left="0"/>
        <w:jc w:val="both"/>
      </w:pPr>
      <w:r>
        <w:rPr>
          <w:rFonts w:ascii="Times New Roman"/>
          <w:b w:val="false"/>
          <w:i w:val="false"/>
          <w:color w:val="000000"/>
          <w:sz w:val="28"/>
        </w:rPr>
        <w:t>
      33. Г.Г. Каркашадзе, А.В. Немировский, Ю.Ю. Шопина Разработка способа предотвращения пыления наливного хвостохранилища горного предприятия с использованием глинокомпозитных адгезионных хвостов // Горный информационно-аналитический бюллетень (научно-технический журнал), 2014. Режим доступа URL: https://cyberleninka.ru/article/n/razrabotka-sposoba-predotvrascheniya-pyleniya-nalivnogo-hvostohranilischa-gornogo-predpriyatiya-s-ispolzovaniem-glinokompozitnyh.</w:t>
      </w:r>
    </w:p>
    <w:bookmarkEnd w:id="3596"/>
    <w:bookmarkStart w:name="z4202" w:id="3597"/>
    <w:p>
      <w:pPr>
        <w:spacing w:after="0"/>
        <w:ind w:left="0"/>
        <w:jc w:val="both"/>
      </w:pPr>
      <w:r>
        <w:rPr>
          <w:rFonts w:ascii="Times New Roman"/>
          <w:b w:val="false"/>
          <w:i w:val="false"/>
          <w:color w:val="000000"/>
          <w:sz w:val="28"/>
        </w:rPr>
        <w:t>
      34. Жалюзийные пылеуловители: устройство, схема, принцип работы, область применения, достоинства и недостатки. Режим доступа URL: https://fakel-f.ru/blog/08-11-21.</w:t>
      </w:r>
    </w:p>
    <w:bookmarkEnd w:id="3597"/>
    <w:bookmarkStart w:name="z4203" w:id="3598"/>
    <w:p>
      <w:pPr>
        <w:spacing w:after="0"/>
        <w:ind w:left="0"/>
        <w:jc w:val="both"/>
      </w:pPr>
      <w:r>
        <w:rPr>
          <w:rFonts w:ascii="Times New Roman"/>
          <w:b w:val="false"/>
          <w:i w:val="false"/>
          <w:color w:val="000000"/>
          <w:sz w:val="28"/>
        </w:rPr>
        <w:t>
      35. Г. И. Сериков, Г. Ф. Яскина. Проектная документация. Раздел 8 "Перечень мероприятий по охране окружающей среды" Книга 1. Текстовая часть. Г-04002-03-П-ООС.1. ОАО "ЛЕБЕДИНСКИЙ ГОК" завод горячебрикетированного железа цех горячебрикетированного железа третья очередь (ЦГБЖ-3) Режим доступа URL: https://www.metalloinvest.com/upload/iblock/b80/proekt-tsgbzh_3-perechen-meropriyatiy-po-oos.pdf?utm_source=google.com&amp;utm_medium=organic&amp;utm_campaign=google.com&amp;utm_referrer=google.com.</w:t>
      </w:r>
    </w:p>
    <w:bookmarkEnd w:id="3598"/>
    <w:bookmarkStart w:name="z4204" w:id="3599"/>
    <w:p>
      <w:pPr>
        <w:spacing w:after="0"/>
        <w:ind w:left="0"/>
        <w:jc w:val="both"/>
      </w:pPr>
      <w:r>
        <w:rPr>
          <w:rFonts w:ascii="Times New Roman"/>
          <w:b w:val="false"/>
          <w:i w:val="false"/>
          <w:color w:val="000000"/>
          <w:sz w:val="28"/>
        </w:rPr>
        <w:t>
      36. Е.П. Большина. Экология металлургического производства: Курс лекций. – Новотроицк: НФ НИТУ "МИСиС", 2012. – 155 с. Режим доступа URL: https://studfile.net/preview/3581190/page:8/.</w:t>
      </w:r>
    </w:p>
    <w:bookmarkEnd w:id="3599"/>
    <w:bookmarkStart w:name="z4205" w:id="3600"/>
    <w:p>
      <w:pPr>
        <w:spacing w:after="0"/>
        <w:ind w:left="0"/>
        <w:jc w:val="both"/>
      </w:pPr>
      <w:r>
        <w:rPr>
          <w:rFonts w:ascii="Times New Roman"/>
          <w:b w:val="false"/>
          <w:i w:val="false"/>
          <w:color w:val="000000"/>
          <w:sz w:val="28"/>
        </w:rPr>
        <w:t>
      37. Сборник докладов и каталог XII Международной конференции "ПЫЛЕГАЗООЧИСТКА-2019". ООО "Интехэко" г. Москва, 24 – 25 сентября 2019.</w:t>
      </w:r>
    </w:p>
    <w:bookmarkEnd w:id="3600"/>
    <w:bookmarkStart w:name="z4206" w:id="3601"/>
    <w:p>
      <w:pPr>
        <w:spacing w:after="0"/>
        <w:ind w:left="0"/>
        <w:jc w:val="both"/>
      </w:pPr>
      <w:r>
        <w:rPr>
          <w:rFonts w:ascii="Times New Roman"/>
          <w:b w:val="false"/>
          <w:i w:val="false"/>
          <w:color w:val="000000"/>
          <w:sz w:val="28"/>
        </w:rPr>
        <w:t>
      38. Игорь Резанов. На Лебединском ГОКе установили новые эффективные фильтры. - 2019 Режим доступа URL: https://poleznygorod.fonar.tv/news/2019/12/03/na-lebedinskom-goke-ustanovili-novye-effektivnye-filtry.</w:t>
      </w:r>
    </w:p>
    <w:bookmarkEnd w:id="3601"/>
    <w:bookmarkStart w:name="z4207" w:id="3602"/>
    <w:p>
      <w:pPr>
        <w:spacing w:after="0"/>
        <w:ind w:left="0"/>
        <w:jc w:val="both"/>
      </w:pPr>
      <w:r>
        <w:rPr>
          <w:rFonts w:ascii="Times New Roman"/>
          <w:b w:val="false"/>
          <w:i w:val="false"/>
          <w:color w:val="000000"/>
          <w:sz w:val="28"/>
        </w:rPr>
        <w:t>
      39. Сборник докладов второй международной конференции "ПЫЛЕГАЗООЧИСТКА- 2009". ООО "Интехэко" г. Москва, 2009 http://www.intecheco.ru/doc/sb_gas2009.pdf.</w:t>
      </w:r>
    </w:p>
    <w:bookmarkEnd w:id="3602"/>
    <w:bookmarkStart w:name="z4208" w:id="3603"/>
    <w:p>
      <w:pPr>
        <w:spacing w:after="0"/>
        <w:ind w:left="0"/>
        <w:jc w:val="both"/>
      </w:pPr>
      <w:r>
        <w:rPr>
          <w:rFonts w:ascii="Times New Roman"/>
          <w:b w:val="false"/>
          <w:i w:val="false"/>
          <w:color w:val="000000"/>
          <w:sz w:val="28"/>
        </w:rPr>
        <w:t>
      40. Лебединский ГОК добился эффективности газоочистки в 99%. 2019. Режим доступа URL: https://www.vnedra.ru/novosti/lebedinskij-gok-dobilsya-effektivnosti-gazoochistki-v-99-9268/.</w:t>
      </w:r>
    </w:p>
    <w:bookmarkEnd w:id="3603"/>
    <w:bookmarkStart w:name="z4209" w:id="3604"/>
    <w:p>
      <w:pPr>
        <w:spacing w:after="0"/>
        <w:ind w:left="0"/>
        <w:jc w:val="both"/>
      </w:pPr>
      <w:r>
        <w:rPr>
          <w:rFonts w:ascii="Times New Roman"/>
          <w:b w:val="false"/>
          <w:i w:val="false"/>
          <w:color w:val="000000"/>
          <w:sz w:val="28"/>
        </w:rPr>
        <w:t xml:space="preserve">
      41. Е. А. Лебедева. Охрана воздушного бассейна от вредных технологических и вентиляционных выбросов. Учебное пособие. Нижний Новгород, ННГАСУ, 2010 Режим доступа URL: https://bibl.nngasu.ru/electronicresources/uch-metod/industrial_sanitary/4912.pdf </w:t>
      </w:r>
    </w:p>
    <w:bookmarkEnd w:id="3604"/>
    <w:bookmarkStart w:name="z4210" w:id="3605"/>
    <w:p>
      <w:pPr>
        <w:spacing w:after="0"/>
        <w:ind w:left="0"/>
        <w:jc w:val="both"/>
      </w:pPr>
      <w:r>
        <w:rPr>
          <w:rFonts w:ascii="Times New Roman"/>
          <w:b w:val="false"/>
          <w:i w:val="false"/>
          <w:color w:val="000000"/>
          <w:sz w:val="28"/>
        </w:rPr>
        <w:t>
      42. Официальный канал компании "Северсталь". Режим доступа URL: https://tgstat.ru/channel/@severstal/1345.</w:t>
      </w:r>
    </w:p>
    <w:bookmarkEnd w:id="3605"/>
    <w:bookmarkStart w:name="z4211" w:id="3606"/>
    <w:p>
      <w:pPr>
        <w:spacing w:after="0"/>
        <w:ind w:left="0"/>
        <w:jc w:val="both"/>
      </w:pPr>
      <w:r>
        <w:rPr>
          <w:rFonts w:ascii="Times New Roman"/>
          <w:b w:val="false"/>
          <w:i w:val="false"/>
          <w:color w:val="000000"/>
          <w:sz w:val="28"/>
        </w:rPr>
        <w:t>
      43. Разработка проекта производства энергии и тепла с очисткой дымовых газов и утилизацией отходов. Режим доступа URL: https://studbooks.net/2523495/tovarovedenie/metody_osnove_izvestnyaka_izvesti.</w:t>
      </w:r>
    </w:p>
    <w:bookmarkEnd w:id="3606"/>
    <w:bookmarkStart w:name="z4212" w:id="3607"/>
    <w:p>
      <w:pPr>
        <w:spacing w:after="0"/>
        <w:ind w:left="0"/>
        <w:jc w:val="both"/>
      </w:pPr>
      <w:r>
        <w:rPr>
          <w:rFonts w:ascii="Times New Roman"/>
          <w:b w:val="false"/>
          <w:i w:val="false"/>
          <w:color w:val="000000"/>
          <w:sz w:val="28"/>
        </w:rPr>
        <w:t>
      44. Справочник по наилучшим доступным технологиям для крупных топливосжигающих установок. Европейское сообщество, 2006. Перевод на русский язык НП "ИНВЭЛ". Режим доступа URL: https://rosinformagrotech.ru/files/dbd_ndt/dbd_ndt_31_Spravochnik_po_NDT.pdf.</w:t>
      </w:r>
    </w:p>
    <w:bookmarkEnd w:id="3607"/>
    <w:bookmarkStart w:name="z4213" w:id="3608"/>
    <w:p>
      <w:pPr>
        <w:spacing w:after="0"/>
        <w:ind w:left="0"/>
        <w:jc w:val="both"/>
      </w:pPr>
      <w:r>
        <w:rPr>
          <w:rFonts w:ascii="Times New Roman"/>
          <w:b w:val="false"/>
          <w:i w:val="false"/>
          <w:color w:val="000000"/>
          <w:sz w:val="28"/>
        </w:rPr>
        <w:t>
      45. На ММК завершена реконструкция сероулавливающей установки в аглоцехе. – 2016. Режим доступа URL: https://dostup1.ru/economics/Na-MMK-zavershena-rekonstruktsiya-seroulavlivayuschey-ustanovki-v-aglotsehe_91509.html.</w:t>
      </w:r>
    </w:p>
    <w:bookmarkEnd w:id="3608"/>
    <w:bookmarkStart w:name="z4214" w:id="3609"/>
    <w:p>
      <w:pPr>
        <w:spacing w:after="0"/>
        <w:ind w:left="0"/>
        <w:jc w:val="both"/>
      </w:pPr>
      <w:r>
        <w:rPr>
          <w:rFonts w:ascii="Times New Roman"/>
          <w:b w:val="false"/>
          <w:i w:val="false"/>
          <w:color w:val="000000"/>
          <w:sz w:val="28"/>
        </w:rPr>
        <w:t>
      46. Система селективного каталитического восстановления (СКВ). Режим доступа URL: https://ekokataliz.ru/baza-znaniy/ochistka-gazovyih-vyibrosov-promyishlennyih-predpriyatiy/sistema-selektivnogo-kataliticheskogo-vosstanovleniya-skv-2/.</w:t>
      </w:r>
    </w:p>
    <w:bookmarkEnd w:id="3609"/>
    <w:bookmarkStart w:name="z4215" w:id="3610"/>
    <w:p>
      <w:pPr>
        <w:spacing w:after="0"/>
        <w:ind w:left="0"/>
        <w:jc w:val="both"/>
      </w:pPr>
      <w:r>
        <w:rPr>
          <w:rFonts w:ascii="Times New Roman"/>
          <w:b w:val="false"/>
          <w:i w:val="false"/>
          <w:color w:val="000000"/>
          <w:sz w:val="28"/>
        </w:rPr>
        <w:t>
      47. Метод селективного некаталитического восстановления (СНКВ). Режим доступа URL: https://studref.com/521750/ekologiya/metod_selektivnogo_nekataliticheskogo_vosstanovleniya_snkv.</w:t>
      </w:r>
    </w:p>
    <w:bookmarkEnd w:id="3610"/>
    <w:bookmarkStart w:name="z4216" w:id="3611"/>
    <w:p>
      <w:pPr>
        <w:spacing w:after="0"/>
        <w:ind w:left="0"/>
        <w:jc w:val="both"/>
      </w:pPr>
      <w:r>
        <w:rPr>
          <w:rFonts w:ascii="Times New Roman"/>
          <w:b w:val="false"/>
          <w:i w:val="false"/>
          <w:color w:val="000000"/>
          <w:sz w:val="28"/>
        </w:rPr>
        <w:t>
      48. Техника и технология удаления газообразных. Режим доступа URL: https://cyberpedia.su/13x14a54.html.</w:t>
      </w:r>
    </w:p>
    <w:bookmarkEnd w:id="3611"/>
    <w:bookmarkStart w:name="z4217" w:id="3612"/>
    <w:p>
      <w:pPr>
        <w:spacing w:after="0"/>
        <w:ind w:left="0"/>
        <w:jc w:val="both"/>
      </w:pPr>
      <w:r>
        <w:rPr>
          <w:rFonts w:ascii="Times New Roman"/>
          <w:b w:val="false"/>
          <w:i w:val="false"/>
          <w:color w:val="000000"/>
          <w:sz w:val="28"/>
        </w:rPr>
        <w:t>
      49. Л. Ф. Кoмaрова, Л.А. Кoрминa. Инженерные методы защиты окружающей среды. Учебное пособие. 2000. Режим доступа URL: https://www.chem-astu.ru/chair/study/engmet-ooc/?p=89.</w:t>
      </w:r>
    </w:p>
    <w:bookmarkEnd w:id="3612"/>
    <w:bookmarkStart w:name="z4218" w:id="3613"/>
    <w:p>
      <w:pPr>
        <w:spacing w:after="0"/>
        <w:ind w:left="0"/>
        <w:jc w:val="both"/>
      </w:pPr>
      <w:r>
        <w:rPr>
          <w:rFonts w:ascii="Times New Roman"/>
          <w:b w:val="false"/>
          <w:i w:val="false"/>
          <w:color w:val="000000"/>
          <w:sz w:val="28"/>
        </w:rPr>
        <w:t>
      50. Очистка газов от оксидов углерода СО2 и СО. Режим доступа URL: https://allrefrs.ru/4-28829.html.</w:t>
      </w:r>
    </w:p>
    <w:bookmarkEnd w:id="3613"/>
    <w:bookmarkStart w:name="z4219" w:id="3614"/>
    <w:p>
      <w:pPr>
        <w:spacing w:after="0"/>
        <w:ind w:left="0"/>
        <w:jc w:val="both"/>
      </w:pPr>
      <w:r>
        <w:rPr>
          <w:rFonts w:ascii="Times New Roman"/>
          <w:b w:val="false"/>
          <w:i w:val="false"/>
          <w:color w:val="000000"/>
          <w:sz w:val="28"/>
        </w:rPr>
        <w:t>
      51. Технология очистки газовых выбросов. Конспект лекций. Государственное образовательное учреждение высшего профессионального образования "Донецкий национальный технический университет". Режим доступа URL: https://svgorbatko.ucoz.ru/TOGV/lekcii_ogv.pdf.</w:t>
      </w:r>
    </w:p>
    <w:bookmarkEnd w:id="3614"/>
    <w:bookmarkStart w:name="z4220" w:id="3615"/>
    <w:p>
      <w:pPr>
        <w:spacing w:after="0"/>
        <w:ind w:left="0"/>
        <w:jc w:val="both"/>
      </w:pPr>
      <w:r>
        <w:rPr>
          <w:rFonts w:ascii="Times New Roman"/>
          <w:b w:val="false"/>
          <w:i w:val="false"/>
          <w:color w:val="000000"/>
          <w:sz w:val="28"/>
        </w:rPr>
        <w:t>
      52. Каталитическая очистка газов от оксида углерода. Режим доступа URL: https://studme.org/162576/ekologiya/kataliticheskaya_ochistka_gazov_oksida_ugleroda.</w:t>
      </w:r>
    </w:p>
    <w:bookmarkEnd w:id="3615"/>
    <w:bookmarkStart w:name="z4221" w:id="3616"/>
    <w:p>
      <w:pPr>
        <w:spacing w:after="0"/>
        <w:ind w:left="0"/>
        <w:jc w:val="both"/>
      </w:pPr>
      <w:r>
        <w:rPr>
          <w:rFonts w:ascii="Times New Roman"/>
          <w:b w:val="false"/>
          <w:i w:val="false"/>
          <w:color w:val="000000"/>
          <w:sz w:val="28"/>
        </w:rPr>
        <w:t>
      53. Каталитические методы очистки газовых выбросов. Режим доступа URL: https://studref.com/360755/ekologiya/kataliticheskie_metody_ochistki_gazovyh_vybrosov.</w:t>
      </w:r>
    </w:p>
    <w:bookmarkEnd w:id="3616"/>
    <w:bookmarkStart w:name="z4222" w:id="3617"/>
    <w:p>
      <w:pPr>
        <w:spacing w:after="0"/>
        <w:ind w:left="0"/>
        <w:jc w:val="both"/>
      </w:pPr>
      <w:r>
        <w:rPr>
          <w:rFonts w:ascii="Times New Roman"/>
          <w:b w:val="false"/>
          <w:i w:val="false"/>
          <w:color w:val="000000"/>
          <w:sz w:val="28"/>
        </w:rPr>
        <w:t>
      54. ЕВРАЗ ЗСМК снизит выбросы оксида углерода в атмосферу. Режим доступа URL: http://ecokem.ru/evraz-zsmk-snizit-vybrosy-oksida-ugleroda-v-atmosferu/.</w:t>
      </w:r>
    </w:p>
    <w:bookmarkEnd w:id="3617"/>
    <w:bookmarkStart w:name="z4223" w:id="3618"/>
    <w:p>
      <w:pPr>
        <w:spacing w:after="0"/>
        <w:ind w:left="0"/>
        <w:jc w:val="both"/>
      </w:pPr>
      <w:r>
        <w:rPr>
          <w:rFonts w:ascii="Times New Roman"/>
          <w:b w:val="false"/>
          <w:i w:val="false"/>
          <w:color w:val="000000"/>
          <w:sz w:val="28"/>
        </w:rPr>
        <w:t>
      55. А. И. Родионов, В. Н. Клушин, В. Г. Систер. Технологические процессы экологической безопасности. Атмосфера: учебник для академического бакалавриата / - 5-е изд., испр. и доп. - Москва: Издательство Юрайт, 2019. - 201 с.</w:t>
      </w:r>
    </w:p>
    <w:bookmarkEnd w:id="3618"/>
    <w:bookmarkStart w:name="z4224" w:id="3619"/>
    <w:p>
      <w:pPr>
        <w:spacing w:after="0"/>
        <w:ind w:left="0"/>
        <w:jc w:val="both"/>
      </w:pPr>
      <w:r>
        <w:rPr>
          <w:rFonts w:ascii="Times New Roman"/>
          <w:b w:val="false"/>
          <w:i w:val="false"/>
          <w:color w:val="000000"/>
          <w:sz w:val="28"/>
        </w:rPr>
        <w:t>
      56. Шахта "Шерегешская" завершила первый этап строительства очистных сооружений. Издательский дом "Руда и металлы". 02.04.2021 Режим доступа URL: https://rudmet.com/news/11162/.</w:t>
      </w:r>
    </w:p>
    <w:bookmarkEnd w:id="3619"/>
    <w:bookmarkStart w:name="z4225" w:id="3620"/>
    <w:p>
      <w:pPr>
        <w:spacing w:after="0"/>
        <w:ind w:left="0"/>
        <w:jc w:val="both"/>
      </w:pPr>
      <w:r>
        <w:rPr>
          <w:rFonts w:ascii="Times New Roman"/>
          <w:b w:val="false"/>
          <w:i w:val="false"/>
          <w:color w:val="000000"/>
          <w:sz w:val="28"/>
        </w:rPr>
        <w:t>
      57. В. И. Вигдорович, Н.В. Шель, И.В. Зарапина. Теоретические основы, техника и технология обезвреживания, переработки и утилизации отходов. Учебное пособие для студентов технических и классических университетов. Издательство ТГТУ. Тамбов 2008.</w:t>
      </w:r>
    </w:p>
    <w:bookmarkEnd w:id="3620"/>
    <w:bookmarkStart w:name="z4226" w:id="3621"/>
    <w:p>
      <w:pPr>
        <w:spacing w:after="0"/>
        <w:ind w:left="0"/>
        <w:jc w:val="both"/>
      </w:pPr>
      <w:r>
        <w:rPr>
          <w:rFonts w:ascii="Times New Roman"/>
          <w:b w:val="false"/>
          <w:i w:val="false"/>
          <w:color w:val="000000"/>
          <w:sz w:val="28"/>
        </w:rPr>
        <w:t>
      58. Учалинский ГОК начал строительство новых объектов очистных сооружений. Режим доступа URL: https://www.ugmk.com/press/news/uchalinskiy-gok-nachal-stroitelstvo-novykh-obektov-ochistnykh-sooruzheniy/.</w:t>
      </w:r>
    </w:p>
    <w:bookmarkEnd w:id="3621"/>
    <w:bookmarkStart w:name="z4227" w:id="3622"/>
    <w:p>
      <w:pPr>
        <w:spacing w:after="0"/>
        <w:ind w:left="0"/>
        <w:jc w:val="both"/>
      </w:pPr>
      <w:r>
        <w:rPr>
          <w:rFonts w:ascii="Times New Roman"/>
          <w:b w:val="false"/>
          <w:i w:val="false"/>
          <w:color w:val="000000"/>
          <w:sz w:val="28"/>
        </w:rPr>
        <w:t xml:space="preserve">
      59. ССГПО - первое в Казахстане. Глобус. Геология и бизнес. 2020. Режим доступа URL: https://www.vnedra.ru/glavnaya-tema/ssgpo-pervoe-v-kazahstane-11320/ </w:t>
      </w:r>
    </w:p>
    <w:bookmarkEnd w:id="3622"/>
    <w:bookmarkStart w:name="z4228" w:id="3623"/>
    <w:p>
      <w:pPr>
        <w:spacing w:after="0"/>
        <w:ind w:left="0"/>
        <w:jc w:val="both"/>
      </w:pPr>
      <w:r>
        <w:rPr>
          <w:rFonts w:ascii="Times New Roman"/>
          <w:b w:val="false"/>
          <w:i w:val="false"/>
          <w:color w:val="000000"/>
          <w:sz w:val="28"/>
        </w:rPr>
        <w:t>
      60. Интернет-портал ERG Recycling. Режим доступа URL: ergr.kz</w:t>
      </w:r>
    </w:p>
    <w:bookmarkEnd w:id="3623"/>
    <w:bookmarkStart w:name="z4229" w:id="3624"/>
    <w:p>
      <w:pPr>
        <w:spacing w:after="0"/>
        <w:ind w:left="0"/>
        <w:jc w:val="both"/>
      </w:pPr>
      <w:r>
        <w:rPr>
          <w:rFonts w:ascii="Times New Roman"/>
          <w:b w:val="false"/>
          <w:i w:val="false"/>
          <w:color w:val="000000"/>
          <w:sz w:val="28"/>
        </w:rPr>
        <w:t>
      61. В. Бруев. Михайловский ГОК наращивает темпы производства. Журнал "Горная Промышленность" №5 2003. Режим доступа URL: https://mining-media.ru/ru/article/69-org/1485-mikhajlovskij-goknarashchivaet-tempy-proizvodstva.</w:t>
      </w:r>
    </w:p>
    <w:bookmarkEnd w:id="3624"/>
    <w:bookmarkStart w:name="z4230" w:id="3625"/>
    <w:p>
      <w:pPr>
        <w:spacing w:after="0"/>
        <w:ind w:left="0"/>
        <w:jc w:val="both"/>
      </w:pPr>
      <w:r>
        <w:rPr>
          <w:rFonts w:ascii="Times New Roman"/>
          <w:b w:val="false"/>
          <w:i w:val="false"/>
          <w:color w:val="000000"/>
          <w:sz w:val="28"/>
        </w:rPr>
        <w:t>
      62. Руководящий документ по методам ограничения выбросов серы, оксидов азота, летучих органических соединений и дисперсного вещества (включая PM10, PM2,5 и черный углерод) из стационарных источников. Европейская экономическая комиссия Исполнительный орган по Конвенции о трансграничном загрязнении воздуха на большие расстояния. 2015 г. Перевод на русский. Режим доступа URL: https://unece.org/sites/default/files/2021-04/RUS_G1500926.pdf.</w:t>
      </w:r>
    </w:p>
    <w:bookmarkEnd w:id="3625"/>
    <w:bookmarkStart w:name="z4231" w:id="3626"/>
    <w:p>
      <w:pPr>
        <w:spacing w:after="0"/>
        <w:ind w:left="0"/>
        <w:jc w:val="both"/>
      </w:pPr>
      <w:r>
        <w:rPr>
          <w:rFonts w:ascii="Times New Roman"/>
          <w:b w:val="false"/>
          <w:i w:val="false"/>
          <w:color w:val="000000"/>
          <w:sz w:val="28"/>
        </w:rPr>
        <w:t>
      63. Remus R, Aguado Monsonet M, Roudier S, Delgado Sancho L. Best Available Techniques (BAT) Reference Document: for: Iron and Steel Production: Industrial Emissions Directive 2010/75/EU:(Integrated Pollution Prevention and Control). EUR 25521 EN. Luxembourg (Luxembourg): Publications Office of the European Union; 2012. JRC69967. Режим доступа URL: https://eippcb.jrc.ec.europa.eu/reference/iron-and-steel-production.</w:t>
      </w:r>
    </w:p>
    <w:bookmarkEnd w:id="3626"/>
    <w:bookmarkStart w:name="z4232" w:id="3627"/>
    <w:p>
      <w:pPr>
        <w:spacing w:after="0"/>
        <w:ind w:left="0"/>
        <w:jc w:val="both"/>
      </w:pPr>
      <w:r>
        <w:rPr>
          <w:rFonts w:ascii="Times New Roman"/>
          <w:b w:val="false"/>
          <w:i w:val="false"/>
          <w:color w:val="000000"/>
          <w:sz w:val="28"/>
        </w:rPr>
        <w:t>
      64. Cusano, G., Rodrigo Gonzalo, M., Farrell, F., Remus, R., Roudier, S. and Delgado Sancho, L., Best Available Techniques (BAT) Reference Document for the Non-Ferrous Metals Industries. Industrial Emissions Directive 2010/75/EU (Integrated Pollution Prevention and Control), EUR 28648 EN, Publications Office of the European Union, Luxembourg, 2017, ISBN 978-92-79-69655-8, doi:10.2760/8224, JRC107041. Режим доступа URL: https://eippcb.jrc.ec.europa.eu/sites/default/files/2020-01/JRC107041_NFM_bref2017.pdf.</w:t>
      </w:r>
    </w:p>
    <w:bookmarkEnd w:id="3627"/>
    <w:bookmarkStart w:name="z4233" w:id="3628"/>
    <w:p>
      <w:pPr>
        <w:spacing w:after="0"/>
        <w:ind w:left="0"/>
        <w:jc w:val="both"/>
      </w:pPr>
      <w:r>
        <w:rPr>
          <w:rFonts w:ascii="Times New Roman"/>
          <w:b w:val="false"/>
          <w:i w:val="false"/>
          <w:color w:val="000000"/>
          <w:sz w:val="28"/>
        </w:rPr>
        <w:t>
      65. Successful trials at LKAB using bio-oil in the iron-ore pelleting process. Bioenergy International. 2020. Режим доступа URL: https://bioenergyinternational.com/successful-trials-at-lkab-using-bio-oil-in-the-iron-ore-pelleting-process/.</w:t>
      </w:r>
    </w:p>
    <w:bookmarkEnd w:id="3628"/>
    <w:bookmarkStart w:name="z4234" w:id="3629"/>
    <w:p>
      <w:pPr>
        <w:spacing w:after="0"/>
        <w:ind w:left="0"/>
        <w:jc w:val="both"/>
      </w:pPr>
      <w:r>
        <w:rPr>
          <w:rFonts w:ascii="Times New Roman"/>
          <w:b w:val="false"/>
          <w:i w:val="false"/>
          <w:color w:val="000000"/>
          <w:sz w:val="28"/>
        </w:rPr>
        <w:t>
      66. Заказ компании JFE STEEL на систему газоочистки MEROS производства PRIMETALS TECHNOLOGIES для новой аглофабрики № 3 в г. Фукуяма. Интернет-портал. Лондон, 2018 г. Компания Primetals Technologies. Режим доступа URL: https://www.primetals.com/ru/smi/novosti/jfe-steel-orders-meros-off-gas-cleaning-system-from-primetals-technologies-for-new-fukuyama-3-sinter-plant.</w:t>
      </w:r>
    </w:p>
    <w:bookmarkEnd w:id="3629"/>
    <w:bookmarkStart w:name="z4235" w:id="3630"/>
    <w:p>
      <w:pPr>
        <w:spacing w:after="0"/>
        <w:ind w:left="0"/>
        <w:jc w:val="both"/>
      </w:pPr>
      <w:r>
        <w:rPr>
          <w:rFonts w:ascii="Times New Roman"/>
          <w:b w:val="false"/>
          <w:i w:val="false"/>
          <w:color w:val="000000"/>
          <w:sz w:val="28"/>
        </w:rPr>
        <w:t>
      67. Способ закрепления пылящих поверхностей хранилищ отходов обогащения железных руд. Режим доступа URL: https://findpatent.ru/patent/230/2303700.html.</w:t>
      </w:r>
    </w:p>
    <w:bookmarkEnd w:id="3630"/>
    <w:bookmarkStart w:name="z4236" w:id="3631"/>
    <w:p>
      <w:pPr>
        <w:spacing w:after="0"/>
        <w:ind w:left="0"/>
        <w:jc w:val="both"/>
      </w:pPr>
      <w:r>
        <w:rPr>
          <w:rFonts w:ascii="Times New Roman"/>
          <w:b w:val="false"/>
          <w:i w:val="false"/>
          <w:color w:val="000000"/>
          <w:sz w:val="28"/>
        </w:rPr>
        <w:t>
      68. Scientific Bulletin of National Mining University. 2022, Issue 1, p88-94. 7p. Режим доступа URL:</w:t>
      </w:r>
    </w:p>
    <w:bookmarkEnd w:id="3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ttps://web.p.ebscohost.com/abstract?direct=true&amp;profile=ehost&amp;scope=site&amp;authtype=crawler&amp;jrnl=20712227&amp;AN=155608860&amp;h=NrOnAkp%2fvAIEfJ1MTimPgxfRPyFhi04ldwEC5o62Re6i3%2fQMSJ1e46oucnQKfzxgxmd83XmtTfG9eNf9C%2b169g%3d%3d&amp;crl=c&amp;resultNs=AdminWebAuth&amp;resultLocal=ErrCrlNotAuth&amp;crlhashurl=login.aspx%3fdirect%3dtrue%26profile%3dehost%26scope%3dsite%26authtype%3dcrawler%26jrnl%3d20712227%26AN%3d155608860</w:t>
      </w:r>
      <w:r>
        <w:rPr>
          <w:rFonts w:ascii="Times New Roman"/>
          <w:b w:val="false"/>
          <w:i w:val="false"/>
          <w:color w:val="000000"/>
          <w:sz w:val="28"/>
        </w:rPr>
        <w:t>.</w:t>
      </w:r>
    </w:p>
    <w:bookmarkStart w:name="z4238" w:id="363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w:t>
      </w:r>
    </w:p>
    <w:bookmarkEnd w:id="3632"/>
    <w:bookmarkStart w:name="z4239" w:id="3633"/>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w:t>
      </w:r>
    </w:p>
    <w:bookmarkEnd w:id="3633"/>
    <w:bookmarkStart w:name="z4240" w:id="36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Республики Казахстан </w:t>
      </w:r>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i w:val="false"/>
          <w:color w:val="000000"/>
          <w:sz w:val="28"/>
        </w:rPr>
        <w:t>Смаилов</w:t>
      </w:r>
    </w:p>
    <w:bookmarkEnd w:id="36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