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3396" w14:textId="f7e3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справочника по наилучшим доступным техникам "Добыча и обогащение руд цветных металлов (включая драгоценные)"</w:t>
      </w:r>
    </w:p>
    <w:p>
      <w:pPr>
        <w:spacing w:after="0"/>
        <w:ind w:left="0"/>
        <w:jc w:val="both"/>
      </w:pPr>
      <w:r>
        <w:rPr>
          <w:rFonts w:ascii="Times New Roman"/>
          <w:b w:val="false"/>
          <w:i w:val="false"/>
          <w:color w:val="000000"/>
          <w:sz w:val="28"/>
        </w:rPr>
        <w:t>Постановление Правительства Республики Казахстан от 8 декабря 2023 года № 1101</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113 Экологического кодекса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Утвердить прилагаемый </w:t>
      </w:r>
      <w:r>
        <w:rPr>
          <w:rFonts w:ascii="Times New Roman"/>
          <w:b w:val="false"/>
          <w:i w:val="false"/>
          <w:color w:val="000000"/>
          <w:sz w:val="28"/>
        </w:rPr>
        <w:t>справочник</w:t>
      </w:r>
      <w:r>
        <w:rPr>
          <w:rFonts w:ascii="Times New Roman"/>
          <w:b w:val="false"/>
          <w:i w:val="false"/>
          <w:color w:val="000000"/>
          <w:sz w:val="28"/>
        </w:rPr>
        <w:t xml:space="preserve"> по наилучшим доступным техникам "Добыча и обогащение руд цветных металлов (включая драгоценные)".</w:t>
      </w:r>
    </w:p>
    <w:bookmarkEnd w:id="1"/>
    <w:bookmarkStart w:name="z5"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декабря 2023 года № 1101</w:t>
            </w:r>
          </w:p>
        </w:tc>
      </w:tr>
    </w:tbl>
    <w:bookmarkStart w:name="z8" w:id="3"/>
    <w:p>
      <w:pPr>
        <w:spacing w:after="0"/>
        <w:ind w:left="0"/>
        <w:jc w:val="left"/>
      </w:pPr>
      <w:r>
        <w:rPr>
          <w:rFonts w:ascii="Times New Roman"/>
          <w:b/>
          <w:i w:val="false"/>
          <w:color w:val="000000"/>
        </w:rPr>
        <w:t xml:space="preserve"> Справочник </w:t>
      </w:r>
      <w:r>
        <w:br/>
      </w:r>
      <w:r>
        <w:rPr>
          <w:rFonts w:ascii="Times New Roman"/>
          <w:b/>
          <w:i w:val="false"/>
          <w:color w:val="000000"/>
        </w:rPr>
        <w:t>по наилучшим доступным техникам</w:t>
      </w:r>
      <w:r>
        <w:br/>
      </w:r>
      <w:r>
        <w:rPr>
          <w:rFonts w:ascii="Times New Roman"/>
          <w:b/>
          <w:i w:val="false"/>
          <w:color w:val="000000"/>
        </w:rPr>
        <w:t>"Добыча и обогащение руд цветных металлов (включая драгоценные)"</w:t>
      </w:r>
    </w:p>
    <w:bookmarkEnd w:id="3"/>
    <w:bookmarkStart w:name="z9" w:id="4"/>
    <w:p>
      <w:pPr>
        <w:spacing w:after="0"/>
        <w:ind w:left="0"/>
        <w:jc w:val="left"/>
      </w:pPr>
      <w:r>
        <w:rPr>
          <w:rFonts w:ascii="Times New Roman"/>
          <w:b/>
          <w:i w:val="false"/>
          <w:color w:val="000000"/>
        </w:rPr>
        <w:t xml:space="preserve"> Оглавление</w:t>
      </w:r>
    </w:p>
    <w:bookmarkEnd w:id="4"/>
    <w:bookmarkStart w:name="z10" w:id="5"/>
    <w:p>
      <w:pPr>
        <w:spacing w:after="0"/>
        <w:ind w:left="0"/>
        <w:jc w:val="both"/>
      </w:pPr>
      <w:r>
        <w:rPr>
          <w:rFonts w:ascii="Times New Roman"/>
          <w:b w:val="false"/>
          <w:i w:val="false"/>
          <w:color w:val="000000"/>
          <w:sz w:val="28"/>
        </w:rPr>
        <w:t>
      Оглавление</w:t>
      </w:r>
    </w:p>
    <w:bookmarkEnd w:id="5"/>
    <w:bookmarkStart w:name="z11" w:id="6"/>
    <w:p>
      <w:pPr>
        <w:spacing w:after="0"/>
        <w:ind w:left="0"/>
        <w:jc w:val="both"/>
      </w:pPr>
      <w:r>
        <w:rPr>
          <w:rFonts w:ascii="Times New Roman"/>
          <w:b w:val="false"/>
          <w:i w:val="false"/>
          <w:color w:val="000000"/>
          <w:sz w:val="28"/>
        </w:rPr>
        <w:t>
      Список схем/рисунков</w:t>
      </w:r>
    </w:p>
    <w:bookmarkEnd w:id="6"/>
    <w:bookmarkStart w:name="z12" w:id="7"/>
    <w:p>
      <w:pPr>
        <w:spacing w:after="0"/>
        <w:ind w:left="0"/>
        <w:jc w:val="both"/>
      </w:pPr>
      <w:r>
        <w:rPr>
          <w:rFonts w:ascii="Times New Roman"/>
          <w:b w:val="false"/>
          <w:i w:val="false"/>
          <w:color w:val="000000"/>
          <w:sz w:val="28"/>
        </w:rPr>
        <w:t>
      Список таблиц</w:t>
      </w:r>
    </w:p>
    <w:bookmarkEnd w:id="7"/>
    <w:bookmarkStart w:name="z13" w:id="8"/>
    <w:p>
      <w:pPr>
        <w:spacing w:after="0"/>
        <w:ind w:left="0"/>
        <w:jc w:val="both"/>
      </w:pPr>
      <w:r>
        <w:rPr>
          <w:rFonts w:ascii="Times New Roman"/>
          <w:b w:val="false"/>
          <w:i w:val="false"/>
          <w:color w:val="000000"/>
          <w:sz w:val="28"/>
        </w:rPr>
        <w:t>
      Глоссарий</w:t>
      </w:r>
    </w:p>
    <w:bookmarkEnd w:id="8"/>
    <w:bookmarkStart w:name="z14" w:id="9"/>
    <w:p>
      <w:pPr>
        <w:spacing w:after="0"/>
        <w:ind w:left="0"/>
        <w:jc w:val="both"/>
      </w:pPr>
      <w:r>
        <w:rPr>
          <w:rFonts w:ascii="Times New Roman"/>
          <w:b w:val="false"/>
          <w:i w:val="false"/>
          <w:color w:val="000000"/>
          <w:sz w:val="28"/>
        </w:rPr>
        <w:t>
      Предисловие</w:t>
      </w:r>
    </w:p>
    <w:bookmarkEnd w:id="9"/>
    <w:bookmarkStart w:name="z15" w:id="10"/>
    <w:p>
      <w:pPr>
        <w:spacing w:after="0"/>
        <w:ind w:left="0"/>
        <w:jc w:val="both"/>
      </w:pPr>
      <w:r>
        <w:rPr>
          <w:rFonts w:ascii="Times New Roman"/>
          <w:b w:val="false"/>
          <w:i w:val="false"/>
          <w:color w:val="000000"/>
          <w:sz w:val="28"/>
        </w:rPr>
        <w:t>
      Область применения</w:t>
      </w:r>
    </w:p>
    <w:bookmarkEnd w:id="10"/>
    <w:bookmarkStart w:name="z16" w:id="11"/>
    <w:p>
      <w:pPr>
        <w:spacing w:after="0"/>
        <w:ind w:left="0"/>
        <w:jc w:val="both"/>
      </w:pPr>
      <w:r>
        <w:rPr>
          <w:rFonts w:ascii="Times New Roman"/>
          <w:b w:val="false"/>
          <w:i w:val="false"/>
          <w:color w:val="000000"/>
          <w:sz w:val="28"/>
        </w:rPr>
        <w:t>
      Принципы применения</w:t>
      </w:r>
    </w:p>
    <w:bookmarkEnd w:id="11"/>
    <w:bookmarkStart w:name="z17" w:id="12"/>
    <w:p>
      <w:pPr>
        <w:spacing w:after="0"/>
        <w:ind w:left="0"/>
        <w:jc w:val="both"/>
      </w:pPr>
      <w:r>
        <w:rPr>
          <w:rFonts w:ascii="Times New Roman"/>
          <w:b w:val="false"/>
          <w:i w:val="false"/>
          <w:color w:val="000000"/>
          <w:sz w:val="28"/>
        </w:rPr>
        <w:t>
      1. Общая информация</w:t>
      </w:r>
    </w:p>
    <w:bookmarkEnd w:id="12"/>
    <w:bookmarkStart w:name="z18" w:id="13"/>
    <w:p>
      <w:pPr>
        <w:spacing w:after="0"/>
        <w:ind w:left="0"/>
        <w:jc w:val="both"/>
      </w:pPr>
      <w:r>
        <w:rPr>
          <w:rFonts w:ascii="Times New Roman"/>
          <w:b w:val="false"/>
          <w:i w:val="false"/>
          <w:color w:val="000000"/>
          <w:sz w:val="28"/>
        </w:rPr>
        <w:t>
      1.1. Структура и технологический уровень отрасли</w:t>
      </w:r>
    </w:p>
    <w:bookmarkEnd w:id="13"/>
    <w:bookmarkStart w:name="z19" w:id="14"/>
    <w:p>
      <w:pPr>
        <w:spacing w:after="0"/>
        <w:ind w:left="0"/>
        <w:jc w:val="both"/>
      </w:pPr>
      <w:r>
        <w:rPr>
          <w:rFonts w:ascii="Times New Roman"/>
          <w:b w:val="false"/>
          <w:i w:val="false"/>
          <w:color w:val="000000"/>
          <w:sz w:val="28"/>
        </w:rPr>
        <w:t>
      1.1.1. Объекты по видам технологического процесса</w:t>
      </w:r>
    </w:p>
    <w:bookmarkEnd w:id="14"/>
    <w:bookmarkStart w:name="z20" w:id="15"/>
    <w:p>
      <w:pPr>
        <w:spacing w:after="0"/>
        <w:ind w:left="0"/>
        <w:jc w:val="both"/>
      </w:pPr>
      <w:r>
        <w:rPr>
          <w:rFonts w:ascii="Times New Roman"/>
          <w:b w:val="false"/>
          <w:i w:val="false"/>
          <w:color w:val="000000"/>
          <w:sz w:val="28"/>
        </w:rPr>
        <w:t>
      1.1.2. Объекты по сроку эксплуатации</w:t>
      </w:r>
    </w:p>
    <w:bookmarkEnd w:id="15"/>
    <w:bookmarkStart w:name="z21" w:id="16"/>
    <w:p>
      <w:pPr>
        <w:spacing w:after="0"/>
        <w:ind w:left="0"/>
        <w:jc w:val="both"/>
      </w:pPr>
      <w:r>
        <w:rPr>
          <w:rFonts w:ascii="Times New Roman"/>
          <w:b w:val="false"/>
          <w:i w:val="false"/>
          <w:color w:val="000000"/>
          <w:sz w:val="28"/>
        </w:rPr>
        <w:t>
      1.1.3. Объекты по географической принадлежности</w:t>
      </w:r>
    </w:p>
    <w:bookmarkEnd w:id="16"/>
    <w:bookmarkStart w:name="z22" w:id="17"/>
    <w:p>
      <w:pPr>
        <w:spacing w:after="0"/>
        <w:ind w:left="0"/>
        <w:jc w:val="both"/>
      </w:pPr>
      <w:r>
        <w:rPr>
          <w:rFonts w:ascii="Times New Roman"/>
          <w:b w:val="false"/>
          <w:i w:val="false"/>
          <w:color w:val="000000"/>
          <w:sz w:val="28"/>
        </w:rPr>
        <w:t>
      1.1.4. Объекты по производственным мощностям и видам выпускаемой продукции</w:t>
      </w:r>
    </w:p>
    <w:bookmarkEnd w:id="17"/>
    <w:bookmarkStart w:name="z23" w:id="18"/>
    <w:p>
      <w:pPr>
        <w:spacing w:after="0"/>
        <w:ind w:left="0"/>
        <w:jc w:val="both"/>
      </w:pPr>
      <w:r>
        <w:rPr>
          <w:rFonts w:ascii="Times New Roman"/>
          <w:b w:val="false"/>
          <w:i w:val="false"/>
          <w:color w:val="000000"/>
          <w:sz w:val="28"/>
        </w:rPr>
        <w:t>
      1.2. Минерально-сырьевая база</w:t>
      </w:r>
    </w:p>
    <w:bookmarkEnd w:id="18"/>
    <w:bookmarkStart w:name="z24" w:id="19"/>
    <w:p>
      <w:pPr>
        <w:spacing w:after="0"/>
        <w:ind w:left="0"/>
        <w:jc w:val="both"/>
      </w:pPr>
      <w:r>
        <w:rPr>
          <w:rFonts w:ascii="Times New Roman"/>
          <w:b w:val="false"/>
          <w:i w:val="false"/>
          <w:color w:val="000000"/>
          <w:sz w:val="28"/>
        </w:rPr>
        <w:t>
      1.3. Технико-экономические показатели отрасли</w:t>
      </w:r>
    </w:p>
    <w:bookmarkEnd w:id="19"/>
    <w:bookmarkStart w:name="z25" w:id="20"/>
    <w:p>
      <w:pPr>
        <w:spacing w:after="0"/>
        <w:ind w:left="0"/>
        <w:jc w:val="both"/>
      </w:pPr>
      <w:r>
        <w:rPr>
          <w:rFonts w:ascii="Times New Roman"/>
          <w:b w:val="false"/>
          <w:i w:val="false"/>
          <w:color w:val="000000"/>
          <w:sz w:val="28"/>
        </w:rPr>
        <w:t>
      1.4. Потребление энергетических, сырьевых и водных ресурсов</w:t>
      </w:r>
    </w:p>
    <w:bookmarkEnd w:id="20"/>
    <w:bookmarkStart w:name="z26" w:id="21"/>
    <w:p>
      <w:pPr>
        <w:spacing w:after="0"/>
        <w:ind w:left="0"/>
        <w:jc w:val="both"/>
      </w:pPr>
      <w:r>
        <w:rPr>
          <w:rFonts w:ascii="Times New Roman"/>
          <w:b w:val="false"/>
          <w:i w:val="false"/>
          <w:color w:val="000000"/>
          <w:sz w:val="28"/>
        </w:rPr>
        <w:t>
      1.5. Основные экологические проблемы</w:t>
      </w:r>
    </w:p>
    <w:bookmarkEnd w:id="21"/>
    <w:bookmarkStart w:name="z27" w:id="22"/>
    <w:p>
      <w:pPr>
        <w:spacing w:after="0"/>
        <w:ind w:left="0"/>
        <w:jc w:val="both"/>
      </w:pPr>
      <w:r>
        <w:rPr>
          <w:rFonts w:ascii="Times New Roman"/>
          <w:b w:val="false"/>
          <w:i w:val="false"/>
          <w:color w:val="000000"/>
          <w:sz w:val="28"/>
        </w:rPr>
        <w:t>
      1.5.1. Основные экологические проблемы при открытой и подземной разработке и добыче, обогащении</w:t>
      </w:r>
    </w:p>
    <w:bookmarkEnd w:id="22"/>
    <w:bookmarkStart w:name="z28" w:id="23"/>
    <w:p>
      <w:pPr>
        <w:spacing w:after="0"/>
        <w:ind w:left="0"/>
        <w:jc w:val="both"/>
      </w:pPr>
      <w:r>
        <w:rPr>
          <w:rFonts w:ascii="Times New Roman"/>
          <w:b w:val="false"/>
          <w:i w:val="false"/>
          <w:color w:val="000000"/>
          <w:sz w:val="28"/>
        </w:rPr>
        <w:t>
      1.5.2. Воздействие при проведении геологоразведочных работ</w:t>
      </w:r>
    </w:p>
    <w:bookmarkEnd w:id="23"/>
    <w:bookmarkStart w:name="z29" w:id="24"/>
    <w:p>
      <w:pPr>
        <w:spacing w:after="0"/>
        <w:ind w:left="0"/>
        <w:jc w:val="both"/>
      </w:pPr>
      <w:r>
        <w:rPr>
          <w:rFonts w:ascii="Times New Roman"/>
          <w:b w:val="false"/>
          <w:i w:val="false"/>
          <w:color w:val="000000"/>
          <w:sz w:val="28"/>
        </w:rPr>
        <w:t>
      1.5.3. Воздействие на флору и фауну</w:t>
      </w:r>
    </w:p>
    <w:bookmarkEnd w:id="24"/>
    <w:bookmarkStart w:name="z30" w:id="25"/>
    <w:p>
      <w:pPr>
        <w:spacing w:after="0"/>
        <w:ind w:left="0"/>
        <w:jc w:val="both"/>
      </w:pPr>
      <w:r>
        <w:rPr>
          <w:rFonts w:ascii="Times New Roman"/>
          <w:b w:val="false"/>
          <w:i w:val="false"/>
          <w:color w:val="000000"/>
          <w:sz w:val="28"/>
        </w:rPr>
        <w:t>
      1.5.4. Воздействие при ликвидации и рекультивации</w:t>
      </w:r>
    </w:p>
    <w:bookmarkEnd w:id="25"/>
    <w:bookmarkStart w:name="z31" w:id="26"/>
    <w:p>
      <w:pPr>
        <w:spacing w:after="0"/>
        <w:ind w:left="0"/>
        <w:jc w:val="both"/>
      </w:pPr>
      <w:r>
        <w:rPr>
          <w:rFonts w:ascii="Times New Roman"/>
          <w:b w:val="false"/>
          <w:i w:val="false"/>
          <w:color w:val="000000"/>
          <w:sz w:val="28"/>
        </w:rPr>
        <w:t>
      2. Методология определения наилучших доступных техник</w:t>
      </w:r>
    </w:p>
    <w:bookmarkEnd w:id="26"/>
    <w:bookmarkStart w:name="z32" w:id="27"/>
    <w:p>
      <w:pPr>
        <w:spacing w:after="0"/>
        <w:ind w:left="0"/>
        <w:jc w:val="both"/>
      </w:pPr>
      <w:r>
        <w:rPr>
          <w:rFonts w:ascii="Times New Roman"/>
          <w:b w:val="false"/>
          <w:i w:val="false"/>
          <w:color w:val="000000"/>
          <w:sz w:val="28"/>
        </w:rPr>
        <w:t>
      2.1. Детерминация, принципы подбора НДТ</w:t>
      </w:r>
    </w:p>
    <w:bookmarkEnd w:id="27"/>
    <w:bookmarkStart w:name="z33" w:id="28"/>
    <w:p>
      <w:pPr>
        <w:spacing w:after="0"/>
        <w:ind w:left="0"/>
        <w:jc w:val="both"/>
      </w:pPr>
      <w:r>
        <w:rPr>
          <w:rFonts w:ascii="Times New Roman"/>
          <w:b w:val="false"/>
          <w:i w:val="false"/>
          <w:color w:val="000000"/>
          <w:sz w:val="28"/>
        </w:rPr>
        <w:t>
      2.2. Критерии отнесения техник к НДТ</w:t>
      </w:r>
    </w:p>
    <w:bookmarkEnd w:id="28"/>
    <w:bookmarkStart w:name="z34" w:id="29"/>
    <w:p>
      <w:pPr>
        <w:spacing w:after="0"/>
        <w:ind w:left="0"/>
        <w:jc w:val="both"/>
      </w:pPr>
      <w:r>
        <w:rPr>
          <w:rFonts w:ascii="Times New Roman"/>
          <w:b w:val="false"/>
          <w:i w:val="false"/>
          <w:color w:val="000000"/>
          <w:sz w:val="28"/>
        </w:rPr>
        <w:t>
      2.3. Экономические аспекты внедрения НДТ</w:t>
      </w:r>
    </w:p>
    <w:bookmarkEnd w:id="29"/>
    <w:bookmarkStart w:name="z35" w:id="30"/>
    <w:p>
      <w:pPr>
        <w:spacing w:after="0"/>
        <w:ind w:left="0"/>
        <w:jc w:val="both"/>
      </w:pPr>
      <w:r>
        <w:rPr>
          <w:rFonts w:ascii="Times New Roman"/>
          <w:b w:val="false"/>
          <w:i w:val="false"/>
          <w:color w:val="000000"/>
          <w:sz w:val="28"/>
        </w:rPr>
        <w:t>
      2.3.1 Подходы к экономической оценке НДТ</w:t>
      </w:r>
    </w:p>
    <w:bookmarkEnd w:id="30"/>
    <w:bookmarkStart w:name="z36" w:id="31"/>
    <w:p>
      <w:pPr>
        <w:spacing w:after="0"/>
        <w:ind w:left="0"/>
        <w:jc w:val="both"/>
      </w:pPr>
      <w:r>
        <w:rPr>
          <w:rFonts w:ascii="Times New Roman"/>
          <w:b w:val="false"/>
          <w:i w:val="false"/>
          <w:color w:val="000000"/>
          <w:sz w:val="28"/>
        </w:rPr>
        <w:t>
      2.3.2 Способы экономической оценки НДТ</w:t>
      </w:r>
    </w:p>
    <w:bookmarkEnd w:id="31"/>
    <w:bookmarkStart w:name="z37" w:id="32"/>
    <w:p>
      <w:pPr>
        <w:spacing w:after="0"/>
        <w:ind w:left="0"/>
        <w:jc w:val="both"/>
      </w:pPr>
      <w:r>
        <w:rPr>
          <w:rFonts w:ascii="Times New Roman"/>
          <w:b w:val="false"/>
          <w:i w:val="false"/>
          <w:color w:val="000000"/>
          <w:sz w:val="28"/>
        </w:rPr>
        <w:t>
      2.3.3 Платежи и штрафы за негативное воздействие на окружающую среду</w:t>
      </w:r>
    </w:p>
    <w:bookmarkEnd w:id="32"/>
    <w:bookmarkStart w:name="z38" w:id="33"/>
    <w:p>
      <w:pPr>
        <w:spacing w:after="0"/>
        <w:ind w:left="0"/>
        <w:jc w:val="both"/>
      </w:pPr>
      <w:r>
        <w:rPr>
          <w:rFonts w:ascii="Times New Roman"/>
          <w:b w:val="false"/>
          <w:i w:val="false"/>
          <w:color w:val="000000"/>
          <w:sz w:val="28"/>
        </w:rPr>
        <w:t>
      2.3.4 Расчет на установке</w:t>
      </w:r>
    </w:p>
    <w:bookmarkEnd w:id="33"/>
    <w:bookmarkStart w:name="z39" w:id="34"/>
    <w:p>
      <w:pPr>
        <w:spacing w:after="0"/>
        <w:ind w:left="0"/>
        <w:jc w:val="both"/>
      </w:pPr>
      <w:r>
        <w:rPr>
          <w:rFonts w:ascii="Times New Roman"/>
          <w:b w:val="false"/>
          <w:i w:val="false"/>
          <w:color w:val="000000"/>
          <w:sz w:val="28"/>
        </w:rPr>
        <w:t>
      3. Применяемые процессы: технологические, технические решения, используемые в настоящее время</w:t>
      </w:r>
    </w:p>
    <w:bookmarkEnd w:id="34"/>
    <w:bookmarkStart w:name="z40" w:id="35"/>
    <w:p>
      <w:pPr>
        <w:spacing w:after="0"/>
        <w:ind w:left="0"/>
        <w:jc w:val="both"/>
      </w:pPr>
      <w:r>
        <w:rPr>
          <w:rFonts w:ascii="Times New Roman"/>
          <w:b w:val="false"/>
          <w:i w:val="false"/>
          <w:color w:val="000000"/>
          <w:sz w:val="28"/>
        </w:rPr>
        <w:t xml:space="preserve">
      3.1. Открытая добыча руд цветных металлов (включая драгоценные) </w:t>
      </w:r>
    </w:p>
    <w:bookmarkEnd w:id="35"/>
    <w:bookmarkStart w:name="z41" w:id="36"/>
    <w:p>
      <w:pPr>
        <w:spacing w:after="0"/>
        <w:ind w:left="0"/>
        <w:jc w:val="both"/>
      </w:pPr>
      <w:r>
        <w:rPr>
          <w:rFonts w:ascii="Times New Roman"/>
          <w:b w:val="false"/>
          <w:i w:val="false"/>
          <w:color w:val="000000"/>
          <w:sz w:val="28"/>
        </w:rPr>
        <w:t>
      3.1.1. Снятие ПСП и его складирование</w:t>
      </w:r>
    </w:p>
    <w:bookmarkEnd w:id="36"/>
    <w:bookmarkStart w:name="z42" w:id="37"/>
    <w:p>
      <w:pPr>
        <w:spacing w:after="0"/>
        <w:ind w:left="0"/>
        <w:jc w:val="both"/>
      </w:pPr>
      <w:r>
        <w:rPr>
          <w:rFonts w:ascii="Times New Roman"/>
          <w:b w:val="false"/>
          <w:i w:val="false"/>
          <w:color w:val="000000"/>
          <w:sz w:val="28"/>
        </w:rPr>
        <w:t>
      3.1.2. Вскрытие карьерного поля</w:t>
      </w:r>
    </w:p>
    <w:bookmarkEnd w:id="37"/>
    <w:bookmarkStart w:name="z43" w:id="38"/>
    <w:p>
      <w:pPr>
        <w:spacing w:after="0"/>
        <w:ind w:left="0"/>
        <w:jc w:val="both"/>
      </w:pPr>
      <w:r>
        <w:rPr>
          <w:rFonts w:ascii="Times New Roman"/>
          <w:b w:val="false"/>
          <w:i w:val="false"/>
          <w:color w:val="000000"/>
          <w:sz w:val="28"/>
        </w:rPr>
        <w:t>
      3.1.3. Вскрышные работы</w:t>
      </w:r>
    </w:p>
    <w:bookmarkEnd w:id="38"/>
    <w:bookmarkStart w:name="z44" w:id="39"/>
    <w:p>
      <w:pPr>
        <w:spacing w:after="0"/>
        <w:ind w:left="0"/>
        <w:jc w:val="both"/>
      </w:pPr>
      <w:r>
        <w:rPr>
          <w:rFonts w:ascii="Times New Roman"/>
          <w:b w:val="false"/>
          <w:i w:val="false"/>
          <w:color w:val="000000"/>
          <w:sz w:val="28"/>
        </w:rPr>
        <w:t>
      3.1.4. Системы разработки</w:t>
      </w:r>
    </w:p>
    <w:bookmarkEnd w:id="39"/>
    <w:bookmarkStart w:name="z45" w:id="40"/>
    <w:p>
      <w:pPr>
        <w:spacing w:after="0"/>
        <w:ind w:left="0"/>
        <w:jc w:val="both"/>
      </w:pPr>
      <w:r>
        <w:rPr>
          <w:rFonts w:ascii="Times New Roman"/>
          <w:b w:val="false"/>
          <w:i w:val="false"/>
          <w:color w:val="000000"/>
          <w:sz w:val="28"/>
        </w:rPr>
        <w:t>
      3.1.5. Буровзрывные работы</w:t>
      </w:r>
    </w:p>
    <w:bookmarkEnd w:id="40"/>
    <w:bookmarkStart w:name="z46" w:id="41"/>
    <w:p>
      <w:pPr>
        <w:spacing w:after="0"/>
        <w:ind w:left="0"/>
        <w:jc w:val="both"/>
      </w:pPr>
      <w:r>
        <w:rPr>
          <w:rFonts w:ascii="Times New Roman"/>
          <w:b w:val="false"/>
          <w:i w:val="false"/>
          <w:color w:val="000000"/>
          <w:sz w:val="28"/>
        </w:rPr>
        <w:t>
      3.1.6. Добыча руды</w:t>
      </w:r>
    </w:p>
    <w:bookmarkEnd w:id="41"/>
    <w:bookmarkStart w:name="z47" w:id="42"/>
    <w:p>
      <w:pPr>
        <w:spacing w:after="0"/>
        <w:ind w:left="0"/>
        <w:jc w:val="both"/>
      </w:pPr>
      <w:r>
        <w:rPr>
          <w:rFonts w:ascii="Times New Roman"/>
          <w:b w:val="false"/>
          <w:i w:val="false"/>
          <w:color w:val="000000"/>
          <w:sz w:val="28"/>
        </w:rPr>
        <w:t>
      3.1.7. Транспортировка</w:t>
      </w:r>
    </w:p>
    <w:bookmarkEnd w:id="42"/>
    <w:bookmarkStart w:name="z48" w:id="43"/>
    <w:p>
      <w:pPr>
        <w:spacing w:after="0"/>
        <w:ind w:left="0"/>
        <w:jc w:val="both"/>
      </w:pPr>
      <w:r>
        <w:rPr>
          <w:rFonts w:ascii="Times New Roman"/>
          <w:b w:val="false"/>
          <w:i w:val="false"/>
          <w:color w:val="000000"/>
          <w:sz w:val="28"/>
        </w:rPr>
        <w:t>
      3.1.8. Первичное дробление и измельчение руды</w:t>
      </w:r>
    </w:p>
    <w:bookmarkEnd w:id="43"/>
    <w:bookmarkStart w:name="z49" w:id="44"/>
    <w:p>
      <w:pPr>
        <w:spacing w:after="0"/>
        <w:ind w:left="0"/>
        <w:jc w:val="both"/>
      </w:pPr>
      <w:r>
        <w:rPr>
          <w:rFonts w:ascii="Times New Roman"/>
          <w:b w:val="false"/>
          <w:i w:val="false"/>
          <w:color w:val="000000"/>
          <w:sz w:val="28"/>
        </w:rPr>
        <w:t>
      3.1.9. Обращение со вскрышными породами</w:t>
      </w:r>
    </w:p>
    <w:bookmarkEnd w:id="44"/>
    <w:bookmarkStart w:name="z50" w:id="45"/>
    <w:p>
      <w:pPr>
        <w:spacing w:after="0"/>
        <w:ind w:left="0"/>
        <w:jc w:val="both"/>
      </w:pPr>
      <w:r>
        <w:rPr>
          <w:rFonts w:ascii="Times New Roman"/>
          <w:b w:val="false"/>
          <w:i w:val="false"/>
          <w:color w:val="000000"/>
          <w:sz w:val="28"/>
        </w:rPr>
        <w:t>
      3.1.10. Карьерный водоотлив</w:t>
      </w:r>
    </w:p>
    <w:bookmarkEnd w:id="45"/>
    <w:bookmarkStart w:name="z51" w:id="46"/>
    <w:p>
      <w:pPr>
        <w:spacing w:after="0"/>
        <w:ind w:left="0"/>
        <w:jc w:val="both"/>
      </w:pPr>
      <w:r>
        <w:rPr>
          <w:rFonts w:ascii="Times New Roman"/>
          <w:b w:val="false"/>
          <w:i w:val="false"/>
          <w:color w:val="000000"/>
          <w:sz w:val="28"/>
        </w:rPr>
        <w:t xml:space="preserve">
      3.2. Подземная добыча руд цветных металлов (включая драгоценные) </w:t>
      </w:r>
    </w:p>
    <w:bookmarkEnd w:id="46"/>
    <w:bookmarkStart w:name="z52" w:id="47"/>
    <w:p>
      <w:pPr>
        <w:spacing w:after="0"/>
        <w:ind w:left="0"/>
        <w:jc w:val="both"/>
      </w:pPr>
      <w:r>
        <w:rPr>
          <w:rFonts w:ascii="Times New Roman"/>
          <w:b w:val="false"/>
          <w:i w:val="false"/>
          <w:color w:val="000000"/>
          <w:sz w:val="28"/>
        </w:rPr>
        <w:t>
      3.2.1. Вскрышные работы</w:t>
      </w:r>
    </w:p>
    <w:bookmarkEnd w:id="47"/>
    <w:bookmarkStart w:name="z53" w:id="48"/>
    <w:p>
      <w:pPr>
        <w:spacing w:after="0"/>
        <w:ind w:left="0"/>
        <w:jc w:val="both"/>
      </w:pPr>
      <w:r>
        <w:rPr>
          <w:rFonts w:ascii="Times New Roman"/>
          <w:b w:val="false"/>
          <w:i w:val="false"/>
          <w:color w:val="000000"/>
          <w:sz w:val="28"/>
        </w:rPr>
        <w:t>
      3.2.2. Подготовка</w:t>
      </w:r>
    </w:p>
    <w:bookmarkEnd w:id="48"/>
    <w:bookmarkStart w:name="z54" w:id="49"/>
    <w:p>
      <w:pPr>
        <w:spacing w:after="0"/>
        <w:ind w:left="0"/>
        <w:jc w:val="both"/>
      </w:pPr>
      <w:r>
        <w:rPr>
          <w:rFonts w:ascii="Times New Roman"/>
          <w:b w:val="false"/>
          <w:i w:val="false"/>
          <w:color w:val="000000"/>
          <w:sz w:val="28"/>
        </w:rPr>
        <w:t xml:space="preserve">
      3.2.3. Системы разработки </w:t>
      </w:r>
    </w:p>
    <w:bookmarkEnd w:id="49"/>
    <w:bookmarkStart w:name="z55" w:id="50"/>
    <w:p>
      <w:pPr>
        <w:spacing w:after="0"/>
        <w:ind w:left="0"/>
        <w:jc w:val="both"/>
      </w:pPr>
      <w:r>
        <w:rPr>
          <w:rFonts w:ascii="Times New Roman"/>
          <w:b w:val="false"/>
          <w:i w:val="false"/>
          <w:color w:val="000000"/>
          <w:sz w:val="28"/>
        </w:rPr>
        <w:t>
      3.2.4. Крепление выработок</w:t>
      </w:r>
    </w:p>
    <w:bookmarkEnd w:id="50"/>
    <w:bookmarkStart w:name="z56" w:id="51"/>
    <w:p>
      <w:pPr>
        <w:spacing w:after="0"/>
        <w:ind w:left="0"/>
        <w:jc w:val="both"/>
      </w:pPr>
      <w:r>
        <w:rPr>
          <w:rFonts w:ascii="Times New Roman"/>
          <w:b w:val="false"/>
          <w:i w:val="false"/>
          <w:color w:val="000000"/>
          <w:sz w:val="28"/>
        </w:rPr>
        <w:t>
      3.2.5. Отбойка и дробление руды</w:t>
      </w:r>
    </w:p>
    <w:bookmarkEnd w:id="51"/>
    <w:bookmarkStart w:name="z57" w:id="52"/>
    <w:p>
      <w:pPr>
        <w:spacing w:after="0"/>
        <w:ind w:left="0"/>
        <w:jc w:val="both"/>
      </w:pPr>
      <w:r>
        <w:rPr>
          <w:rFonts w:ascii="Times New Roman"/>
          <w:b w:val="false"/>
          <w:i w:val="false"/>
          <w:color w:val="000000"/>
          <w:sz w:val="28"/>
        </w:rPr>
        <w:t>
      3.2.6. Доставка и выпуск руды</w:t>
      </w:r>
    </w:p>
    <w:bookmarkEnd w:id="52"/>
    <w:bookmarkStart w:name="z58" w:id="53"/>
    <w:p>
      <w:pPr>
        <w:spacing w:after="0"/>
        <w:ind w:left="0"/>
        <w:jc w:val="both"/>
      </w:pPr>
      <w:r>
        <w:rPr>
          <w:rFonts w:ascii="Times New Roman"/>
          <w:b w:val="false"/>
          <w:i w:val="false"/>
          <w:color w:val="000000"/>
          <w:sz w:val="28"/>
        </w:rPr>
        <w:t>
      3.2.7. Транспортировка и подъем</w:t>
      </w:r>
    </w:p>
    <w:bookmarkEnd w:id="53"/>
    <w:bookmarkStart w:name="z59" w:id="54"/>
    <w:p>
      <w:pPr>
        <w:spacing w:after="0"/>
        <w:ind w:left="0"/>
        <w:jc w:val="both"/>
      </w:pPr>
      <w:r>
        <w:rPr>
          <w:rFonts w:ascii="Times New Roman"/>
          <w:b w:val="false"/>
          <w:i w:val="false"/>
          <w:color w:val="000000"/>
          <w:sz w:val="28"/>
        </w:rPr>
        <w:t>
      3.2.8. Поддержание выработанного пространства</w:t>
      </w:r>
    </w:p>
    <w:bookmarkEnd w:id="54"/>
    <w:bookmarkStart w:name="z60" w:id="55"/>
    <w:p>
      <w:pPr>
        <w:spacing w:after="0"/>
        <w:ind w:left="0"/>
        <w:jc w:val="both"/>
      </w:pPr>
      <w:r>
        <w:rPr>
          <w:rFonts w:ascii="Times New Roman"/>
          <w:b w:val="false"/>
          <w:i w:val="false"/>
          <w:color w:val="000000"/>
          <w:sz w:val="28"/>
        </w:rPr>
        <w:t>
      3.2.9. Обращение с пустыми породами</w:t>
      </w:r>
    </w:p>
    <w:bookmarkEnd w:id="55"/>
    <w:bookmarkStart w:name="z61" w:id="56"/>
    <w:p>
      <w:pPr>
        <w:spacing w:after="0"/>
        <w:ind w:left="0"/>
        <w:jc w:val="both"/>
      </w:pPr>
      <w:r>
        <w:rPr>
          <w:rFonts w:ascii="Times New Roman"/>
          <w:b w:val="false"/>
          <w:i w:val="false"/>
          <w:color w:val="000000"/>
          <w:sz w:val="28"/>
        </w:rPr>
        <w:t>
      3.2.10. Шахтный водоотлив</w:t>
      </w:r>
    </w:p>
    <w:bookmarkEnd w:id="56"/>
    <w:bookmarkStart w:name="z62" w:id="57"/>
    <w:p>
      <w:pPr>
        <w:spacing w:after="0"/>
        <w:ind w:left="0"/>
        <w:jc w:val="both"/>
      </w:pPr>
      <w:r>
        <w:rPr>
          <w:rFonts w:ascii="Times New Roman"/>
          <w:b w:val="false"/>
          <w:i w:val="false"/>
          <w:color w:val="000000"/>
          <w:sz w:val="28"/>
        </w:rPr>
        <w:t>
      3.2.11. Рудничная вентиляция</w:t>
      </w:r>
    </w:p>
    <w:bookmarkEnd w:id="57"/>
    <w:bookmarkStart w:name="z63" w:id="58"/>
    <w:p>
      <w:pPr>
        <w:spacing w:after="0"/>
        <w:ind w:left="0"/>
        <w:jc w:val="both"/>
      </w:pPr>
      <w:r>
        <w:rPr>
          <w:rFonts w:ascii="Times New Roman"/>
          <w:b w:val="false"/>
          <w:i w:val="false"/>
          <w:color w:val="000000"/>
          <w:sz w:val="28"/>
        </w:rPr>
        <w:t xml:space="preserve">
      3.3. Комбинированный способ добычи руд цветных металлов (включая драгоценные) </w:t>
      </w:r>
    </w:p>
    <w:bookmarkEnd w:id="58"/>
    <w:bookmarkStart w:name="z64" w:id="59"/>
    <w:p>
      <w:pPr>
        <w:spacing w:after="0"/>
        <w:ind w:left="0"/>
        <w:jc w:val="both"/>
      </w:pPr>
      <w:r>
        <w:rPr>
          <w:rFonts w:ascii="Times New Roman"/>
          <w:b w:val="false"/>
          <w:i w:val="false"/>
          <w:color w:val="000000"/>
          <w:sz w:val="28"/>
        </w:rPr>
        <w:t xml:space="preserve">
      3.4. Обогащение руд цветных металлов (включая драгоценные) </w:t>
      </w:r>
    </w:p>
    <w:bookmarkEnd w:id="59"/>
    <w:bookmarkStart w:name="z65" w:id="60"/>
    <w:p>
      <w:pPr>
        <w:spacing w:after="0"/>
        <w:ind w:left="0"/>
        <w:jc w:val="both"/>
      </w:pPr>
      <w:r>
        <w:rPr>
          <w:rFonts w:ascii="Times New Roman"/>
          <w:b w:val="false"/>
          <w:i w:val="false"/>
          <w:color w:val="000000"/>
          <w:sz w:val="28"/>
        </w:rPr>
        <w:t>
      3.4.1. Подготовительные процессы: дробление и грохочение, измельчение и классификация</w:t>
      </w:r>
    </w:p>
    <w:bookmarkEnd w:id="60"/>
    <w:bookmarkStart w:name="z66" w:id="61"/>
    <w:p>
      <w:pPr>
        <w:spacing w:after="0"/>
        <w:ind w:left="0"/>
        <w:jc w:val="both"/>
      </w:pPr>
      <w:r>
        <w:rPr>
          <w:rFonts w:ascii="Times New Roman"/>
          <w:b w:val="false"/>
          <w:i w:val="false"/>
          <w:color w:val="000000"/>
          <w:sz w:val="28"/>
        </w:rPr>
        <w:t>
      3.4.2. Основные методы обогащения</w:t>
      </w:r>
    </w:p>
    <w:bookmarkEnd w:id="61"/>
    <w:bookmarkStart w:name="z67" w:id="62"/>
    <w:p>
      <w:pPr>
        <w:spacing w:after="0"/>
        <w:ind w:left="0"/>
        <w:jc w:val="both"/>
      </w:pPr>
      <w:r>
        <w:rPr>
          <w:rFonts w:ascii="Times New Roman"/>
          <w:b w:val="false"/>
          <w:i w:val="false"/>
          <w:color w:val="000000"/>
          <w:sz w:val="28"/>
        </w:rPr>
        <w:t>
      3.4.3. Химические процессы в комбинированных схемах обогащения</w:t>
      </w:r>
    </w:p>
    <w:bookmarkEnd w:id="62"/>
    <w:bookmarkStart w:name="z68" w:id="63"/>
    <w:p>
      <w:pPr>
        <w:spacing w:after="0"/>
        <w:ind w:left="0"/>
        <w:jc w:val="both"/>
      </w:pPr>
      <w:r>
        <w:rPr>
          <w:rFonts w:ascii="Times New Roman"/>
          <w:b w:val="false"/>
          <w:i w:val="false"/>
          <w:color w:val="000000"/>
          <w:sz w:val="28"/>
        </w:rPr>
        <w:t>
      3.4.4. Вспомогательные процессы</w:t>
      </w:r>
    </w:p>
    <w:bookmarkEnd w:id="63"/>
    <w:bookmarkStart w:name="z69" w:id="64"/>
    <w:p>
      <w:pPr>
        <w:spacing w:after="0"/>
        <w:ind w:left="0"/>
        <w:jc w:val="both"/>
      </w:pPr>
      <w:r>
        <w:rPr>
          <w:rFonts w:ascii="Times New Roman"/>
          <w:b w:val="false"/>
          <w:i w:val="false"/>
          <w:color w:val="000000"/>
          <w:sz w:val="28"/>
        </w:rPr>
        <w:t>
      3.4.5. Аппараты для обогащения руд цветных металлов</w:t>
      </w:r>
    </w:p>
    <w:bookmarkEnd w:id="64"/>
    <w:bookmarkStart w:name="z70" w:id="65"/>
    <w:p>
      <w:pPr>
        <w:spacing w:after="0"/>
        <w:ind w:left="0"/>
        <w:jc w:val="both"/>
      </w:pPr>
      <w:r>
        <w:rPr>
          <w:rFonts w:ascii="Times New Roman"/>
          <w:b w:val="false"/>
          <w:i w:val="false"/>
          <w:color w:val="000000"/>
          <w:sz w:val="28"/>
        </w:rPr>
        <w:t xml:space="preserve">
      3.4.6. Технология обогащения руд цветных металлов (включая драгоценные) </w:t>
      </w:r>
    </w:p>
    <w:bookmarkEnd w:id="65"/>
    <w:bookmarkStart w:name="z71" w:id="66"/>
    <w:p>
      <w:pPr>
        <w:spacing w:after="0"/>
        <w:ind w:left="0"/>
        <w:jc w:val="both"/>
      </w:pPr>
      <w:r>
        <w:rPr>
          <w:rFonts w:ascii="Times New Roman"/>
          <w:b w:val="false"/>
          <w:i w:val="false"/>
          <w:color w:val="000000"/>
          <w:sz w:val="28"/>
        </w:rPr>
        <w:t>
      3.4.7. Складирование, транспортирование</w:t>
      </w:r>
    </w:p>
    <w:bookmarkEnd w:id="66"/>
    <w:bookmarkStart w:name="z72" w:id="67"/>
    <w:p>
      <w:pPr>
        <w:spacing w:after="0"/>
        <w:ind w:left="0"/>
        <w:jc w:val="both"/>
      </w:pPr>
      <w:r>
        <w:rPr>
          <w:rFonts w:ascii="Times New Roman"/>
          <w:b w:val="false"/>
          <w:i w:val="false"/>
          <w:color w:val="000000"/>
          <w:sz w:val="28"/>
        </w:rPr>
        <w:t>
      3.4.8. Сточные воды обогатительных фабрик, их очистка и использование</w:t>
      </w:r>
    </w:p>
    <w:bookmarkEnd w:id="67"/>
    <w:bookmarkStart w:name="z73" w:id="68"/>
    <w:p>
      <w:pPr>
        <w:spacing w:after="0"/>
        <w:ind w:left="0"/>
        <w:jc w:val="both"/>
      </w:pPr>
      <w:r>
        <w:rPr>
          <w:rFonts w:ascii="Times New Roman"/>
          <w:b w:val="false"/>
          <w:i w:val="false"/>
          <w:color w:val="000000"/>
          <w:sz w:val="28"/>
        </w:rPr>
        <w:t>
      3.4.9. Хвостовое хозяйство</w:t>
      </w:r>
    </w:p>
    <w:bookmarkEnd w:id="68"/>
    <w:bookmarkStart w:name="z74" w:id="69"/>
    <w:p>
      <w:pPr>
        <w:spacing w:after="0"/>
        <w:ind w:left="0"/>
        <w:jc w:val="both"/>
      </w:pPr>
      <w:r>
        <w:rPr>
          <w:rFonts w:ascii="Times New Roman"/>
          <w:b w:val="false"/>
          <w:i w:val="false"/>
          <w:color w:val="000000"/>
          <w:sz w:val="28"/>
        </w:rPr>
        <w:t xml:space="preserve">
      4. Общие наилучшие доступные техники для предотвращения и/или сокращения эмиссий и потребления ресурсов </w:t>
      </w:r>
    </w:p>
    <w:bookmarkEnd w:id="69"/>
    <w:bookmarkStart w:name="z75" w:id="70"/>
    <w:p>
      <w:pPr>
        <w:spacing w:after="0"/>
        <w:ind w:left="0"/>
        <w:jc w:val="both"/>
      </w:pPr>
      <w:r>
        <w:rPr>
          <w:rFonts w:ascii="Times New Roman"/>
          <w:b w:val="false"/>
          <w:i w:val="false"/>
          <w:color w:val="000000"/>
          <w:sz w:val="28"/>
        </w:rPr>
        <w:t>
      4.1 Ведение комплексного подхода к защите окружающей среды</w:t>
      </w:r>
    </w:p>
    <w:bookmarkEnd w:id="70"/>
    <w:bookmarkStart w:name="z76" w:id="71"/>
    <w:p>
      <w:pPr>
        <w:spacing w:after="0"/>
        <w:ind w:left="0"/>
        <w:jc w:val="both"/>
      </w:pPr>
      <w:r>
        <w:rPr>
          <w:rFonts w:ascii="Times New Roman"/>
          <w:b w:val="false"/>
          <w:i w:val="false"/>
          <w:color w:val="000000"/>
          <w:sz w:val="28"/>
        </w:rPr>
        <w:t>
      4.2 Внедрение систем экологического менеджмента</w:t>
      </w:r>
    </w:p>
    <w:bookmarkEnd w:id="71"/>
    <w:bookmarkStart w:name="z77" w:id="72"/>
    <w:p>
      <w:pPr>
        <w:spacing w:after="0"/>
        <w:ind w:left="0"/>
        <w:jc w:val="both"/>
      </w:pPr>
      <w:r>
        <w:rPr>
          <w:rFonts w:ascii="Times New Roman"/>
          <w:b w:val="false"/>
          <w:i w:val="false"/>
          <w:color w:val="000000"/>
          <w:sz w:val="28"/>
        </w:rPr>
        <w:t>
      4.3 Внедрение систем энергетического менеджмента</w:t>
      </w:r>
    </w:p>
    <w:bookmarkEnd w:id="72"/>
    <w:bookmarkStart w:name="z78" w:id="73"/>
    <w:p>
      <w:pPr>
        <w:spacing w:after="0"/>
        <w:ind w:left="0"/>
        <w:jc w:val="both"/>
      </w:pPr>
      <w:r>
        <w:rPr>
          <w:rFonts w:ascii="Times New Roman"/>
          <w:b w:val="false"/>
          <w:i w:val="false"/>
          <w:color w:val="000000"/>
          <w:sz w:val="28"/>
        </w:rPr>
        <w:t>
      4.4 Мониторинг эмиссий</w:t>
      </w:r>
    </w:p>
    <w:bookmarkEnd w:id="73"/>
    <w:bookmarkStart w:name="z79" w:id="74"/>
    <w:p>
      <w:pPr>
        <w:spacing w:after="0"/>
        <w:ind w:left="0"/>
        <w:jc w:val="both"/>
      </w:pPr>
      <w:r>
        <w:rPr>
          <w:rFonts w:ascii="Times New Roman"/>
          <w:b w:val="false"/>
          <w:i w:val="false"/>
          <w:color w:val="000000"/>
          <w:sz w:val="28"/>
        </w:rPr>
        <w:t>
      4.4.1. Мониторинг выбросов загрязняющих веществ в атмосферу</w:t>
      </w:r>
    </w:p>
    <w:bookmarkEnd w:id="74"/>
    <w:bookmarkStart w:name="z80" w:id="75"/>
    <w:p>
      <w:pPr>
        <w:spacing w:after="0"/>
        <w:ind w:left="0"/>
        <w:jc w:val="both"/>
      </w:pPr>
      <w:r>
        <w:rPr>
          <w:rFonts w:ascii="Times New Roman"/>
          <w:b w:val="false"/>
          <w:i w:val="false"/>
          <w:color w:val="000000"/>
          <w:sz w:val="28"/>
        </w:rPr>
        <w:t>
      4.4.2. Мониторинг сбросов загрязняющих веществ в водные объекты</w:t>
      </w:r>
    </w:p>
    <w:bookmarkEnd w:id="75"/>
    <w:bookmarkStart w:name="z81" w:id="76"/>
    <w:p>
      <w:pPr>
        <w:spacing w:after="0"/>
        <w:ind w:left="0"/>
        <w:jc w:val="both"/>
      </w:pPr>
      <w:r>
        <w:rPr>
          <w:rFonts w:ascii="Times New Roman"/>
          <w:b w:val="false"/>
          <w:i w:val="false"/>
          <w:color w:val="000000"/>
          <w:sz w:val="28"/>
        </w:rPr>
        <w:t>
      4.5. Проведение планово-предупредительного ремонта и технического обслуживания оборудования и техники</w:t>
      </w:r>
    </w:p>
    <w:bookmarkEnd w:id="76"/>
    <w:bookmarkStart w:name="z82" w:id="77"/>
    <w:p>
      <w:pPr>
        <w:spacing w:after="0"/>
        <w:ind w:left="0"/>
        <w:jc w:val="both"/>
      </w:pPr>
      <w:r>
        <w:rPr>
          <w:rFonts w:ascii="Times New Roman"/>
          <w:b w:val="false"/>
          <w:i w:val="false"/>
          <w:color w:val="000000"/>
          <w:sz w:val="28"/>
        </w:rPr>
        <w:t>
      4.6. Управление водными ресурсами</w:t>
      </w:r>
    </w:p>
    <w:bookmarkEnd w:id="77"/>
    <w:bookmarkStart w:name="z83" w:id="78"/>
    <w:p>
      <w:pPr>
        <w:spacing w:after="0"/>
        <w:ind w:left="0"/>
        <w:jc w:val="both"/>
      </w:pPr>
      <w:r>
        <w:rPr>
          <w:rFonts w:ascii="Times New Roman"/>
          <w:b w:val="false"/>
          <w:i w:val="false"/>
          <w:color w:val="000000"/>
          <w:sz w:val="28"/>
        </w:rPr>
        <w:t>
      4.7. Управление отходами</w:t>
      </w:r>
    </w:p>
    <w:bookmarkEnd w:id="78"/>
    <w:bookmarkStart w:name="z84" w:id="79"/>
    <w:p>
      <w:pPr>
        <w:spacing w:after="0"/>
        <w:ind w:left="0"/>
        <w:jc w:val="both"/>
      </w:pPr>
      <w:r>
        <w:rPr>
          <w:rFonts w:ascii="Times New Roman"/>
          <w:b w:val="false"/>
          <w:i w:val="false"/>
          <w:color w:val="000000"/>
          <w:sz w:val="28"/>
        </w:rPr>
        <w:t>
      4.8. Управление технологическими остатками</w:t>
      </w:r>
    </w:p>
    <w:bookmarkEnd w:id="79"/>
    <w:bookmarkStart w:name="z85" w:id="80"/>
    <w:p>
      <w:pPr>
        <w:spacing w:after="0"/>
        <w:ind w:left="0"/>
        <w:jc w:val="both"/>
      </w:pPr>
      <w:r>
        <w:rPr>
          <w:rFonts w:ascii="Times New Roman"/>
          <w:b w:val="false"/>
          <w:i w:val="false"/>
          <w:color w:val="000000"/>
          <w:sz w:val="28"/>
        </w:rPr>
        <w:t>
      4.9. Снижение уровней физического воздействия</w:t>
      </w:r>
    </w:p>
    <w:bookmarkEnd w:id="80"/>
    <w:bookmarkStart w:name="z86" w:id="81"/>
    <w:p>
      <w:pPr>
        <w:spacing w:after="0"/>
        <w:ind w:left="0"/>
        <w:jc w:val="both"/>
      </w:pPr>
      <w:r>
        <w:rPr>
          <w:rFonts w:ascii="Times New Roman"/>
          <w:b w:val="false"/>
          <w:i w:val="false"/>
          <w:color w:val="000000"/>
          <w:sz w:val="28"/>
        </w:rPr>
        <w:t>
      4.10. Рекультивация нарушенных земель</w:t>
      </w:r>
    </w:p>
    <w:bookmarkEnd w:id="81"/>
    <w:bookmarkStart w:name="z87" w:id="82"/>
    <w:p>
      <w:pPr>
        <w:spacing w:after="0"/>
        <w:ind w:left="0"/>
        <w:jc w:val="both"/>
      </w:pPr>
      <w:r>
        <w:rPr>
          <w:rFonts w:ascii="Times New Roman"/>
          <w:b w:val="false"/>
          <w:i w:val="false"/>
          <w:color w:val="000000"/>
          <w:sz w:val="28"/>
        </w:rPr>
        <w:t>
      5. Техники, которые рассматриваются при выборе наилучших доступных техник</w:t>
      </w:r>
    </w:p>
    <w:bookmarkEnd w:id="82"/>
    <w:bookmarkStart w:name="z88" w:id="83"/>
    <w:p>
      <w:pPr>
        <w:spacing w:after="0"/>
        <w:ind w:left="0"/>
        <w:jc w:val="both"/>
      </w:pPr>
      <w:r>
        <w:rPr>
          <w:rFonts w:ascii="Times New Roman"/>
          <w:b w:val="false"/>
          <w:i w:val="false"/>
          <w:color w:val="000000"/>
          <w:sz w:val="28"/>
        </w:rPr>
        <w:t>
      5.1. Внедрение систем автоматизированного контроля и управления в технологическом процессе</w:t>
      </w:r>
    </w:p>
    <w:bookmarkEnd w:id="83"/>
    <w:bookmarkStart w:name="z89" w:id="84"/>
    <w:p>
      <w:pPr>
        <w:spacing w:after="0"/>
        <w:ind w:left="0"/>
        <w:jc w:val="both"/>
      </w:pPr>
      <w:r>
        <w:rPr>
          <w:rFonts w:ascii="Times New Roman"/>
          <w:b w:val="false"/>
          <w:i w:val="false"/>
          <w:color w:val="000000"/>
          <w:sz w:val="28"/>
        </w:rPr>
        <w:t>
      5.1.1. Автоматизированные системы управления горнотранспортным оборудованием</w:t>
      </w:r>
    </w:p>
    <w:bookmarkEnd w:id="84"/>
    <w:bookmarkStart w:name="z90" w:id="85"/>
    <w:p>
      <w:pPr>
        <w:spacing w:after="0"/>
        <w:ind w:left="0"/>
        <w:jc w:val="both"/>
      </w:pPr>
      <w:r>
        <w:rPr>
          <w:rFonts w:ascii="Times New Roman"/>
          <w:b w:val="false"/>
          <w:i w:val="false"/>
          <w:color w:val="000000"/>
          <w:sz w:val="28"/>
        </w:rPr>
        <w:t xml:space="preserve">
      5.1.2. Автоматизированные системы управления технологическим процессом (АСУТП) (печи, котлы и т. д.) </w:t>
      </w:r>
    </w:p>
    <w:bookmarkEnd w:id="85"/>
    <w:bookmarkStart w:name="z91" w:id="86"/>
    <w:p>
      <w:pPr>
        <w:spacing w:after="0"/>
        <w:ind w:left="0"/>
        <w:jc w:val="both"/>
      </w:pPr>
      <w:r>
        <w:rPr>
          <w:rFonts w:ascii="Times New Roman"/>
          <w:b w:val="false"/>
          <w:i w:val="false"/>
          <w:color w:val="000000"/>
          <w:sz w:val="28"/>
        </w:rPr>
        <w:t>
      5.1.3. Система автоматизации контроля и управления процессами обогащения</w:t>
      </w:r>
    </w:p>
    <w:bookmarkEnd w:id="86"/>
    <w:bookmarkStart w:name="z92" w:id="87"/>
    <w:p>
      <w:pPr>
        <w:spacing w:after="0"/>
        <w:ind w:left="0"/>
        <w:jc w:val="both"/>
      </w:pPr>
      <w:r>
        <w:rPr>
          <w:rFonts w:ascii="Times New Roman"/>
          <w:b w:val="false"/>
          <w:i w:val="false"/>
          <w:color w:val="000000"/>
          <w:sz w:val="28"/>
        </w:rPr>
        <w:t>
      5.2. НДТ в области энерго- и ресурсосбережения</w:t>
      </w:r>
    </w:p>
    <w:bookmarkEnd w:id="87"/>
    <w:bookmarkStart w:name="z93" w:id="88"/>
    <w:p>
      <w:pPr>
        <w:spacing w:after="0"/>
        <w:ind w:left="0"/>
        <w:jc w:val="both"/>
      </w:pPr>
      <w:r>
        <w:rPr>
          <w:rFonts w:ascii="Times New Roman"/>
          <w:b w:val="false"/>
          <w:i w:val="false"/>
          <w:color w:val="000000"/>
          <w:sz w:val="28"/>
        </w:rPr>
        <w:t xml:space="preserve">
      5.2.1. Применение частотно-регулируемого привода на различном оборудовании (конвейерное, вентиляционное, насосное и т. д.) </w:t>
      </w:r>
    </w:p>
    <w:bookmarkEnd w:id="88"/>
    <w:bookmarkStart w:name="z94" w:id="89"/>
    <w:p>
      <w:pPr>
        <w:spacing w:after="0"/>
        <w:ind w:left="0"/>
        <w:jc w:val="both"/>
      </w:pPr>
      <w:r>
        <w:rPr>
          <w:rFonts w:ascii="Times New Roman"/>
          <w:b w:val="false"/>
          <w:i w:val="false"/>
          <w:color w:val="000000"/>
          <w:sz w:val="28"/>
        </w:rPr>
        <w:t>
      5.2.2. Применение электродвигателей с высоким классом энергоэффективности</w:t>
      </w:r>
    </w:p>
    <w:bookmarkEnd w:id="89"/>
    <w:bookmarkStart w:name="z95" w:id="90"/>
    <w:p>
      <w:pPr>
        <w:spacing w:after="0"/>
        <w:ind w:left="0"/>
        <w:jc w:val="both"/>
      </w:pPr>
      <w:r>
        <w:rPr>
          <w:rFonts w:ascii="Times New Roman"/>
          <w:b w:val="false"/>
          <w:i w:val="false"/>
          <w:color w:val="000000"/>
          <w:sz w:val="28"/>
        </w:rPr>
        <w:t>
      5.2.3. Применение энергосберегающих осветительных приборов</w:t>
      </w:r>
    </w:p>
    <w:bookmarkEnd w:id="90"/>
    <w:bookmarkStart w:name="z96" w:id="91"/>
    <w:p>
      <w:pPr>
        <w:spacing w:after="0"/>
        <w:ind w:left="0"/>
        <w:jc w:val="both"/>
      </w:pPr>
      <w:r>
        <w:rPr>
          <w:rFonts w:ascii="Times New Roman"/>
          <w:b w:val="false"/>
          <w:i w:val="false"/>
          <w:color w:val="000000"/>
          <w:sz w:val="28"/>
        </w:rPr>
        <w:t>
      5.2.4. Применение устройств компенсации реактивной мощности, а также фильтро-компенсирующих устройств, для фильтрации высших гармоник и компенсации реактивной мощности в электрических сетях предприятий</w:t>
      </w:r>
    </w:p>
    <w:bookmarkEnd w:id="91"/>
    <w:bookmarkStart w:name="z97" w:id="92"/>
    <w:p>
      <w:pPr>
        <w:spacing w:after="0"/>
        <w:ind w:left="0"/>
        <w:jc w:val="both"/>
      </w:pPr>
      <w:r>
        <w:rPr>
          <w:rFonts w:ascii="Times New Roman"/>
          <w:b w:val="false"/>
          <w:i w:val="false"/>
          <w:color w:val="000000"/>
          <w:sz w:val="28"/>
        </w:rPr>
        <w:t>
      5.2.5. Применение современных теплоизоляционных материалов на высокотемпературном оборудовании</w:t>
      </w:r>
    </w:p>
    <w:bookmarkEnd w:id="92"/>
    <w:bookmarkStart w:name="z98" w:id="93"/>
    <w:p>
      <w:pPr>
        <w:spacing w:after="0"/>
        <w:ind w:left="0"/>
        <w:jc w:val="both"/>
      </w:pPr>
      <w:r>
        <w:rPr>
          <w:rFonts w:ascii="Times New Roman"/>
          <w:b w:val="false"/>
          <w:i w:val="false"/>
          <w:color w:val="000000"/>
          <w:sz w:val="28"/>
        </w:rPr>
        <w:t>
      5.2.6. Рекуперация тепла из теплоты отходящего процесса</w:t>
      </w:r>
    </w:p>
    <w:bookmarkEnd w:id="93"/>
    <w:bookmarkStart w:name="z99" w:id="94"/>
    <w:p>
      <w:pPr>
        <w:spacing w:after="0"/>
        <w:ind w:left="0"/>
        <w:jc w:val="both"/>
      </w:pPr>
      <w:r>
        <w:rPr>
          <w:rFonts w:ascii="Times New Roman"/>
          <w:b w:val="false"/>
          <w:i w:val="false"/>
          <w:color w:val="000000"/>
          <w:sz w:val="28"/>
        </w:rPr>
        <w:t>
      5.3. НДТ, направленные на обеспечение стабильности производственного процесса</w:t>
      </w:r>
    </w:p>
    <w:bookmarkEnd w:id="94"/>
    <w:bookmarkStart w:name="z100" w:id="95"/>
    <w:p>
      <w:pPr>
        <w:spacing w:after="0"/>
        <w:ind w:left="0"/>
        <w:jc w:val="both"/>
      </w:pPr>
      <w:r>
        <w:rPr>
          <w:rFonts w:ascii="Times New Roman"/>
          <w:b w:val="false"/>
          <w:i w:val="false"/>
          <w:color w:val="000000"/>
          <w:sz w:val="28"/>
        </w:rPr>
        <w:t>
      5.3.1. Обеспечение стабильности процесса добычи руд</w:t>
      </w:r>
    </w:p>
    <w:bookmarkEnd w:id="95"/>
    <w:bookmarkStart w:name="z101" w:id="96"/>
    <w:p>
      <w:pPr>
        <w:spacing w:after="0"/>
        <w:ind w:left="0"/>
        <w:jc w:val="both"/>
      </w:pPr>
      <w:r>
        <w:rPr>
          <w:rFonts w:ascii="Times New Roman"/>
          <w:b w:val="false"/>
          <w:i w:val="false"/>
          <w:color w:val="000000"/>
          <w:sz w:val="28"/>
        </w:rPr>
        <w:t>
      5.3.2. Обеспечение стабильности процесса обогащения руд цветных металлов</w:t>
      </w:r>
    </w:p>
    <w:bookmarkEnd w:id="96"/>
    <w:bookmarkStart w:name="z102" w:id="97"/>
    <w:p>
      <w:pPr>
        <w:spacing w:after="0"/>
        <w:ind w:left="0"/>
        <w:jc w:val="both"/>
      </w:pPr>
      <w:r>
        <w:rPr>
          <w:rFonts w:ascii="Times New Roman"/>
          <w:b w:val="false"/>
          <w:i w:val="false"/>
          <w:color w:val="000000"/>
          <w:sz w:val="28"/>
        </w:rPr>
        <w:t>
      5.4. НДТ, направленные на снижение негативного воздействия на атмосферный воздух</w:t>
      </w:r>
    </w:p>
    <w:bookmarkEnd w:id="97"/>
    <w:bookmarkStart w:name="z103" w:id="98"/>
    <w:p>
      <w:pPr>
        <w:spacing w:after="0"/>
        <w:ind w:left="0"/>
        <w:jc w:val="both"/>
      </w:pPr>
      <w:r>
        <w:rPr>
          <w:rFonts w:ascii="Times New Roman"/>
          <w:b w:val="false"/>
          <w:i w:val="false"/>
          <w:color w:val="000000"/>
          <w:sz w:val="28"/>
        </w:rPr>
        <w:t>
      5.4.1. НДТ, направленные на предотвращение неорганизованных эмиссий в атмосферный воздух</w:t>
      </w:r>
    </w:p>
    <w:bookmarkEnd w:id="98"/>
    <w:bookmarkStart w:name="z104" w:id="99"/>
    <w:p>
      <w:pPr>
        <w:spacing w:after="0"/>
        <w:ind w:left="0"/>
        <w:jc w:val="both"/>
      </w:pPr>
      <w:r>
        <w:rPr>
          <w:rFonts w:ascii="Times New Roman"/>
          <w:b w:val="false"/>
          <w:i w:val="false"/>
          <w:color w:val="000000"/>
          <w:sz w:val="28"/>
        </w:rPr>
        <w:t>
      5.4.2. НДТ, направленные на предотвращение организованных эмиссий в атмосферный воздух</w:t>
      </w:r>
    </w:p>
    <w:bookmarkEnd w:id="99"/>
    <w:bookmarkStart w:name="z105" w:id="100"/>
    <w:p>
      <w:pPr>
        <w:spacing w:after="0"/>
        <w:ind w:left="0"/>
        <w:jc w:val="both"/>
      </w:pPr>
      <w:r>
        <w:rPr>
          <w:rFonts w:ascii="Times New Roman"/>
          <w:b w:val="false"/>
          <w:i w:val="false"/>
          <w:color w:val="000000"/>
          <w:sz w:val="28"/>
        </w:rPr>
        <w:t>
      5.5. НДТ, направленные на предотвращение и снижение сбросов сточных вод</w:t>
      </w:r>
    </w:p>
    <w:bookmarkEnd w:id="100"/>
    <w:bookmarkStart w:name="z106" w:id="101"/>
    <w:p>
      <w:pPr>
        <w:spacing w:after="0"/>
        <w:ind w:left="0"/>
        <w:jc w:val="both"/>
      </w:pPr>
      <w:r>
        <w:rPr>
          <w:rFonts w:ascii="Times New Roman"/>
          <w:b w:val="false"/>
          <w:i w:val="false"/>
          <w:color w:val="000000"/>
          <w:sz w:val="28"/>
        </w:rPr>
        <w:t>
      5.5.1. Управление водным балансом горнодобывающего предприятия</w:t>
      </w:r>
    </w:p>
    <w:bookmarkEnd w:id="101"/>
    <w:bookmarkStart w:name="z107" w:id="102"/>
    <w:p>
      <w:pPr>
        <w:spacing w:after="0"/>
        <w:ind w:left="0"/>
        <w:jc w:val="both"/>
      </w:pPr>
      <w:r>
        <w:rPr>
          <w:rFonts w:ascii="Times New Roman"/>
          <w:b w:val="false"/>
          <w:i w:val="false"/>
          <w:color w:val="000000"/>
          <w:sz w:val="28"/>
        </w:rPr>
        <w:t>
      5.5.2. Снижение водоотлива карьерных и шахтных вод</w:t>
      </w:r>
    </w:p>
    <w:bookmarkEnd w:id="102"/>
    <w:bookmarkStart w:name="z108" w:id="103"/>
    <w:p>
      <w:pPr>
        <w:spacing w:after="0"/>
        <w:ind w:left="0"/>
        <w:jc w:val="both"/>
      </w:pPr>
      <w:r>
        <w:rPr>
          <w:rFonts w:ascii="Times New Roman"/>
          <w:b w:val="false"/>
          <w:i w:val="false"/>
          <w:color w:val="000000"/>
          <w:sz w:val="28"/>
        </w:rPr>
        <w:t>
      5.5.3. Управление поверхностным стоком территории наземной инфраструктуры</w:t>
      </w:r>
    </w:p>
    <w:bookmarkEnd w:id="103"/>
    <w:bookmarkStart w:name="z109" w:id="104"/>
    <w:p>
      <w:pPr>
        <w:spacing w:after="0"/>
        <w:ind w:left="0"/>
        <w:jc w:val="both"/>
      </w:pPr>
      <w:r>
        <w:rPr>
          <w:rFonts w:ascii="Times New Roman"/>
          <w:b w:val="false"/>
          <w:i w:val="false"/>
          <w:color w:val="000000"/>
          <w:sz w:val="28"/>
        </w:rPr>
        <w:t>
      5.5.4. Применение современных методов очистки сточных вод</w:t>
      </w:r>
    </w:p>
    <w:bookmarkEnd w:id="104"/>
    <w:bookmarkStart w:name="z110" w:id="105"/>
    <w:p>
      <w:pPr>
        <w:spacing w:after="0"/>
        <w:ind w:left="0"/>
        <w:jc w:val="both"/>
      </w:pPr>
      <w:r>
        <w:rPr>
          <w:rFonts w:ascii="Times New Roman"/>
          <w:b w:val="false"/>
          <w:i w:val="false"/>
          <w:color w:val="000000"/>
          <w:sz w:val="28"/>
        </w:rPr>
        <w:t>
      5.6. НДТ, направленные на сокращение воздействия отходов процессов добычи и обогащения</w:t>
      </w:r>
    </w:p>
    <w:bookmarkEnd w:id="105"/>
    <w:bookmarkStart w:name="z111" w:id="106"/>
    <w:p>
      <w:pPr>
        <w:spacing w:after="0"/>
        <w:ind w:left="0"/>
        <w:jc w:val="both"/>
      </w:pPr>
      <w:r>
        <w:rPr>
          <w:rFonts w:ascii="Times New Roman"/>
          <w:b w:val="false"/>
          <w:i w:val="false"/>
          <w:color w:val="000000"/>
          <w:sz w:val="28"/>
        </w:rPr>
        <w:t>
      5.6.1. Использование отходов добычи и обогащения в качестве сырья или добавки к продукции во вторичном производстве и строительных материалов</w:t>
      </w:r>
    </w:p>
    <w:bookmarkEnd w:id="106"/>
    <w:bookmarkStart w:name="z112" w:id="107"/>
    <w:p>
      <w:pPr>
        <w:spacing w:after="0"/>
        <w:ind w:left="0"/>
        <w:jc w:val="both"/>
      </w:pPr>
      <w:r>
        <w:rPr>
          <w:rFonts w:ascii="Times New Roman"/>
          <w:b w:val="false"/>
          <w:i w:val="false"/>
          <w:color w:val="000000"/>
          <w:sz w:val="28"/>
        </w:rPr>
        <w:t xml:space="preserve">
      5.6.2. Использование пресс-фильтров для обезвоживания отходов обогащения </w:t>
      </w:r>
    </w:p>
    <w:bookmarkEnd w:id="107"/>
    <w:bookmarkStart w:name="z113" w:id="108"/>
    <w:p>
      <w:pPr>
        <w:spacing w:after="0"/>
        <w:ind w:left="0"/>
        <w:jc w:val="both"/>
      </w:pPr>
      <w:r>
        <w:rPr>
          <w:rFonts w:ascii="Times New Roman"/>
          <w:b w:val="false"/>
          <w:i w:val="false"/>
          <w:color w:val="000000"/>
          <w:sz w:val="28"/>
        </w:rPr>
        <w:t>
      5.6.3. Использование керамических вакуум-фильтров для обезвоживания отходов обогащени</w:t>
      </w:r>
    </w:p>
    <w:bookmarkEnd w:id="108"/>
    <w:bookmarkStart w:name="z114" w:id="109"/>
    <w:p>
      <w:pPr>
        <w:spacing w:after="0"/>
        <w:ind w:left="0"/>
        <w:jc w:val="both"/>
      </w:pPr>
      <w:r>
        <w:rPr>
          <w:rFonts w:ascii="Times New Roman"/>
          <w:b w:val="false"/>
          <w:i w:val="false"/>
          <w:color w:val="000000"/>
          <w:sz w:val="28"/>
        </w:rPr>
        <w:t>
      5.6.4. Использование отходов при заполнении выработанного пространства</w:t>
      </w:r>
    </w:p>
    <w:bookmarkEnd w:id="109"/>
    <w:bookmarkStart w:name="z115" w:id="110"/>
    <w:p>
      <w:pPr>
        <w:spacing w:after="0"/>
        <w:ind w:left="0"/>
        <w:jc w:val="both"/>
      </w:pPr>
      <w:r>
        <w:rPr>
          <w:rFonts w:ascii="Times New Roman"/>
          <w:b w:val="false"/>
          <w:i w:val="false"/>
          <w:color w:val="000000"/>
          <w:sz w:val="28"/>
        </w:rPr>
        <w:t>
      5.6.5. Использование отходов при ликвидации горных выработок</w:t>
      </w:r>
    </w:p>
    <w:bookmarkEnd w:id="110"/>
    <w:bookmarkStart w:name="z116" w:id="111"/>
    <w:p>
      <w:pPr>
        <w:spacing w:after="0"/>
        <w:ind w:left="0"/>
        <w:jc w:val="both"/>
      </w:pPr>
      <w:r>
        <w:rPr>
          <w:rFonts w:ascii="Times New Roman"/>
          <w:b w:val="false"/>
          <w:i w:val="false"/>
          <w:color w:val="000000"/>
          <w:sz w:val="28"/>
        </w:rPr>
        <w:t>
      5.6.6. Переработка отходов добычи и обогащения (вторичные минеральные ресурсы, техногенные месторождения) с целью извлечения основных и попутных ценных компонентов</w:t>
      </w:r>
    </w:p>
    <w:bookmarkEnd w:id="111"/>
    <w:bookmarkStart w:name="z117" w:id="112"/>
    <w:p>
      <w:pPr>
        <w:spacing w:after="0"/>
        <w:ind w:left="0"/>
        <w:jc w:val="both"/>
      </w:pPr>
      <w:r>
        <w:rPr>
          <w:rFonts w:ascii="Times New Roman"/>
          <w:b w:val="false"/>
          <w:i w:val="false"/>
          <w:color w:val="000000"/>
          <w:sz w:val="28"/>
        </w:rPr>
        <w:t>
      6. Заключение, содержащее выводы по наилучшим доступным техникам</w:t>
      </w:r>
    </w:p>
    <w:bookmarkEnd w:id="112"/>
    <w:bookmarkStart w:name="z118" w:id="113"/>
    <w:p>
      <w:pPr>
        <w:spacing w:after="0"/>
        <w:ind w:left="0"/>
        <w:jc w:val="both"/>
      </w:pPr>
      <w:r>
        <w:rPr>
          <w:rFonts w:ascii="Times New Roman"/>
          <w:b w:val="false"/>
          <w:i w:val="false"/>
          <w:color w:val="000000"/>
          <w:sz w:val="28"/>
        </w:rPr>
        <w:t>
      6.1. Общие НДТ</w:t>
      </w:r>
    </w:p>
    <w:bookmarkEnd w:id="113"/>
    <w:bookmarkStart w:name="z119" w:id="114"/>
    <w:p>
      <w:pPr>
        <w:spacing w:after="0"/>
        <w:ind w:left="0"/>
        <w:jc w:val="both"/>
      </w:pPr>
      <w:r>
        <w:rPr>
          <w:rFonts w:ascii="Times New Roman"/>
          <w:b w:val="false"/>
          <w:i w:val="false"/>
          <w:color w:val="000000"/>
          <w:sz w:val="28"/>
        </w:rPr>
        <w:t>
      6.1.1. Система экологического менеджмента</w:t>
      </w:r>
    </w:p>
    <w:bookmarkEnd w:id="114"/>
    <w:bookmarkStart w:name="z120" w:id="115"/>
    <w:p>
      <w:pPr>
        <w:spacing w:after="0"/>
        <w:ind w:left="0"/>
        <w:jc w:val="both"/>
      </w:pPr>
      <w:r>
        <w:rPr>
          <w:rFonts w:ascii="Times New Roman"/>
          <w:b w:val="false"/>
          <w:i w:val="false"/>
          <w:color w:val="000000"/>
          <w:sz w:val="28"/>
        </w:rPr>
        <w:t>
      6.1.2. Управление энергопотреблением</w:t>
      </w:r>
    </w:p>
    <w:bookmarkEnd w:id="115"/>
    <w:bookmarkStart w:name="z121" w:id="116"/>
    <w:p>
      <w:pPr>
        <w:spacing w:after="0"/>
        <w:ind w:left="0"/>
        <w:jc w:val="both"/>
      </w:pPr>
      <w:r>
        <w:rPr>
          <w:rFonts w:ascii="Times New Roman"/>
          <w:b w:val="false"/>
          <w:i w:val="false"/>
          <w:color w:val="000000"/>
          <w:sz w:val="28"/>
        </w:rPr>
        <w:t>
      6.1.3. Управление процессами</w:t>
      </w:r>
    </w:p>
    <w:bookmarkEnd w:id="116"/>
    <w:bookmarkStart w:name="z122" w:id="117"/>
    <w:p>
      <w:pPr>
        <w:spacing w:after="0"/>
        <w:ind w:left="0"/>
        <w:jc w:val="both"/>
      </w:pPr>
      <w:r>
        <w:rPr>
          <w:rFonts w:ascii="Times New Roman"/>
          <w:b w:val="false"/>
          <w:i w:val="false"/>
          <w:color w:val="000000"/>
          <w:sz w:val="28"/>
        </w:rPr>
        <w:t>
      6.1.4. Мониторинг выбросов</w:t>
      </w:r>
    </w:p>
    <w:bookmarkEnd w:id="117"/>
    <w:bookmarkStart w:name="z123" w:id="118"/>
    <w:p>
      <w:pPr>
        <w:spacing w:after="0"/>
        <w:ind w:left="0"/>
        <w:jc w:val="both"/>
      </w:pPr>
      <w:r>
        <w:rPr>
          <w:rFonts w:ascii="Times New Roman"/>
          <w:b w:val="false"/>
          <w:i w:val="false"/>
          <w:color w:val="000000"/>
          <w:sz w:val="28"/>
        </w:rPr>
        <w:t>
      6.1.5. Мониторинг сбросов</w:t>
      </w:r>
    </w:p>
    <w:bookmarkEnd w:id="118"/>
    <w:bookmarkStart w:name="z124" w:id="119"/>
    <w:p>
      <w:pPr>
        <w:spacing w:after="0"/>
        <w:ind w:left="0"/>
        <w:jc w:val="both"/>
      </w:pPr>
      <w:r>
        <w:rPr>
          <w:rFonts w:ascii="Times New Roman"/>
          <w:b w:val="false"/>
          <w:i w:val="false"/>
          <w:color w:val="000000"/>
          <w:sz w:val="28"/>
        </w:rPr>
        <w:t>
      6.1.6. Управление водными ресурсами</w:t>
      </w:r>
    </w:p>
    <w:bookmarkEnd w:id="119"/>
    <w:bookmarkStart w:name="z125" w:id="120"/>
    <w:p>
      <w:pPr>
        <w:spacing w:after="0"/>
        <w:ind w:left="0"/>
        <w:jc w:val="both"/>
      </w:pPr>
      <w:r>
        <w:rPr>
          <w:rFonts w:ascii="Times New Roman"/>
          <w:b w:val="false"/>
          <w:i w:val="false"/>
          <w:color w:val="000000"/>
          <w:sz w:val="28"/>
        </w:rPr>
        <w:t>
      6.1.7. Шум</w:t>
      </w:r>
    </w:p>
    <w:bookmarkEnd w:id="120"/>
    <w:bookmarkStart w:name="z126" w:id="121"/>
    <w:p>
      <w:pPr>
        <w:spacing w:after="0"/>
        <w:ind w:left="0"/>
        <w:jc w:val="both"/>
      </w:pPr>
      <w:r>
        <w:rPr>
          <w:rFonts w:ascii="Times New Roman"/>
          <w:b w:val="false"/>
          <w:i w:val="false"/>
          <w:color w:val="000000"/>
          <w:sz w:val="28"/>
        </w:rPr>
        <w:t>
      6.1.8. Запах</w:t>
      </w:r>
    </w:p>
    <w:bookmarkEnd w:id="121"/>
    <w:bookmarkStart w:name="z127" w:id="122"/>
    <w:p>
      <w:pPr>
        <w:spacing w:after="0"/>
        <w:ind w:left="0"/>
        <w:jc w:val="both"/>
      </w:pPr>
      <w:r>
        <w:rPr>
          <w:rFonts w:ascii="Times New Roman"/>
          <w:b w:val="false"/>
          <w:i w:val="false"/>
          <w:color w:val="000000"/>
          <w:sz w:val="28"/>
        </w:rPr>
        <w:t xml:space="preserve">
      6.2. Снижение эмиссий загрязняющих веществ. </w:t>
      </w:r>
    </w:p>
    <w:bookmarkEnd w:id="122"/>
    <w:bookmarkStart w:name="z128" w:id="123"/>
    <w:p>
      <w:pPr>
        <w:spacing w:after="0"/>
        <w:ind w:left="0"/>
        <w:jc w:val="both"/>
      </w:pPr>
      <w:r>
        <w:rPr>
          <w:rFonts w:ascii="Times New Roman"/>
          <w:b w:val="false"/>
          <w:i w:val="false"/>
          <w:color w:val="000000"/>
          <w:sz w:val="28"/>
        </w:rPr>
        <w:t xml:space="preserve">
      6.2.1. Снижение выбросов от неорганизованных источников. </w:t>
      </w:r>
    </w:p>
    <w:bookmarkEnd w:id="123"/>
    <w:bookmarkStart w:name="z129" w:id="124"/>
    <w:p>
      <w:pPr>
        <w:spacing w:after="0"/>
        <w:ind w:left="0"/>
        <w:jc w:val="both"/>
      </w:pPr>
      <w:r>
        <w:rPr>
          <w:rFonts w:ascii="Times New Roman"/>
          <w:b w:val="false"/>
          <w:i w:val="false"/>
          <w:color w:val="000000"/>
          <w:sz w:val="28"/>
        </w:rPr>
        <w:t xml:space="preserve">
      6.2.2. Снижение выбросов от организованных источников. </w:t>
      </w:r>
    </w:p>
    <w:bookmarkEnd w:id="124"/>
    <w:bookmarkStart w:name="z130" w:id="125"/>
    <w:p>
      <w:pPr>
        <w:spacing w:after="0"/>
        <w:ind w:left="0"/>
        <w:jc w:val="both"/>
      </w:pPr>
      <w:r>
        <w:rPr>
          <w:rFonts w:ascii="Times New Roman"/>
          <w:b w:val="false"/>
          <w:i w:val="false"/>
          <w:color w:val="000000"/>
          <w:sz w:val="28"/>
        </w:rPr>
        <w:t>
      6.3. Снижение сбросов сточных вод</w:t>
      </w:r>
    </w:p>
    <w:bookmarkEnd w:id="125"/>
    <w:bookmarkStart w:name="z131" w:id="126"/>
    <w:p>
      <w:pPr>
        <w:spacing w:after="0"/>
        <w:ind w:left="0"/>
        <w:jc w:val="both"/>
      </w:pPr>
      <w:r>
        <w:rPr>
          <w:rFonts w:ascii="Times New Roman"/>
          <w:b w:val="false"/>
          <w:i w:val="false"/>
          <w:color w:val="000000"/>
          <w:sz w:val="28"/>
        </w:rPr>
        <w:t>
      6.4. Управление отходами</w:t>
      </w:r>
    </w:p>
    <w:bookmarkEnd w:id="126"/>
    <w:bookmarkStart w:name="z132" w:id="127"/>
    <w:p>
      <w:pPr>
        <w:spacing w:after="0"/>
        <w:ind w:left="0"/>
        <w:jc w:val="both"/>
      </w:pPr>
      <w:r>
        <w:rPr>
          <w:rFonts w:ascii="Times New Roman"/>
          <w:b w:val="false"/>
          <w:i w:val="false"/>
          <w:color w:val="000000"/>
          <w:sz w:val="28"/>
        </w:rPr>
        <w:t>
      6.5. Требования по ремедиации</w:t>
      </w:r>
    </w:p>
    <w:bookmarkEnd w:id="127"/>
    <w:bookmarkStart w:name="z133" w:id="128"/>
    <w:p>
      <w:pPr>
        <w:spacing w:after="0"/>
        <w:ind w:left="0"/>
        <w:jc w:val="both"/>
      </w:pPr>
      <w:r>
        <w:rPr>
          <w:rFonts w:ascii="Times New Roman"/>
          <w:b w:val="false"/>
          <w:i w:val="false"/>
          <w:color w:val="000000"/>
          <w:sz w:val="28"/>
        </w:rPr>
        <w:t>
      7. Перспективные техники</w:t>
      </w:r>
    </w:p>
    <w:bookmarkEnd w:id="128"/>
    <w:bookmarkStart w:name="z134" w:id="129"/>
    <w:p>
      <w:pPr>
        <w:spacing w:after="0"/>
        <w:ind w:left="0"/>
        <w:jc w:val="both"/>
      </w:pPr>
      <w:r>
        <w:rPr>
          <w:rFonts w:ascii="Times New Roman"/>
          <w:b w:val="false"/>
          <w:i w:val="false"/>
          <w:color w:val="000000"/>
          <w:sz w:val="28"/>
        </w:rPr>
        <w:t>
      7.1. Перспективные техники в области добычи цветных руд открытым и подземным способом</w:t>
      </w:r>
    </w:p>
    <w:bookmarkEnd w:id="129"/>
    <w:bookmarkStart w:name="z135" w:id="130"/>
    <w:p>
      <w:pPr>
        <w:spacing w:after="0"/>
        <w:ind w:left="0"/>
        <w:jc w:val="both"/>
      </w:pPr>
      <w:r>
        <w:rPr>
          <w:rFonts w:ascii="Times New Roman"/>
          <w:b w:val="false"/>
          <w:i w:val="false"/>
          <w:color w:val="000000"/>
          <w:sz w:val="28"/>
        </w:rPr>
        <w:t>
      7.1.1. Беспилотная техника</w:t>
      </w:r>
    </w:p>
    <w:bookmarkEnd w:id="130"/>
    <w:bookmarkStart w:name="z136" w:id="131"/>
    <w:p>
      <w:pPr>
        <w:spacing w:after="0"/>
        <w:ind w:left="0"/>
        <w:jc w:val="both"/>
      </w:pPr>
      <w:r>
        <w:rPr>
          <w:rFonts w:ascii="Times New Roman"/>
          <w:b w:val="false"/>
          <w:i w:val="false"/>
          <w:color w:val="000000"/>
          <w:sz w:val="28"/>
        </w:rPr>
        <w:t>
      7.1.2. Беспилотные тяговые агрегаты</w:t>
      </w:r>
    </w:p>
    <w:bookmarkEnd w:id="131"/>
    <w:bookmarkStart w:name="z137" w:id="132"/>
    <w:p>
      <w:pPr>
        <w:spacing w:after="0"/>
        <w:ind w:left="0"/>
        <w:jc w:val="both"/>
      </w:pPr>
      <w:r>
        <w:rPr>
          <w:rFonts w:ascii="Times New Roman"/>
          <w:b w:val="false"/>
          <w:i w:val="false"/>
          <w:color w:val="000000"/>
          <w:sz w:val="28"/>
        </w:rPr>
        <w:t>
      7.1.3. Автосамосвалы на альтернативных источниках энергии</w:t>
      </w:r>
    </w:p>
    <w:bookmarkEnd w:id="132"/>
    <w:bookmarkStart w:name="z138" w:id="133"/>
    <w:p>
      <w:pPr>
        <w:spacing w:after="0"/>
        <w:ind w:left="0"/>
        <w:jc w:val="both"/>
      </w:pPr>
      <w:r>
        <w:rPr>
          <w:rFonts w:ascii="Times New Roman"/>
          <w:b w:val="false"/>
          <w:i w:val="false"/>
          <w:color w:val="000000"/>
          <w:sz w:val="28"/>
        </w:rPr>
        <w:t>
      7.1.4. Автоматизированная система управления буровыми работами и зарядными машинами</w:t>
      </w:r>
    </w:p>
    <w:bookmarkEnd w:id="133"/>
    <w:bookmarkStart w:name="z139" w:id="134"/>
    <w:p>
      <w:pPr>
        <w:spacing w:after="0"/>
        <w:ind w:left="0"/>
        <w:jc w:val="both"/>
      </w:pPr>
      <w:r>
        <w:rPr>
          <w:rFonts w:ascii="Times New Roman"/>
          <w:b w:val="false"/>
          <w:i w:val="false"/>
          <w:color w:val="000000"/>
          <w:sz w:val="28"/>
        </w:rPr>
        <w:t>
      7.1.5. Применение систем высокоточного позиционирования ковша для забойных экскаваторов</w:t>
      </w:r>
    </w:p>
    <w:bookmarkEnd w:id="134"/>
    <w:bookmarkStart w:name="z140" w:id="135"/>
    <w:p>
      <w:pPr>
        <w:spacing w:after="0"/>
        <w:ind w:left="0"/>
        <w:jc w:val="both"/>
      </w:pPr>
      <w:r>
        <w:rPr>
          <w:rFonts w:ascii="Times New Roman"/>
          <w:b w:val="false"/>
          <w:i w:val="false"/>
          <w:color w:val="000000"/>
          <w:sz w:val="28"/>
        </w:rPr>
        <w:t>
      7.1.6. Применение беспилотных летательных аппаратов для производства маркшейдерских работ</w:t>
      </w:r>
    </w:p>
    <w:bookmarkEnd w:id="135"/>
    <w:bookmarkStart w:name="z141" w:id="136"/>
    <w:p>
      <w:pPr>
        <w:spacing w:after="0"/>
        <w:ind w:left="0"/>
        <w:jc w:val="both"/>
      </w:pPr>
      <w:r>
        <w:rPr>
          <w:rFonts w:ascii="Times New Roman"/>
          <w:b w:val="false"/>
          <w:i w:val="false"/>
          <w:color w:val="000000"/>
          <w:sz w:val="28"/>
        </w:rPr>
        <w:t>
      7.1.7. Автоматизация процессов добычных работ в подземных условиях</w:t>
      </w:r>
    </w:p>
    <w:bookmarkEnd w:id="136"/>
    <w:bookmarkStart w:name="z142" w:id="137"/>
    <w:p>
      <w:pPr>
        <w:spacing w:after="0"/>
        <w:ind w:left="0"/>
        <w:jc w:val="both"/>
      </w:pPr>
      <w:r>
        <w:rPr>
          <w:rFonts w:ascii="Times New Roman"/>
          <w:b w:val="false"/>
          <w:i w:val="false"/>
          <w:color w:val="000000"/>
          <w:sz w:val="28"/>
        </w:rPr>
        <w:t>
      7.1.8. Высокопроизводительная проходка горных выработок</w:t>
      </w:r>
    </w:p>
    <w:bookmarkEnd w:id="137"/>
    <w:bookmarkStart w:name="z143" w:id="138"/>
    <w:p>
      <w:pPr>
        <w:spacing w:after="0"/>
        <w:ind w:left="0"/>
        <w:jc w:val="both"/>
      </w:pPr>
      <w:r>
        <w:rPr>
          <w:rFonts w:ascii="Times New Roman"/>
          <w:b w:val="false"/>
          <w:i w:val="false"/>
          <w:color w:val="000000"/>
          <w:sz w:val="28"/>
        </w:rPr>
        <w:t>
      7.1.9. Использование сплавов и износостойких материалов</w:t>
      </w:r>
    </w:p>
    <w:bookmarkEnd w:id="138"/>
    <w:bookmarkStart w:name="z144" w:id="139"/>
    <w:p>
      <w:pPr>
        <w:spacing w:after="0"/>
        <w:ind w:left="0"/>
        <w:jc w:val="both"/>
      </w:pPr>
      <w:r>
        <w:rPr>
          <w:rFonts w:ascii="Times New Roman"/>
          <w:b w:val="false"/>
          <w:i w:val="false"/>
          <w:color w:val="000000"/>
          <w:sz w:val="28"/>
        </w:rPr>
        <w:t>
      7.1.10. Автоматизированный аппаратный контроль состояния ствола, подъемных сосудов, канатов</w:t>
      </w:r>
    </w:p>
    <w:bookmarkEnd w:id="139"/>
    <w:bookmarkStart w:name="z145" w:id="140"/>
    <w:p>
      <w:pPr>
        <w:spacing w:after="0"/>
        <w:ind w:left="0"/>
        <w:jc w:val="both"/>
      </w:pPr>
      <w:r>
        <w:rPr>
          <w:rFonts w:ascii="Times New Roman"/>
          <w:b w:val="false"/>
          <w:i w:val="false"/>
          <w:color w:val="000000"/>
          <w:sz w:val="28"/>
        </w:rPr>
        <w:t>
      7.1.11. Интеллектуальный карьер</w:t>
      </w:r>
    </w:p>
    <w:bookmarkEnd w:id="140"/>
    <w:bookmarkStart w:name="z146" w:id="141"/>
    <w:p>
      <w:pPr>
        <w:spacing w:after="0"/>
        <w:ind w:left="0"/>
        <w:jc w:val="both"/>
      </w:pPr>
      <w:r>
        <w:rPr>
          <w:rFonts w:ascii="Times New Roman"/>
          <w:b w:val="false"/>
          <w:i w:val="false"/>
          <w:color w:val="000000"/>
          <w:sz w:val="28"/>
        </w:rPr>
        <w:t>
      7.1.12. Цифровизация управления процессами железнодорожной перевозки горной массы</w:t>
      </w:r>
    </w:p>
    <w:bookmarkEnd w:id="141"/>
    <w:bookmarkStart w:name="z147" w:id="142"/>
    <w:p>
      <w:pPr>
        <w:spacing w:after="0"/>
        <w:ind w:left="0"/>
        <w:jc w:val="both"/>
      </w:pPr>
      <w:r>
        <w:rPr>
          <w:rFonts w:ascii="Times New Roman"/>
          <w:b w:val="false"/>
          <w:i w:val="false"/>
          <w:color w:val="000000"/>
          <w:sz w:val="28"/>
        </w:rPr>
        <w:t>
      7.2. Перспективные техники в области обогащения цветных руд</w:t>
      </w:r>
    </w:p>
    <w:bookmarkEnd w:id="142"/>
    <w:bookmarkStart w:name="z148" w:id="143"/>
    <w:p>
      <w:pPr>
        <w:spacing w:after="0"/>
        <w:ind w:left="0"/>
        <w:jc w:val="both"/>
      </w:pPr>
      <w:r>
        <w:rPr>
          <w:rFonts w:ascii="Times New Roman"/>
          <w:b w:val="false"/>
          <w:i w:val="false"/>
          <w:color w:val="000000"/>
          <w:sz w:val="28"/>
        </w:rPr>
        <w:t>
      7.2.1. Метод бесцианидного выщелачивания</w:t>
      </w:r>
    </w:p>
    <w:bookmarkEnd w:id="143"/>
    <w:bookmarkStart w:name="z149" w:id="144"/>
    <w:p>
      <w:pPr>
        <w:spacing w:after="0"/>
        <w:ind w:left="0"/>
        <w:jc w:val="both"/>
      </w:pPr>
      <w:r>
        <w:rPr>
          <w:rFonts w:ascii="Times New Roman"/>
          <w:b w:val="false"/>
          <w:i w:val="false"/>
          <w:color w:val="000000"/>
          <w:sz w:val="28"/>
        </w:rPr>
        <w:t>
      7.2.2. Метод подземного выщелачивания</w:t>
      </w:r>
    </w:p>
    <w:bookmarkEnd w:id="144"/>
    <w:bookmarkStart w:name="z150" w:id="145"/>
    <w:p>
      <w:pPr>
        <w:spacing w:after="0"/>
        <w:ind w:left="0"/>
        <w:jc w:val="both"/>
      </w:pPr>
      <w:r>
        <w:rPr>
          <w:rFonts w:ascii="Times New Roman"/>
          <w:b w:val="false"/>
          <w:i w:val="false"/>
          <w:color w:val="000000"/>
          <w:sz w:val="28"/>
        </w:rPr>
        <w:t>
      7.3. Перспективные техники предотвращения и (или) сокращения выбросов</w:t>
      </w:r>
    </w:p>
    <w:bookmarkEnd w:id="145"/>
    <w:bookmarkStart w:name="z151" w:id="146"/>
    <w:p>
      <w:pPr>
        <w:spacing w:after="0"/>
        <w:ind w:left="0"/>
        <w:jc w:val="both"/>
      </w:pPr>
      <w:r>
        <w:rPr>
          <w:rFonts w:ascii="Times New Roman"/>
          <w:b w:val="false"/>
          <w:i w:val="false"/>
          <w:color w:val="000000"/>
          <w:sz w:val="28"/>
        </w:rPr>
        <w:t>
      7.3.1. Использование керамических фильтров для снижения выбросов твердых частиц и оксидов азота в газовых потоках</w:t>
      </w:r>
    </w:p>
    <w:bookmarkEnd w:id="146"/>
    <w:bookmarkStart w:name="z152" w:id="147"/>
    <w:p>
      <w:pPr>
        <w:spacing w:after="0"/>
        <w:ind w:left="0"/>
        <w:jc w:val="both"/>
      </w:pPr>
      <w:r>
        <w:rPr>
          <w:rFonts w:ascii="Times New Roman"/>
          <w:b w:val="false"/>
          <w:i w:val="false"/>
          <w:color w:val="000000"/>
          <w:sz w:val="28"/>
        </w:rPr>
        <w:t>
      7.3.2. Технология CATOX</w:t>
      </w:r>
    </w:p>
    <w:bookmarkEnd w:id="147"/>
    <w:bookmarkStart w:name="z153" w:id="148"/>
    <w:p>
      <w:pPr>
        <w:spacing w:after="0"/>
        <w:ind w:left="0"/>
        <w:jc w:val="both"/>
      </w:pPr>
      <w:r>
        <w:rPr>
          <w:rFonts w:ascii="Times New Roman"/>
          <w:b w:val="false"/>
          <w:i w:val="false"/>
          <w:color w:val="000000"/>
          <w:sz w:val="28"/>
        </w:rPr>
        <w:t xml:space="preserve">
      7.3.3. Мультивихревые гидрофильтры (МВГ) </w:t>
      </w:r>
    </w:p>
    <w:bookmarkEnd w:id="148"/>
    <w:bookmarkStart w:name="z154" w:id="149"/>
    <w:p>
      <w:pPr>
        <w:spacing w:after="0"/>
        <w:ind w:left="0"/>
        <w:jc w:val="both"/>
      </w:pPr>
      <w:r>
        <w:rPr>
          <w:rFonts w:ascii="Times New Roman"/>
          <w:b w:val="false"/>
          <w:i w:val="false"/>
          <w:color w:val="000000"/>
          <w:sz w:val="28"/>
        </w:rPr>
        <w:t xml:space="preserve">
      7.3.4 Использование метода пастового сгущения при сухом складировании хвостов обогащения руд цветных металлов </w:t>
      </w:r>
    </w:p>
    <w:bookmarkEnd w:id="149"/>
    <w:bookmarkStart w:name="z155" w:id="150"/>
    <w:p>
      <w:pPr>
        <w:spacing w:after="0"/>
        <w:ind w:left="0"/>
        <w:jc w:val="both"/>
      </w:pPr>
      <w:r>
        <w:rPr>
          <w:rFonts w:ascii="Times New Roman"/>
          <w:b w:val="false"/>
          <w:i w:val="false"/>
          <w:color w:val="000000"/>
          <w:sz w:val="28"/>
        </w:rPr>
        <w:t>
      7.3.5 Сухая система газоочистки с вдуванием адсорбента MEROS</w:t>
      </w:r>
    </w:p>
    <w:bookmarkEnd w:id="150"/>
    <w:bookmarkStart w:name="z156" w:id="151"/>
    <w:p>
      <w:pPr>
        <w:spacing w:after="0"/>
        <w:ind w:left="0"/>
        <w:jc w:val="both"/>
      </w:pPr>
      <w:r>
        <w:rPr>
          <w:rFonts w:ascii="Times New Roman"/>
          <w:b w:val="false"/>
          <w:i w:val="false"/>
          <w:color w:val="000000"/>
          <w:sz w:val="28"/>
        </w:rPr>
        <w:t>
      7.3.6 Использование отходов полиэтилена и полипропилена с последующей температурной обработкой до сплавления с поверхностью хвосто- и шламохранилища</w:t>
      </w:r>
    </w:p>
    <w:bookmarkEnd w:id="151"/>
    <w:bookmarkStart w:name="z157" w:id="152"/>
    <w:p>
      <w:pPr>
        <w:spacing w:after="0"/>
        <w:ind w:left="0"/>
        <w:jc w:val="both"/>
      </w:pPr>
      <w:r>
        <w:rPr>
          <w:rFonts w:ascii="Times New Roman"/>
          <w:b w:val="false"/>
          <w:i w:val="false"/>
          <w:color w:val="000000"/>
          <w:sz w:val="28"/>
        </w:rPr>
        <w:t>
      7.3.7 Закрепление пылящих поверхностей хвостохранилищ путем нанесения на поверхность меловой суспензии с последующей обработкой ее разбавленным раствором серной кислоты</w:t>
      </w:r>
    </w:p>
    <w:bookmarkEnd w:id="152"/>
    <w:bookmarkStart w:name="z158" w:id="153"/>
    <w:p>
      <w:pPr>
        <w:spacing w:after="0"/>
        <w:ind w:left="0"/>
        <w:jc w:val="both"/>
      </w:pPr>
      <w:r>
        <w:rPr>
          <w:rFonts w:ascii="Times New Roman"/>
          <w:b w:val="false"/>
          <w:i w:val="false"/>
          <w:color w:val="000000"/>
          <w:sz w:val="28"/>
        </w:rPr>
        <w:t>
      8. Дополнительные комментарии и рекомендации</w:t>
      </w:r>
    </w:p>
    <w:bookmarkEnd w:id="153"/>
    <w:bookmarkStart w:name="z159" w:id="154"/>
    <w:p>
      <w:pPr>
        <w:spacing w:after="0"/>
        <w:ind w:left="0"/>
        <w:jc w:val="left"/>
      </w:pPr>
      <w:r>
        <w:rPr>
          <w:rFonts w:ascii="Times New Roman"/>
          <w:b/>
          <w:i w:val="false"/>
          <w:color w:val="000000"/>
        </w:rPr>
        <w:t xml:space="preserve"> Список схем/рисунков</w:t>
      </w:r>
    </w:p>
    <w:bookmarkEnd w:id="1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производства металлургической отрасли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отечественной добычи золота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горнодобывающих предприятий цветной металлургии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золота за 2020 год в разрезе регионов и компаний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выпуска металлургической продукции в денежном эквиваленте, трлн тг</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в разрезе регионов за январь-декабрь 2021 г., млрд тенге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недропользование по различным видам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экспорта горнодобывающей промышленности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взаимодействия а -карьера и б - подземного рудника (шахты) с окружающей средой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1.10.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источники и виды загрязнения атмосферы при проведении горных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1.11.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Потоки вод в зоне дамбы хвостохранилища, где нет плотного основания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основных технологических процессов горнодобывающего предприятия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технологического процесса открытых горных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наклонной траншеи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открытой разработки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используемые на карьерах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руды, а - железнодорожным, б- автомобильным и в - конвейерным транспортом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работы дробилки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одностадиального дробления в а - открытом цикле и б - закрытом цикле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отвала вскрышных пород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Традиционная схема циркуляции воды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проходческий КПВ-4А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комплекса рабочих процессов при производственной стадии очистных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комбинированного крепления горных выработок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машин для крепления выработок анкерами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Внешний вид буровых станков, применяемых на рудниках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3.16.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скреперных лебедок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3.17.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 транспортно-доставочных погрузочных машин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Насосная камера шахтного воодотлива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применяемых вентиляторов местного проветривания на рудниках и шахтах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3.20.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технологического этапа переработки руд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Принципиальная схема выщелачивания золота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Флотомашины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обогащения руд на обогатительной фабрике В14 №1</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обогащения руд на обогатительной фабрике В14 №2</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переработки окисленных руд методом кучного выщелачивания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сырья и продукции завода по переработке окисленных руд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Зависимость извлечения руды от общего производства меди по заводу окисленных руд фабрики С3</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3.28.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прямой селективной флотации медно-цинковых руд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Коллективно-селективная схема обогащения медно-цинковых руд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обезмеживания и обезжелезнения цинкового концентрата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селекции коллективных медно-никелевых концентратов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и режим флотации медно-молибденовых руд с использованием ферроцианида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3.33.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 схема и режим флотации медно-молибденовых руд с использованием при селекции декстрина и обжига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5.1.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обычного электродвигателя с энергоэффективным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самоизмельчения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грохота с мультипитателем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Бисерная вертикальная мельница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колонных флотомашин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ионных флокулянтов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распределения потоков в рабочей зоне вакуум-фильтра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дисковый вакуумный фильтр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 удельно-электрического сопротивления на площадке КВ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Разрез электросопротивления грунтов через площадку КВ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воздушно–водяной смеси при мокром методе пылеподавления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движения воды при мокром бурении скважин и шпуров ручными перфораторами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пылеулавливающей установки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движения воздушно–пылевой смеси в укрытии при использовании полок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тумана, используемый для снижения пыли в забое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Воздухоочистительная установка, размещенная на сопряжении у устья выработки по ходу вентиляционной струи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Воздухоочистительная установка, размещенная в забое выработки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5.19.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устройства электрофильтра (показаны только две зоны)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 рукавного 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Радиальный мокрый скруббер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Методы очистки сточных вод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песчаного фильтра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процессов коагуляции и флокуляции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Диаграмма использования вяжущих (а) и инертных материалов (б) в закладочных работах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5.26.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цепи аппаратов автономного мобильного технологического комплекса по переработке и утилизации техногенных и природно-техногенных месторождений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7.1.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Мировой опыт внедрения беспилотных технологий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7.2.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Принципиальная схема CATOX</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7.3.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Хвостохранилище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Рисунок 7.4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сгустителей</w:t>
            </w:r>
          </w:p>
        </w:tc>
      </w:tr>
    </w:tbl>
    <w:bookmarkStart w:name="z160" w:id="155"/>
    <w:p>
      <w:pPr>
        <w:spacing w:after="0"/>
        <w:ind w:left="0"/>
        <w:jc w:val="left"/>
      </w:pPr>
      <w:r>
        <w:rPr>
          <w:rFonts w:ascii="Times New Roman"/>
          <w:b/>
          <w:i w:val="false"/>
          <w:color w:val="000000"/>
        </w:rPr>
        <w:t xml:space="preserve"> Список таблиц</w:t>
      </w:r>
    </w:p>
    <w:bookmarkEnd w:id="1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месторождения руд цветных металлов (включая драгоценные) и перечень эксплуатирующих их предприятий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промышленной продукции в ГМК в натуральном выражении в Республике Казахстан за 2021 год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цветных и драгоценных руд в Казахстане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электрической энергии на предприятиях Казахстана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 горнодобывающего предприятия на разных этапах деятельности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значения осуществимости инвестиций в охрану окружающей среды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Ориентировочные справочные затраты на внедрение технологии из расчета на единицу массы загрязняющего вещества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объемы потребления энергетических 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применяемого оборудования на карьерах по добыче руд цветных металлов (включая драгоценные)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в атмосферный воздух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типах применяемого оборудования на карьерах по добыче руд цветных металлов (включая драгоценные)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выбросов пыли при проведении вскрышных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систем разработки по Н. В. Мельникову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типах применяемого оборудования на карьерах по добыче руд цветных металлов (включая драгоценные)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используемые на действующих карьерах по добыче руд цветных металлов в Республике Казахстан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выбросов пыли при проведении буровзрывных работ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3.10.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типах применяемого оборудования на карьерах по добыче руд цветных металлов (включая драгоценные)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Подземные дробильные комплексы первичного дробления руды на горнодобывающих предприятиях РК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при открытой добыче цветных руд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3.13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сбросы основных загрязняющих веществ при добыче руд цветных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3.14.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объемы потребления энергетических 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3.15.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способов вскрытия рудных месторождений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3.16.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способов и схем подготовки рудных месторождений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3.17.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классификация систем подземной разработки рудных месторождений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3.18.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типах применяемого оборудования на рудниках и шахтах по добыче руд цветных металлов (включая драгоценные)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3.19.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Взрывчатые вещества, используемые на действующих рудниках по добыче руд цветных металлов в Республике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3.20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в атмосферный воздух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3.21.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способов доставки руды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3.22.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сведения о типах применяемого оборудования на рудниках и шахтах по добыче руд цветных металлов (включая драгоценные)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3.23.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поддержания очистного пространства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производства при подземной добыче руд цветных металлов, их применение и методы размещения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сбросы основных загрязняющих веществ при добыче руд цветных металлов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3.26.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металлов в руде и концентратах, требуемое для металлургического передела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3.27.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объемы потребления энергетических ресурсов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пыли в атмосферный воздух при дроблении и грохочении, измельчении, классификации (по данным КТА)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3.29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минералы, входящие в состав руд цветных металлов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3.30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требования к цинковым концентратам и продуктам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подпорной стенки на показатели взрывания пород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солей для гидрозабойки при отрицательных температурах воздуха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циклонов ЦН-11, ЦН-15, ЦН-24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5.4.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газа в циклоне</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5.5.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и уровни выбросов, связанные с использованием электрофильтров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Сравнение различных систем рукавных фильтров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5.7.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горнодобывающей промышленности в отраслях</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в процессах, связанных с дроблением, классификацией (грохочением), транспортировкой, хранением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6.2.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выбросов пыли при обогащении руд цветных металлов (включая драгоценные), в том числе при процессах гидрометаллургии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6.3.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 сбросов карьерных и шахтных сточных вод при добыче руд цветных металлов (включая драгоценные), поступающих в поверхностные водные объекты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Таблица 7.1.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 использования пастовых сгустителей на хвостохранилищах</w:t>
            </w:r>
          </w:p>
        </w:tc>
      </w:tr>
    </w:tbl>
    <w:bookmarkStart w:name="z161" w:id="156"/>
    <w:p>
      <w:pPr>
        <w:spacing w:after="0"/>
        <w:ind w:left="0"/>
        <w:jc w:val="left"/>
      </w:pPr>
      <w:r>
        <w:rPr>
          <w:rFonts w:ascii="Times New Roman"/>
          <w:b/>
          <w:i w:val="false"/>
          <w:color w:val="000000"/>
        </w:rPr>
        <w:t xml:space="preserve"> Глоссарий</w:t>
      </w:r>
    </w:p>
    <w:bookmarkEnd w:id="156"/>
    <w:bookmarkStart w:name="z162" w:id="157"/>
    <w:p>
      <w:pPr>
        <w:spacing w:after="0"/>
        <w:ind w:left="0"/>
        <w:jc w:val="both"/>
      </w:pPr>
      <w:r>
        <w:rPr>
          <w:rFonts w:ascii="Times New Roman"/>
          <w:b w:val="false"/>
          <w:i w:val="false"/>
          <w:color w:val="000000"/>
          <w:sz w:val="28"/>
        </w:rPr>
        <w:t>
      Настоящий глоссарий предназначен для облегчения понимания информации, содержащейся в настоящем справочнике по наилучшим доступным техникам "Добыча и обогащение руд цветных металлов (включая драгоценные)" (далее – справочник по НДТ). Определения терминов в этом глоссарии не являются юридическими определениями (даже если некоторые из них могут совпадать с определениями, приведенными в нормативных правовых актах Республики Казахстан).</w:t>
      </w:r>
    </w:p>
    <w:bookmarkEnd w:id="157"/>
    <w:bookmarkStart w:name="z163" w:id="158"/>
    <w:p>
      <w:pPr>
        <w:spacing w:after="0"/>
        <w:ind w:left="0"/>
        <w:jc w:val="both"/>
      </w:pPr>
      <w:r>
        <w:rPr>
          <w:rFonts w:ascii="Times New Roman"/>
          <w:b w:val="false"/>
          <w:i w:val="false"/>
          <w:color w:val="000000"/>
          <w:sz w:val="28"/>
        </w:rPr>
        <w:t>
      Глоссарий представлен следующими разделами:</w:t>
      </w:r>
    </w:p>
    <w:bookmarkEnd w:id="158"/>
    <w:bookmarkStart w:name="z164" w:id="159"/>
    <w:p>
      <w:pPr>
        <w:spacing w:after="0"/>
        <w:ind w:left="0"/>
        <w:jc w:val="both"/>
      </w:pPr>
      <w:r>
        <w:rPr>
          <w:rFonts w:ascii="Times New Roman"/>
          <w:b w:val="false"/>
          <w:i w:val="false"/>
          <w:color w:val="000000"/>
          <w:sz w:val="28"/>
        </w:rPr>
        <w:t>
      термины и их определения;</w:t>
      </w:r>
    </w:p>
    <w:bookmarkEnd w:id="159"/>
    <w:bookmarkStart w:name="z165" w:id="160"/>
    <w:p>
      <w:pPr>
        <w:spacing w:after="0"/>
        <w:ind w:left="0"/>
        <w:jc w:val="both"/>
      </w:pPr>
      <w:r>
        <w:rPr>
          <w:rFonts w:ascii="Times New Roman"/>
          <w:b w:val="false"/>
          <w:i w:val="false"/>
          <w:color w:val="000000"/>
          <w:sz w:val="28"/>
        </w:rPr>
        <w:t>
      аббревиатуры и их расшифровка;</w:t>
      </w:r>
    </w:p>
    <w:bookmarkEnd w:id="160"/>
    <w:bookmarkStart w:name="z166" w:id="161"/>
    <w:p>
      <w:pPr>
        <w:spacing w:after="0"/>
        <w:ind w:left="0"/>
        <w:jc w:val="both"/>
      </w:pPr>
      <w:r>
        <w:rPr>
          <w:rFonts w:ascii="Times New Roman"/>
          <w:b w:val="false"/>
          <w:i w:val="false"/>
          <w:color w:val="000000"/>
          <w:sz w:val="28"/>
        </w:rPr>
        <w:t>
      химические элементы;</w:t>
      </w:r>
    </w:p>
    <w:bookmarkEnd w:id="161"/>
    <w:bookmarkStart w:name="z167" w:id="162"/>
    <w:p>
      <w:pPr>
        <w:spacing w:after="0"/>
        <w:ind w:left="0"/>
        <w:jc w:val="both"/>
      </w:pPr>
      <w:r>
        <w:rPr>
          <w:rFonts w:ascii="Times New Roman"/>
          <w:b w:val="false"/>
          <w:i w:val="false"/>
          <w:color w:val="000000"/>
          <w:sz w:val="28"/>
        </w:rPr>
        <w:t>
      химические формулы;</w:t>
      </w:r>
    </w:p>
    <w:bookmarkEnd w:id="162"/>
    <w:bookmarkStart w:name="z168" w:id="163"/>
    <w:p>
      <w:pPr>
        <w:spacing w:after="0"/>
        <w:ind w:left="0"/>
        <w:jc w:val="both"/>
      </w:pPr>
      <w:r>
        <w:rPr>
          <w:rFonts w:ascii="Times New Roman"/>
          <w:b w:val="false"/>
          <w:i w:val="false"/>
          <w:color w:val="000000"/>
          <w:sz w:val="28"/>
        </w:rPr>
        <w:t>
      единицы измерения.</w:t>
      </w:r>
    </w:p>
    <w:bookmarkEnd w:id="163"/>
    <w:bookmarkStart w:name="z169" w:id="164"/>
    <w:p>
      <w:pPr>
        <w:spacing w:after="0"/>
        <w:ind w:left="0"/>
        <w:jc w:val="left"/>
      </w:pPr>
      <w:r>
        <w:rPr>
          <w:rFonts w:ascii="Times New Roman"/>
          <w:b/>
          <w:i w:val="false"/>
          <w:color w:val="000000"/>
        </w:rPr>
        <w:t xml:space="preserve"> Термины и их определения</w:t>
      </w:r>
    </w:p>
    <w:bookmarkEnd w:id="164"/>
    <w:bookmarkStart w:name="z170" w:id="165"/>
    <w:p>
      <w:pPr>
        <w:spacing w:after="0"/>
        <w:ind w:left="0"/>
        <w:jc w:val="both"/>
      </w:pPr>
      <w:r>
        <w:rPr>
          <w:rFonts w:ascii="Times New Roman"/>
          <w:b w:val="false"/>
          <w:i w:val="false"/>
          <w:color w:val="000000"/>
          <w:sz w:val="28"/>
        </w:rPr>
        <w:t>
      В настоящем справочнике по НДТ используются следующие термины:</w:t>
      </w:r>
    </w:p>
    <w:bookmarkEnd w:id="16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конструктивно связанных технологического оборудования и устройств, обеспечивающая проведение комплексного металлургического процесса в условиях массового и поточного производства;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сточные воды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воды, образующиеся в результате хозяйственной деятельности человека или на загрязненной территории;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подуступ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уступа по его высоте, разрабатываемая самостоятельными средствами отбойки и погрузки, обслуживаемая общим для всего уступа транспортом;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пустых пород, извлекаемый при разработке залежи и отправляемый в отвалы (как правило, не используемый в горно-металлургическом переделе);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разработка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полезных ископаемых с применением открытых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вскрытые запасы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вскрытыми считают запасы, для разработки которых произведены все работы по вскрытию залежи или ее части, пройдены дренажные выработки и имеются транспортные пути, съезды и траншеи, удалены покрывающие породы;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запасы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использование которых в настоящее время экономически нецелесообразно вследствие низкого содержания, малой мощности, незначительного количества, сложности условий разработки и переработки;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использование которых экономически целесообразно и которые удовлетворяют определенным требованиям (кондициям) для их подсчета в недрах;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уступа, самостоятельно отбитая или отрабатываемая в данное время и имеющая свою ширину, длину и высоту;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глиноземсодержащая руда, состоящая из гидратов оксида алюминия, оксидов железа и кремния, сырье для получения глинозема и глиноземсодержащих огнеупоров;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условного топлива (т у.т.)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энергии, равная 29,3 ГДж, определяется как количество энергии, выделяющееся при сгорании 1 тонны каменного угля;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подготовленные запасы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из числа вскрытых, не зачищенных от породы после экскавации по кровле уступа мощностью до 0,5 м, а с боков − до 1 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cплав Доре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золото-серебряный сплав, получаемый на золоторудных месторождениях и отправляемый на аффинажные заводы для последующей очистки;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движущая сила внедрения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реализации технологии, например, другое законодательство, улучшение качества продукции;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наилучшие доступные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эффективная и передовая стадия развития видов деятельности и методов их осуществления, которая свидетельствует об их практической пригодности для того, чтобы служить основой установления технологических нормативов и иных экологических условий, направленных на предотвращение или, если это практически неосуществимо, минимизацию негативного антропогенного воздействия на окружающую среду;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разработка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 полезных ископаемых с применением подземных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рабочей площадки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уступа в виде горизонтальной площадки, где размещается выемочное, буровое оборудование, транспортные пути, а также бермы безопасности и прочие площади, необходимые для отработки горизонта;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измельченного продукта неоднородного по размеру частиц на две или более фракции частиц определенного размера с помощью классифицирующего устройства;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потребления ТЭР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используемая для определения энергетической емкости производственного (технологического) процесса;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единица горного предприятия, осуществляющая добычу полезных ископаемых открытыми горными работами;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 карьера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боковая поверхность, ограничивающая карьер, образованная совокупностью откосов и площадок уступов;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угол борта карьера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образуемый линией, соединяющей все верхние бровки рабочих уступов с их рабочими площадками и ближайшим горизонтом;</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нерабочий угол борта (угол погашения борта) карьера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предельный угол борта карьера, после постановки его в конечное положение, т. е. на конечной глубине карьера, как угол, составленный линией, соединяющей нижнюю бровку последней траншеи со всеми вышележащими верхними бровками уступов и подошвой последней траншеи;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карьера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борта карьера в форме ступени, разрабатываемая самостоятельными средствами отбойки, погрузки и транспорта;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котел-утилизатор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использующий (утилизирующий) теплоту отходящих газов различных технологических установок – дизельных или газотурбинных установок, обжиговых и сушильных барабанных печей, вращающихся и туннельных технологических печей;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квершлаг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или наклонная выработка, не имеющая непосредственного выхода на земную поверхность и проведенная по вмещающим породам вкрест простирания или под некоторым углом к линии простирания месторождения и используемая для транспортирования полезного ископаемого, вентиляции, передвижения людей, водоотлива, для прокладки электрических кабелей и линий связи;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или различные накопленные полезные ископаемые (металлы), имеющие достаточную ценность с точки зрения качества и количества, которые можно добывать с прибылью. Большинство руд – это смеси извлекаемых минералов, металлов и вмещающих пород, именуемых как "пустые".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месторождения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проходка выработок, открывающая доступ от поверхности земли к месторождению или его части и обеспечивающая возможность проведения подготовительных горных выработок;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месторождения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проходка выработок, осуществляемая после вскрытия и обеспечивающая возможность ведения очистных работ;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месторождения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работ по вскрытию и подготовке месторождения и очистной выемке полезного ископаемого;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месторождения или залежи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полезного ископаемого, выраженное в тоннах или м</w:t>
            </w:r>
            <w:r>
              <w:rPr>
                <w:rFonts w:ascii="Times New Roman"/>
                <w:b w:val="false"/>
                <w:i w:val="false"/>
                <w:color w:val="000000"/>
                <w:vertAlign w:val="superscript"/>
              </w:rPr>
              <w:t>3</w:t>
            </w:r>
            <w:r>
              <w:rPr>
                <w:rFonts w:ascii="Times New Roman"/>
                <w:b w:val="false"/>
                <w:i w:val="false"/>
                <w:color w:val="000000"/>
                <w:sz w:val="20"/>
              </w:rPr>
              <w:t>;</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залежи или рудного тела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по нормали (нормальная мощность) между висячим и лежачим боками, и горизонтальная мощность − расстояние между боками по горизонтали, которая равна частному от деления нормальной мощности на косинус угла падения;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подход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учитывающий более чем одну природную среду. Преимущество данного подхода состоит в комплексной оценке воздействия предприятия на окружающую среду в целом. Это уменьшает возможность простого переноса воздействия с одной среды на другую без учета последствий для такой среды. Комплексный (межкомпонентный) подход требует серьезного взаимодействия и координации деятельности различных органов (ответственных за состояние воздуха, воды, утилизацию отходов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 (КТА)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экспертной оценки применяемых на предприятиях техник (технологий, способов, методов, процессов, практики, подходов и решений), направленных на предотвращение и (или) минимизацию негативного антропогенного воздействия на окружающую среду, в том числе путем сбора соответствующих сведений и (или) посещений объектов, подпадающих под области применения наилучших доступных техник;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конкретные значения параметров по которым оцениваются запасы и в качестве которых выступают содержание, минимальная мощность, минимальный метро− процент, минимальный коэффициент рудоносности и другие;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бестранспортная система разработки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при которой отсутствует какой-либо вид транспорта, а перемещение вскрышных пород осуществляется самим выемочным оборудованием и применяется при отработке относительно пологозалегающих залежей при небольшой мощности покрывающих пород;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система разработки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при которой используется один или несколько видов транспорта (колесный, рельсовый, конвейерный, скреперный и т.п.) для перемещения вскрышных пород как внутри карьерного поля, так и за его пределы;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кросс-медиа эффекты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возможный сдвиг экологической нагрузки от одного компонента окружающей среды к другому. Любые побочные эффекты и отрицательные последствия, вызванные внедрением технологии.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шахтного поля, расположенная между соседними откаточным и вентиляционным горизонтами;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готовые к выемке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из числа вскрытых, выемка которых возможна без нарушения правил технической эксплуатации и безопасности, а также при обеспечении полноты выемки по высоте и ширине каждого уступа;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выработанное пространство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образующееся после извлечения полезных ископаемых очистными работами;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возвращение части материала или энергии, расходуемых при проведении того или иного технологического процесса, для повторного использования в том же процессе;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утилизация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использования отходов в иных помимо переработки целях, в том числе в качестве вторичного энергетического ресурса для извлечения тепловой или электрической энергии, производства различных видов топлива, а также в качестве вторичного материального ресурса для целей строительства, заполнения (закладки, засыпки) выработанных пространств (пустот) в земле или недрах или в инженерных целях при создании или изменении ландшафтов;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механические, физические, химические и (или) биологические процессы, направленные на извлечение из отходов полезных компонентов, сырья и (или) иных материалов, пригодных для использования в дальнейшем в производстве (изготовлении) продукции, материалов или веществ вне зависимости от их назначения;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или группы веществ, которые обладают одним или несколькими опасными свойствами, такими как токсичность, стойкость и биоаккумулятивность, или классифицируются как опасные для человека или окружающей среды;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экологические выгоды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основное воздействие на окружающую среду, которое должно рассматриваться с помощью технологии (процесса или борьбы), включая достигнутые значения выбросов и эффективность работы;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действующая установка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стационарный источник эмиссий, расположенный на действующем объекте (предприятии) и введенный в эксплуатацию до введения в действие настоящего справочника по НДТ. К действующим установкам не относятся реконструируемые и (или) модернизированные установки после введения в действие настоящего справочника по НДТ.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извлечения запасов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количества извлеченного полезного ископаемого к его первоначально установленному запасу в выработанном месторождении или его части;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окружающую среду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любое отрицательное или положительное изменение в окружающей среде, полностью или частично являющееся результатом экологических аспектов объекта;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обезвоживания путем повышения концентраций твердого компонента в пульпе вследствие осаждения твердых частиц в гравитационном, центробежном или комбинированном поле с одновременным удалением (сливом) слоя очищенной воды;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штрек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или с углом наклона обычно не более 3° выработка, не имеющая непосредственного выхода на земную поверхность и проведенная по простиранию наклонно залегающего месторождения полезного ископаемого или в любом направлении при горизонтальном его залегании;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разубоживание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содержания полезных компонентов в полезном ископаемом в процессе его добывания по сравнению с содержанием их в массиве;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вещества в твердом, жидком, газообразном или парообразном состоянии, которые при их поступлении в окружающую среду в силу своих качественных или количественных характеристик нарушают естественное равновесие природной среды, ухудшают качество компонентов природной среды, способны причинить экологический ущерб либо вред жизни и (или) здоровью человека;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содержащихся в сточных водах загрязняющих веществ в поверхностные и подземные водные объекты, недра или на земную поверхность;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 загрязняющих веществ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загрязняющих веществ в атмосферный воздух от источников выброса;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маркерные загрязняющие вещества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наиболее значимые для эмиссий конкретного вида производства или технологического процесса загрязняющие вещества, которые выбираются из группы характерных для такого производства или технологического процесса загрязняющих веществ и с помощью которых возможно оценить значения эмиссий всех загрязняющих веществ, входящих в группу;</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наблюдение за изменениями определенной химической или физической характеристики выбросов, сбросов, потребления, эквивалентных параметров или технических мер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жидкости из слабого раствора в более концентрированный раствор через полупроницаемую мембрану;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топливно-энергетические ресурсы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природных и производственных энергоносителей, запасенная энергия которых при существующем уровне развития техники и технологии доступна для использования в хозяйственной деятельности;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операций для определения значения количества;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добытого полезного ископаемого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определенное содержание полезных компонентов в сырье или иные его потребительские свойства, отвечающие требованиям потребителя;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восстающий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наклонная или вертикальная горная выработка, не имеющая непосредственного выхода на земную поверхность, проводимая по восстанию залежи или вмещающим породам, служащая для перепуска угля или породы на ниже расположенные горизонты, доставки оборудования, закладочных и других материалов с одного горизонта на другой, передвижения людей, вентиляции, размещения трубопроводов и электрических кабелей и в разведочных целях;</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данные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производительности по выбросам/отходам и потреблению, например, сырья, воды и энергии. Любая другая полезная информация о том, как управлять, поддерживать и контролировать, включая аспекты безопасности, ограничения работоспособности техники, качество вывода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 представляющий собой сыпучий белый порошок;</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берма предохранительная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уступа, оставляемая на каждом горизонте или через определенное расстояние по высоте, на которой может скапливаться осыпавшаяся с откосов порода, иногда она совмещается с площадкой для размещения транспортных коммуникаций;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разрежение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давления воздуха или продуктов сгорания в каналах сооружений и технических систем, способствующее притоку среды в область пониженного давления;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спиральная траншея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соединяет уступы по кривым линиям, а сама траншея по профилю в виде спирали;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водосборник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выработка или группа выработок, предназначенная для сбора вод;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обезвоживания путем разделения суспензии на жидкую и твердую фазы с помощью фильтров различной конструкции;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посредством которого часть вещества, материала или продукта отделяется, чтобы сформировать представительную пробу контролируемого продукта. Опробование – это совокупность операций, связанных с отбором и обработкой проб с целью изучения и исследования состава и свойств материала, от которого отобрана проба.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траншеи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расположены за конечным контуром карьера и вскрывают с поверхности неглубокие горизонты;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а также его метод и процесс, имеющие целью установление одной или нескольких характеристик (состава, состояния, структуры) вещества в целом или отдельных его ингредиентов;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выработка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искусственное сооружение в недрах земли или на ее поверхности, созданное в результате ведения горных работ с целью выполнения ее функционального назначения и сохранения в течение определенного срока времени;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шпур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искусственное цилиндрическое углубление в горной породе диаметром до 75 мм и глубиной до 5 м и предназначенное для размещения заряда взрывчатого вещества, используется также для нагнетания воды в пласт и при прогнозе горно−динамических явлений, разведки и т. 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понимаются как используемые технологии, так и способы, методы, процессы, практики, подходы и решения, применяемые к проектированию, строительству, обслуживанию, эксплуатации, управлению и выводу из эксплуатации объекта;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 показатели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эмиссий, связанные с применением наилучших доступных техник, выраженные в виде предельного количества (массы) маркерных загрязняющих веществ на единицу объема эмиссий (мг/Нм</w:t>
            </w:r>
            <w:r>
              <w:rPr>
                <w:rFonts w:ascii="Times New Roman"/>
                <w:b w:val="false"/>
                <w:i w:val="false"/>
                <w:color w:val="000000"/>
                <w:vertAlign w:val="superscript"/>
              </w:rPr>
              <w:t>3</w:t>
            </w:r>
            <w:r>
              <w:rPr>
                <w:rFonts w:ascii="Times New Roman"/>
                <w:b w:val="false"/>
                <w:i w:val="false"/>
                <w:color w:val="000000"/>
                <w:sz w:val="20"/>
              </w:rPr>
              <w:t xml:space="preserve">, мг/л) и (или) количества потребления электрической и (или) тепловой энергии, иных ресурсов в расчете на единицу времени или единицу производимой продукции (товара), выполняемой работы, оказываемой услуги, которые могут быть достигнуты при нормальных условиях эксплуатации объекта с применением одной или нескольких наилучших доступных техник, описанных в заключении по наилучшим доступным техникам, с учетом усреднения за определенный период времени и при определенных условиях;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траншея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горная выработка, трапециевидного поперечного сечения с незамкнутым контуром, значительной длины по сравнению с шириной и глубиной, ограниченная снизу подошвой и с боков наклонными плоскостями: по длине – бортами, по ширине – торцами;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дымовой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продуктов сгорания и воздуха, выходящего из камеры сгорания и направленного вверх по выхлопной трубе, и которая должна быть выпущена;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измерения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конкретное количественное определение выбрасываемых соединений в источнике;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 измельчения дает мелкозернистый продукт (&lt;1 мм), где уменьшение размера достигается за счет истирания и ударов, для более тонкого измельчения используются стержни, шары и рудная галя;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вскрывающая горная выработка, пройденная с поверхности к месторождению и предназначенная для транспортирования полезного ископаемого или вспомогательных целей;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достигается путем обсадки руды по жестким поверхностям или ударного воздействия по поверхностям в неподвижном направлении принудительного движения;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дробления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выработка, предназначенная для измельчения полезного ископаемого;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отвальный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получаемый в процессе переработки бокситов, направляемый на шламовое поле;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флотоконцентрат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 концентрат, получаемый при обогащении полезного ископаемого, способом флотации;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выщелачивание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прохождение растворителя через пористый или измельченный материал для извлечения компонентов из твердой фазы. Например, глинозем (оксид алюминия) может быть извлечен путем выщелачивания боксита и спека щелочными концентрированными растворами.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выщелачивания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содержащий ценный компонент или кек – осадок после выщелачивания, содержащий примеси и металлы-спутники;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частицы размером от субмикроскопического до макроскопического любой формы, структуры или плотности, рассеянные в газовой фазе;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единица горного предприятия, осуществляющая добычу полезных ископаемых подземными горными работами;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ствол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реже наклонная выработка, имеющая непосредственный выход на земную поверхность и предназначенная для обслуживания подземных работ в пределах шахтного поля, его крыла или блока;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исходных материалов, в определенной пропорции, подлежащая переработке в металлургических, химических и других агрегатах для получения конечных продуктов заданного химического состава и свойств. В частности, состав шихты в металлургии это могут входить обогащенная руда, концентрат, флюс, шлаки, съемы, а также пыль.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отходящий газ</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термин для газа/воздуха, возникающего в результате процесса или эксплуатации (см. выхлопные газы, дымовые газы, отработанные газы).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траншеи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расположены внутри контура карьера и используются для вскрытия глубоких горизонтов карьера, иногда внешние траншеи переходят во внутренние;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затратах (инвестиции и операции) и любой возможной экономии, например снижении потребления сырья, сборе отходов, а также связанная с возможностями техники;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заходка экскаваторная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уступа или развала горной массы, отработка которой связана с продвиганием выемочных машин, ширина которой определяется радиусом погрузки экскаватора;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энергоменеджмент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административных действий, направленных на обеспечение рационального потребления энергетических ресурсов и повышение энергоэффективности объекта управления, включающий разработку и реализацию политики энергосбережения и повышения энергоэффективности, планов мероприятий, процедур и методик мониторинга, оценки энергопотребления и других действий, направленных на повышение энергоэффективности;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энергоемкость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потребления энергии и (или) топлива на основные и вспомогательные технологические процессы изготовления продукции, выполнение работ, оказание услуг на базе заданной технологической системы;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энергоэффективность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(рациональное) использование энергетических ресурсов. Использование меньшего количества энергии для обеспечения того же уровня энергетического обеспечения деятельности объекта/ов.</w:t>
            </w:r>
          </w:p>
        </w:tc>
      </w:tr>
    </w:tbl>
    <w:bookmarkStart w:name="z171" w:id="166"/>
    <w:p>
      <w:pPr>
        <w:spacing w:after="0"/>
        <w:ind w:left="0"/>
        <w:jc w:val="left"/>
      </w:pPr>
      <w:r>
        <w:rPr>
          <w:rFonts w:ascii="Times New Roman"/>
          <w:b/>
          <w:i w:val="false"/>
          <w:color w:val="000000"/>
        </w:rPr>
        <w:t xml:space="preserve"> Аббревиатуры и их расшифровка</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Аббревиатуры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Расшифровка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управления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смесительно-зарядные машины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мониторинга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автоматические системы регулирования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аммиачной селитры с дизельным топливом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поверхностно-активные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БВР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контрольно-измерительные приборы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геологоразведочные работы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гидромониторно-насосные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наилучшая доступная техника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союз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планово-предупредительный ремонт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горюче-смазочные материалы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ИВВД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измельчающие валки высокого давления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высокомолекулярные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полусамоизмельчения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частотно-регулируемый привод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двигатели внутреннего сгорания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Краснооктябрьское бокситовое рудоуправление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комплексный технологический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СДЯВ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сильнодействующие ядовитые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БНС АСПР РК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Бюро национальной статистики Агентства по стратегическому планированию и реформам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плодородный слой почвы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химии присадок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ЛБМ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Лондонская биржа металлов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металлургический комплекс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мультивихревые гидрофильтры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главные вентиляторные установки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топливно-энергетические ресурсы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самозакрепляющаяся анкерная крепь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мельницы самоизмельчения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полиакриламид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полезного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компенсации реактивной мощности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условного топлива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погрузочно-доставочная машина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управления технологическим процессом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дождеватель дальнеструйный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органические соединения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ЦПТ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циклично-поточная 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 шарошечного бурения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инициирования неэлектрического взрывания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эмульсионные взрывчатые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ОКЭД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экологического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энергетического менеджмента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bl>
    <w:bookmarkStart w:name="z172" w:id="167"/>
    <w:p>
      <w:pPr>
        <w:spacing w:after="0"/>
        <w:ind w:left="0"/>
        <w:jc w:val="left"/>
      </w:pPr>
      <w:r>
        <w:rPr>
          <w:rFonts w:ascii="Times New Roman"/>
          <w:b/>
          <w:i w:val="false"/>
          <w:color w:val="000000"/>
        </w:rPr>
        <w:t xml:space="preserve"> Химические элементы</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рутений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r>
    </w:tbl>
    <w:bookmarkStart w:name="z173" w:id="168"/>
    <w:p>
      <w:pPr>
        <w:spacing w:after="0"/>
        <w:ind w:left="0"/>
        <w:jc w:val="left"/>
      </w:pPr>
      <w:r>
        <w:rPr>
          <w:rFonts w:ascii="Times New Roman"/>
          <w:b/>
          <w:i w:val="false"/>
          <w:color w:val="000000"/>
        </w:rPr>
        <w:t xml:space="preserve"> Химические формулы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алюминия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углерода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кальция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железа трехвалентный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NaOH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гидроокись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CO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r>
              <w:rPr>
                <w:rFonts w:ascii="Times New Roman"/>
                <w:b w:val="false"/>
                <w:i w:val="false"/>
                <w:color w:val="000000"/>
                <w:vertAlign w:val="subscript"/>
              </w:rPr>
              <w:t>2</w:t>
            </w:r>
            <w:r>
              <w:rPr>
                <w:rFonts w:ascii="Times New Roman"/>
                <w:b w:val="false"/>
                <w:i w:val="false"/>
                <w:color w:val="000000"/>
                <w:sz w:val="20"/>
              </w:rPr>
              <w:t>SO</w:t>
            </w:r>
            <w:r>
              <w:rPr>
                <w:rFonts w:ascii="Times New Roman"/>
                <w:b w:val="false"/>
                <w:i w:val="false"/>
                <w:color w:val="000000"/>
                <w:vertAlign w:val="subscript"/>
              </w:rPr>
              <w:t>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 натрия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азота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оксида азота (NO) и диоксида азота (NO</w:t>
            </w:r>
            <w:r>
              <w:rPr>
                <w:rFonts w:ascii="Times New Roman"/>
                <w:b w:val="false"/>
                <w:i w:val="false"/>
                <w:color w:val="000000"/>
                <w:vertAlign w:val="subscript"/>
              </w:rPr>
              <w:t>2</w:t>
            </w:r>
            <w:r>
              <w:rPr>
                <w:rFonts w:ascii="Times New Roman"/>
                <w:b w:val="false"/>
                <w:i w:val="false"/>
                <w:color w:val="000000"/>
                <w:sz w:val="20"/>
              </w:rPr>
              <w:t>), выраженная в виде NO</w:t>
            </w:r>
            <w:r>
              <w:rPr>
                <w:rFonts w:ascii="Times New Roman"/>
                <w:b w:val="false"/>
                <w:i w:val="false"/>
                <w:color w:val="000000"/>
                <w:vertAlign w:val="subscript"/>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кремния, оксид кремния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трехокись серы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серы - SO</w:t>
            </w:r>
            <w:r>
              <w:rPr>
                <w:rFonts w:ascii="Times New Roman"/>
                <w:b w:val="false"/>
                <w:i w:val="false"/>
                <w:color w:val="000000"/>
                <w:vertAlign w:val="subscript"/>
              </w:rPr>
              <w:t>2</w:t>
            </w:r>
            <w:r>
              <w:rPr>
                <w:rFonts w:ascii="Times New Roman"/>
                <w:b w:val="false"/>
                <w:i w:val="false"/>
                <w:color w:val="000000"/>
                <w:sz w:val="20"/>
              </w:rPr>
              <w:t xml:space="preserve"> и SO</w:t>
            </w:r>
            <w:r>
              <w:rPr>
                <w:rFonts w:ascii="Times New Roman"/>
                <w:b w:val="false"/>
                <w:i w:val="false"/>
                <w:color w:val="000000"/>
                <w:vertAlign w:val="subscript"/>
              </w:rPr>
              <w:t>3</w:t>
            </w:r>
          </w:p>
        </w:tc>
      </w:tr>
    </w:tbl>
    <w:bookmarkStart w:name="z174" w:id="169"/>
    <w:p>
      <w:pPr>
        <w:spacing w:after="0"/>
        <w:ind w:left="0"/>
        <w:jc w:val="left"/>
      </w:pPr>
      <w:r>
        <w:rPr>
          <w:rFonts w:ascii="Times New Roman"/>
          <w:b/>
          <w:i w:val="false"/>
          <w:color w:val="000000"/>
        </w:rPr>
        <w:t xml:space="preserve"> Единицы измерения</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единиц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измерения (символ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Преобразование и комментарии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бар = 100 кПа = 1 атм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 Цельсия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70"/>
          <w:p>
            <w:pPr>
              <w:spacing w:after="20"/>
              <w:ind w:left="20"/>
              <w:jc w:val="both"/>
            </w:pPr>
            <w:r>
              <w:rPr>
                <w:rFonts w:ascii="Times New Roman"/>
                <w:b w:val="false"/>
                <w:i w:val="false"/>
                <w:color w:val="000000"/>
                <w:sz w:val="20"/>
              </w:rPr>
              <w:t>
температура (T),</w:t>
            </w:r>
          </w:p>
          <w:bookmarkEnd w:id="170"/>
          <w:p>
            <w:pPr>
              <w:spacing w:after="20"/>
              <w:ind w:left="20"/>
              <w:jc w:val="both"/>
            </w:pPr>
            <w:r>
              <w:rPr>
                <w:rFonts w:ascii="Times New Roman"/>
                <w:b w:val="false"/>
                <w:i w:val="false"/>
                <w:color w:val="000000"/>
                <w:sz w:val="20"/>
              </w:rPr>
              <w:t>
разница температур (РT)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Кельвин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(T), разница температур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°C =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килоджоуль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кВт ч = 3 600 кДж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 = 10 </w:t>
            </w:r>
            <w:r>
              <w:rPr>
                <w:rFonts w:ascii="Times New Roman"/>
                <w:b w:val="false"/>
                <w:i w:val="false"/>
                <w:color w:val="000000"/>
                <w:vertAlign w:val="superscript"/>
              </w:rPr>
              <w:t>-3</w:t>
            </w:r>
            <w:r>
              <w:rPr>
                <w:rFonts w:ascii="Times New Roman"/>
                <w:b w:val="false"/>
                <w:i w:val="false"/>
                <w:color w:val="000000"/>
                <w:sz w:val="20"/>
              </w:rPr>
              <w:t xml:space="preserve">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 10 </w:t>
            </w:r>
            <w:r>
              <w:rPr>
                <w:rFonts w:ascii="Times New Roman"/>
                <w:b w:val="false"/>
                <w:i w:val="false"/>
                <w:color w:val="000000"/>
                <w:vertAlign w:val="superscript"/>
              </w:rPr>
              <w:t>-3</w:t>
            </w:r>
            <w:r>
              <w:rPr>
                <w:rFonts w:ascii="Times New Roman"/>
                <w:b w:val="false"/>
                <w:i w:val="false"/>
                <w:color w:val="000000"/>
                <w:sz w:val="20"/>
              </w:rPr>
              <w:t xml:space="preserve">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 тепловой мощности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мощность, теплоэнергия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кубический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101.325 кПа, 273.15 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 = 1 Н/м2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част/млрд (ppb)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миллиард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част/млрд =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част/млн (ppm)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частей на миллион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част/млн = 10-6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оборотов в минуту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вращения, частота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метрическая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 1 000 кг или 106 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1"/>
          <w:p>
            <w:pPr>
              <w:spacing w:after="20"/>
              <w:ind w:left="20"/>
              <w:jc w:val="both"/>
            </w:pPr>
            <w:r>
              <w:rPr>
                <w:rFonts w:ascii="Times New Roman"/>
                <w:b w:val="false"/>
                <w:i w:val="false"/>
                <w:color w:val="000000"/>
                <w:sz w:val="20"/>
              </w:rPr>
              <w:t>
массовый расход,</w:t>
            </w:r>
          </w:p>
          <w:bookmarkEnd w:id="171"/>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2"/>
          <w:p>
            <w:pPr>
              <w:spacing w:after="20"/>
              <w:ind w:left="20"/>
              <w:jc w:val="both"/>
            </w:pPr>
            <w:r>
              <w:rPr>
                <w:rFonts w:ascii="Times New Roman"/>
                <w:b w:val="false"/>
                <w:i w:val="false"/>
                <w:color w:val="000000"/>
                <w:sz w:val="20"/>
              </w:rPr>
              <w:t>
массовый расход,</w:t>
            </w:r>
          </w:p>
          <w:bookmarkEnd w:id="172"/>
          <w:p>
            <w:pPr>
              <w:spacing w:after="20"/>
              <w:ind w:left="20"/>
              <w:jc w:val="both"/>
            </w:pPr>
            <w:r>
              <w:rPr>
                <w:rFonts w:ascii="Times New Roman"/>
                <w:b w:val="false"/>
                <w:i w:val="false"/>
                <w:color w:val="000000"/>
                <w:sz w:val="20"/>
              </w:rPr>
              <w:t>
расход материала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по весу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смесей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 = 1 Дж/с</w:t>
            </w:r>
          </w:p>
        </w:tc>
      </w:tr>
    </w:tbl>
    <w:bookmarkStart w:name="z178" w:id="173"/>
    <w:p>
      <w:pPr>
        <w:spacing w:after="0"/>
        <w:ind w:left="0"/>
        <w:jc w:val="left"/>
      </w:pPr>
      <w:r>
        <w:rPr>
          <w:rFonts w:ascii="Times New Roman"/>
          <w:b/>
          <w:i w:val="false"/>
          <w:color w:val="000000"/>
        </w:rPr>
        <w:t xml:space="preserve"> Предисловие</w:t>
      </w:r>
    </w:p>
    <w:bookmarkEnd w:id="173"/>
    <w:bookmarkStart w:name="z179" w:id="174"/>
    <w:p>
      <w:pPr>
        <w:spacing w:after="0"/>
        <w:ind w:left="0"/>
        <w:jc w:val="both"/>
      </w:pPr>
      <w:r>
        <w:rPr>
          <w:rFonts w:ascii="Times New Roman"/>
          <w:b w:val="false"/>
          <w:i w:val="false"/>
          <w:color w:val="000000"/>
          <w:sz w:val="28"/>
        </w:rPr>
        <w:t>
      Краткое описание содержания справочника по НДТ: взаимосвязь с международными аналогами.</w:t>
      </w:r>
    </w:p>
    <w:bookmarkEnd w:id="174"/>
    <w:bookmarkStart w:name="z180" w:id="175"/>
    <w:p>
      <w:pPr>
        <w:spacing w:after="0"/>
        <w:ind w:left="0"/>
        <w:jc w:val="both"/>
      </w:pPr>
      <w:r>
        <w:rPr>
          <w:rFonts w:ascii="Times New Roman"/>
          <w:b w:val="false"/>
          <w:i w:val="false"/>
          <w:color w:val="000000"/>
          <w:sz w:val="28"/>
        </w:rPr>
        <w:t>
      Справочник по НДТ разработан в целях реализации Экологического кодекса Республики Казахстан (далее – Экологический кодекс).</w:t>
      </w:r>
    </w:p>
    <w:bookmarkEnd w:id="175"/>
    <w:bookmarkStart w:name="z181" w:id="176"/>
    <w:p>
      <w:pPr>
        <w:spacing w:after="0"/>
        <w:ind w:left="0"/>
        <w:jc w:val="both"/>
      </w:pPr>
      <w:r>
        <w:rPr>
          <w:rFonts w:ascii="Times New Roman"/>
          <w:b w:val="false"/>
          <w:i w:val="false"/>
          <w:color w:val="000000"/>
          <w:sz w:val="28"/>
        </w:rPr>
        <w:t>
      Разработка справочника по НДТ проводилась в соответствии с порядком определения технологии в качестве НДТ, разработки, актуализации и опубликования справочников по НДТ, а также согласно Правилам разработки, применения, мониторинга и пересмотра справочников по наилучшим доступным техникам, утвержденных постановлением Правительства Республики Казахстан от 28 октября 2021 года № 775 (далее – Правила).</w:t>
      </w:r>
    </w:p>
    <w:bookmarkEnd w:id="176"/>
    <w:bookmarkStart w:name="z182" w:id="177"/>
    <w:p>
      <w:pPr>
        <w:spacing w:after="0"/>
        <w:ind w:left="0"/>
        <w:jc w:val="both"/>
      </w:pPr>
      <w:r>
        <w:rPr>
          <w:rFonts w:ascii="Times New Roman"/>
          <w:b w:val="false"/>
          <w:i w:val="false"/>
          <w:color w:val="000000"/>
          <w:sz w:val="28"/>
        </w:rPr>
        <w:t>
      Перечень областей применения НДТ утвержден в приложении 3 к Экологическому кодексу.</w:t>
      </w:r>
    </w:p>
    <w:bookmarkEnd w:id="177"/>
    <w:bookmarkStart w:name="z183" w:id="178"/>
    <w:p>
      <w:pPr>
        <w:spacing w:after="0"/>
        <w:ind w:left="0"/>
        <w:jc w:val="both"/>
      </w:pPr>
      <w:r>
        <w:rPr>
          <w:rFonts w:ascii="Times New Roman"/>
          <w:b w:val="false"/>
          <w:i w:val="false"/>
          <w:color w:val="000000"/>
          <w:sz w:val="28"/>
        </w:rPr>
        <w:t>
      Структура настоящего справочника по НДТ соответствует положениям Правил, содержащих цели, основные принципы, порядок разработки, область применения НДТ. Справочник по НДТ содержит описание применяемых при добыче и обогащении руд цветных металлов (включая драгоценные) технологических процессов, оборудований, технических способов, методов, в том числе позволяющих снизить эмиссии в окружающую среду, водопотребление, повысить энергоэффективность, обеспечить экономию ресурсов на предприятиях, относящихся к областям применения НДТ. Из числа описанных технологических процессов, технических способов, методов выделены решения, отнесенные к НДТ, а также установлены технологические показатели, связанные с применением НДТ. </w:t>
      </w:r>
    </w:p>
    <w:bookmarkEnd w:id="178"/>
    <w:bookmarkStart w:name="z184" w:id="179"/>
    <w:p>
      <w:pPr>
        <w:spacing w:after="0"/>
        <w:ind w:left="0"/>
        <w:jc w:val="both"/>
      </w:pPr>
      <w:r>
        <w:rPr>
          <w:rFonts w:ascii="Times New Roman"/>
          <w:b w:val="false"/>
          <w:i w:val="false"/>
          <w:color w:val="000000"/>
          <w:sz w:val="28"/>
        </w:rPr>
        <w:t>
      При разработке справочника по НДТ был учтен международный опыт в данной сфере, в том числе использовались аналогичные и сопоставимые справочники, официально применяемые в государствах, являющихся членами ОЭСР, ЕС, Российской Федерации, других странах и организациях с учетом специфики сложившейся структуры экономики и необходимости обоснованной адаптации к климатическим, а также экологическим условиям Республики Казахстан, обуславливающие техническую и экономическую доступность НДТ в конкретных областях их применения:</w:t>
      </w:r>
    </w:p>
    <w:bookmarkEnd w:id="179"/>
    <w:bookmarkStart w:name="z185" w:id="180"/>
    <w:p>
      <w:pPr>
        <w:spacing w:after="0"/>
        <w:ind w:left="0"/>
        <w:jc w:val="both"/>
      </w:pPr>
      <w:r>
        <w:rPr>
          <w:rFonts w:ascii="Times New Roman"/>
          <w:b w:val="false"/>
          <w:i w:val="false"/>
          <w:color w:val="000000"/>
          <w:sz w:val="28"/>
        </w:rPr>
        <w:t xml:space="preserve">
      Best Available Techniques (BAT) Reference Document for the Management of Waste from Extractive Industries in accordance with Directive 2006/21/EC Elena Garbarino, Glenn Orveillon, Hans G. M. Saveyn, Pascal Barthe, Peter Eder 2018 (Наилучшие Доступные Методы (НДТ) Справочный документ по обращению с отходами от Добывающие отрасли в соответствии с директивой 2006/21/EC Елена Гарбарино, Гленн Ревейон, Ханс Г. М. Севен, Паскаль Барт, Питер Эдер 2018. </w:t>
      </w:r>
    </w:p>
    <w:bookmarkEnd w:id="180"/>
    <w:bookmarkStart w:name="z186" w:id="181"/>
    <w:p>
      <w:pPr>
        <w:spacing w:after="0"/>
        <w:ind w:left="0"/>
        <w:jc w:val="both"/>
      </w:pPr>
      <w:r>
        <w:rPr>
          <w:rFonts w:ascii="Times New Roman"/>
          <w:b w:val="false"/>
          <w:i w:val="false"/>
          <w:color w:val="000000"/>
          <w:sz w:val="28"/>
        </w:rPr>
        <w:t>
      Информационно-технический справочник по наилучшим доступным технологиям ИТС 23–2017 "Добыча и обогащение руд цветных металлов";</w:t>
      </w:r>
    </w:p>
    <w:bookmarkEnd w:id="181"/>
    <w:bookmarkStart w:name="z187" w:id="182"/>
    <w:p>
      <w:pPr>
        <w:spacing w:after="0"/>
        <w:ind w:left="0"/>
        <w:jc w:val="both"/>
      </w:pPr>
      <w:r>
        <w:rPr>
          <w:rFonts w:ascii="Times New Roman"/>
          <w:b w:val="false"/>
          <w:i w:val="false"/>
          <w:color w:val="000000"/>
          <w:sz w:val="28"/>
        </w:rPr>
        <w:t>
      Информационно-технический справочник по наилучшим доступным технологиям ИТС 49–2017 "Добыча драгоценных металлов";</w:t>
      </w:r>
    </w:p>
    <w:bookmarkEnd w:id="182"/>
    <w:bookmarkStart w:name="z188" w:id="183"/>
    <w:p>
      <w:pPr>
        <w:spacing w:after="0"/>
        <w:ind w:left="0"/>
        <w:jc w:val="both"/>
      </w:pPr>
      <w:r>
        <w:rPr>
          <w:rFonts w:ascii="Times New Roman"/>
          <w:b w:val="false"/>
          <w:i w:val="false"/>
          <w:color w:val="000000"/>
          <w:sz w:val="28"/>
        </w:rPr>
        <w:t>
      4. Reference Document on Best Available Techniques for Energy Efficiency, 2009. Справочный документ по наилучшим доступным технологиям обеспечения энергоэффективности. – М.: Эколайн, 2012 г.</w:t>
      </w:r>
    </w:p>
    <w:bookmarkEnd w:id="183"/>
    <w:bookmarkStart w:name="z189" w:id="184"/>
    <w:p>
      <w:pPr>
        <w:spacing w:after="0"/>
        <w:ind w:left="0"/>
        <w:jc w:val="both"/>
      </w:pPr>
      <w:r>
        <w:rPr>
          <w:rFonts w:ascii="Times New Roman"/>
          <w:b w:val="false"/>
          <w:i w:val="false"/>
          <w:color w:val="000000"/>
          <w:sz w:val="28"/>
        </w:rPr>
        <w:t>
      5. Наилучшие доступные технологии. Предотвращение и контроль промышленного загрязнения. Этап 4: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НДТ/Управление по окружающей среде, здоровью и безопасности Дирекции по окружающей среде ОЭСР. Перевод с английского. Москва, 2020.</w:t>
      </w:r>
    </w:p>
    <w:bookmarkEnd w:id="184"/>
    <w:bookmarkStart w:name="z190" w:id="185"/>
    <w:p>
      <w:pPr>
        <w:spacing w:after="0"/>
        <w:ind w:left="0"/>
        <w:jc w:val="both"/>
      </w:pPr>
      <w:r>
        <w:rPr>
          <w:rFonts w:ascii="Times New Roman"/>
          <w:b w:val="false"/>
          <w:i w:val="false"/>
          <w:color w:val="000000"/>
          <w:sz w:val="28"/>
        </w:rPr>
        <w:t>
      Технологические показатели, связанные с применением одной или нескольких в совокупности НДТ, для технологического процесса определены технической рабочей группой по разработке справочника по НДТ "Добыча и обогащение руд цветных металлов (включая драгоценные)".</w:t>
      </w:r>
    </w:p>
    <w:bookmarkEnd w:id="185"/>
    <w:bookmarkStart w:name="z191" w:id="186"/>
    <w:p>
      <w:pPr>
        <w:spacing w:after="0"/>
        <w:ind w:left="0"/>
        <w:jc w:val="both"/>
      </w:pPr>
      <w:r>
        <w:rPr>
          <w:rFonts w:ascii="Times New Roman"/>
          <w:b w:val="false"/>
          <w:i w:val="false"/>
          <w:color w:val="000000"/>
          <w:sz w:val="28"/>
        </w:rPr>
        <w:t>
      Текущее состояние эмиссий в атмосферу от промышленных предприятий по добыче и обогащению руд цветных и драгоценных металлов составляет порядка 20 тыс. тонн в год. Готовность предприятий отрасли к переходу на принципы НДТ составляет порядка 70 % при несоответствии уровням эмиссий, установленным в сопоставимых справочных документах ЕС.</w:t>
      </w:r>
    </w:p>
    <w:bookmarkEnd w:id="186"/>
    <w:bookmarkStart w:name="z192" w:id="187"/>
    <w:p>
      <w:pPr>
        <w:spacing w:after="0"/>
        <w:ind w:left="0"/>
        <w:jc w:val="both"/>
      </w:pPr>
      <w:r>
        <w:rPr>
          <w:rFonts w:ascii="Times New Roman"/>
          <w:b w:val="false"/>
          <w:i w:val="false"/>
          <w:color w:val="000000"/>
          <w:sz w:val="28"/>
        </w:rPr>
        <w:t>
      При переходе на принципы НДТ прогнозное сокращение эмиссий в окружающую среду составит 70–90 %, или снижение порядка 1 400 тонн в год выбросов пыли на обогатительных фабриках цветных и драгоценных металлов.</w:t>
      </w:r>
    </w:p>
    <w:bookmarkEnd w:id="187"/>
    <w:bookmarkStart w:name="z193" w:id="188"/>
    <w:p>
      <w:pPr>
        <w:spacing w:after="0"/>
        <w:ind w:left="0"/>
        <w:jc w:val="both"/>
      </w:pPr>
      <w:r>
        <w:rPr>
          <w:rFonts w:ascii="Times New Roman"/>
          <w:b w:val="false"/>
          <w:i w:val="false"/>
          <w:color w:val="000000"/>
          <w:sz w:val="28"/>
        </w:rPr>
        <w:t>
      Предполагаемый объем инвестиций 130,6 млрд тенге. Внедрение НДТ предусматривает индивидуальный подход к выбору НДТ с учетом экономики конкретного предприятия и готовности предприятия к переходу на принципы НДТ, выбора страны производителя НДТ, мощностных показателей, габаритов НДТ и степени локализации НДТ.</w:t>
      </w:r>
    </w:p>
    <w:bookmarkEnd w:id="188"/>
    <w:bookmarkStart w:name="z194" w:id="189"/>
    <w:p>
      <w:pPr>
        <w:spacing w:after="0"/>
        <w:ind w:left="0"/>
        <w:jc w:val="both"/>
      </w:pPr>
      <w:r>
        <w:rPr>
          <w:rFonts w:ascii="Times New Roman"/>
          <w:b w:val="false"/>
          <w:i w:val="false"/>
          <w:color w:val="000000"/>
          <w:sz w:val="28"/>
        </w:rPr>
        <w:t>
      Модернизация производственных мощностей с применением современных и эффективных техник будет способствовать ресурсосбережению и оздоровлению окружающей среды до соответствующих уровней, отвечающих эмиссиям стран ОЭСР.</w:t>
      </w:r>
    </w:p>
    <w:bookmarkEnd w:id="189"/>
    <w:bookmarkStart w:name="z195" w:id="190"/>
    <w:p>
      <w:pPr>
        <w:spacing w:after="0"/>
        <w:ind w:left="0"/>
        <w:jc w:val="both"/>
      </w:pPr>
      <w:r>
        <w:rPr>
          <w:rFonts w:ascii="Times New Roman"/>
          <w:b w:val="false"/>
          <w:i w:val="false"/>
          <w:color w:val="000000"/>
          <w:sz w:val="28"/>
        </w:rPr>
        <w:t xml:space="preserve">
      </w:t>
      </w:r>
      <w:r>
        <w:rPr>
          <w:rFonts w:ascii="Times New Roman"/>
          <w:b/>
          <w:i w:val="false"/>
          <w:color w:val="000000"/>
          <w:sz w:val="28"/>
        </w:rPr>
        <w:t>Информация о сборе данных</w:t>
      </w:r>
    </w:p>
    <w:bookmarkEnd w:id="190"/>
    <w:bookmarkStart w:name="z196" w:id="191"/>
    <w:p>
      <w:pPr>
        <w:spacing w:after="0"/>
        <w:ind w:left="0"/>
        <w:jc w:val="both"/>
      </w:pPr>
      <w:r>
        <w:rPr>
          <w:rFonts w:ascii="Times New Roman"/>
          <w:b w:val="false"/>
          <w:i w:val="false"/>
          <w:color w:val="000000"/>
          <w:sz w:val="28"/>
        </w:rPr>
        <w:t>
      В справочнике по НДТ использованы фактические данные по технико-экономическим показателям, выбросам загрязняющих веществ в воздух и сбросам в водную среду предприятий, осуществляющих добычу и обогащение руд цветных металлов (включая драгоценные) в Республике Казахстан за 2015-2019 годы, полученные по результатам КТА и анкетирования, проведенного подведомственной организацией уполномоченного органа в области охраны окружающей среды, осуществляющей функции Бюро по НДТ (далее – Бюро НДТ). </w:t>
      </w:r>
    </w:p>
    <w:bookmarkEnd w:id="191"/>
    <w:bookmarkStart w:name="z197" w:id="192"/>
    <w:p>
      <w:pPr>
        <w:spacing w:after="0"/>
        <w:ind w:left="0"/>
        <w:jc w:val="both"/>
      </w:pPr>
      <w:r>
        <w:rPr>
          <w:rFonts w:ascii="Times New Roman"/>
          <w:b w:val="false"/>
          <w:i w:val="false"/>
          <w:color w:val="000000"/>
          <w:sz w:val="28"/>
        </w:rPr>
        <w:t>
      Перечень объектов для КТА утвержден технической рабочей группой по разработке справочника по НДТ "Добыча и обогащение руд цветных металлов (включая драгоценные)".</w:t>
      </w:r>
    </w:p>
    <w:bookmarkEnd w:id="192"/>
    <w:bookmarkStart w:name="z198" w:id="193"/>
    <w:p>
      <w:pPr>
        <w:spacing w:after="0"/>
        <w:ind w:left="0"/>
        <w:jc w:val="both"/>
      </w:pPr>
      <w:r>
        <w:rPr>
          <w:rFonts w:ascii="Times New Roman"/>
          <w:b w:val="false"/>
          <w:i w:val="false"/>
          <w:color w:val="000000"/>
          <w:sz w:val="28"/>
        </w:rPr>
        <w:t>
      Также в справочнике по НДТ использованы данные БНС АСПР РК, компаний, осуществляющих добычу и обогащение руд цветных металлов (включая драгоценные).</w:t>
      </w:r>
    </w:p>
    <w:bookmarkEnd w:id="193"/>
    <w:bookmarkStart w:name="z199" w:id="194"/>
    <w:p>
      <w:pPr>
        <w:spacing w:after="0"/>
        <w:ind w:left="0"/>
        <w:jc w:val="both"/>
      </w:pPr>
      <w:r>
        <w:rPr>
          <w:rFonts w:ascii="Times New Roman"/>
          <w:b w:val="false"/>
          <w:i w:val="false"/>
          <w:color w:val="000000"/>
          <w:sz w:val="28"/>
        </w:rPr>
        <w:t>
      Информация о применяемых на промышленных предприятиях технологических процессах, оборудовании, источниках загрязнения окружающей среды, технологических, технических и организационных мероприятиях, направленных на снижение загрязнения окружающей среды и повышение энергоэффективности и ресурсосбережения, была собрана в процессе разработки справочника по НДТ в соответствии с Правилами.</w:t>
      </w:r>
    </w:p>
    <w:bookmarkEnd w:id="194"/>
    <w:bookmarkStart w:name="z200"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Взаимосвязь с другими справочниками по НДТ </w:t>
      </w:r>
    </w:p>
    <w:bookmarkEnd w:id="195"/>
    <w:bookmarkStart w:name="z201" w:id="196"/>
    <w:p>
      <w:pPr>
        <w:spacing w:after="0"/>
        <w:ind w:left="0"/>
        <w:jc w:val="both"/>
      </w:pPr>
      <w:r>
        <w:rPr>
          <w:rFonts w:ascii="Times New Roman"/>
          <w:b w:val="false"/>
          <w:i w:val="false"/>
          <w:color w:val="000000"/>
          <w:sz w:val="28"/>
        </w:rPr>
        <w:t>
      Справочник по НДТ является одним из серии разрабатываемых в соответствии с требованием Экологического кодекса справочников по НДТ.</w:t>
      </w:r>
    </w:p>
    <w:bookmarkEnd w:id="196"/>
    <w:bookmarkStart w:name="z202" w:id="197"/>
    <w:p>
      <w:pPr>
        <w:spacing w:after="0"/>
        <w:ind w:left="0"/>
        <w:jc w:val="both"/>
      </w:pPr>
      <w:r>
        <w:rPr>
          <w:rFonts w:ascii="Times New Roman"/>
          <w:b w:val="false"/>
          <w:i w:val="false"/>
          <w:color w:val="000000"/>
          <w:sz w:val="28"/>
        </w:rPr>
        <w:t>
      Справочник по НДТ имеет связь с:</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справочника по НДТ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процессы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 при осуществлении хозяйственной и (или) иной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Энергетическая эффективность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обогащение железных руд (включая прочие руды черных металлов)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добычи и подготовки руд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обогащение угля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добычи и подготовки руд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алюминия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добычи и подготовки руд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отходами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сточных вод централизованных систем водоотведения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Процессы очистки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 загрязняющих веществ в атмосферный воздух и водные объекты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эмиссий</w:t>
            </w:r>
          </w:p>
        </w:tc>
      </w:tr>
    </w:tbl>
    <w:bookmarkStart w:name="z203" w:id="198"/>
    <w:p>
      <w:pPr>
        <w:spacing w:after="0"/>
        <w:ind w:left="0"/>
        <w:jc w:val="left"/>
      </w:pPr>
      <w:r>
        <w:rPr>
          <w:rFonts w:ascii="Times New Roman"/>
          <w:b/>
          <w:i w:val="false"/>
          <w:color w:val="000000"/>
        </w:rPr>
        <w:t xml:space="preserve"> Область применения</w:t>
      </w:r>
    </w:p>
    <w:bookmarkEnd w:id="198"/>
    <w:bookmarkStart w:name="z204" w:id="199"/>
    <w:p>
      <w:pPr>
        <w:spacing w:after="0"/>
        <w:ind w:left="0"/>
        <w:jc w:val="both"/>
      </w:pPr>
      <w:r>
        <w:rPr>
          <w:rFonts w:ascii="Times New Roman"/>
          <w:b w:val="false"/>
          <w:i w:val="false"/>
          <w:color w:val="000000"/>
          <w:sz w:val="28"/>
        </w:rPr>
        <w:t>
      В соответствии с приложением 3 Экологического кодекса настоящий справочник по НДТ распространяется на следующие виды деятельности:</w:t>
      </w:r>
    </w:p>
    <w:bookmarkEnd w:id="199"/>
    <w:bookmarkStart w:name="z205" w:id="200"/>
    <w:p>
      <w:pPr>
        <w:spacing w:after="0"/>
        <w:ind w:left="0"/>
        <w:jc w:val="both"/>
      </w:pPr>
      <w:r>
        <w:rPr>
          <w:rFonts w:ascii="Times New Roman"/>
          <w:b w:val="false"/>
          <w:i w:val="false"/>
          <w:color w:val="000000"/>
          <w:sz w:val="28"/>
        </w:rPr>
        <w:t>
      добыча и обогащение руд цветных металлов (включая драгоценные).</w:t>
      </w:r>
    </w:p>
    <w:bookmarkEnd w:id="200"/>
    <w:bookmarkStart w:name="z206" w:id="201"/>
    <w:p>
      <w:pPr>
        <w:spacing w:after="0"/>
        <w:ind w:left="0"/>
        <w:jc w:val="both"/>
      </w:pPr>
      <w:r>
        <w:rPr>
          <w:rFonts w:ascii="Times New Roman"/>
          <w:b w:val="false"/>
          <w:i w:val="false"/>
          <w:color w:val="000000"/>
          <w:sz w:val="28"/>
        </w:rPr>
        <w:t xml:space="preserve">
      Область применения настоящего справочника по НДТ, а также технологические процессы, оборудование, технические способы и методы в качестве НДТ для области применения настоящего справочника по НДТ определены технической рабочей группой по разработке справочника по НДТ "Добыча и обогащение руд цветных металлов (включая драгоценные)". </w:t>
      </w:r>
    </w:p>
    <w:bookmarkEnd w:id="201"/>
    <w:bookmarkStart w:name="z207" w:id="202"/>
    <w:p>
      <w:pPr>
        <w:spacing w:after="0"/>
        <w:ind w:left="0"/>
        <w:jc w:val="both"/>
      </w:pPr>
      <w:r>
        <w:rPr>
          <w:rFonts w:ascii="Times New Roman"/>
          <w:b w:val="false"/>
          <w:i w:val="false"/>
          <w:color w:val="000000"/>
          <w:sz w:val="28"/>
        </w:rPr>
        <w:t>
      Справочник по НДТ распространяется на процессы, связанные с основными видами деятельности, которые могут оказать влияние на объемы эмиссий или уровень загрязнения окружающей среды:</w:t>
      </w:r>
    </w:p>
    <w:bookmarkEnd w:id="202"/>
    <w:bookmarkStart w:name="z208" w:id="203"/>
    <w:p>
      <w:pPr>
        <w:spacing w:after="0"/>
        <w:ind w:left="0"/>
        <w:jc w:val="both"/>
      </w:pPr>
      <w:r>
        <w:rPr>
          <w:rFonts w:ascii="Times New Roman"/>
          <w:b w:val="false"/>
          <w:i w:val="false"/>
          <w:color w:val="000000"/>
          <w:sz w:val="28"/>
        </w:rPr>
        <w:t>
      производственные процессы добычи (подготовительные работы – проходка и крепление выработок, очистная выемка и вспомогательные процессы – транспортировка и управление качеством руд, вентиляция, водоотлив и др.) и обогащения (подготовительные – дробление, измельчение, классификация в воздушной и водной средах, основные процессы обогащения для руд цветных металлов (включая драгоценные) – гравитационное, флотационное обогащение, комбинированные процессы с выщелачиванием, вспомогательные – сгущение, фильтрование и сушка) руд;</w:t>
      </w:r>
    </w:p>
    <w:bookmarkEnd w:id="203"/>
    <w:bookmarkStart w:name="z209" w:id="204"/>
    <w:p>
      <w:pPr>
        <w:spacing w:after="0"/>
        <w:ind w:left="0"/>
        <w:jc w:val="both"/>
      </w:pPr>
      <w:r>
        <w:rPr>
          <w:rFonts w:ascii="Times New Roman"/>
          <w:b w:val="false"/>
          <w:i w:val="false"/>
          <w:color w:val="000000"/>
          <w:sz w:val="28"/>
        </w:rPr>
        <w:t>
      методы предотвращения и сокращения эмиссий и образования отходов;</w:t>
      </w:r>
    </w:p>
    <w:bookmarkEnd w:id="204"/>
    <w:bookmarkStart w:name="z210" w:id="205"/>
    <w:p>
      <w:pPr>
        <w:spacing w:after="0"/>
        <w:ind w:left="0"/>
        <w:jc w:val="both"/>
      </w:pPr>
      <w:r>
        <w:rPr>
          <w:rFonts w:ascii="Times New Roman"/>
          <w:b w:val="false"/>
          <w:i w:val="false"/>
          <w:color w:val="000000"/>
          <w:sz w:val="28"/>
        </w:rPr>
        <w:t>
      методы обращения со вскрышными породами, карьерный и сточный водоотлив, рудничная вентиляция;</w:t>
      </w:r>
    </w:p>
    <w:bookmarkEnd w:id="205"/>
    <w:bookmarkStart w:name="z211" w:id="206"/>
    <w:p>
      <w:pPr>
        <w:spacing w:after="0"/>
        <w:ind w:left="0"/>
        <w:jc w:val="both"/>
      </w:pPr>
      <w:r>
        <w:rPr>
          <w:rFonts w:ascii="Times New Roman"/>
          <w:b w:val="false"/>
          <w:i w:val="false"/>
          <w:color w:val="000000"/>
          <w:sz w:val="28"/>
        </w:rPr>
        <w:t xml:space="preserve">
      хранение и транспортировка сырья, продукции, пустой породы и хвостов обогащения; </w:t>
      </w:r>
    </w:p>
    <w:bookmarkEnd w:id="206"/>
    <w:bookmarkStart w:name="z212" w:id="207"/>
    <w:p>
      <w:pPr>
        <w:spacing w:after="0"/>
        <w:ind w:left="0"/>
        <w:jc w:val="both"/>
      </w:pPr>
      <w:r>
        <w:rPr>
          <w:rFonts w:ascii="Times New Roman"/>
          <w:b w:val="false"/>
          <w:i w:val="false"/>
          <w:color w:val="000000"/>
          <w:sz w:val="28"/>
        </w:rPr>
        <w:t>
      методы рекультивации земель.</w:t>
      </w:r>
    </w:p>
    <w:bookmarkEnd w:id="207"/>
    <w:bookmarkStart w:name="z213" w:id="208"/>
    <w:p>
      <w:pPr>
        <w:spacing w:after="0"/>
        <w:ind w:left="0"/>
        <w:jc w:val="both"/>
      </w:pPr>
      <w:r>
        <w:rPr>
          <w:rFonts w:ascii="Times New Roman"/>
          <w:b w:val="false"/>
          <w:i w:val="false"/>
          <w:color w:val="000000"/>
          <w:sz w:val="28"/>
        </w:rPr>
        <w:t>
      Процессы производства, не связанные напрямую с первичным производством, не рассматриваются в настоящем справочнике по НДТ.</w:t>
      </w:r>
    </w:p>
    <w:bookmarkEnd w:id="208"/>
    <w:bookmarkStart w:name="z214" w:id="209"/>
    <w:p>
      <w:pPr>
        <w:spacing w:after="0"/>
        <w:ind w:left="0"/>
        <w:jc w:val="both"/>
      </w:pPr>
      <w:r>
        <w:rPr>
          <w:rFonts w:ascii="Times New Roman"/>
          <w:b w:val="false"/>
          <w:i w:val="false"/>
          <w:color w:val="000000"/>
          <w:sz w:val="28"/>
        </w:rPr>
        <w:t>
      Справочник по НДТ не распространяется на:</w:t>
      </w:r>
    </w:p>
    <w:bookmarkEnd w:id="209"/>
    <w:bookmarkStart w:name="z215" w:id="210"/>
    <w:p>
      <w:pPr>
        <w:spacing w:after="0"/>
        <w:ind w:left="0"/>
        <w:jc w:val="both"/>
      </w:pPr>
      <w:r>
        <w:rPr>
          <w:rFonts w:ascii="Times New Roman"/>
          <w:b w:val="false"/>
          <w:i w:val="false"/>
          <w:color w:val="000000"/>
          <w:sz w:val="28"/>
        </w:rPr>
        <w:t>
      производство (металлургия) цветных металлов;</w:t>
      </w:r>
    </w:p>
    <w:bookmarkEnd w:id="210"/>
    <w:bookmarkStart w:name="z216" w:id="211"/>
    <w:p>
      <w:pPr>
        <w:spacing w:after="0"/>
        <w:ind w:left="0"/>
        <w:jc w:val="both"/>
      </w:pPr>
      <w:r>
        <w:rPr>
          <w:rFonts w:ascii="Times New Roman"/>
          <w:b w:val="false"/>
          <w:i w:val="false"/>
          <w:color w:val="000000"/>
          <w:sz w:val="28"/>
        </w:rPr>
        <w:t>
      обеспечение промышленной безопасности или охраны труда;</w:t>
      </w:r>
    </w:p>
    <w:bookmarkEnd w:id="211"/>
    <w:bookmarkStart w:name="z217" w:id="212"/>
    <w:p>
      <w:pPr>
        <w:spacing w:after="0"/>
        <w:ind w:left="0"/>
        <w:jc w:val="both"/>
      </w:pPr>
      <w:r>
        <w:rPr>
          <w:rFonts w:ascii="Times New Roman"/>
          <w:b w:val="false"/>
          <w:i w:val="false"/>
          <w:color w:val="000000"/>
          <w:sz w:val="28"/>
        </w:rPr>
        <w:t>
      вспомогательные процессы необходимые для бесперебойной эксплуатации производства;</w:t>
      </w:r>
    </w:p>
    <w:bookmarkEnd w:id="212"/>
    <w:bookmarkStart w:name="z218" w:id="213"/>
    <w:p>
      <w:pPr>
        <w:spacing w:after="0"/>
        <w:ind w:left="0"/>
        <w:jc w:val="both"/>
      </w:pPr>
      <w:r>
        <w:rPr>
          <w:rFonts w:ascii="Times New Roman"/>
          <w:b w:val="false"/>
          <w:i w:val="false"/>
          <w:color w:val="000000"/>
          <w:sz w:val="28"/>
        </w:rPr>
        <w:t>
      внештатные режимы эксплуатации, связанные с планово-предупредительными и ремонтными работы.</w:t>
      </w:r>
    </w:p>
    <w:bookmarkEnd w:id="213"/>
    <w:bookmarkStart w:name="z219" w:id="214"/>
    <w:p>
      <w:pPr>
        <w:spacing w:after="0"/>
        <w:ind w:left="0"/>
        <w:jc w:val="both"/>
      </w:pPr>
      <w:r>
        <w:rPr>
          <w:rFonts w:ascii="Times New Roman"/>
          <w:b w:val="false"/>
          <w:i w:val="false"/>
          <w:color w:val="000000"/>
          <w:sz w:val="28"/>
        </w:rPr>
        <w:t xml:space="preserve">
      Вопросы охраны труда рассматриваются частично и только в тех случаях, когда оказывают влияние на виды деятельности, включенные в область применения настоящего справочника по НДТ. </w:t>
      </w:r>
    </w:p>
    <w:bookmarkEnd w:id="214"/>
    <w:bookmarkStart w:name="z220" w:id="215"/>
    <w:p>
      <w:pPr>
        <w:spacing w:after="0"/>
        <w:ind w:left="0"/>
        <w:jc w:val="both"/>
      </w:pPr>
      <w:r>
        <w:rPr>
          <w:rFonts w:ascii="Times New Roman"/>
          <w:b w:val="false"/>
          <w:i w:val="false"/>
          <w:color w:val="000000"/>
          <w:sz w:val="28"/>
        </w:rPr>
        <w:t>
      Система управления отходами вспомогательных технологических процессов рассматривается в соответствующих справочниках по НДТ.</w:t>
      </w:r>
    </w:p>
    <w:bookmarkEnd w:id="215"/>
    <w:bookmarkStart w:name="z221" w:id="216"/>
    <w:p>
      <w:pPr>
        <w:spacing w:after="0"/>
        <w:ind w:left="0"/>
        <w:jc w:val="left"/>
      </w:pPr>
      <w:r>
        <w:rPr>
          <w:rFonts w:ascii="Times New Roman"/>
          <w:b/>
          <w:i w:val="false"/>
          <w:color w:val="000000"/>
        </w:rPr>
        <w:t xml:space="preserve"> Принципы применения</w:t>
      </w:r>
    </w:p>
    <w:bookmarkEnd w:id="216"/>
    <w:bookmarkStart w:name="z222" w:id="21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Статус документа</w:t>
      </w:r>
    </w:p>
    <w:bookmarkEnd w:id="217"/>
    <w:bookmarkStart w:name="z223" w:id="218"/>
    <w:p>
      <w:pPr>
        <w:spacing w:after="0"/>
        <w:ind w:left="0"/>
        <w:jc w:val="both"/>
      </w:pPr>
      <w:r>
        <w:rPr>
          <w:rFonts w:ascii="Times New Roman"/>
          <w:b w:val="false"/>
          <w:i w:val="false"/>
          <w:color w:val="000000"/>
          <w:sz w:val="28"/>
        </w:rPr>
        <w:t>
      Справочник по НДТ предназначен для информирования операторов объекта/объектов, уполномоченных государственных органов и общественности о НДТ и любых перспективных техниках, относящихся к области применения справочника по НДТ с целью стимулирования перехода операторов объекта/объектов на принципы "зеленой" экономики и НДТ.</w:t>
      </w:r>
    </w:p>
    <w:bookmarkEnd w:id="218"/>
    <w:bookmarkStart w:name="z224" w:id="219"/>
    <w:p>
      <w:pPr>
        <w:spacing w:after="0"/>
        <w:ind w:left="0"/>
        <w:jc w:val="both"/>
      </w:pPr>
      <w:r>
        <w:rPr>
          <w:rFonts w:ascii="Times New Roman"/>
          <w:b w:val="false"/>
          <w:i w:val="false"/>
          <w:color w:val="000000"/>
          <w:sz w:val="28"/>
        </w:rPr>
        <w:t>
      Определение НДТ осуществляется для отраслей (областей применения НДТ) на основе ряда принятых международных критериев:</w:t>
      </w:r>
    </w:p>
    <w:bookmarkEnd w:id="219"/>
    <w:bookmarkStart w:name="z225" w:id="220"/>
    <w:p>
      <w:pPr>
        <w:spacing w:after="0"/>
        <w:ind w:left="0"/>
        <w:jc w:val="both"/>
      </w:pPr>
      <w:r>
        <w:rPr>
          <w:rFonts w:ascii="Times New Roman"/>
          <w:b w:val="false"/>
          <w:i w:val="false"/>
          <w:color w:val="000000"/>
          <w:sz w:val="28"/>
        </w:rPr>
        <w:t>
      применение малоотходных технологических процессов;</w:t>
      </w:r>
    </w:p>
    <w:bookmarkEnd w:id="220"/>
    <w:bookmarkStart w:name="z226" w:id="221"/>
    <w:p>
      <w:pPr>
        <w:spacing w:after="0"/>
        <w:ind w:left="0"/>
        <w:jc w:val="both"/>
      </w:pPr>
      <w:r>
        <w:rPr>
          <w:rFonts w:ascii="Times New Roman"/>
          <w:b w:val="false"/>
          <w:i w:val="false"/>
          <w:color w:val="000000"/>
          <w:sz w:val="28"/>
        </w:rPr>
        <w:t>
      высокая ресурсная и энергетическая эффективность производства;</w:t>
      </w:r>
    </w:p>
    <w:bookmarkEnd w:id="221"/>
    <w:bookmarkStart w:name="z227" w:id="222"/>
    <w:p>
      <w:pPr>
        <w:spacing w:after="0"/>
        <w:ind w:left="0"/>
        <w:jc w:val="both"/>
      </w:pPr>
      <w:r>
        <w:rPr>
          <w:rFonts w:ascii="Times New Roman"/>
          <w:b w:val="false"/>
          <w:i w:val="false"/>
          <w:color w:val="000000"/>
          <w:sz w:val="28"/>
        </w:rPr>
        <w:t>
      рациональное использование воды, создание водооборотных циклов;</w:t>
      </w:r>
    </w:p>
    <w:bookmarkEnd w:id="222"/>
    <w:bookmarkStart w:name="z228" w:id="223"/>
    <w:p>
      <w:pPr>
        <w:spacing w:after="0"/>
        <w:ind w:left="0"/>
        <w:jc w:val="both"/>
      </w:pPr>
      <w:r>
        <w:rPr>
          <w:rFonts w:ascii="Times New Roman"/>
          <w:b w:val="false"/>
          <w:i w:val="false"/>
          <w:color w:val="000000"/>
          <w:sz w:val="28"/>
        </w:rPr>
        <w:t>
      предотвращение загрязнения, отказ от использования (или минимизация применения) особо опасных веществ;</w:t>
      </w:r>
    </w:p>
    <w:bookmarkEnd w:id="223"/>
    <w:bookmarkStart w:name="z229" w:id="224"/>
    <w:p>
      <w:pPr>
        <w:spacing w:after="0"/>
        <w:ind w:left="0"/>
        <w:jc w:val="both"/>
      </w:pPr>
      <w:r>
        <w:rPr>
          <w:rFonts w:ascii="Times New Roman"/>
          <w:b w:val="false"/>
          <w:i w:val="false"/>
          <w:color w:val="000000"/>
          <w:sz w:val="28"/>
        </w:rPr>
        <w:t>
      организация повторного использования веществ и энергии (там, где это возможно);</w:t>
      </w:r>
    </w:p>
    <w:bookmarkEnd w:id="224"/>
    <w:bookmarkStart w:name="z230" w:id="225"/>
    <w:p>
      <w:pPr>
        <w:spacing w:after="0"/>
        <w:ind w:left="0"/>
        <w:jc w:val="both"/>
      </w:pPr>
      <w:r>
        <w:rPr>
          <w:rFonts w:ascii="Times New Roman"/>
          <w:b w:val="false"/>
          <w:i w:val="false"/>
          <w:color w:val="000000"/>
          <w:sz w:val="28"/>
        </w:rPr>
        <w:t>
      экономическая целесообразность (с учетом инвестиционных циклов, характерных для отраслей применения НДТ).</w:t>
      </w:r>
    </w:p>
    <w:bookmarkEnd w:id="225"/>
    <w:bookmarkStart w:name="z231" w:id="226"/>
    <w:p>
      <w:pPr>
        <w:spacing w:after="0"/>
        <w:ind w:left="0"/>
        <w:jc w:val="both"/>
      </w:pPr>
      <w:r>
        <w:rPr>
          <w:rFonts w:ascii="Times New Roman"/>
          <w:b w:val="false"/>
          <w:i w:val="false"/>
          <w:color w:val="000000"/>
          <w:sz w:val="28"/>
        </w:rPr>
        <w:t xml:space="preserve">
      </w:t>
      </w:r>
      <w:r>
        <w:rPr>
          <w:rFonts w:ascii="Times New Roman"/>
          <w:b/>
          <w:i w:val="false"/>
          <w:color w:val="000000"/>
          <w:sz w:val="28"/>
        </w:rPr>
        <w:t>Положения, обязательные к применению</w:t>
      </w:r>
    </w:p>
    <w:bookmarkEnd w:id="226"/>
    <w:bookmarkStart w:name="z232" w:id="227"/>
    <w:p>
      <w:pPr>
        <w:spacing w:after="0"/>
        <w:ind w:left="0"/>
        <w:jc w:val="both"/>
      </w:pPr>
      <w:r>
        <w:rPr>
          <w:rFonts w:ascii="Times New Roman"/>
          <w:b w:val="false"/>
          <w:i w:val="false"/>
          <w:color w:val="000000"/>
          <w:sz w:val="28"/>
        </w:rPr>
        <w:t xml:space="preserve">
      Положения раздела "6. Заключение, содержащее выводы по наилучшим доступным техникам" справочника по НДТ являются обязательными к применению при разработке заключений по НДТ. </w:t>
      </w:r>
    </w:p>
    <w:bookmarkEnd w:id="227"/>
    <w:bookmarkStart w:name="z233" w:id="228"/>
    <w:p>
      <w:pPr>
        <w:spacing w:after="0"/>
        <w:ind w:left="0"/>
        <w:jc w:val="both"/>
      </w:pPr>
      <w:r>
        <w:rPr>
          <w:rFonts w:ascii="Times New Roman"/>
          <w:b w:val="false"/>
          <w:i w:val="false"/>
          <w:color w:val="000000"/>
          <w:sz w:val="28"/>
        </w:rPr>
        <w:t>
      Необходимость применения одного или совокупности нескольких положений заключения по НДТ определяется операторами объектов самостоятельно, исходя из целей управления экологическими аспектами на предприятии при условии соблюдения технологических показателей. Количество и перечень НДТ, приведенных в настоящем справочнике по НДТ, не являются обязательным к внедрению.</w:t>
      </w:r>
    </w:p>
    <w:bookmarkEnd w:id="228"/>
    <w:bookmarkStart w:name="z234" w:id="229"/>
    <w:p>
      <w:pPr>
        <w:spacing w:after="0"/>
        <w:ind w:left="0"/>
        <w:jc w:val="both"/>
      </w:pPr>
      <w:r>
        <w:rPr>
          <w:rFonts w:ascii="Times New Roman"/>
          <w:b w:val="false"/>
          <w:i w:val="false"/>
          <w:color w:val="000000"/>
          <w:sz w:val="28"/>
        </w:rPr>
        <w:t>
      На основании заключения по НДТ, операторами объектов разрабатывается программа повышения экологической эффективности, направленная на достижение уровня технологических показателей, утвержденных в заключениях по НДТ.</w:t>
      </w:r>
    </w:p>
    <w:bookmarkEnd w:id="229"/>
    <w:bookmarkStart w:name="z235" w:id="230"/>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Рекомендательные положения</w:t>
      </w:r>
      <w:r>
        <w:rPr>
          <w:rFonts w:ascii="Times New Roman"/>
          <w:b w:val="false"/>
          <w:i w:val="false"/>
          <w:color w:val="000000"/>
          <w:sz w:val="28"/>
        </w:rPr>
        <w:t xml:space="preserve"> </w:t>
      </w:r>
    </w:p>
    <w:bookmarkEnd w:id="230"/>
    <w:bookmarkStart w:name="z236" w:id="231"/>
    <w:p>
      <w:pPr>
        <w:spacing w:after="0"/>
        <w:ind w:left="0"/>
        <w:jc w:val="both"/>
      </w:pPr>
      <w:r>
        <w:rPr>
          <w:rFonts w:ascii="Times New Roman"/>
          <w:b w:val="false"/>
          <w:i w:val="false"/>
          <w:color w:val="000000"/>
          <w:sz w:val="28"/>
        </w:rPr>
        <w:t xml:space="preserve">
      Рекомендательные положения имеют описательный характер и рекомендованы к анализу процесса установления технологических показателей, связанных с применением НДТ и к анализу при пересмотре справочника по НДТ. </w:t>
      </w:r>
    </w:p>
    <w:bookmarkEnd w:id="231"/>
    <w:bookmarkStart w:name="z237" w:id="232"/>
    <w:p>
      <w:pPr>
        <w:spacing w:after="0"/>
        <w:ind w:left="0"/>
        <w:jc w:val="both"/>
      </w:pPr>
      <w:r>
        <w:rPr>
          <w:rFonts w:ascii="Times New Roman"/>
          <w:b w:val="false"/>
          <w:i w:val="false"/>
          <w:color w:val="000000"/>
          <w:sz w:val="28"/>
        </w:rPr>
        <w:t>
      Раздел 1: представлена общая информация о добыче и обогащении руд цветных металлов (включая драгоценные), о структуре отрасли, используемых промышленных процессах и технологиях по добыче и обогащению руд цветных металлов (включая драгоценные).</w:t>
      </w:r>
    </w:p>
    <w:bookmarkEnd w:id="232"/>
    <w:bookmarkStart w:name="z238" w:id="233"/>
    <w:p>
      <w:pPr>
        <w:spacing w:after="0"/>
        <w:ind w:left="0"/>
        <w:jc w:val="both"/>
      </w:pPr>
      <w:r>
        <w:rPr>
          <w:rFonts w:ascii="Times New Roman"/>
          <w:b w:val="false"/>
          <w:i w:val="false"/>
          <w:color w:val="000000"/>
          <w:sz w:val="28"/>
        </w:rPr>
        <w:t xml:space="preserve">
      Раздел 2: описаны методология отнесения к НДТ, подходы идентификации НДТ, экономическая составляющая. </w:t>
      </w:r>
    </w:p>
    <w:bookmarkEnd w:id="233"/>
    <w:bookmarkStart w:name="z239" w:id="234"/>
    <w:p>
      <w:pPr>
        <w:spacing w:after="0"/>
        <w:ind w:left="0"/>
        <w:jc w:val="both"/>
      </w:pPr>
      <w:r>
        <w:rPr>
          <w:rFonts w:ascii="Times New Roman"/>
          <w:b w:val="false"/>
          <w:i w:val="false"/>
          <w:color w:val="000000"/>
          <w:sz w:val="28"/>
        </w:rPr>
        <w:t>
      Раздел 3: описаны основные этапы добычи и обогащения руд цветных металлов, представлены данные и информация об экологических характеристиках установок по добыче и обогащению руд цветных металлов с точки зрения текущих выбросов, потребления и характера сырья, потребления воды, использования энергии и образования отходов.</w:t>
      </w:r>
    </w:p>
    <w:bookmarkEnd w:id="234"/>
    <w:bookmarkStart w:name="z240" w:id="235"/>
    <w:p>
      <w:pPr>
        <w:spacing w:after="0"/>
        <w:ind w:left="0"/>
        <w:jc w:val="both"/>
      </w:pPr>
      <w:r>
        <w:rPr>
          <w:rFonts w:ascii="Times New Roman"/>
          <w:b w:val="false"/>
          <w:i w:val="false"/>
          <w:color w:val="000000"/>
          <w:sz w:val="28"/>
        </w:rPr>
        <w:t>
      Раздел 4: описаны техники, применяемые при осуществлении технологических процессов для снижения их негативного воздействия на окружающую среду и не требующие реконструкции объекта, оказывающего негативное воздействие на окружающую среду.</w:t>
      </w:r>
    </w:p>
    <w:bookmarkEnd w:id="235"/>
    <w:bookmarkStart w:name="z241" w:id="236"/>
    <w:p>
      <w:pPr>
        <w:spacing w:after="0"/>
        <w:ind w:left="0"/>
        <w:jc w:val="both"/>
      </w:pPr>
      <w:r>
        <w:rPr>
          <w:rFonts w:ascii="Times New Roman"/>
          <w:b w:val="false"/>
          <w:i w:val="false"/>
          <w:color w:val="000000"/>
          <w:sz w:val="28"/>
        </w:rPr>
        <w:t>
      Раздел 5: представлено описание существующих техник, которые предлагаются для рассмотрения в целях определения НДТ.</w:t>
      </w:r>
    </w:p>
    <w:bookmarkEnd w:id="236"/>
    <w:bookmarkStart w:name="z242" w:id="237"/>
    <w:p>
      <w:pPr>
        <w:spacing w:after="0"/>
        <w:ind w:left="0"/>
        <w:jc w:val="both"/>
      </w:pPr>
      <w:r>
        <w:rPr>
          <w:rFonts w:ascii="Times New Roman"/>
          <w:b w:val="false"/>
          <w:i w:val="false"/>
          <w:color w:val="000000"/>
          <w:sz w:val="28"/>
        </w:rPr>
        <w:t>
      Раздел 7: представлена информация о новых и перспективных техниках.</w:t>
      </w:r>
    </w:p>
    <w:bookmarkEnd w:id="237"/>
    <w:bookmarkStart w:name="z243" w:id="238"/>
    <w:p>
      <w:pPr>
        <w:spacing w:after="0"/>
        <w:ind w:left="0"/>
        <w:jc w:val="both"/>
      </w:pPr>
      <w:r>
        <w:rPr>
          <w:rFonts w:ascii="Times New Roman"/>
          <w:b w:val="false"/>
          <w:i w:val="false"/>
          <w:color w:val="000000"/>
          <w:sz w:val="28"/>
        </w:rPr>
        <w:t>
      Раздел 8: приведены заключительные положения и рекомендации для будущей работы в рамках пересмотра справочника по НДТ.</w:t>
      </w:r>
    </w:p>
    <w:bookmarkEnd w:id="238"/>
    <w:bookmarkStart w:name="z244" w:id="239"/>
    <w:p>
      <w:pPr>
        <w:spacing w:after="0"/>
        <w:ind w:left="0"/>
        <w:jc w:val="both"/>
      </w:pPr>
      <w:r>
        <w:rPr>
          <w:rFonts w:ascii="Times New Roman"/>
          <w:b w:val="false"/>
          <w:i w:val="false"/>
          <w:color w:val="000000"/>
          <w:sz w:val="28"/>
        </w:rPr>
        <w:t>
      Раздел 9: библиография.</w:t>
      </w:r>
    </w:p>
    <w:bookmarkEnd w:id="239"/>
    <w:bookmarkStart w:name="z245" w:id="240"/>
    <w:p>
      <w:pPr>
        <w:spacing w:after="0"/>
        <w:ind w:left="0"/>
        <w:jc w:val="left"/>
      </w:pPr>
      <w:r>
        <w:rPr>
          <w:rFonts w:ascii="Times New Roman"/>
          <w:b/>
          <w:i w:val="false"/>
          <w:color w:val="000000"/>
        </w:rPr>
        <w:t xml:space="preserve"> Общая информация</w:t>
      </w:r>
    </w:p>
    <w:bookmarkEnd w:id="240"/>
    <w:bookmarkStart w:name="z246" w:id="241"/>
    <w:p>
      <w:pPr>
        <w:spacing w:after="0"/>
        <w:ind w:left="0"/>
        <w:jc w:val="both"/>
      </w:pPr>
      <w:r>
        <w:rPr>
          <w:rFonts w:ascii="Times New Roman"/>
          <w:b w:val="false"/>
          <w:i w:val="false"/>
          <w:color w:val="000000"/>
          <w:sz w:val="28"/>
        </w:rPr>
        <w:t>
      Настоящий раздел cправочника по НДТ содержит общую информацию о конкретной области применения, включая описание горно-добывающей и горно-обогатительной отрасли Республики Казахстан, а также описание основных экологических проблем, характерных для области применения настоящего cправочника по НДТ, включая текущие уровни эмиссий, а также потребления энергетических, водных и сырьевых ресурсов.</w:t>
      </w:r>
    </w:p>
    <w:bookmarkEnd w:id="241"/>
    <w:p>
      <w:pPr>
        <w:spacing w:after="0"/>
        <w:ind w:left="0"/>
        <w:jc w:val="both"/>
      </w:pPr>
      <w:r>
        <w:rPr>
          <w:rFonts w:ascii="Times New Roman"/>
          <w:b/>
          <w:i w:val="false"/>
          <w:color w:val="000000"/>
          <w:sz w:val="28"/>
        </w:rPr>
        <w:t>1.1. Структура и технологический уровень отрасли</w:t>
      </w:r>
    </w:p>
    <w:bookmarkStart w:name="z248" w:id="242"/>
    <w:p>
      <w:pPr>
        <w:spacing w:after="0"/>
        <w:ind w:left="0"/>
        <w:jc w:val="both"/>
      </w:pPr>
      <w:r>
        <w:rPr>
          <w:rFonts w:ascii="Times New Roman"/>
          <w:b w:val="false"/>
          <w:i w:val="false"/>
          <w:color w:val="000000"/>
          <w:sz w:val="28"/>
        </w:rPr>
        <w:t>
      В Республике Казахстан горно-металлургическая отрасль является одной из важнейших и стратегических отраслей экономики ввиду того, что она нацелена на поставку сырья для дальнейшего производства продукции, необходимой в различных секторах экономики страны.</w:t>
      </w:r>
    </w:p>
    <w:bookmarkEnd w:id="242"/>
    <w:bookmarkStart w:name="z249"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69596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9596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44"/>
    <w:p>
      <w:pPr>
        <w:spacing w:after="0"/>
        <w:ind w:left="0"/>
        <w:jc w:val="both"/>
      </w:pPr>
      <w:r>
        <w:rPr>
          <w:rFonts w:ascii="Times New Roman"/>
          <w:b w:val="false"/>
          <w:i w:val="false"/>
          <w:color w:val="000000"/>
          <w:sz w:val="28"/>
        </w:rPr>
        <w:t>
      Рисунок 1.1. Структура производства металлургической отрасли Казахстана</w:t>
      </w:r>
    </w:p>
    <w:bookmarkEnd w:id="244"/>
    <w:bookmarkStart w:name="z251" w:id="245"/>
    <w:p>
      <w:pPr>
        <w:spacing w:after="0"/>
        <w:ind w:left="0"/>
        <w:jc w:val="both"/>
      </w:pPr>
      <w:r>
        <w:rPr>
          <w:rFonts w:ascii="Times New Roman"/>
          <w:b w:val="false"/>
          <w:i w:val="false"/>
          <w:color w:val="000000"/>
          <w:sz w:val="28"/>
        </w:rPr>
        <w:t>
      Цветная металлургия Казахстана является старейшей и ведущей отраслью промышленности, развитие которой базируется на колоссальных ресурсах полезных ископаемых и основывается на добыче и переработке медной руды, свинцово-цинковых, полиметаллических, алюминиевых руд и руд драгоценных металлов, оказывает огромное влияние на формирование всего промышленного комплекса Республики Казахстан.</w:t>
      </w:r>
    </w:p>
    <w:bookmarkEnd w:id="245"/>
    <w:bookmarkStart w:name="z252" w:id="246"/>
    <w:p>
      <w:pPr>
        <w:spacing w:after="0"/>
        <w:ind w:left="0"/>
        <w:jc w:val="both"/>
      </w:pPr>
      <w:r>
        <w:rPr>
          <w:rFonts w:ascii="Times New Roman"/>
          <w:b w:val="false"/>
          <w:i w:val="false"/>
          <w:color w:val="000000"/>
          <w:sz w:val="28"/>
        </w:rPr>
        <w:t>
      Основными крупными металлургическими предприятиями Казахстана в цветной металлургии являются: ТОО "Корпорация "Казахмыс", ТОО "Казцинк", АО "Алюминий Казахстана", АО "Казахстанский электролизный завод", АО "Усть-Каменогорский титано-магниевый комбинат".</w:t>
      </w:r>
    </w:p>
    <w:bookmarkEnd w:id="246"/>
    <w:bookmarkStart w:name="z253" w:id="247"/>
    <w:p>
      <w:pPr>
        <w:spacing w:after="0"/>
        <w:ind w:left="0"/>
        <w:jc w:val="both"/>
      </w:pPr>
      <w:r>
        <w:rPr>
          <w:rFonts w:ascii="Times New Roman"/>
          <w:b w:val="false"/>
          <w:i w:val="false"/>
          <w:color w:val="000000"/>
          <w:sz w:val="28"/>
        </w:rPr>
        <w:t>
      По оценкам зарубежных экспертов Казахстан занимает сильные позиции на международном рынке цветных металлов. Цветные металлы Казахстана отличаются высоким качеством. Так, Усть-каменогорский цинк, Балхашская и Жезказганская медь зарегистрированы в качестве эталонов на ЛБМ. По уровню производства Казахстан входит в число крупных производителей и экспортеров рафинированной меди в мире.</w:t>
      </w:r>
    </w:p>
    <w:bookmarkEnd w:id="247"/>
    <w:bookmarkStart w:name="z254" w:id="248"/>
    <w:p>
      <w:pPr>
        <w:spacing w:after="0"/>
        <w:ind w:left="0"/>
        <w:jc w:val="both"/>
      </w:pPr>
      <w:r>
        <w:rPr>
          <w:rFonts w:ascii="Times New Roman"/>
          <w:b w:val="false"/>
          <w:i w:val="false"/>
          <w:color w:val="000000"/>
          <w:sz w:val="28"/>
        </w:rPr>
        <w:t>
      Главные отрасли цветной металлургии Казахстана – медная, свинцово-цинковая, а также алюминиевая и титаномагниевая. Каждая из этих отраслей имеет большое межгосударственное значение и представлена рудниками, карьерами, обогатительными фабриками и металлургическими заводами, которые вместе образуют крупные комбинаты. Такая форма организации производства цветных металлов в Казахстане связана с особенностью руд, низким содержанием чистого металла от 1 до 5–6 %, а рассеянных металлов даже менее 1 %. Поэтому руды цветных металлов подвергаются многократному обогащению и только тогда образуются концентраты с высоким содержанием металла. Причем обычно в руде содержится несколько полезных элементов и каждый из них извлекается отдельно в разных цехах по принципу комплексной переработки сырья.</w:t>
      </w:r>
    </w:p>
    <w:bookmarkEnd w:id="248"/>
    <w:bookmarkStart w:name="z255" w:id="249"/>
    <w:p>
      <w:pPr>
        <w:spacing w:after="0"/>
        <w:ind w:left="0"/>
        <w:jc w:val="both"/>
      </w:pPr>
      <w:r>
        <w:rPr>
          <w:rFonts w:ascii="Times New Roman"/>
          <w:b w:val="false"/>
          <w:i w:val="false"/>
          <w:color w:val="000000"/>
          <w:sz w:val="28"/>
        </w:rPr>
        <w:t xml:space="preserve">
      В Казахстане находится значительная часть мировых запасов медных и полиметаллических руд, никеля, вольфрама, молибдена и многих других редких и редкоземельных металлов. </w:t>
      </w:r>
    </w:p>
    <w:bookmarkEnd w:id="249"/>
    <w:bookmarkStart w:name="z256" w:id="250"/>
    <w:p>
      <w:pPr>
        <w:spacing w:after="0"/>
        <w:ind w:left="0"/>
        <w:jc w:val="both"/>
      </w:pPr>
      <w:r>
        <w:rPr>
          <w:rFonts w:ascii="Times New Roman"/>
          <w:b w:val="false"/>
          <w:i w:val="false"/>
          <w:color w:val="000000"/>
          <w:sz w:val="28"/>
        </w:rPr>
        <w:t>
      Драгоценные металлы как подгруппа цветных характеризуются высокой химической стойкостью в агрессивных средах, тугоплавкостью, ковкостью и тягучестью.</w:t>
      </w:r>
    </w:p>
    <w:bookmarkEnd w:id="250"/>
    <w:bookmarkStart w:name="z257" w:id="251"/>
    <w:p>
      <w:pPr>
        <w:spacing w:after="0"/>
        <w:ind w:left="0"/>
        <w:jc w:val="both"/>
      </w:pPr>
      <w:r>
        <w:rPr>
          <w:rFonts w:ascii="Times New Roman"/>
          <w:b w:val="false"/>
          <w:i w:val="false"/>
          <w:color w:val="000000"/>
          <w:sz w:val="28"/>
        </w:rPr>
        <w:t>
      Золото и серебро отличаются по способу залежей: серебро добывается как побочный продукт основного металла и поэтому подробно не упоминается в этом разделе. Золото встречается в виде свободного золота, либо в виде золота, связанного с сульфидами цветных металлов.</w:t>
      </w:r>
    </w:p>
    <w:bookmarkEnd w:id="251"/>
    <w:bookmarkStart w:name="z258" w:id="252"/>
    <w:p>
      <w:pPr>
        <w:spacing w:after="0"/>
        <w:ind w:left="0"/>
        <w:jc w:val="both"/>
      </w:pPr>
      <w:r>
        <w:rPr>
          <w:rFonts w:ascii="Times New Roman"/>
          <w:b w:val="false"/>
          <w:i w:val="false"/>
          <w:color w:val="000000"/>
          <w:sz w:val="28"/>
        </w:rPr>
        <w:t>
      Руды цветных металлов являются комплексным сырьем, в котором присутствуют также золото, серебро, кадмий, индий, селен, теллур, рений, таллий, галлий, редкие земли, сера, барит, флюорит, кварц и другие минералы и элементы. Основная масса (80–85 %) цветных металлов в рудах представлена сульфидными минералами. Драгоценные металлы и примеси присутствуют в рудах главным образом в виде изоморфных примесей и тонкодисперсных включений в минералы основных и сопутствующих полезных компонентов.</w:t>
      </w:r>
    </w:p>
    <w:bookmarkEnd w:id="252"/>
    <w:bookmarkStart w:name="z259" w:id="253"/>
    <w:p>
      <w:pPr>
        <w:spacing w:after="0"/>
        <w:ind w:left="0"/>
        <w:jc w:val="both"/>
      </w:pPr>
      <w:r>
        <w:rPr>
          <w:rFonts w:ascii="Times New Roman"/>
          <w:b w:val="false"/>
          <w:i w:val="false"/>
          <w:color w:val="000000"/>
          <w:sz w:val="28"/>
        </w:rPr>
        <w:t xml:space="preserve">
      По данным Всемирного Совета по золоту (WGC) мировая добыча золота в 2021 году составила 3 580,7 тонн, незначительно увеличившись до уровня 2019 года. Доля казахстанского объема добываемого золота составляет 2 % от мировой добычи. </w:t>
      </w:r>
    </w:p>
    <w:bookmarkEnd w:id="253"/>
    <w:bookmarkStart w:name="z260"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243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43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55"/>
    <w:p>
      <w:pPr>
        <w:spacing w:after="0"/>
        <w:ind w:left="0"/>
        <w:jc w:val="both"/>
      </w:pPr>
      <w:r>
        <w:rPr>
          <w:rFonts w:ascii="Times New Roman"/>
          <w:b w:val="false"/>
          <w:i w:val="false"/>
          <w:color w:val="000000"/>
          <w:sz w:val="28"/>
        </w:rPr>
        <w:t>
      Рисунок 1.2. Доля отечественной добычи золота</w:t>
      </w:r>
    </w:p>
    <w:bookmarkEnd w:id="255"/>
    <w:bookmarkStart w:name="z262" w:id="256"/>
    <w:p>
      <w:pPr>
        <w:spacing w:after="0"/>
        <w:ind w:left="0"/>
        <w:jc w:val="both"/>
      </w:pPr>
      <w:r>
        <w:rPr>
          <w:rFonts w:ascii="Times New Roman"/>
          <w:b w:val="false"/>
          <w:i w:val="false"/>
          <w:color w:val="000000"/>
          <w:sz w:val="28"/>
        </w:rPr>
        <w:t>
      Согласно данным Комитета геологии прогнозные ресурсы меди составляют 195,3 млн тонн; полиметаллов – 193,6 млн тонн; железных руд – 12,7 млрд тонн; хромовых руд – 396 млн тонн; бокситов, титан-циркониевых россыпей и редких металлов – 227 млн тонн. Среди стран поставщиков на мировом рынке глинозема (оксида алюминия) International Metallurgical Research Group выделяет Австралию с долей 46,36 %, Бразилию с долей 20,02 %, Ирландию с долей 4,47 %, а также: Индию, Индонезию, Германию, Испанию, США и Казахстан, который занимает 12 место в мировом рейтинге стран по объемам запасов бокситов.</w:t>
      </w:r>
    </w:p>
    <w:bookmarkEnd w:id="256"/>
    <w:bookmarkStart w:name="z263" w:id="257"/>
    <w:p>
      <w:pPr>
        <w:spacing w:after="0"/>
        <w:ind w:left="0"/>
        <w:jc w:val="both"/>
      </w:pPr>
      <w:r>
        <w:rPr>
          <w:rFonts w:ascii="Times New Roman"/>
          <w:b w:val="false"/>
          <w:i w:val="false"/>
          <w:color w:val="000000"/>
          <w:sz w:val="28"/>
        </w:rPr>
        <w:t xml:space="preserve">
       По данным Комитета геологии балансовые запасы разведанных месторождений золота Казахстана составляют более 2,3 тыс. тонн золота, из которых 75 % находится в эксплуатации. По количеству подтвержденных и промышленных запасов Казахстан занимает 17-е место в мире. За последние шесть лет объем добычи золота в Казахстане возрос с 58,7 тонны в 2016 году до 77,6 тонны в 2021 году. По данным World Gold Council добыча золота в мире в 2019 году составила около 3581 тонн, первое место в мире по добыче занимает Китай, на который приходится 9,3 % мировой добычи (332 тонн). </w:t>
      </w:r>
    </w:p>
    <w:bookmarkEnd w:id="257"/>
    <w:bookmarkStart w:name="z264" w:id="258"/>
    <w:p>
      <w:pPr>
        <w:spacing w:after="0"/>
        <w:ind w:left="0"/>
        <w:jc w:val="both"/>
      </w:pPr>
      <w:r>
        <w:rPr>
          <w:rFonts w:ascii="Times New Roman"/>
          <w:b w:val="false"/>
          <w:i w:val="false"/>
          <w:color w:val="000000"/>
          <w:sz w:val="28"/>
        </w:rPr>
        <w:t>
      В последние годы в условиях недостаточного объема ГРР обозначились и нарастают тенденции не восполнения погашаемых запасов, общего уменьшения их количества и ухудшения качества. Коэффициент восполняемости запасов по золоту, свинцу, цинку ничтожно мал. Учитывая время, требуемое для разведки месторождения с момента его обнаружения и до стадии разработки, то через 10–15 лет Казахстан может начать испытывать дефицит меди, свинца и некоторых других металлов.</w:t>
      </w:r>
    </w:p>
    <w:bookmarkEnd w:id="258"/>
    <w:p>
      <w:pPr>
        <w:spacing w:after="0"/>
        <w:ind w:left="0"/>
        <w:jc w:val="both"/>
      </w:pPr>
      <w:r>
        <w:rPr>
          <w:rFonts w:ascii="Times New Roman"/>
          <w:b/>
          <w:i w:val="false"/>
          <w:color w:val="000000"/>
          <w:sz w:val="28"/>
        </w:rPr>
        <w:t>1.1.1. Объекты по видам технологического процесса</w:t>
      </w:r>
    </w:p>
    <w:bookmarkStart w:name="z266" w:id="259"/>
    <w:p>
      <w:pPr>
        <w:spacing w:after="0"/>
        <w:ind w:left="0"/>
        <w:jc w:val="both"/>
      </w:pPr>
      <w:r>
        <w:rPr>
          <w:rFonts w:ascii="Times New Roman"/>
          <w:b w:val="false"/>
          <w:i w:val="false"/>
          <w:color w:val="000000"/>
          <w:sz w:val="28"/>
        </w:rPr>
        <w:t>
      В зависимости от условий залегания рудных месторождений и мощности залежей их разработку осуществляют открытым (карьеры), подземным (шахты) или комбинированным открыто-подземным способами. В настоящее время открытым способом добывается около 70 % руд черных и цветных металлов. Выбор способа добычи полезного ископаемого – открытого или подземного – определяется горно-геологическими условиями залегания полезных ископаемых и обосновывается технико-экономическими расчетами. В случае, если рудное месторождение достигает поверхности современного рельефа или залегает неглубоко, то производится открытая разработка.</w:t>
      </w:r>
    </w:p>
    <w:bookmarkEnd w:id="259"/>
    <w:bookmarkStart w:name="z267" w:id="260"/>
    <w:p>
      <w:pPr>
        <w:spacing w:after="0"/>
        <w:ind w:left="0"/>
        <w:jc w:val="both"/>
      </w:pPr>
      <w:r>
        <w:rPr>
          <w:rFonts w:ascii="Times New Roman"/>
          <w:b w:val="false"/>
          <w:i w:val="false"/>
          <w:color w:val="000000"/>
          <w:sz w:val="28"/>
        </w:rPr>
        <w:t>
      Подземным способом разрабатывают месторождения на глубинах до 3 – 4 км. Залегание полезного ископаемого на большой глубине, сложный рельеф поверхности, особые климатические условия – основные факторы, которые являются решающими при выборе подземного способа разработки. Комбинированный способ применяют при разработке, как правило, мощных, крутых, глубоко залегающих месторождений, перекрытых сравнительно небольшой толщей наносов.</w:t>
      </w:r>
    </w:p>
    <w:bookmarkEnd w:id="260"/>
    <w:bookmarkStart w:name="z268" w:id="261"/>
    <w:p>
      <w:pPr>
        <w:spacing w:after="0"/>
        <w:ind w:left="0"/>
        <w:jc w:val="both"/>
      </w:pPr>
      <w:r>
        <w:rPr>
          <w:rFonts w:ascii="Times New Roman"/>
          <w:b w:val="false"/>
          <w:i w:val="false"/>
          <w:color w:val="000000"/>
          <w:sz w:val="28"/>
        </w:rPr>
        <w:t xml:space="preserve">
      По данным КТА в настоящее время на предприятиях Казахстана используется два способа добычи руд цветных металлов. Основная добыча месторождений цветных руд (включая драгоценные) ведется открытыми способами разработки – карьерами. Карьеры по добыче цветных руд характеризуются значительными размерами и производительностями, позволяющими иметь относительно невысокую себестоимость руды с учетом снижения рыночных цен. Доля подземного способа добычи цветных руд невысокая, так как не вызывает достаточного инвестиционного интереса, поскольку ее себестоимость за редким исключением в 2–4 раза превышает себестоимость руды, добытой открытым способом. На некоторых месторождениях применяется комбинированный способ добычи. </w:t>
      </w:r>
    </w:p>
    <w:bookmarkEnd w:id="261"/>
    <w:bookmarkStart w:name="z269" w:id="262"/>
    <w:p>
      <w:pPr>
        <w:spacing w:after="0"/>
        <w:ind w:left="0"/>
        <w:jc w:val="both"/>
      </w:pPr>
      <w:r>
        <w:rPr>
          <w:rFonts w:ascii="Times New Roman"/>
          <w:b w:val="false"/>
          <w:i w:val="false"/>
          <w:color w:val="000000"/>
          <w:sz w:val="28"/>
        </w:rPr>
        <w:t>
      На ТОО "Корпорация Казахмыс" добыча медных и комплексных руд осуществляется:</w:t>
      </w:r>
    </w:p>
    <w:bookmarkEnd w:id="262"/>
    <w:bookmarkStart w:name="z270" w:id="263"/>
    <w:p>
      <w:pPr>
        <w:spacing w:after="0"/>
        <w:ind w:left="0"/>
        <w:jc w:val="both"/>
      </w:pPr>
      <w:r>
        <w:rPr>
          <w:rFonts w:ascii="Times New Roman"/>
          <w:b w:val="false"/>
          <w:i w:val="false"/>
          <w:color w:val="000000"/>
          <w:sz w:val="28"/>
        </w:rPr>
        <w:t>
      подземным способом на месторождениях Жезказганское ("Восточно-Жезказганский", "Южно-Жезказганский" и "Западный" рудники), Восточная Сары-Оба и Западная Сары-Оба (рудник "Жыландинский"), Жаман-Айбат (рудник "Жомарт") ПО "Жезказганцветмет"; Нурказган (рудник "Нурказган"), Абыз (рудник "Абыз") ПО "Карагандацветмет"; Саяк и Тастау (рудник "Саяк"), Шатырколь (рудник "Шатырколь") ПО "Балхашцветмет";</w:t>
      </w:r>
    </w:p>
    <w:bookmarkEnd w:id="263"/>
    <w:bookmarkStart w:name="z271" w:id="264"/>
    <w:p>
      <w:pPr>
        <w:spacing w:after="0"/>
        <w:ind w:left="0"/>
        <w:jc w:val="both"/>
      </w:pPr>
      <w:r>
        <w:rPr>
          <w:rFonts w:ascii="Times New Roman"/>
          <w:b w:val="false"/>
          <w:i w:val="false"/>
          <w:color w:val="000000"/>
          <w:sz w:val="28"/>
        </w:rPr>
        <w:t>
      открытым способом на месторождениях Жезказганское (рудник "Северо-Жезказганский") ПО "Жезказганцветмет", Кусмурын (рудник "Кусмурын"), Акбастау (рудник "Акбастау") ПО "Карагандацветмет", Конырат (рудник "Конырат") ПО "Балхашцветмет".</w:t>
      </w:r>
    </w:p>
    <w:bookmarkEnd w:id="264"/>
    <w:bookmarkStart w:name="z272" w:id="265"/>
    <w:p>
      <w:pPr>
        <w:spacing w:after="0"/>
        <w:ind w:left="0"/>
        <w:jc w:val="both"/>
      </w:pPr>
      <w:r>
        <w:rPr>
          <w:rFonts w:ascii="Times New Roman"/>
          <w:b w:val="false"/>
          <w:i w:val="false"/>
          <w:color w:val="000000"/>
          <w:sz w:val="28"/>
        </w:rPr>
        <w:t>
      В состав группы KAZ Minerals входят: рудники открытого типа Бозшаколь в Павлодарской области и Актогай в области Абай, три подземных рудника в Восточном Казахстане - Орловский, Артемьевский и Иртышский.</w:t>
      </w:r>
    </w:p>
    <w:bookmarkEnd w:id="265"/>
    <w:bookmarkStart w:name="z273" w:id="266"/>
    <w:p>
      <w:pPr>
        <w:spacing w:after="0"/>
        <w:ind w:left="0"/>
        <w:jc w:val="both"/>
      </w:pPr>
      <w:r>
        <w:rPr>
          <w:rFonts w:ascii="Times New Roman"/>
          <w:b w:val="false"/>
          <w:i w:val="false"/>
          <w:color w:val="000000"/>
          <w:sz w:val="28"/>
        </w:rPr>
        <w:t>
      АО "Жайремский горно-обогатительный комбинат" осуществляет процессы добычи открытым способом и обогащения барий-полиметаллических и полиметаллических руд на месторождении "Жайрем", представленного участками "Западный" и "Дальнезападный" и Восточным участком (учитывая глубокое залегание руд, добычные работы не производились). Жайремский ГОК является дочерним предприятием ТОО "Казцинк".</w:t>
      </w:r>
    </w:p>
    <w:bookmarkEnd w:id="266"/>
    <w:bookmarkStart w:name="z274" w:id="267"/>
    <w:p>
      <w:pPr>
        <w:spacing w:after="0"/>
        <w:ind w:left="0"/>
        <w:jc w:val="both"/>
      </w:pPr>
      <w:r>
        <w:rPr>
          <w:rFonts w:ascii="Times New Roman"/>
          <w:b w:val="false"/>
          <w:i w:val="false"/>
          <w:color w:val="000000"/>
          <w:sz w:val="28"/>
        </w:rPr>
        <w:t>
      Горно-обогатительный комплекс "Алтай" – Малеевский подземный рудник и Риддерский горно-обогатительный комплекс – Риддер-Сокольный рудник, Тишинский рудник и Долинный рудник входят в состав ТОО "Казцинк" в качестве самостоятельных подразделений, осуществляющих добычу полиметаллических руд подземным способом.</w:t>
      </w:r>
    </w:p>
    <w:bookmarkEnd w:id="267"/>
    <w:bookmarkStart w:name="z275" w:id="268"/>
    <w:p>
      <w:pPr>
        <w:spacing w:after="0"/>
        <w:ind w:left="0"/>
        <w:jc w:val="both"/>
      </w:pPr>
      <w:r>
        <w:rPr>
          <w:rFonts w:ascii="Times New Roman"/>
          <w:b w:val="false"/>
          <w:i w:val="false"/>
          <w:color w:val="000000"/>
          <w:sz w:val="28"/>
        </w:rPr>
        <w:t>
      Polymetal International PLC производит разработку открытым способом на трех месторождениях предприятиями ТОО "Бакырчикское горнодобывающее предприятие", АО "Варваринское" и ТОО "Комаровское горное предприятие".</w:t>
      </w:r>
    </w:p>
    <w:bookmarkEnd w:id="268"/>
    <w:bookmarkStart w:name="z276" w:id="269"/>
    <w:p>
      <w:pPr>
        <w:spacing w:after="0"/>
        <w:ind w:left="0"/>
        <w:jc w:val="both"/>
      </w:pPr>
      <w:r>
        <w:rPr>
          <w:rFonts w:ascii="Times New Roman"/>
          <w:b w:val="false"/>
          <w:i w:val="false"/>
          <w:color w:val="000000"/>
          <w:sz w:val="28"/>
        </w:rPr>
        <w:t>
      АО "АК Алтыналмас" ведет добычу золоторудных месторождений и включает производственный проект Актогай – карьеры: Пустынное и Долинное и производственный проект Акбакай – шахты Акбакай, Бескемпир и карьер Карьерное.</w:t>
      </w:r>
    </w:p>
    <w:bookmarkEnd w:id="269"/>
    <w:bookmarkStart w:name="z277" w:id="270"/>
    <w:p>
      <w:pPr>
        <w:spacing w:after="0"/>
        <w:ind w:left="0"/>
        <w:jc w:val="both"/>
      </w:pPr>
      <w:r>
        <w:rPr>
          <w:rFonts w:ascii="Times New Roman"/>
          <w:b w:val="false"/>
          <w:i w:val="false"/>
          <w:color w:val="000000"/>
          <w:sz w:val="28"/>
        </w:rPr>
        <w:t>
      АО "Алтынтау Кокшетау" является золотодобывающим подразделением компании ТОО "Казцинк", где добыча ведется открытым способом.</w:t>
      </w:r>
    </w:p>
    <w:bookmarkEnd w:id="270"/>
    <w:bookmarkStart w:name="z278" w:id="271"/>
    <w:p>
      <w:pPr>
        <w:spacing w:after="0"/>
        <w:ind w:left="0"/>
        <w:jc w:val="both"/>
      </w:pPr>
      <w:r>
        <w:rPr>
          <w:rFonts w:ascii="Times New Roman"/>
          <w:b w:val="false"/>
          <w:i w:val="false"/>
          <w:color w:val="000000"/>
          <w:sz w:val="28"/>
        </w:rPr>
        <w:t xml:space="preserve">
      АО "ГМК Казахалтын" в соответствии с контрактом недропользования месторождения отрабатывают тремя рудниками: комбинированным способом рудники "Аксу" и "Жолымбет" и подземным способом рудник "Бестобе". </w:t>
      </w:r>
    </w:p>
    <w:bookmarkEnd w:id="271"/>
    <w:bookmarkStart w:name="z279" w:id="272"/>
    <w:p>
      <w:pPr>
        <w:spacing w:after="0"/>
        <w:ind w:left="0"/>
        <w:jc w:val="both"/>
      </w:pPr>
      <w:r>
        <w:rPr>
          <w:rFonts w:ascii="Times New Roman"/>
          <w:b w:val="false"/>
          <w:i w:val="false"/>
          <w:color w:val="000000"/>
          <w:sz w:val="28"/>
        </w:rPr>
        <w:t>
      АО "ФИК "Алел" осуществляет деятельность по добыче золотосодержащих руд на месторождении Суздальское подземным способом.</w:t>
      </w:r>
    </w:p>
    <w:bookmarkEnd w:id="272"/>
    <w:bookmarkStart w:name="z280" w:id="273"/>
    <w:p>
      <w:pPr>
        <w:spacing w:after="0"/>
        <w:ind w:left="0"/>
        <w:jc w:val="both"/>
      </w:pPr>
      <w:r>
        <w:rPr>
          <w:rFonts w:ascii="Times New Roman"/>
          <w:b w:val="false"/>
          <w:i w:val="false"/>
          <w:color w:val="000000"/>
          <w:sz w:val="28"/>
        </w:rPr>
        <w:t>
      С переходом на более глубокие горизонты горнотехнические условия производства горных работ резко усложняются, производительность оборудования снижается, себестоимость добытой руды повышается.</w:t>
      </w:r>
    </w:p>
    <w:bookmarkEnd w:id="273"/>
    <w:p>
      <w:pPr>
        <w:spacing w:after="0"/>
        <w:ind w:left="0"/>
        <w:jc w:val="both"/>
      </w:pPr>
      <w:r>
        <w:rPr>
          <w:rFonts w:ascii="Times New Roman"/>
          <w:b/>
          <w:i w:val="false"/>
          <w:color w:val="000000"/>
          <w:sz w:val="28"/>
        </w:rPr>
        <w:t>1.1.2. Объекты по сроку эксплуатации</w:t>
      </w:r>
    </w:p>
    <w:bookmarkStart w:name="z282" w:id="274"/>
    <w:p>
      <w:pPr>
        <w:spacing w:after="0"/>
        <w:ind w:left="0"/>
        <w:jc w:val="both"/>
      </w:pPr>
      <w:r>
        <w:rPr>
          <w:rFonts w:ascii="Times New Roman"/>
          <w:b w:val="false"/>
          <w:i w:val="false"/>
          <w:color w:val="000000"/>
          <w:sz w:val="28"/>
        </w:rPr>
        <w:t>
      Таблица 1.1. Основные месторождения руд цветных металлов (включая драгоценные) и перечень эксплуатирующих их предприятий по данным КТА</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структурное подразделение/ месторождение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отработки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т/год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содержание минералов в руде месторождения, %,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годового производства, т/год (макс)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начала эксплуатации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2019 год</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Северо-Жезказганский рудник/ Жезказганское и Жиландинское месторождение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Улытауская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1 024 973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 сульфидная 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- 0,97 %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Кусмурын/ Кусмурын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482 400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- 2,93 %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Акбастау/ Акбастау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- 3,37 %, цинк - 1,77 %, свинец - 0,12 %, золото - 0,6 г/т, серебро - 15,1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Конырат/ Коунрадское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1 676 880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- 0,36 %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Восточно-Жезказганский рудник/ Жезказганское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Улытауская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5 150 878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- 0,86 %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5"/>
          <w:p>
            <w:pPr>
              <w:spacing w:after="20"/>
              <w:ind w:left="20"/>
              <w:jc w:val="both"/>
            </w:pPr>
            <w:r>
              <w:rPr>
                <w:rFonts w:ascii="Times New Roman"/>
                <w:b w:val="false"/>
                <w:i w:val="false"/>
                <w:color w:val="000000"/>
                <w:sz w:val="20"/>
              </w:rPr>
              <w:t>
1964 г – шахта №55,</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1967 г - шахта №57,</w:t>
            </w:r>
          </w:p>
          <w:p>
            <w:pPr>
              <w:spacing w:after="20"/>
              <w:ind w:left="20"/>
              <w:jc w:val="both"/>
            </w:pPr>
            <w:r>
              <w:rPr>
                <w:rFonts w:ascii="Times New Roman"/>
                <w:b w:val="false"/>
                <w:i w:val="false"/>
                <w:color w:val="000000"/>
                <w:sz w:val="20"/>
              </w:rPr>
              <w:t>
1996 г - шахта Анненская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Южно-Жезказганский рудник/ Жезказганское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5 298 323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- 0,74 %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16 604 100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5 264 800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Западный рудник/ Жезказганское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4 590 405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- 0,73 %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Жыландинский рудник/ Жиландинское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2 000 082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 г – щахта Итауыз", 2008 г – шахта Восточная Сары-Оба, 2008 г – шахта Карашошак, 2010 г – шахта Кипшакпай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Жомарт /Жезказганское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3 934 700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- 1,21 %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4 287 100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Нурказган/ Нурказган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4 060 300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- 0,96 %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4 283 900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Абыз / Абыз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Медно-колчеданная 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- 0,69 %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г -открытый, 2012 г -подземный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6"/>
          <w:p>
            <w:pPr>
              <w:spacing w:after="20"/>
              <w:ind w:left="20"/>
              <w:jc w:val="both"/>
            </w:pPr>
            <w:r>
              <w:rPr>
                <w:rFonts w:ascii="Times New Roman"/>
                <w:b w:val="false"/>
                <w:i w:val="false"/>
                <w:color w:val="000000"/>
                <w:sz w:val="20"/>
              </w:rPr>
              <w:t>
Рудник Саяк/Саяк</w:t>
            </w:r>
          </w:p>
          <w:bookmarkEnd w:id="276"/>
          <w:p>
            <w:pPr>
              <w:spacing w:after="20"/>
              <w:ind w:left="20"/>
              <w:jc w:val="both"/>
            </w:pPr>
            <w:r>
              <w:rPr>
                <w:rFonts w:ascii="Times New Roman"/>
                <w:b w:val="false"/>
                <w:i w:val="false"/>
                <w:color w:val="000000"/>
                <w:sz w:val="20"/>
              </w:rPr>
              <w:t>
участок "Саяк-3, Тастау", участок "Саяк-1"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 сульфидная 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- 1,02 %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1 772 400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Рудник Шатырколь/ Шатыркульское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- 3,59 %, молибден и уран - 0,1-0,2 %, золото 1 г/т, серебро 20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Minerals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Актогай/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Медно-оксидная и медно- сульфидная руды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- 0,35 %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Бозшаколь/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Павлодарская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 сульфидная 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- 0,36 %, золото - 0,14 г/т, серебро - 1,00 г/т, молибден - 0,007 %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Жайремский ГОК –/Жайрем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Улытауская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Барит-полиметаллические руды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ГОК Алтай– Малеевский рудник/ Малеевское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Полиметаллические руды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 7,72 %, свинец – 1,24 %, медь – 2,38 %, серебро – 76,97 г/т, золото – 0,52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Риддерский ГОК- Тишинский рудник/ Тишинское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 6,54 %, свинец– 1,06 %, медь – 0,60 %, серебро – 12,76 г/т, золото – 0,79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Риддерский ГОК -Долинный рудник/ Долинное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 5,3 %, медь и свинец –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Риддерский ГОК –Риддер-Сокольный/ рудник Риддер-Сокольное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 1,12 %, свинец – 0,50 %, медь – 0,59 %, серебро –13,84 г/т, золото –1,67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Polymeta lInternational PLC</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"Варваринское"/ Варваринское, Комаровское и Элеваторное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Костанайская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Золотомедные руды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–2,8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4 667 000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"Бакырчикское горнодобывающее предприятие"/ Бакырчик и Большевик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Восточно-Казахстанская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–5,4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2 034 200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 Алтыналмас"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 Акбакай шахты Акбакай, Бескемпир и карьер Карьерное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Комбинированный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Золотосодержащие руды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золото –5,65 г/т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917 736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Актогай карьеры: Пустынное и Долинное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Карагандинская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–3,22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4 483 00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"Алтынтау Кокшетау"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Васильевское месторождение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Золотомедные руды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–2,68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"ГМК Казахалтын"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Бестобе/ Бестобинское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Акмолинская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420 000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Золотосодержащие руды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–4,36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Аксу/ Аксу и Кварцитовые горки</w:t>
            </w: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 в карьерной руде 1,15 г/т, в подземной руде 3,35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 Жолымбет/ Жолымбетское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 в карьерной руде 1,60 г/т, в подземной руде 3,78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"ФИК "АЛЕЛ""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Суздальское месторождение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Абайская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Золотосодержащие руды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сульфиды: 2-4 % руды, среднее содержание золота – 8 г/т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i w:val="false"/>
          <w:color w:val="000000"/>
          <w:sz w:val="28"/>
        </w:rPr>
        <w:t>1.1.3. Объекты по географической принадлежности</w:t>
      </w:r>
    </w:p>
    <w:bookmarkStart w:name="z287" w:id="277"/>
    <w:p>
      <w:pPr>
        <w:spacing w:after="0"/>
        <w:ind w:left="0"/>
        <w:jc w:val="both"/>
      </w:pPr>
      <w:r>
        <w:rPr>
          <w:rFonts w:ascii="Times New Roman"/>
          <w:b w:val="false"/>
          <w:i w:val="false"/>
          <w:color w:val="000000"/>
          <w:sz w:val="28"/>
        </w:rPr>
        <w:t>
      Важнейшим фактором размещения предприятий по добыче и обогащению руд цветных металлов обычно является близость к источнику сырья – руде. Размещение фабрик по обогащению осуществляется в первую очередь вблизи источников сырья и дешевой электроэнергии, а также имеющихся производственных мощностей, инфраструктуры и квалифицированных трудовых ресурсов.</w:t>
      </w:r>
    </w:p>
    <w:bookmarkEnd w:id="277"/>
    <w:bookmarkStart w:name="z288" w:id="278"/>
    <w:p>
      <w:pPr>
        <w:spacing w:after="0"/>
        <w:ind w:left="0"/>
        <w:jc w:val="both"/>
      </w:pPr>
      <w:r>
        <w:rPr>
          <w:rFonts w:ascii="Times New Roman"/>
          <w:b w:val="false"/>
          <w:i w:val="false"/>
          <w:color w:val="000000"/>
          <w:sz w:val="28"/>
        </w:rPr>
        <w:t>
      Группа цветных металлов включает в себя месторождения меди, цинка, алюминия, олова, свинца, мышьяка, сурьмы, ртути и др.</w:t>
      </w:r>
    </w:p>
    <w:bookmarkEnd w:id="278"/>
    <w:bookmarkStart w:name="z289" w:id="279"/>
    <w:p>
      <w:pPr>
        <w:spacing w:after="0"/>
        <w:ind w:left="0"/>
        <w:jc w:val="both"/>
      </w:pPr>
      <w:r>
        <w:rPr>
          <w:rFonts w:ascii="Times New Roman"/>
          <w:b w:val="false"/>
          <w:i w:val="false"/>
          <w:color w:val="000000"/>
          <w:sz w:val="28"/>
        </w:rPr>
        <w:t>
      Добычей руд других цветных металлов в Казахстане занимаются компании, зарегистрированные под следующими кодами ОКЭД (в скобках указаны количество предприятий):</w:t>
      </w:r>
    </w:p>
    <w:bookmarkEnd w:id="279"/>
    <w:bookmarkStart w:name="z290" w:id="280"/>
    <w:p>
      <w:pPr>
        <w:spacing w:after="0"/>
        <w:ind w:left="0"/>
        <w:jc w:val="both"/>
      </w:pPr>
      <w:r>
        <w:rPr>
          <w:rFonts w:ascii="Times New Roman"/>
          <w:b w:val="false"/>
          <w:i w:val="false"/>
          <w:color w:val="000000"/>
          <w:sz w:val="28"/>
        </w:rPr>
        <w:t>
      07298 – добыча драгоценных металлов и руд редких металлов (208);</w:t>
      </w:r>
    </w:p>
    <w:bookmarkEnd w:id="280"/>
    <w:bookmarkStart w:name="z291" w:id="281"/>
    <w:p>
      <w:pPr>
        <w:spacing w:after="0"/>
        <w:ind w:left="0"/>
        <w:jc w:val="both"/>
      </w:pPr>
      <w:r>
        <w:rPr>
          <w:rFonts w:ascii="Times New Roman"/>
          <w:b w:val="false"/>
          <w:i w:val="false"/>
          <w:color w:val="000000"/>
          <w:sz w:val="28"/>
        </w:rPr>
        <w:t>
      07291 – добыча и обогащение алюминий-содержащего сырья (15);</w:t>
      </w:r>
    </w:p>
    <w:bookmarkEnd w:id="281"/>
    <w:bookmarkStart w:name="z292" w:id="282"/>
    <w:p>
      <w:pPr>
        <w:spacing w:after="0"/>
        <w:ind w:left="0"/>
        <w:jc w:val="both"/>
      </w:pPr>
      <w:r>
        <w:rPr>
          <w:rFonts w:ascii="Times New Roman"/>
          <w:b w:val="false"/>
          <w:i w:val="false"/>
          <w:color w:val="000000"/>
          <w:sz w:val="28"/>
        </w:rPr>
        <w:t>
      07292 – добыча и обогащение медной руды (60);</w:t>
      </w:r>
    </w:p>
    <w:bookmarkEnd w:id="282"/>
    <w:bookmarkStart w:name="z293" w:id="283"/>
    <w:p>
      <w:pPr>
        <w:spacing w:after="0"/>
        <w:ind w:left="0"/>
        <w:jc w:val="both"/>
      </w:pPr>
      <w:r>
        <w:rPr>
          <w:rFonts w:ascii="Times New Roman"/>
          <w:b w:val="false"/>
          <w:i w:val="false"/>
          <w:color w:val="000000"/>
          <w:sz w:val="28"/>
        </w:rPr>
        <w:t>
      07294 – добыча и обогащение никель-кобальтовых руд (5);</w:t>
      </w:r>
    </w:p>
    <w:bookmarkEnd w:id="283"/>
    <w:bookmarkStart w:name="z294" w:id="284"/>
    <w:p>
      <w:pPr>
        <w:spacing w:after="0"/>
        <w:ind w:left="0"/>
        <w:jc w:val="both"/>
      </w:pPr>
      <w:r>
        <w:rPr>
          <w:rFonts w:ascii="Times New Roman"/>
          <w:b w:val="false"/>
          <w:i w:val="false"/>
          <w:color w:val="000000"/>
          <w:sz w:val="28"/>
        </w:rPr>
        <w:t>
      07296 – добыча и обогащение оловянной руды (1);</w:t>
      </w:r>
    </w:p>
    <w:bookmarkEnd w:id="284"/>
    <w:bookmarkStart w:name="z295" w:id="285"/>
    <w:p>
      <w:pPr>
        <w:spacing w:after="0"/>
        <w:ind w:left="0"/>
        <w:jc w:val="both"/>
      </w:pPr>
      <w:r>
        <w:rPr>
          <w:rFonts w:ascii="Times New Roman"/>
          <w:b w:val="false"/>
          <w:i w:val="false"/>
          <w:color w:val="000000"/>
          <w:sz w:val="28"/>
        </w:rPr>
        <w:t>
      07293 – добыча и обогащение свинцово-цинковой руды (21);</w:t>
      </w:r>
    </w:p>
    <w:bookmarkEnd w:id="285"/>
    <w:bookmarkStart w:name="z296" w:id="286"/>
    <w:p>
      <w:pPr>
        <w:spacing w:after="0"/>
        <w:ind w:left="0"/>
        <w:jc w:val="both"/>
      </w:pPr>
      <w:r>
        <w:rPr>
          <w:rFonts w:ascii="Times New Roman"/>
          <w:b w:val="false"/>
          <w:i w:val="false"/>
          <w:color w:val="000000"/>
          <w:sz w:val="28"/>
        </w:rPr>
        <w:t>
      07295 – добыча и обогащение титаново-магниевого сырья (руды) (6);</w:t>
      </w:r>
    </w:p>
    <w:bookmarkEnd w:id="286"/>
    <w:bookmarkStart w:name="z297" w:id="287"/>
    <w:p>
      <w:pPr>
        <w:spacing w:after="0"/>
        <w:ind w:left="0"/>
        <w:jc w:val="both"/>
      </w:pPr>
      <w:r>
        <w:rPr>
          <w:rFonts w:ascii="Times New Roman"/>
          <w:b w:val="false"/>
          <w:i w:val="false"/>
          <w:color w:val="000000"/>
          <w:sz w:val="28"/>
        </w:rPr>
        <w:t>
      07299 – добыча прочих руд цветных металлов (132).</w:t>
      </w:r>
    </w:p>
    <w:bookmarkEnd w:id="287"/>
    <w:bookmarkStart w:name="z298"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89"/>
    <w:p>
      <w:pPr>
        <w:spacing w:after="0"/>
        <w:ind w:left="0"/>
        <w:jc w:val="both"/>
      </w:pPr>
      <w:r>
        <w:rPr>
          <w:rFonts w:ascii="Times New Roman"/>
          <w:b w:val="false"/>
          <w:i w:val="false"/>
          <w:color w:val="000000"/>
          <w:sz w:val="28"/>
        </w:rPr>
        <w:t>
      Рисунок 1.3. Количество горнодобывающих предприятий цветной металлургии</w:t>
      </w:r>
    </w:p>
    <w:bookmarkEnd w:id="289"/>
    <w:bookmarkStart w:name="z300" w:id="290"/>
    <w:p>
      <w:pPr>
        <w:spacing w:after="0"/>
        <w:ind w:left="0"/>
        <w:jc w:val="both"/>
      </w:pPr>
      <w:r>
        <w:rPr>
          <w:rFonts w:ascii="Times New Roman"/>
          <w:b w:val="false"/>
          <w:i w:val="false"/>
          <w:color w:val="000000"/>
          <w:sz w:val="28"/>
        </w:rPr>
        <w:t>
      Главные сырьевые базы по добыче меди в Республике Казахстан находятся в Центральной и Северо-Восточных частях страны.</w:t>
      </w:r>
    </w:p>
    <w:bookmarkEnd w:id="290"/>
    <w:bookmarkStart w:name="z301" w:id="291"/>
    <w:p>
      <w:pPr>
        <w:spacing w:after="0"/>
        <w:ind w:left="0"/>
        <w:jc w:val="both"/>
      </w:pPr>
      <w:r>
        <w:rPr>
          <w:rFonts w:ascii="Times New Roman"/>
          <w:b w:val="false"/>
          <w:i w:val="false"/>
          <w:color w:val="000000"/>
          <w:sz w:val="28"/>
        </w:rPr>
        <w:t>
      Свинец и цинк обычно в природе встречаются совместно и представлены комплексными свинцово-цинковыми рудами в месторождениях различных геолого-промышленных типов. Они, в основном, сосредоточены в Восточном, Южном, Центральном и Западном регионах страны.</w:t>
      </w:r>
    </w:p>
    <w:bookmarkEnd w:id="291"/>
    <w:bookmarkStart w:name="z302" w:id="292"/>
    <w:p>
      <w:pPr>
        <w:spacing w:after="0"/>
        <w:ind w:left="0"/>
        <w:jc w:val="both"/>
      </w:pPr>
      <w:r>
        <w:rPr>
          <w:rFonts w:ascii="Times New Roman"/>
          <w:b w:val="false"/>
          <w:i w:val="false"/>
          <w:color w:val="000000"/>
          <w:sz w:val="28"/>
        </w:rPr>
        <w:t xml:space="preserve">
      Рудный Алтай – это сложившийся район цветной металлургии со специализацией на производстве свинца, титана, магния и других химических элементов. Полиметаллические руды Алтая многокомпонентные, поэтому выдвигают проблему углубления технологии их переработки. Свинцовые концентраты содержат 50 % свинца и 15 % цинка, а цинковые − 45 % цинка и 5 % железа. </w:t>
      </w:r>
    </w:p>
    <w:bookmarkEnd w:id="292"/>
    <w:bookmarkStart w:name="z303" w:id="293"/>
    <w:p>
      <w:pPr>
        <w:spacing w:after="0"/>
        <w:ind w:left="0"/>
        <w:jc w:val="both"/>
      </w:pPr>
      <w:r>
        <w:rPr>
          <w:rFonts w:ascii="Times New Roman"/>
          <w:b w:val="false"/>
          <w:i w:val="false"/>
          <w:color w:val="000000"/>
          <w:sz w:val="28"/>
        </w:rPr>
        <w:t xml:space="preserve">
      Прибалхашье − важный район медной промышленности, получивший развитие на базе Конырадского месторождения, разведанного в 1937 году. Здесь действует крупнейший в СНГ Балхашский медеплавильный завод. Для укрепления сырьевой базы завода освоены Саякское, Бозшакольское, Шатыркольское, Актогайское месторождения меди. </w:t>
      </w:r>
    </w:p>
    <w:bookmarkEnd w:id="293"/>
    <w:bookmarkStart w:name="z304" w:id="294"/>
    <w:p>
      <w:pPr>
        <w:spacing w:after="0"/>
        <w:ind w:left="0"/>
        <w:jc w:val="both"/>
      </w:pPr>
      <w:r>
        <w:rPr>
          <w:rFonts w:ascii="Times New Roman"/>
          <w:b w:val="false"/>
          <w:i w:val="false"/>
          <w:color w:val="000000"/>
          <w:sz w:val="28"/>
        </w:rPr>
        <w:t>
      Жезказганский район – это крупный центр медной промышленности, где сосредоточена значительная часть разведанных запасов меди СНГ уникальной по своему качеству.</w:t>
      </w:r>
    </w:p>
    <w:bookmarkEnd w:id="294"/>
    <w:bookmarkStart w:name="z305" w:id="295"/>
    <w:p>
      <w:pPr>
        <w:spacing w:after="0"/>
        <w:ind w:left="0"/>
        <w:jc w:val="both"/>
      </w:pPr>
      <w:r>
        <w:rPr>
          <w:rFonts w:ascii="Times New Roman"/>
          <w:b w:val="false"/>
          <w:i w:val="false"/>
          <w:color w:val="000000"/>
          <w:sz w:val="28"/>
        </w:rPr>
        <w:t xml:space="preserve">
      Южный Казахстан − крупный район добычи полиметаллических руд и выплавки свинца. </w:t>
      </w:r>
    </w:p>
    <w:bookmarkEnd w:id="295"/>
    <w:bookmarkStart w:name="z306" w:id="296"/>
    <w:p>
      <w:pPr>
        <w:spacing w:after="0"/>
        <w:ind w:left="0"/>
        <w:jc w:val="both"/>
      </w:pPr>
      <w:r>
        <w:rPr>
          <w:rFonts w:ascii="Times New Roman"/>
          <w:b w:val="false"/>
          <w:i w:val="false"/>
          <w:color w:val="000000"/>
          <w:sz w:val="28"/>
        </w:rPr>
        <w:t xml:space="preserve">
      Карагандинский район − относительно новый район по добыче полиметаллических руд, который начал осваиваться после войны. Карагайлинский горно-обогатительный комбинат, находящийся здесь, поставляет свинцовые, цинковые и другие концентраты металлургическим предприятиям Восточного и Южного Казахстана. </w:t>
      </w:r>
    </w:p>
    <w:bookmarkEnd w:id="296"/>
    <w:bookmarkStart w:name="z307" w:id="297"/>
    <w:p>
      <w:pPr>
        <w:spacing w:after="0"/>
        <w:ind w:left="0"/>
        <w:jc w:val="both"/>
      </w:pPr>
      <w:r>
        <w:rPr>
          <w:rFonts w:ascii="Times New Roman"/>
          <w:b w:val="false"/>
          <w:i w:val="false"/>
          <w:color w:val="000000"/>
          <w:sz w:val="28"/>
        </w:rPr>
        <w:t xml:space="preserve">
      Павлодарский район представлен бокситовыми рудниками Торгая. </w:t>
      </w:r>
    </w:p>
    <w:bookmarkEnd w:id="297"/>
    <w:bookmarkStart w:name="z308" w:id="298"/>
    <w:p>
      <w:pPr>
        <w:spacing w:after="0"/>
        <w:ind w:left="0"/>
        <w:jc w:val="both"/>
      </w:pPr>
      <w:r>
        <w:rPr>
          <w:rFonts w:ascii="Times New Roman"/>
          <w:b w:val="false"/>
          <w:i w:val="false"/>
          <w:color w:val="000000"/>
          <w:sz w:val="28"/>
        </w:rPr>
        <w:t>
      Благородные металлы представлены серебром, золотом и другими металлами (осмий, палладий, иридий, родий) платиновой группы. Промышленная добыча золота и серебра производится в Северном, Южном, Центральном и Северо-Восточном Казахстане.</w:t>
      </w:r>
    </w:p>
    <w:bookmarkEnd w:id="298"/>
    <w:bookmarkStart w:name="z309" w:id="299"/>
    <w:p>
      <w:pPr>
        <w:spacing w:after="0"/>
        <w:ind w:left="0"/>
        <w:jc w:val="both"/>
      </w:pPr>
      <w:r>
        <w:rPr>
          <w:rFonts w:ascii="Times New Roman"/>
          <w:b w:val="false"/>
          <w:i w:val="false"/>
          <w:color w:val="000000"/>
          <w:sz w:val="28"/>
        </w:rPr>
        <w:t>
      ТОО "Корпорация Казахмыс" – одна из двух компаний, появившихся в результате реорганизации группы "Казахмыс" в октябре 2014 года. Основными видами деятельности ТОО "Корпорация Казахмыс" являются добыча и переработка медной руды, а также попутное извлечение золота и серебра на месторождениях Карагандинской, Улытауской и Жамбылской областях.</w:t>
      </w:r>
    </w:p>
    <w:bookmarkEnd w:id="299"/>
    <w:bookmarkStart w:name="z310" w:id="300"/>
    <w:p>
      <w:pPr>
        <w:spacing w:after="0"/>
        <w:ind w:left="0"/>
        <w:jc w:val="both"/>
      </w:pPr>
      <w:r>
        <w:rPr>
          <w:rFonts w:ascii="Times New Roman"/>
          <w:b w:val="false"/>
          <w:i w:val="false"/>
          <w:color w:val="000000"/>
          <w:sz w:val="28"/>
        </w:rPr>
        <w:t>
      Группа KAZ Minerals имеет активы в Павлодарской и Абайской областях.</w:t>
      </w:r>
    </w:p>
    <w:bookmarkEnd w:id="300"/>
    <w:bookmarkStart w:name="z311" w:id="301"/>
    <w:p>
      <w:pPr>
        <w:spacing w:after="0"/>
        <w:ind w:left="0"/>
        <w:jc w:val="both"/>
      </w:pPr>
      <w:r>
        <w:rPr>
          <w:rFonts w:ascii="Times New Roman"/>
          <w:b w:val="false"/>
          <w:i w:val="false"/>
          <w:color w:val="000000"/>
          <w:sz w:val="28"/>
        </w:rPr>
        <w:t>
      ТОО "Актюбинская медная компания" специализируется на добыче и переработке медных и медно-цинковых руд. Производственные объекты компании расположены в Хромтауском районе Актюбинской области Республики Казахстан.</w:t>
      </w:r>
    </w:p>
    <w:bookmarkEnd w:id="301"/>
    <w:bookmarkStart w:name="z312" w:id="302"/>
    <w:p>
      <w:pPr>
        <w:spacing w:after="0"/>
        <w:ind w:left="0"/>
        <w:jc w:val="both"/>
      </w:pPr>
      <w:r>
        <w:rPr>
          <w:rFonts w:ascii="Times New Roman"/>
          <w:b w:val="false"/>
          <w:i w:val="false"/>
          <w:color w:val="000000"/>
          <w:sz w:val="28"/>
        </w:rPr>
        <w:t>
      ТОО "Казцинк" ведет добычу цинка, свинца, меди и драгоценных металлов на месторождениях, расположенных в Восточно-Казахстанской, Акмолинской и Улытауской областях.</w:t>
      </w:r>
    </w:p>
    <w:bookmarkEnd w:id="302"/>
    <w:bookmarkStart w:name="z313" w:id="303"/>
    <w:p>
      <w:pPr>
        <w:spacing w:after="0"/>
        <w:ind w:left="0"/>
        <w:jc w:val="both"/>
      </w:pPr>
      <w:r>
        <w:rPr>
          <w:rFonts w:ascii="Times New Roman"/>
          <w:b w:val="false"/>
          <w:i w:val="false"/>
          <w:color w:val="000000"/>
          <w:sz w:val="28"/>
        </w:rPr>
        <w:t>
      АО "АК Алтыналмас" – компания полного геологического, горнодобывающего и золото перерабатывающего цикла. Добыча золотосодержащей руды ведется на 5 месторождениях в 4 регионах Казахстана: Жамбылской, Карагандинской, Восточно-Казахстанской и Акмолинской областях. Полезные ископаемые перерабатываются на собственных золотоизвлекательных фабриках "Акбакай", "Долинное", обогатительной фабрике "Пустынное" и заводе по извлечению драгоценных металлов "Алтыналмас Technology".</w:t>
      </w:r>
    </w:p>
    <w:bookmarkEnd w:id="303"/>
    <w:bookmarkStart w:name="z314" w:id="304"/>
    <w:p>
      <w:pPr>
        <w:spacing w:after="0"/>
        <w:ind w:left="0"/>
        <w:jc w:val="both"/>
      </w:pPr>
      <w:r>
        <w:rPr>
          <w:rFonts w:ascii="Times New Roman"/>
          <w:b w:val="false"/>
          <w:i w:val="false"/>
          <w:color w:val="000000"/>
          <w:sz w:val="28"/>
        </w:rPr>
        <w:t>
      АО "Майкаинзолото" – одно из ведущих предприятий Центрального Казахстана по добыче и переработке золотосодержащих колчеданно-полиметаллических руд, основанное в 1932 году. Предприятие успешно функционирует на базе разведанных запасов месторождений Майкаин "В" и Алпыс, расположенных в Павлодарском Прииртышье.</w:t>
      </w:r>
    </w:p>
    <w:bookmarkEnd w:id="304"/>
    <w:bookmarkStart w:name="z315" w:id="305"/>
    <w:p>
      <w:pPr>
        <w:spacing w:after="0"/>
        <w:ind w:left="0"/>
        <w:jc w:val="both"/>
      </w:pPr>
      <w:r>
        <w:rPr>
          <w:rFonts w:ascii="Times New Roman"/>
          <w:b w:val="false"/>
          <w:i w:val="false"/>
          <w:color w:val="000000"/>
          <w:sz w:val="28"/>
        </w:rPr>
        <w:t>
      RG Gold – казахстанская золотодобывающая компания, осуществляющая деятельность на одном из крупнейших и третьем по величине запасов в Казахстане месторождении золота. Месторождение находится в Бурабайском районе Акмолинской области, занимает площадь 67,7 кв. км.</w:t>
      </w:r>
    </w:p>
    <w:bookmarkEnd w:id="305"/>
    <w:bookmarkStart w:name="z316" w:id="306"/>
    <w:p>
      <w:pPr>
        <w:spacing w:after="0"/>
        <w:ind w:left="0"/>
        <w:jc w:val="both"/>
      </w:pPr>
      <w:r>
        <w:rPr>
          <w:rFonts w:ascii="Times New Roman"/>
          <w:b w:val="false"/>
          <w:i w:val="false"/>
          <w:color w:val="000000"/>
          <w:sz w:val="28"/>
        </w:rPr>
        <w:t>
      Основная деятельность АО "ШалкияЦинк ЛТД" заключается в разведке полиметаллической руды с содержанием цинка и свинца на месторождении Шалкия, расположенном в Жанакорганском районе Кызылординской области.</w:t>
      </w:r>
    </w:p>
    <w:bookmarkEnd w:id="306"/>
    <w:bookmarkStart w:name="z317" w:id="307"/>
    <w:p>
      <w:pPr>
        <w:spacing w:after="0"/>
        <w:ind w:left="0"/>
        <w:jc w:val="both"/>
      </w:pPr>
      <w:r>
        <w:rPr>
          <w:rFonts w:ascii="Times New Roman"/>
          <w:b w:val="false"/>
          <w:i w:val="false"/>
          <w:color w:val="000000"/>
          <w:sz w:val="28"/>
        </w:rPr>
        <w:t xml:space="preserve">
      ТОО "Nova Цинк" расположено в Шетском районе Карагандинской области на расстоянии 230 км от г. Караганда и 130 км от г. Балхаш. Предприятие входит в МК Уральской горно-металлургической компании и осуществляет разработку Акжальского цинково-свинцового месторождения. </w:t>
      </w:r>
    </w:p>
    <w:bookmarkEnd w:id="307"/>
    <w:bookmarkStart w:name="z318" w:id="308"/>
    <w:p>
      <w:pPr>
        <w:spacing w:after="0"/>
        <w:ind w:left="0"/>
        <w:jc w:val="both"/>
      </w:pPr>
      <w:r>
        <w:rPr>
          <w:rFonts w:ascii="Times New Roman"/>
          <w:b w:val="false"/>
          <w:i w:val="false"/>
          <w:color w:val="000000"/>
          <w:sz w:val="28"/>
        </w:rPr>
        <w:t xml:space="preserve">
      АО "ФИК "АЛЕЛ" разрабатывает Суздальское золоторудное месторождение, расположенное в 50 км к юго-западу от г. Семей в малозаселенном степном районе в Кокентауском сельском округе. </w:t>
      </w:r>
    </w:p>
    <w:bookmarkEnd w:id="308"/>
    <w:p>
      <w:pPr>
        <w:spacing w:after="0"/>
        <w:ind w:left="0"/>
        <w:jc w:val="both"/>
      </w:pPr>
      <w:r>
        <w:rPr>
          <w:rFonts w:ascii="Times New Roman"/>
          <w:b/>
          <w:i w:val="false"/>
          <w:color w:val="000000"/>
          <w:sz w:val="28"/>
        </w:rPr>
        <w:t>1.1.4. Объекты по производственным мощностям и видам выпускаемой продукции</w:t>
      </w:r>
    </w:p>
    <w:bookmarkStart w:name="z320" w:id="309"/>
    <w:p>
      <w:pPr>
        <w:spacing w:after="0"/>
        <w:ind w:left="0"/>
        <w:jc w:val="both"/>
      </w:pPr>
      <w:r>
        <w:rPr>
          <w:rFonts w:ascii="Times New Roman"/>
          <w:b w:val="false"/>
          <w:i w:val="false"/>
          <w:color w:val="000000"/>
          <w:sz w:val="28"/>
        </w:rPr>
        <w:t>
      Согласно данным АО "НК "Kazakh Invest" и БНС АСПР РК за 2021 год в горнодобывающей отрасли в натуральном выражении было произведено следующее количество основной промышленной продукции, указанное в таблице ниже.</w:t>
      </w:r>
    </w:p>
    <w:bookmarkEnd w:id="309"/>
    <w:bookmarkStart w:name="z321" w:id="310"/>
    <w:p>
      <w:pPr>
        <w:spacing w:after="0"/>
        <w:ind w:left="0"/>
        <w:jc w:val="both"/>
      </w:pPr>
      <w:r>
        <w:rPr>
          <w:rFonts w:ascii="Times New Roman"/>
          <w:b w:val="false"/>
          <w:i w:val="false"/>
          <w:color w:val="000000"/>
          <w:sz w:val="28"/>
        </w:rPr>
        <w:t>
      Таблица 1.2. Производство промышленной продукции в ГМК в натуральном выражении в Республике Казахстан за 2021 год</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медные,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рафинированная необработанная, нелегированная,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медно-цинковые,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свинцово-цинковые,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необработанный рафинированный,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необработанный,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марганцевые,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золотосодержащие, тыс.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необработанное или полуобработанное,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аффинированное,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в сплаве Доре,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необработанное или полуобработанное,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 аффинированное,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w:t>
            </w:r>
          </w:p>
        </w:tc>
      </w:tr>
    </w:tbl>
    <w:bookmarkStart w:name="z322" w:id="311"/>
    <w:p>
      <w:pPr>
        <w:spacing w:after="0"/>
        <w:ind w:left="0"/>
        <w:jc w:val="both"/>
      </w:pPr>
      <w:r>
        <w:rPr>
          <w:rFonts w:ascii="Times New Roman"/>
          <w:b w:val="false"/>
          <w:i w:val="false"/>
          <w:color w:val="000000"/>
          <w:sz w:val="28"/>
        </w:rPr>
        <w:t>
      В 2021 году в Республике Казахстан добыто 123,5 млн тонн медных руд, на 2,8 % больше, чем в 2020 году. Наибольший объем добычи приходится на три региона: Восточно-Казахстанскую область – 55,9 млн тонн (45,3 % от общего объема добытых медных руд), Карагандинскую – 36,0 млн тонн (29,2 %) и Павлодарскую – 30,3 млн тонн (24,5 %). В Акмолинской области добыто 1 % от всего объема добытых медных руд в республике – 1,28 млн тонн.</w:t>
      </w:r>
    </w:p>
    <w:bookmarkEnd w:id="311"/>
    <w:bookmarkStart w:name="z323" w:id="312"/>
    <w:p>
      <w:pPr>
        <w:spacing w:after="0"/>
        <w:ind w:left="0"/>
        <w:jc w:val="both"/>
      </w:pPr>
      <w:r>
        <w:rPr>
          <w:rFonts w:ascii="Times New Roman"/>
          <w:b w:val="false"/>
          <w:i w:val="false"/>
          <w:color w:val="000000"/>
          <w:sz w:val="28"/>
        </w:rPr>
        <w:t>
      В 2020 году на долю компании ТОО "Корпорация Казахмыс" пришлось 24,4 % всей добытой медной руды в Казахстане. По результатам работы за 2020 год ТОО "Корпорация Казахмыс" выполнен производственный план по добыче руды на 100,76 %. Всего добыто 29 миллионов 356 тысяч тонн руды (в 2019 году – 30 миллионов 696 тысяч тонн). Среднее содержание меди в добытой руде по итогам года составило 1,0 %, при плане 0,94 %. Всего за 2020 год обогатительными фабриками "Казахмыса" переработано 31,3 миллиона тонн руды. За 2020 год ТОО "Корпорация Казахмыс" произведено:</w:t>
      </w:r>
    </w:p>
    <w:bookmarkEnd w:id="312"/>
    <w:bookmarkStart w:name="z324" w:id="313"/>
    <w:p>
      <w:pPr>
        <w:spacing w:after="0"/>
        <w:ind w:left="0"/>
        <w:jc w:val="both"/>
      </w:pPr>
      <w:r>
        <w:rPr>
          <w:rFonts w:ascii="Times New Roman"/>
          <w:b w:val="false"/>
          <w:i w:val="false"/>
          <w:color w:val="000000"/>
          <w:sz w:val="28"/>
        </w:rPr>
        <w:t>
      катодной меди – 258,360 тысяч тонн, превышение плановых показателей на 745 тонн, за аналогичный период предыдущего года – 245,924 тысяч тонн, увеличение на 12,436 тысяч тонн (+5,06 %);</w:t>
      </w:r>
    </w:p>
    <w:bookmarkEnd w:id="313"/>
    <w:bookmarkStart w:name="z325" w:id="314"/>
    <w:p>
      <w:pPr>
        <w:spacing w:after="0"/>
        <w:ind w:left="0"/>
        <w:jc w:val="both"/>
      </w:pPr>
      <w:r>
        <w:rPr>
          <w:rFonts w:ascii="Times New Roman"/>
          <w:b w:val="false"/>
          <w:i w:val="false"/>
          <w:color w:val="000000"/>
          <w:sz w:val="28"/>
        </w:rPr>
        <w:t>
      золота в слитках 5 950 кг, за аналогичный период 2019 г. 4 428 кг, увеличение на 1 522 кг (+34,4 %);</w:t>
      </w:r>
    </w:p>
    <w:bookmarkEnd w:id="314"/>
    <w:bookmarkStart w:name="z326" w:id="315"/>
    <w:p>
      <w:pPr>
        <w:spacing w:after="0"/>
        <w:ind w:left="0"/>
        <w:jc w:val="both"/>
      </w:pPr>
      <w:r>
        <w:rPr>
          <w:rFonts w:ascii="Times New Roman"/>
          <w:b w:val="false"/>
          <w:i w:val="false"/>
          <w:color w:val="000000"/>
          <w:sz w:val="28"/>
        </w:rPr>
        <w:t>
      серебра в слитках и гранулах 262 184 кг, за аналогичный период 2019 г. – 223 469 кг увеличение на 38 714 кг (+17,32 %).</w:t>
      </w:r>
    </w:p>
    <w:bookmarkEnd w:id="315"/>
    <w:bookmarkStart w:name="z327" w:id="316"/>
    <w:p>
      <w:pPr>
        <w:spacing w:after="0"/>
        <w:ind w:left="0"/>
        <w:jc w:val="both"/>
      </w:pPr>
      <w:r>
        <w:rPr>
          <w:rFonts w:ascii="Times New Roman"/>
          <w:b w:val="false"/>
          <w:i w:val="false"/>
          <w:color w:val="000000"/>
          <w:sz w:val="28"/>
        </w:rPr>
        <w:t>
      В 2020 году в Восточном регионе на трех шахтах KAZ Minerals было добыто и переработано около 2,7 млн тонн медной руды и произведено 47 тыс. тонн меди. Попутно при переработке руды получено 49,7 тыс. тонн цинка, 13,5 тыс. унций золота и 1 746 тыс. унций серебра. Основу бизнеса KAZ Minerals составляют два крупных проекта по медно-молибденовым рудам, которые именуются проектами роста. Это месторождения Бозшаколь и Актогай, на которых за 2020 год добыто и произведено 122 и 131 тыс. тонн меди. В 2020 году общий объем производства меди составил 306 тысяч тонн, в качестве попутной продукции произведено 196 тысяч унций золота, 3,374 млн унций серебра и 50 тысяч тонн цинка в концентрате.</w:t>
      </w:r>
    </w:p>
    <w:bookmarkEnd w:id="316"/>
    <w:bookmarkStart w:name="z328" w:id="317"/>
    <w:p>
      <w:pPr>
        <w:spacing w:after="0"/>
        <w:ind w:left="0"/>
        <w:jc w:val="both"/>
      </w:pPr>
      <w:r>
        <w:rPr>
          <w:rFonts w:ascii="Times New Roman"/>
          <w:b w:val="false"/>
          <w:i w:val="false"/>
          <w:color w:val="000000"/>
          <w:sz w:val="28"/>
        </w:rPr>
        <w:t>
      Добыча свинца и цинка производится при разработке месторождений полиметаллических и комплексных свинцово-цинковых, медно-цинковых руд, которые добываются на рудниках и карьерах ТОО "Казцинк", ТОО "Nova Цинк", АО "ШалкияЦинк ЛТД", KAZ Minerals. Объем добычи за 2021 год по республике составил 8 290 тыс. тонн свинцово-цинковых руд, что на 6,3 % больше показателей прошлого года. Наибольший объем добычи порядка 72,8 % приходится на два региона: Восточно-Казахстанскую область – 4 408 тыс. тонн, (53,2 % от общего объема добытых руд), Карагандинскую – 1 628 тыс. тонн (19,6 %). Добыча медно-цинковых руд составила 5 903,6 тыс. тонн, 2 600 тыс. тонн добыто в Восточно-Казахстанской области.</w:t>
      </w:r>
    </w:p>
    <w:bookmarkEnd w:id="317"/>
    <w:bookmarkStart w:name="z329" w:id="318"/>
    <w:p>
      <w:pPr>
        <w:spacing w:after="0"/>
        <w:ind w:left="0"/>
        <w:jc w:val="both"/>
      </w:pPr>
      <w:r>
        <w:rPr>
          <w:rFonts w:ascii="Times New Roman"/>
          <w:b w:val="false"/>
          <w:i w:val="false"/>
          <w:color w:val="000000"/>
          <w:sz w:val="28"/>
        </w:rPr>
        <w:t>
      Единственным центром добычи алюминиевых руд в стране является Костанайская область. Крупнейшее предприятие отрасли, занимающееся добычей и обогащением бокситов на Торгайском бокситовом рудоуправлении (ТБРУ) и КБРУ в Костанайской области – АО "Алюминий Казахстана". Это единственная в Казахстане компания, выпускающая сырье для производства алюминия – глинозем. Объем добычи бокситов за 2021 год составил 4,058 млн тонн [1].</w:t>
      </w:r>
    </w:p>
    <w:bookmarkEnd w:id="318"/>
    <w:bookmarkStart w:name="z330" w:id="319"/>
    <w:p>
      <w:pPr>
        <w:spacing w:after="0"/>
        <w:ind w:left="0"/>
        <w:jc w:val="both"/>
      </w:pPr>
      <w:r>
        <w:rPr>
          <w:rFonts w:ascii="Times New Roman"/>
          <w:b w:val="false"/>
          <w:i w:val="false"/>
          <w:color w:val="000000"/>
          <w:sz w:val="28"/>
        </w:rPr>
        <w:t>
      За 2021 год добыча золотосодержащих руд в Казахстане составила 32,5 млн тонн. Главными золотодобывающими регионами является Центральный и Восточный Казахстан. Основными производителями золота являются компании: ТОО "Казцинк", АО "АК Алтыналмас", ТОО "Корпорация Казахмыс", Kaz Minerals PLC и Polymetal International PLC. Около 35–40 % объема производства приходится на колчеданные месторождения, разрабатываемые ТОО "Казцинк" и Kaz Minerals PLC, где золото добывается в качестве компонента полиметаллического сырья.</w:t>
      </w:r>
    </w:p>
    <w:bookmarkEnd w:id="319"/>
    <w:bookmarkStart w:name="z331"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68961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961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21"/>
    <w:p>
      <w:pPr>
        <w:spacing w:after="0"/>
        <w:ind w:left="0"/>
        <w:jc w:val="both"/>
      </w:pPr>
      <w:r>
        <w:rPr>
          <w:rFonts w:ascii="Times New Roman"/>
          <w:b w:val="false"/>
          <w:i w:val="false"/>
          <w:color w:val="000000"/>
          <w:sz w:val="28"/>
        </w:rPr>
        <w:t>
      Рисунок 1.4. Объемы производства золота за 2020 год в разрезе регионов и компаний</w:t>
      </w:r>
    </w:p>
    <w:bookmarkEnd w:id="321"/>
    <w:bookmarkStart w:name="z333" w:id="322"/>
    <w:p>
      <w:pPr>
        <w:spacing w:after="0"/>
        <w:ind w:left="0"/>
        <w:jc w:val="both"/>
      </w:pPr>
      <w:r>
        <w:rPr>
          <w:rFonts w:ascii="Times New Roman"/>
          <w:b w:val="false"/>
          <w:i w:val="false"/>
          <w:color w:val="000000"/>
          <w:sz w:val="28"/>
        </w:rPr>
        <w:t>
      За 2021 год на двух месторождениях Polymetal International PLC предприятиями ТОО "Бакырчикское горнодобывающее предприятие" и АО "Варваринское" добыто 2,17 и 3,62 млн тонн золотосодержащей руды соответственно и получено в общем 557 тыс. унций золота.</w:t>
      </w:r>
    </w:p>
    <w:bookmarkEnd w:id="322"/>
    <w:bookmarkStart w:name="z334" w:id="323"/>
    <w:p>
      <w:pPr>
        <w:spacing w:after="0"/>
        <w:ind w:left="0"/>
        <w:jc w:val="both"/>
      </w:pPr>
      <w:r>
        <w:rPr>
          <w:rFonts w:ascii="Times New Roman"/>
          <w:b w:val="false"/>
          <w:i w:val="false"/>
          <w:color w:val="000000"/>
          <w:sz w:val="28"/>
        </w:rPr>
        <w:t>
      В 2020 году группа компаний АО "АК Алтыналмас" (включая дочерние предприятия) выпустила более 414 тысяч унций золота или 12,9 тонн при добыче руды в 14,5 млн тонн. АО ГМК "Казахалтын", входящее в группу, по итогам 2020 года извлекло 3,934 тонны золота, что на 15,6 % больше, чем годом ранее.</w:t>
      </w:r>
    </w:p>
    <w:bookmarkEnd w:id="323"/>
    <w:bookmarkStart w:name="z335" w:id="324"/>
    <w:p>
      <w:pPr>
        <w:spacing w:after="0"/>
        <w:ind w:left="0"/>
        <w:jc w:val="both"/>
      </w:pPr>
      <w:r>
        <w:rPr>
          <w:rFonts w:ascii="Times New Roman"/>
          <w:b w:val="false"/>
          <w:i w:val="false"/>
          <w:color w:val="000000"/>
          <w:sz w:val="28"/>
        </w:rPr>
        <w:t>
       Добыча руды на Суздальском месторождении ведется подземным способом, месторождение вскрывается транспортными уклонами, методом подэтажных штреков. Объем производства рудника АО "ФИК "АЛЕЛ" по итогам 2019 года составил 75,8 тысяч унций аффинированного золота.</w:t>
      </w:r>
    </w:p>
    <w:bookmarkEnd w:id="324"/>
    <w:p>
      <w:pPr>
        <w:spacing w:after="0"/>
        <w:ind w:left="0"/>
        <w:jc w:val="both"/>
      </w:pPr>
      <w:r>
        <w:rPr>
          <w:rFonts w:ascii="Times New Roman"/>
          <w:b/>
          <w:i w:val="false"/>
          <w:color w:val="000000"/>
          <w:sz w:val="28"/>
        </w:rPr>
        <w:t xml:space="preserve">1.2. Минерально-сырьевая база </w:t>
      </w:r>
    </w:p>
    <w:bookmarkStart w:name="z337" w:id="325"/>
    <w:p>
      <w:pPr>
        <w:spacing w:after="0"/>
        <w:ind w:left="0"/>
        <w:jc w:val="both"/>
      </w:pPr>
      <w:r>
        <w:rPr>
          <w:rFonts w:ascii="Times New Roman"/>
          <w:b w:val="false"/>
          <w:i w:val="false"/>
          <w:color w:val="000000"/>
          <w:sz w:val="28"/>
        </w:rPr>
        <w:t>
      Преимуществом цветной металлургии Казахстана является наличие собственной минерально-сырьевой базы. Cтруктура, физические, химические и другие характеристики казахстанских руд при добыче, обогащении и металлургической переработке требуют индивидуальной технологии для каждого месторождения.</w:t>
      </w:r>
    </w:p>
    <w:bookmarkEnd w:id="325"/>
    <w:bookmarkStart w:name="z338" w:id="326"/>
    <w:p>
      <w:pPr>
        <w:spacing w:after="0"/>
        <w:ind w:left="0"/>
        <w:jc w:val="both"/>
      </w:pPr>
      <w:r>
        <w:rPr>
          <w:rFonts w:ascii="Times New Roman"/>
          <w:b w:val="false"/>
          <w:i w:val="false"/>
          <w:color w:val="000000"/>
          <w:sz w:val="28"/>
        </w:rPr>
        <w:t>
      Таблица 1.3. Запасы цветных и драгоценных руд в Казахстане*</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запасы, тыс.т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Мировой рейтинг, запасы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7"/>
          <w:p>
            <w:pPr>
              <w:spacing w:after="20"/>
              <w:ind w:left="20"/>
              <w:jc w:val="both"/>
            </w:pPr>
            <w:r>
              <w:rPr>
                <w:rFonts w:ascii="Times New Roman"/>
                <w:b w:val="false"/>
                <w:i w:val="false"/>
                <w:color w:val="000000"/>
                <w:sz w:val="20"/>
              </w:rPr>
              <w:t>
Место в мире по содержанию</w:t>
            </w:r>
          </w:p>
          <w:bookmarkEnd w:id="327"/>
          <w:p>
            <w:pPr>
              <w:spacing w:after="20"/>
              <w:ind w:left="20"/>
              <w:jc w:val="both"/>
            </w:pPr>
            <w:r>
              <w:rPr>
                <w:rFonts w:ascii="Times New Roman"/>
                <w:b w:val="false"/>
                <w:i w:val="false"/>
                <w:color w:val="000000"/>
                <w:sz w:val="20"/>
              </w:rPr>
              <w:t>
металла в руде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Мировой рейтинг, производство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мировом объеме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0" w:id="328"/>
    <w:p>
      <w:pPr>
        <w:spacing w:after="0"/>
        <w:ind w:left="0"/>
        <w:jc w:val="both"/>
      </w:pPr>
      <w:r>
        <w:rPr>
          <w:rFonts w:ascii="Times New Roman"/>
          <w:b w:val="false"/>
          <w:i w:val="false"/>
          <w:color w:val="000000"/>
          <w:sz w:val="28"/>
        </w:rPr>
        <w:t>
      * источники: Казахстанский горно-промышленный портал (http://www.mining.kz), Геологическая служба США USGS 2018, АО "НК "Kazakh Invest", данные на 2021 г.</w:t>
      </w:r>
    </w:p>
    <w:bookmarkEnd w:id="328"/>
    <w:bookmarkStart w:name="z341" w:id="329"/>
    <w:p>
      <w:pPr>
        <w:spacing w:after="0"/>
        <w:ind w:left="0"/>
        <w:jc w:val="both"/>
      </w:pPr>
      <w:r>
        <w:rPr>
          <w:rFonts w:ascii="Times New Roman"/>
          <w:b w:val="false"/>
          <w:i w:val="false"/>
          <w:color w:val="000000"/>
          <w:sz w:val="28"/>
        </w:rPr>
        <w:t xml:space="preserve">
      </w:t>
      </w:r>
      <w:r>
        <w:rPr>
          <w:rFonts w:ascii="Times New Roman"/>
          <w:b/>
          <w:i w:val="false"/>
          <w:color w:val="000000"/>
          <w:sz w:val="28"/>
        </w:rPr>
        <w:t>Медь</w:t>
      </w:r>
    </w:p>
    <w:bookmarkEnd w:id="329"/>
    <w:bookmarkStart w:name="z342" w:id="330"/>
    <w:p>
      <w:pPr>
        <w:spacing w:after="0"/>
        <w:ind w:left="0"/>
        <w:jc w:val="both"/>
      </w:pPr>
      <w:r>
        <w:rPr>
          <w:rFonts w:ascii="Times New Roman"/>
          <w:b w:val="false"/>
          <w:i w:val="false"/>
          <w:color w:val="000000"/>
          <w:sz w:val="28"/>
        </w:rPr>
        <w:t>
      Казахстан обладает огромными запасами медной руды. На территории Республики Казахстан разведано более 100 месторождений меди, свыше половины из них находятся в эксплуатации. Обеспеченность запасами меди достигает около 30 лет. Основные промышленные типы руд – медистые песчаники (71 %) и медно-порфировые (24 %). К числу крупнейших относятся Жезказганское месторождение медистых песчаников, на которое приходится около 70 % объема медной руды, добываемой в Казахстане, и месторождения медно-порфирового типа Актогайское и Айдарлы. Основная часть балансовых запасов этого вида сырья приходится на Восточно-Казахстанскую область – 47 %, на Карагандинскую и Улытаускую приходится 27 %, Павлодарскую – 13 %, Алматинскую – 6 %, Актюбинскую – 4 %, Жамбылскую – 2 %, Костанайскую – 1 %, Туркестанскую – 1 %.</w:t>
      </w:r>
    </w:p>
    <w:bookmarkEnd w:id="330"/>
    <w:bookmarkStart w:name="z343" w:id="331"/>
    <w:p>
      <w:pPr>
        <w:spacing w:after="0"/>
        <w:ind w:left="0"/>
        <w:jc w:val="both"/>
      </w:pPr>
      <w:r>
        <w:rPr>
          <w:rFonts w:ascii="Times New Roman"/>
          <w:b w:val="false"/>
          <w:i w:val="false"/>
          <w:color w:val="000000"/>
          <w:sz w:val="28"/>
        </w:rPr>
        <w:t xml:space="preserve">
      </w:t>
      </w:r>
      <w:r>
        <w:rPr>
          <w:rFonts w:ascii="Times New Roman"/>
          <w:b/>
          <w:i w:val="false"/>
          <w:color w:val="000000"/>
          <w:sz w:val="28"/>
        </w:rPr>
        <w:t>Цинк</w:t>
      </w:r>
    </w:p>
    <w:bookmarkEnd w:id="331"/>
    <w:bookmarkStart w:name="z344" w:id="332"/>
    <w:p>
      <w:pPr>
        <w:spacing w:after="0"/>
        <w:ind w:left="0"/>
        <w:jc w:val="both"/>
      </w:pPr>
      <w:r>
        <w:rPr>
          <w:rFonts w:ascii="Times New Roman"/>
          <w:b w:val="false"/>
          <w:i w:val="false"/>
          <w:color w:val="000000"/>
          <w:sz w:val="28"/>
        </w:rPr>
        <w:t>
      Государственным балансом учтены запасы по 87 месторождениям. Обеспеченность отрасли ресурсами составляет около 25 лет. Месторождение Шалкия (Кызылординская область, Жанакорганский район) является крупнейшим известным цинковым месторождением в Казахстане и пятым крупнейшим месторождением цинка в мире. Запасы оцениваются в 4,07 млн тонн.</w:t>
      </w:r>
    </w:p>
    <w:bookmarkEnd w:id="332"/>
    <w:bookmarkStart w:name="z345" w:id="333"/>
    <w:p>
      <w:pPr>
        <w:spacing w:after="0"/>
        <w:ind w:left="0"/>
        <w:jc w:val="both"/>
      </w:pPr>
      <w:r>
        <w:rPr>
          <w:rFonts w:ascii="Times New Roman"/>
          <w:b w:val="false"/>
          <w:i w:val="false"/>
          <w:color w:val="000000"/>
          <w:sz w:val="28"/>
        </w:rPr>
        <w:t xml:space="preserve">
      </w:t>
      </w:r>
      <w:r>
        <w:rPr>
          <w:rFonts w:ascii="Times New Roman"/>
          <w:b/>
          <w:i w:val="false"/>
          <w:color w:val="000000"/>
          <w:sz w:val="28"/>
        </w:rPr>
        <w:t>Свинец</w:t>
      </w:r>
    </w:p>
    <w:bookmarkEnd w:id="333"/>
    <w:bookmarkStart w:name="z346" w:id="334"/>
    <w:p>
      <w:pPr>
        <w:spacing w:after="0"/>
        <w:ind w:left="0"/>
        <w:jc w:val="both"/>
      </w:pPr>
      <w:r>
        <w:rPr>
          <w:rFonts w:ascii="Times New Roman"/>
          <w:b w:val="false"/>
          <w:i w:val="false"/>
          <w:color w:val="000000"/>
          <w:sz w:val="28"/>
        </w:rPr>
        <w:t>
      Подтвержденные запасы свинца Казахстана оцениваются порядка 17 млн тонн, по этому показателю республика находится на 5-м месте в мире. Государственным балансом учтены запасы по 82 месторождениям. Больше всего месторождений приходится на Карагандинскую область – 61 %. Также месторождения располагаются в Восточно-Казахстанской (21 %), Кызылординской (13 %), Алматинской (3 %), Жамбылской (1 %), Павлодарской (1 %) областях. Основные месторождения – Риддер-Сокольное и Тишинское. Обеспеченность отрасли ресурсами при нынешнем уровне потребления оценивается в 25 лет.</w:t>
      </w:r>
    </w:p>
    <w:bookmarkEnd w:id="334"/>
    <w:bookmarkStart w:name="z347" w:id="335"/>
    <w:p>
      <w:pPr>
        <w:spacing w:after="0"/>
        <w:ind w:left="0"/>
        <w:jc w:val="both"/>
      </w:pPr>
      <w:r>
        <w:rPr>
          <w:rFonts w:ascii="Times New Roman"/>
          <w:b w:val="false"/>
          <w:i w:val="false"/>
          <w:color w:val="000000"/>
          <w:sz w:val="28"/>
        </w:rPr>
        <w:t xml:space="preserve">
      </w:t>
      </w:r>
      <w:r>
        <w:rPr>
          <w:rFonts w:ascii="Times New Roman"/>
          <w:b/>
          <w:i w:val="false"/>
          <w:color w:val="000000"/>
          <w:sz w:val="28"/>
        </w:rPr>
        <w:t>Алюминий</w:t>
      </w:r>
    </w:p>
    <w:bookmarkEnd w:id="335"/>
    <w:bookmarkStart w:name="z348" w:id="336"/>
    <w:p>
      <w:pPr>
        <w:spacing w:after="0"/>
        <w:ind w:left="0"/>
        <w:jc w:val="both"/>
      </w:pPr>
      <w:r>
        <w:rPr>
          <w:rFonts w:ascii="Times New Roman"/>
          <w:b w:val="false"/>
          <w:i w:val="false"/>
          <w:color w:val="000000"/>
          <w:sz w:val="28"/>
        </w:rPr>
        <w:t>
      В Казахстане разведано свыше 20 месторождений бокситов, при этом разрабатывается 10. Основная часть запасов Республики (около 90 %) сосредоточена в месторождениях, находящихся на территории Костанайской области в Торгайской бокситоносной провинции. В ней выделяются три бокситоносных района: Западно-, Восточно- и Центрально-Торгайский, в которых заключено, соответственно, 86,9 %, 5,3 % и 7,8 % запасов.</w:t>
      </w:r>
    </w:p>
    <w:bookmarkEnd w:id="336"/>
    <w:bookmarkStart w:name="z349" w:id="337"/>
    <w:p>
      <w:pPr>
        <w:spacing w:after="0"/>
        <w:ind w:left="0"/>
        <w:jc w:val="both"/>
      </w:pPr>
      <w:r>
        <w:rPr>
          <w:rFonts w:ascii="Times New Roman"/>
          <w:b w:val="false"/>
          <w:i w:val="false"/>
          <w:color w:val="000000"/>
          <w:sz w:val="28"/>
        </w:rPr>
        <w:t>
      Торгайский бокситовый рудник (ТБРУ) разрабатывал бокситы Восточно-Тургайской группы (Аркалыкское, Северное, Нижнее-Ашутское, Верхнее-Ашутское, Уштобинское месторождения). В настоящее время все работы на ТБРУ остановлены ввиду выработки всех запасов.</w:t>
      </w:r>
    </w:p>
    <w:bookmarkEnd w:id="337"/>
    <w:bookmarkStart w:name="z350" w:id="338"/>
    <w:p>
      <w:pPr>
        <w:spacing w:after="0"/>
        <w:ind w:left="0"/>
        <w:jc w:val="both"/>
      </w:pPr>
      <w:r>
        <w:rPr>
          <w:rFonts w:ascii="Times New Roman"/>
          <w:b w:val="false"/>
          <w:i w:val="false"/>
          <w:color w:val="000000"/>
          <w:sz w:val="28"/>
        </w:rPr>
        <w:t>
      КБРУ – бокситы Западно-Тургайской группы (Белинское, Аятское, Краснооктябрьское, Увалинское и Красногорское месторождения).</w:t>
      </w:r>
    </w:p>
    <w:bookmarkEnd w:id="338"/>
    <w:bookmarkStart w:name="z351" w:id="339"/>
    <w:p>
      <w:pPr>
        <w:spacing w:after="0"/>
        <w:ind w:left="0"/>
        <w:jc w:val="both"/>
      </w:pPr>
      <w:r>
        <w:rPr>
          <w:rFonts w:ascii="Times New Roman"/>
          <w:b w:val="false"/>
          <w:i w:val="false"/>
          <w:color w:val="000000"/>
          <w:sz w:val="28"/>
        </w:rPr>
        <w:t>
      Наибольшее количество глиноземных бокситов в рудных телах карьеров составляет 89,0 %, минимальное - 47,1 %.</w:t>
      </w:r>
    </w:p>
    <w:bookmarkEnd w:id="339"/>
    <w:bookmarkStart w:name="z352" w:id="340"/>
    <w:p>
      <w:pPr>
        <w:spacing w:after="0"/>
        <w:ind w:left="0"/>
        <w:jc w:val="both"/>
      </w:pPr>
      <w:r>
        <w:rPr>
          <w:rFonts w:ascii="Times New Roman"/>
          <w:b w:val="false"/>
          <w:i w:val="false"/>
          <w:color w:val="000000"/>
          <w:sz w:val="28"/>
        </w:rPr>
        <w:t xml:space="preserve">
      </w:t>
      </w:r>
      <w:r>
        <w:rPr>
          <w:rFonts w:ascii="Times New Roman"/>
          <w:b/>
          <w:i w:val="false"/>
          <w:color w:val="000000"/>
          <w:sz w:val="28"/>
        </w:rPr>
        <w:t>Золото</w:t>
      </w:r>
    </w:p>
    <w:bookmarkEnd w:id="340"/>
    <w:bookmarkStart w:name="z353" w:id="341"/>
    <w:p>
      <w:pPr>
        <w:spacing w:after="0"/>
        <w:ind w:left="0"/>
        <w:jc w:val="both"/>
      </w:pPr>
      <w:r>
        <w:rPr>
          <w:rFonts w:ascii="Times New Roman"/>
          <w:b w:val="false"/>
          <w:i w:val="false"/>
          <w:color w:val="000000"/>
          <w:sz w:val="28"/>
        </w:rPr>
        <w:t xml:space="preserve">
      В настоящее время в Казахстане разведано 199 промышленных месторождений золота практически во всех регионах страны, в том числе 127 коренных месторождений, 40 комплексных, 32 рассыпных. Балансовые запасы золота составляют 2,2 тыс. тонн (75 % – эксплуатируются, 21 % – разведываются, 3 % – незалицензированы), из них 85 % расположены в Восточном, Северном и Центральном регионах страны. Остальные 15 % рассредоточены по областям Южного и Западного Казахстана. </w:t>
      </w:r>
    </w:p>
    <w:bookmarkEnd w:id="341"/>
    <w:bookmarkStart w:name="z354" w:id="342"/>
    <w:p>
      <w:pPr>
        <w:spacing w:after="0"/>
        <w:ind w:left="0"/>
        <w:jc w:val="both"/>
      </w:pPr>
      <w:r>
        <w:rPr>
          <w:rFonts w:ascii="Times New Roman"/>
          <w:b w:val="false"/>
          <w:i w:val="false"/>
          <w:color w:val="000000"/>
          <w:sz w:val="28"/>
        </w:rPr>
        <w:t>
      Ведущими геолого-промышленными типами золотых месторождений, составляющими основу сырьевой базы золотодобывающей отрасли, являются собственно золоторудный (60 % балансовых запасов и 67 % добычи золота) и комплексный (соответственно, 36 % и 32 %). Наиболее крупными из собственно золоторудных месторождений являются – Васильковское (разведанные запасы – 360 тонн золота) и Бакырчик (277 тонн).</w:t>
      </w:r>
    </w:p>
    <w:bookmarkEnd w:id="342"/>
    <w:bookmarkStart w:name="z355" w:id="343"/>
    <w:p>
      <w:pPr>
        <w:spacing w:after="0"/>
        <w:ind w:left="0"/>
        <w:jc w:val="both"/>
      </w:pPr>
      <w:r>
        <w:rPr>
          <w:rFonts w:ascii="Times New Roman"/>
          <w:b w:val="false"/>
          <w:i w:val="false"/>
          <w:color w:val="000000"/>
          <w:sz w:val="28"/>
        </w:rPr>
        <w:t xml:space="preserve">
      </w:t>
      </w:r>
      <w:r>
        <w:rPr>
          <w:rFonts w:ascii="Times New Roman"/>
          <w:b/>
          <w:i w:val="false"/>
          <w:color w:val="000000"/>
          <w:sz w:val="28"/>
        </w:rPr>
        <w:t>Серебро</w:t>
      </w:r>
    </w:p>
    <w:bookmarkEnd w:id="343"/>
    <w:bookmarkStart w:name="z356" w:id="344"/>
    <w:p>
      <w:pPr>
        <w:spacing w:after="0"/>
        <w:ind w:left="0"/>
        <w:jc w:val="both"/>
      </w:pPr>
      <w:r>
        <w:rPr>
          <w:rFonts w:ascii="Times New Roman"/>
          <w:b w:val="false"/>
          <w:i w:val="false"/>
          <w:color w:val="000000"/>
          <w:sz w:val="28"/>
        </w:rPr>
        <w:t>
      Запасы серебра Казахстана разведаны более чем в 100 месторождениях, при этом основная доля (около 60 %) приходится на полиметаллические (медно-свинцово-цинковые) месторождения. Уровень содержания серебра в рудах этих месторождений находится в пределах от 40 до 100 г/тонну. Около 25 % запасов серебра республики сосредоточено в месторождениях медистых песчаников (Жезказганское и др.), где содержание серебра составляет 10–20 г/тонну. Доля, собственно, золото-серебряных руд в общем объеме запасов и добычи серебра незначительна.</w:t>
      </w:r>
    </w:p>
    <w:bookmarkEnd w:id="344"/>
    <w:bookmarkStart w:name="z357" w:id="345"/>
    <w:p>
      <w:pPr>
        <w:spacing w:after="0"/>
        <w:ind w:left="0"/>
        <w:jc w:val="both"/>
      </w:pPr>
      <w:r>
        <w:rPr>
          <w:rFonts w:ascii="Times New Roman"/>
          <w:b w:val="false"/>
          <w:i w:val="false"/>
          <w:color w:val="000000"/>
          <w:sz w:val="28"/>
        </w:rPr>
        <w:t xml:space="preserve">
      </w:t>
      </w:r>
      <w:r>
        <w:rPr>
          <w:rFonts w:ascii="Times New Roman"/>
          <w:b/>
          <w:i w:val="false"/>
          <w:color w:val="000000"/>
          <w:sz w:val="28"/>
        </w:rPr>
        <w:t>Олово</w:t>
      </w:r>
    </w:p>
    <w:bookmarkEnd w:id="345"/>
    <w:bookmarkStart w:name="z358" w:id="346"/>
    <w:p>
      <w:pPr>
        <w:spacing w:after="0"/>
        <w:ind w:left="0"/>
        <w:jc w:val="both"/>
      </w:pPr>
      <w:r>
        <w:rPr>
          <w:rFonts w:ascii="Times New Roman"/>
          <w:b w:val="false"/>
          <w:i w:val="false"/>
          <w:color w:val="000000"/>
          <w:sz w:val="28"/>
        </w:rPr>
        <w:t xml:space="preserve">
      Олово является в месторождениях Казахстана попутным компонентом редкометалльных и вольфраммолибденовых руд с ограниченными запасами. До 1995 года выпуск олова в концентрате осуществлял Белогорский ГОК. </w:t>
      </w:r>
    </w:p>
    <w:bookmarkEnd w:id="346"/>
    <w:bookmarkStart w:name="z359" w:id="347"/>
    <w:p>
      <w:pPr>
        <w:spacing w:after="0"/>
        <w:ind w:left="0"/>
        <w:jc w:val="both"/>
      </w:pPr>
      <w:r>
        <w:rPr>
          <w:rFonts w:ascii="Times New Roman"/>
          <w:b w:val="false"/>
          <w:i w:val="false"/>
          <w:color w:val="000000"/>
          <w:sz w:val="28"/>
        </w:rPr>
        <w:t>
      В настоящее время в Казахстане АО "Tin One Mining" разрабатывает и реализовывает проект строительства горно-металлургического комбината "Tin One Mining", расположенный в Айыртауском районе Северо-Казахстанской области на крупнейшем в Центральной Азии месторождении олова Сырымбет, которое является полиметаллическим и помимо основного металла олова, содержит вольфрам, медь, флюорит и еще более 70 различных минералов. Залежи олова в регионе составляют примерно 65 % от общих подтвержденных запасов в Казахстане. На Сырымбете они оцениваются в 153 тысячи тонн.</w:t>
      </w:r>
    </w:p>
    <w:bookmarkEnd w:id="347"/>
    <w:bookmarkStart w:name="z360" w:id="348"/>
    <w:p>
      <w:pPr>
        <w:spacing w:after="0"/>
        <w:ind w:left="0"/>
        <w:jc w:val="both"/>
      </w:pPr>
      <w:r>
        <w:rPr>
          <w:rFonts w:ascii="Times New Roman"/>
          <w:b w:val="false"/>
          <w:i w:val="false"/>
          <w:color w:val="000000"/>
          <w:sz w:val="28"/>
        </w:rPr>
        <w:t xml:space="preserve">
      </w:t>
      </w:r>
      <w:r>
        <w:rPr>
          <w:rFonts w:ascii="Times New Roman"/>
          <w:b/>
          <w:i w:val="false"/>
          <w:color w:val="000000"/>
          <w:sz w:val="28"/>
        </w:rPr>
        <w:t>Кадмий</w:t>
      </w:r>
    </w:p>
    <w:bookmarkEnd w:id="348"/>
    <w:bookmarkStart w:name="z361" w:id="349"/>
    <w:p>
      <w:pPr>
        <w:spacing w:after="0"/>
        <w:ind w:left="0"/>
        <w:jc w:val="both"/>
      </w:pPr>
      <w:r>
        <w:rPr>
          <w:rFonts w:ascii="Times New Roman"/>
          <w:b w:val="false"/>
          <w:i w:val="false"/>
          <w:color w:val="000000"/>
          <w:sz w:val="28"/>
        </w:rPr>
        <w:t>
      Кадмий является попутным компонентом в месторождениях полиметаллических и свинцово-цинковых руд. Его выпуск осуществляется на Усть-Каменогорском свинцовом заводе, входящем в состав ТОО "Казцинк". Этот металл является побочным продуктом при переработке цинкового сырья. С 2005 г. БНС АСПР РК не раскрывает данные по выпуску кадмия. Практически весь объем произведенного кадмия экспортируется.</w:t>
      </w:r>
    </w:p>
    <w:bookmarkEnd w:id="349"/>
    <w:bookmarkStart w:name="z362" w:id="350"/>
    <w:p>
      <w:pPr>
        <w:spacing w:after="0"/>
        <w:ind w:left="0"/>
        <w:jc w:val="both"/>
      </w:pPr>
      <w:r>
        <w:rPr>
          <w:rFonts w:ascii="Times New Roman"/>
          <w:b w:val="false"/>
          <w:i w:val="false"/>
          <w:color w:val="000000"/>
          <w:sz w:val="28"/>
        </w:rPr>
        <w:t xml:space="preserve">
      </w:t>
      </w:r>
      <w:r>
        <w:rPr>
          <w:rFonts w:ascii="Times New Roman"/>
          <w:b/>
          <w:i w:val="false"/>
          <w:color w:val="000000"/>
          <w:sz w:val="28"/>
        </w:rPr>
        <w:t>Титан</w:t>
      </w:r>
    </w:p>
    <w:bookmarkEnd w:id="350"/>
    <w:bookmarkStart w:name="z363" w:id="351"/>
    <w:p>
      <w:pPr>
        <w:spacing w:after="0"/>
        <w:ind w:left="0"/>
        <w:jc w:val="both"/>
      </w:pPr>
      <w:r>
        <w:rPr>
          <w:rFonts w:ascii="Times New Roman"/>
          <w:b w:val="false"/>
          <w:i w:val="false"/>
          <w:color w:val="000000"/>
          <w:sz w:val="28"/>
        </w:rPr>
        <w:t>
      В Казахстане разведаны 7 циркон-рутил-ильменитовых россыпей с небольшими запасами титана. Основу минерально-сырьевой базы титана составляют ильменит-цирконовые россыпи. Месторождения расположены в основном в Западном Казахстане (Шокаш, Ащисай, Сабындыколь и др.), Восточном Казахстане (Сатпаевское, Караоткель) и Северном Казахстане (Обуховское и др.). Учтенные балансовые запасы (50 млн тонн) титана сосредоточены в месторождениях Сатпаевское, Караоткель, Шокаш, Обуховское, Устюртское, Кумколь, Жарсорское, Прогнозное. 11 % всего производимого в мире титана выпускают на АО "Усть-Каменогорский титано-магниевый комбинат". 100 % титановой продукции поставляется на экспорт в высокоразвитые страны. Доля продукции предприятия в авиакосмической отрасли составляет более 18 %. На сегодня Предприятие выпускает титан губчатый, титановые слитки и сплавы.</w:t>
      </w:r>
    </w:p>
    <w:bookmarkEnd w:id="351"/>
    <w:bookmarkStart w:name="z364" w:id="352"/>
    <w:p>
      <w:pPr>
        <w:spacing w:after="0"/>
        <w:ind w:left="0"/>
        <w:jc w:val="both"/>
      </w:pPr>
      <w:r>
        <w:rPr>
          <w:rFonts w:ascii="Times New Roman"/>
          <w:b w:val="false"/>
          <w:i w:val="false"/>
          <w:color w:val="000000"/>
          <w:sz w:val="28"/>
        </w:rPr>
        <w:t xml:space="preserve">
      </w:t>
      </w:r>
      <w:r>
        <w:rPr>
          <w:rFonts w:ascii="Times New Roman"/>
          <w:b/>
          <w:i w:val="false"/>
          <w:color w:val="000000"/>
          <w:sz w:val="28"/>
        </w:rPr>
        <w:t>Вольфрам и молибден</w:t>
      </w:r>
    </w:p>
    <w:bookmarkEnd w:id="352"/>
    <w:bookmarkStart w:name="z365" w:id="353"/>
    <w:p>
      <w:pPr>
        <w:spacing w:after="0"/>
        <w:ind w:left="0"/>
        <w:jc w:val="both"/>
      </w:pPr>
      <w:r>
        <w:rPr>
          <w:rFonts w:ascii="Times New Roman"/>
          <w:b w:val="false"/>
          <w:i w:val="false"/>
          <w:color w:val="000000"/>
          <w:sz w:val="28"/>
        </w:rPr>
        <w:t xml:space="preserve">
      Запасы вольфрама Казахстана сосредоточены в 12 месторождениях, они оцениваются на уровне 2 млн тонн. Запасы молибдена сосредоточены более в чем 30 месторождениях, оцениваются на уровне около 1 млн тонн. </w:t>
      </w:r>
    </w:p>
    <w:bookmarkEnd w:id="353"/>
    <w:bookmarkStart w:name="z366" w:id="354"/>
    <w:p>
      <w:pPr>
        <w:spacing w:after="0"/>
        <w:ind w:left="0"/>
        <w:jc w:val="both"/>
      </w:pPr>
      <w:r>
        <w:rPr>
          <w:rFonts w:ascii="Times New Roman"/>
          <w:b w:val="false"/>
          <w:i w:val="false"/>
          <w:color w:val="000000"/>
          <w:sz w:val="28"/>
        </w:rPr>
        <w:t>
      Добыча молибдена в Казахстане производится из комплексных медно-молибденовых и вольфраммолибденовых руд в Центральном и Северо-Восточном регионах республики.</w:t>
      </w:r>
    </w:p>
    <w:bookmarkEnd w:id="354"/>
    <w:bookmarkStart w:name="z367" w:id="355"/>
    <w:p>
      <w:pPr>
        <w:spacing w:after="0"/>
        <w:ind w:left="0"/>
        <w:jc w:val="both"/>
      </w:pPr>
      <w:r>
        <w:rPr>
          <w:rFonts w:ascii="Times New Roman"/>
          <w:b w:val="false"/>
          <w:i w:val="false"/>
          <w:color w:val="000000"/>
          <w:sz w:val="28"/>
        </w:rPr>
        <w:t>
      В настоящее время в Республике Казахстан реализуется проект по разведке и добыче вольфраммолибденовых руд месторождений Верхнее Кайрактинское и Северный Катпар в Карагандинской области. Оператором проекта является ТОО "Северный Катпар", дочерняя компания АО "НГК "Тау-Кен Самрук". Основной элемент: вольфрам; попутные промышленные элементы: молибден, медь, висмут. По данным 2011 года, запасы вольфрамовой руды месторождения Верхнее Кайрактинское составляют 1 216,3 тыс. тонн, запасы молибдена – 39,6 тыс. тонн.</w:t>
      </w:r>
    </w:p>
    <w:bookmarkEnd w:id="355"/>
    <w:bookmarkStart w:name="z368" w:id="356"/>
    <w:p>
      <w:pPr>
        <w:spacing w:after="0"/>
        <w:ind w:left="0"/>
        <w:jc w:val="both"/>
      </w:pPr>
      <w:r>
        <w:rPr>
          <w:rFonts w:ascii="Times New Roman"/>
          <w:b w:val="false"/>
          <w:i w:val="false"/>
          <w:color w:val="000000"/>
          <w:sz w:val="28"/>
        </w:rPr>
        <w:t>
      Объем ресурсов месторождения Северный Катпар по стандартам JORC категории Indicated+Inferred составляет 71,4 млн тонн вольфрамовой руды (142 тыс. тонн триокиси вольфрама, 80 тыс. тонн меди, 23,6 тыс. тонн молибдена, 13,7 тыс. тонн бериллия в руде). Среднее содержание триокиси вольфрама составляет 0,231 %.</w:t>
      </w:r>
    </w:p>
    <w:bookmarkEnd w:id="356"/>
    <w:bookmarkStart w:name="z369" w:id="357"/>
    <w:p>
      <w:pPr>
        <w:spacing w:after="0"/>
        <w:ind w:left="0"/>
        <w:jc w:val="both"/>
      </w:pPr>
      <w:r>
        <w:rPr>
          <w:rFonts w:ascii="Times New Roman"/>
          <w:b w:val="false"/>
          <w:i w:val="false"/>
          <w:color w:val="000000"/>
          <w:sz w:val="28"/>
        </w:rPr>
        <w:t>
      По месторождению Северный Катпар добыча руды ожидается на уровне 3 млн тонн в год с выпуском 5,1 тыс. тонн паравольфрамата аммония ежегодно. По Верхнему Кайрактинскому эти показатели составят 7 млн тонн в год и 6 тыс. тонн паравольфрамата аммония соответственно.</w:t>
      </w:r>
    </w:p>
    <w:bookmarkEnd w:id="357"/>
    <w:bookmarkStart w:name="z370" w:id="358"/>
    <w:p>
      <w:pPr>
        <w:spacing w:after="0"/>
        <w:ind w:left="0"/>
        <w:jc w:val="both"/>
      </w:pPr>
      <w:r>
        <w:rPr>
          <w:rFonts w:ascii="Times New Roman"/>
          <w:b w:val="false"/>
          <w:i w:val="false"/>
          <w:color w:val="000000"/>
          <w:sz w:val="28"/>
        </w:rPr>
        <w:t>
      В Казахстане имеются значительные перспективы для новых открытий в расширении минерально-сырьевой базы цветной металлургии.</w:t>
      </w:r>
    </w:p>
    <w:bookmarkEnd w:id="358"/>
    <w:bookmarkStart w:name="z371" w:id="359"/>
    <w:p>
      <w:pPr>
        <w:spacing w:after="0"/>
        <w:ind w:left="0"/>
        <w:jc w:val="both"/>
      </w:pPr>
      <w:r>
        <w:rPr>
          <w:rFonts w:ascii="Times New Roman"/>
          <w:b w:val="false"/>
          <w:i w:val="false"/>
          <w:color w:val="000000"/>
          <w:sz w:val="28"/>
        </w:rPr>
        <w:t>
       Запасы минерального сырья в Казахстане действительно большие, но не всегда конкурентоспособные из-за малого содержания целевого металла, упорности руды, а также территориальных, транспортных и других ограничений. Существующие технологии производства цветных и редких металлов в Казахстане не в полной мере соответствуют современным требованиям экологии, экономики и комплексного использования минерального сырья.</w:t>
      </w:r>
    </w:p>
    <w:bookmarkEnd w:id="359"/>
    <w:p>
      <w:pPr>
        <w:spacing w:after="0"/>
        <w:ind w:left="0"/>
        <w:jc w:val="both"/>
      </w:pPr>
      <w:r>
        <w:rPr>
          <w:rFonts w:ascii="Times New Roman"/>
          <w:b/>
          <w:i w:val="false"/>
          <w:color w:val="000000"/>
          <w:sz w:val="28"/>
        </w:rPr>
        <w:t>1.3. Технико-экономические показатели отрасли</w:t>
      </w:r>
    </w:p>
    <w:bookmarkStart w:name="z373" w:id="360"/>
    <w:p>
      <w:pPr>
        <w:spacing w:after="0"/>
        <w:ind w:left="0"/>
        <w:jc w:val="both"/>
      </w:pPr>
      <w:r>
        <w:rPr>
          <w:rFonts w:ascii="Times New Roman"/>
          <w:b w:val="false"/>
          <w:i w:val="false"/>
          <w:color w:val="000000"/>
          <w:sz w:val="28"/>
        </w:rPr>
        <w:t xml:space="preserve">
      </w:t>
      </w:r>
      <w:r>
        <w:rPr>
          <w:rFonts w:ascii="Times New Roman"/>
          <w:b/>
          <w:i w:val="false"/>
          <w:color w:val="000000"/>
          <w:sz w:val="28"/>
        </w:rPr>
        <w:t>Производственные показатели ГМК</w:t>
      </w:r>
    </w:p>
    <w:bookmarkEnd w:id="360"/>
    <w:bookmarkStart w:name="z374" w:id="361"/>
    <w:p>
      <w:pPr>
        <w:spacing w:after="0"/>
        <w:ind w:left="0"/>
        <w:jc w:val="both"/>
      </w:pPr>
      <w:r>
        <w:rPr>
          <w:rFonts w:ascii="Times New Roman"/>
          <w:b w:val="false"/>
          <w:i w:val="false"/>
          <w:color w:val="000000"/>
          <w:sz w:val="28"/>
        </w:rPr>
        <w:t xml:space="preserve">
      По данным АО "Казахстанский центр индустрии и экспорта "QazIndustry" за 2021 год объемы производства в сфере добычи металлических руд за 12 месяцев достигли 3,3 трлн тенге, против 2,2 трлн тенге в аналогичном периоде годом ранее. В сегменте переработки объемы выпуска металлургической промышленности в денежном эквиваленте составили 7,7 трлн тенге, против 5,7 трлн тенге в предыдущем году (рис. 1.5). </w:t>
      </w:r>
    </w:p>
    <w:bookmarkEnd w:id="361"/>
    <w:bookmarkStart w:name="z375"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7150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3"/>
    <w:p>
      <w:pPr>
        <w:spacing w:after="0"/>
        <w:ind w:left="0"/>
        <w:jc w:val="both"/>
      </w:pPr>
      <w:r>
        <w:rPr>
          <w:rFonts w:ascii="Times New Roman"/>
          <w:b w:val="false"/>
          <w:i w:val="false"/>
          <w:color w:val="000000"/>
          <w:sz w:val="28"/>
        </w:rPr>
        <w:t>
      Рисунок 1.5. Объемы выпуска металлургической продукции в денежном эквиваленте, трлн тг</w:t>
      </w:r>
    </w:p>
    <w:bookmarkEnd w:id="363"/>
    <w:bookmarkStart w:name="z377" w:id="364"/>
    <w:p>
      <w:pPr>
        <w:spacing w:after="0"/>
        <w:ind w:left="0"/>
        <w:jc w:val="both"/>
      </w:pPr>
      <w:r>
        <w:rPr>
          <w:rFonts w:ascii="Times New Roman"/>
          <w:b w:val="false"/>
          <w:i w:val="false"/>
          <w:color w:val="000000"/>
          <w:sz w:val="28"/>
        </w:rPr>
        <w:t>
      В структуре добычи металлических руд 70,4 % выпуска обеспечено добычей руд цветных металлов, 29,6 % – добычей железной руды. В структуре металлургической промышленности 62,2 % пришлось на производство основных благородных и цветных металлов, 37,6 % – на черную металлургию (и еще 0,2 % – на литье металлов).</w:t>
      </w:r>
    </w:p>
    <w:bookmarkEnd w:id="364"/>
    <w:bookmarkStart w:name="z378" w:id="365"/>
    <w:p>
      <w:pPr>
        <w:spacing w:after="0"/>
        <w:ind w:left="0"/>
        <w:jc w:val="both"/>
      </w:pPr>
      <w:r>
        <w:rPr>
          <w:rFonts w:ascii="Times New Roman"/>
          <w:b w:val="false"/>
          <w:i w:val="false"/>
          <w:color w:val="000000"/>
          <w:sz w:val="28"/>
        </w:rPr>
        <w:t>
      Добыча металлических руд обеспечила 18,4 % выпуска в сфере горнодобывающей промышленности и разработки карьеров, и 8,8 % от всего промышленного производства по республике.</w:t>
      </w:r>
    </w:p>
    <w:bookmarkEnd w:id="365"/>
    <w:bookmarkStart w:name="z379" w:id="366"/>
    <w:p>
      <w:pPr>
        <w:spacing w:after="0"/>
        <w:ind w:left="0"/>
        <w:jc w:val="both"/>
      </w:pPr>
      <w:r>
        <w:rPr>
          <w:rFonts w:ascii="Times New Roman"/>
          <w:b w:val="false"/>
          <w:i w:val="false"/>
          <w:color w:val="000000"/>
          <w:sz w:val="28"/>
        </w:rPr>
        <w:t>
      В свою очередь, вес металлургии в обрабатывающей промышленности составил 45,7 %, в общем объеме промышленного производства – 20,7 %.</w:t>
      </w:r>
    </w:p>
    <w:bookmarkEnd w:id="366"/>
    <w:bookmarkStart w:name="z380" w:id="367"/>
    <w:p>
      <w:pPr>
        <w:spacing w:after="0"/>
        <w:ind w:left="0"/>
        <w:jc w:val="both"/>
      </w:pPr>
      <w:r>
        <w:rPr>
          <w:rFonts w:ascii="Times New Roman"/>
          <w:b w:val="false"/>
          <w:i w:val="false"/>
          <w:color w:val="000000"/>
          <w:sz w:val="28"/>
        </w:rPr>
        <w:t>
      Таким образом, горно-металлургический комплекс Республики Казахстан обеспечил около 30 % совокупных объемов промышленного производства по стране, или 11 трлн тенге в стоимостном выражении, по итогам 12 месяцев 2021 года.</w:t>
      </w:r>
    </w:p>
    <w:bookmarkEnd w:id="367"/>
    <w:bookmarkStart w:name="z381"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60452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45200" cy="273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69"/>
    <w:p>
      <w:pPr>
        <w:spacing w:after="0"/>
        <w:ind w:left="0"/>
        <w:jc w:val="both"/>
      </w:pPr>
      <w:r>
        <w:rPr>
          <w:rFonts w:ascii="Times New Roman"/>
          <w:b w:val="false"/>
          <w:i w:val="false"/>
          <w:color w:val="000000"/>
          <w:sz w:val="28"/>
        </w:rPr>
        <w:t>
      Рисунок 1.6. Объем производства в разрезе регионов за январь-декабрь 2021 года, млрд тенге</w:t>
      </w:r>
    </w:p>
    <w:bookmarkEnd w:id="369"/>
    <w:bookmarkStart w:name="z383" w:id="370"/>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 в недропользование</w:t>
      </w:r>
    </w:p>
    <w:bookmarkEnd w:id="370"/>
    <w:bookmarkStart w:name="z384" w:id="371"/>
    <w:p>
      <w:pPr>
        <w:spacing w:after="0"/>
        <w:ind w:left="0"/>
        <w:jc w:val="both"/>
      </w:pPr>
      <w:r>
        <w:rPr>
          <w:rFonts w:ascii="Times New Roman"/>
          <w:b w:val="false"/>
          <w:i w:val="false"/>
          <w:color w:val="000000"/>
          <w:sz w:val="28"/>
        </w:rPr>
        <w:t>
      По данным БНС АСПР РК со ссылкой на данные Комитета геологии, в 2019 г. в недропользование минерально-сырьевого комплекса (без учета инвестиций в УВС, уран) было инвестировано 2 292,1 млрд тенге, что на 22,8 % выше уровня 2018 г.</w:t>
      </w:r>
    </w:p>
    <w:bookmarkEnd w:id="371"/>
    <w:bookmarkStart w:name="z385" w:id="372"/>
    <w:p>
      <w:pPr>
        <w:spacing w:after="0"/>
        <w:ind w:left="0"/>
        <w:jc w:val="both"/>
      </w:pPr>
      <w:r>
        <w:rPr>
          <w:rFonts w:ascii="Times New Roman"/>
          <w:b w:val="false"/>
          <w:i w:val="false"/>
          <w:color w:val="000000"/>
          <w:sz w:val="28"/>
        </w:rPr>
        <w:t xml:space="preserve">
      Инвестиции в недропользование по различным видам металлов приведены на рисунке ниже. </w:t>
      </w:r>
    </w:p>
    <w:bookmarkEnd w:id="372"/>
    <w:bookmarkStart w:name="z386"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69342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342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74"/>
    <w:p>
      <w:pPr>
        <w:spacing w:after="0"/>
        <w:ind w:left="0"/>
        <w:jc w:val="both"/>
      </w:pPr>
      <w:r>
        <w:rPr>
          <w:rFonts w:ascii="Times New Roman"/>
          <w:b w:val="false"/>
          <w:i w:val="false"/>
          <w:color w:val="000000"/>
          <w:sz w:val="28"/>
        </w:rPr>
        <w:t>
      Рисунок 1.7. Инвестиции в недропользование по различным видам металлов</w:t>
      </w:r>
    </w:p>
    <w:bookmarkEnd w:id="374"/>
    <w:bookmarkStart w:name="z388" w:id="375"/>
    <w:p>
      <w:pPr>
        <w:spacing w:after="0"/>
        <w:ind w:left="0"/>
        <w:jc w:val="both"/>
      </w:pPr>
      <w:r>
        <w:rPr>
          <w:rFonts w:ascii="Times New Roman"/>
          <w:b w:val="false"/>
          <w:i w:val="false"/>
          <w:color w:val="000000"/>
          <w:sz w:val="28"/>
        </w:rPr>
        <w:t xml:space="preserve">
      Из рисунка выше видно, что в сравнении с черными металлами инвестиции в добычу руд цветных и драгоценных металлов являются приоритетными, куда направлен основной объем инвестиций более 60 %. </w:t>
      </w:r>
    </w:p>
    <w:bookmarkEnd w:id="375"/>
    <w:bookmarkStart w:name="z389" w:id="376"/>
    <w:p>
      <w:pPr>
        <w:spacing w:after="0"/>
        <w:ind w:left="0"/>
        <w:jc w:val="both"/>
      </w:pPr>
      <w:r>
        <w:rPr>
          <w:rFonts w:ascii="Times New Roman"/>
          <w:b w:val="false"/>
          <w:i w:val="false"/>
          <w:color w:val="000000"/>
          <w:sz w:val="28"/>
        </w:rPr>
        <w:t xml:space="preserve">
      </w:t>
      </w:r>
      <w:r>
        <w:rPr>
          <w:rFonts w:ascii="Times New Roman"/>
          <w:b/>
          <w:i w:val="false"/>
          <w:color w:val="000000"/>
          <w:sz w:val="28"/>
        </w:rPr>
        <w:t>Инвестиции в основной капитал</w:t>
      </w:r>
    </w:p>
    <w:bookmarkEnd w:id="376"/>
    <w:bookmarkStart w:name="z390" w:id="377"/>
    <w:p>
      <w:pPr>
        <w:spacing w:after="0"/>
        <w:ind w:left="0"/>
        <w:jc w:val="both"/>
      </w:pPr>
      <w:r>
        <w:rPr>
          <w:rFonts w:ascii="Times New Roman"/>
          <w:b w:val="false"/>
          <w:i w:val="false"/>
          <w:color w:val="000000"/>
          <w:sz w:val="28"/>
        </w:rPr>
        <w:t>
      По итогам 2019 года объем инвестиций в основной капитал в горно-металлургический комплекс составил 1060 млрд тенге, что на 31,3 % больше, чем в 2018 году.</w:t>
      </w:r>
    </w:p>
    <w:bookmarkEnd w:id="377"/>
    <w:bookmarkStart w:name="z391" w:id="378"/>
    <w:p>
      <w:pPr>
        <w:spacing w:after="0"/>
        <w:ind w:left="0"/>
        <w:jc w:val="both"/>
      </w:pPr>
      <w:r>
        <w:rPr>
          <w:rFonts w:ascii="Times New Roman"/>
          <w:b w:val="false"/>
          <w:i w:val="false"/>
          <w:color w:val="000000"/>
          <w:sz w:val="28"/>
        </w:rPr>
        <w:t>
      Так, объем инвестиций в добычу металлических руд составил 629,9 млрд тенге, что на 35,8 % больше, чем в 2018 году. При этом доля инвестиций из собственных средств добывающих предприятий увеличилась с 90 % до 98,7 %.</w:t>
      </w:r>
    </w:p>
    <w:bookmarkEnd w:id="378"/>
    <w:bookmarkStart w:name="z392" w:id="379"/>
    <w:p>
      <w:pPr>
        <w:spacing w:after="0"/>
        <w:ind w:left="0"/>
        <w:jc w:val="both"/>
      </w:pPr>
      <w:r>
        <w:rPr>
          <w:rFonts w:ascii="Times New Roman"/>
          <w:b w:val="false"/>
          <w:i w:val="false"/>
          <w:color w:val="000000"/>
          <w:sz w:val="28"/>
        </w:rPr>
        <w:t>
      Объем инвестиций в металлургическую промышленность составил 309,7 млрд тенге, что на 27,5 % больше, чем за аналогичный период прошлого года.</w:t>
      </w:r>
    </w:p>
    <w:bookmarkEnd w:id="379"/>
    <w:bookmarkStart w:name="z393" w:id="380"/>
    <w:p>
      <w:pPr>
        <w:spacing w:after="0"/>
        <w:ind w:left="0"/>
        <w:jc w:val="both"/>
      </w:pPr>
      <w:r>
        <w:rPr>
          <w:rFonts w:ascii="Times New Roman"/>
          <w:b w:val="false"/>
          <w:i w:val="false"/>
          <w:color w:val="000000"/>
          <w:sz w:val="28"/>
        </w:rPr>
        <w:t>
      Также необходимо отметить, что объем инвестиций в производство готовых металлических изделий, кроме машин и оборудования достиг 21,3 млрд тенге, что на 35,6 % больше в 2018 году.</w:t>
      </w:r>
    </w:p>
    <w:bookmarkEnd w:id="380"/>
    <w:bookmarkStart w:name="z394" w:id="381"/>
    <w:p>
      <w:pPr>
        <w:spacing w:after="0"/>
        <w:ind w:left="0"/>
        <w:jc w:val="both"/>
      </w:pPr>
      <w:r>
        <w:rPr>
          <w:rFonts w:ascii="Times New Roman"/>
          <w:b w:val="false"/>
          <w:i w:val="false"/>
          <w:color w:val="000000"/>
          <w:sz w:val="28"/>
        </w:rPr>
        <w:t xml:space="preserve">
      </w:t>
      </w:r>
      <w:r>
        <w:rPr>
          <w:rFonts w:ascii="Times New Roman"/>
          <w:b/>
          <w:i w:val="false"/>
          <w:color w:val="000000"/>
          <w:sz w:val="28"/>
        </w:rPr>
        <w:t>Экспорт</w:t>
      </w:r>
    </w:p>
    <w:bookmarkEnd w:id="381"/>
    <w:bookmarkStart w:name="z395" w:id="382"/>
    <w:p>
      <w:pPr>
        <w:spacing w:after="0"/>
        <w:ind w:left="0"/>
        <w:jc w:val="both"/>
      </w:pPr>
      <w:r>
        <w:rPr>
          <w:rFonts w:ascii="Times New Roman"/>
          <w:b w:val="false"/>
          <w:i w:val="false"/>
          <w:color w:val="000000"/>
          <w:sz w:val="28"/>
        </w:rPr>
        <w:t>
      Горно-металлургический комплекс является одним из главных экспортных секторов Республики Казахстан – его доля в общем объеме экспорта страны составляет около 20 %. Как указывалось выше, в структуре экспорта преобладают сырьевые товары, в частности около 80 % составляют добытые руды и рудные концентраты. Главными потребителями казахстанских металлов являются рынки России, Китая и Турции.</w:t>
      </w:r>
    </w:p>
    <w:bookmarkEnd w:id="382"/>
    <w:bookmarkStart w:name="z396" w:id="383"/>
    <w:p>
      <w:pPr>
        <w:spacing w:after="0"/>
        <w:ind w:left="0"/>
        <w:jc w:val="both"/>
      </w:pPr>
      <w:r>
        <w:rPr>
          <w:rFonts w:ascii="Times New Roman"/>
          <w:b w:val="false"/>
          <w:i w:val="false"/>
          <w:color w:val="000000"/>
          <w:sz w:val="28"/>
        </w:rPr>
        <w:t>
      Исходные данные по экспорту горно-металлургического комплекса страны взяты с сайта БНС АСПР РК и Комитета государственных доходов, Аналитического портала внешней торговли Республики Казахстан и Республиканской Ассоциации горнодобывающих и горно-металлургических предприятий (АГМП).</w:t>
      </w:r>
    </w:p>
    <w:bookmarkEnd w:id="383"/>
    <w:bookmarkStart w:name="z397" w:id="384"/>
    <w:p>
      <w:pPr>
        <w:spacing w:after="0"/>
        <w:ind w:left="0"/>
        <w:jc w:val="both"/>
      </w:pPr>
      <w:r>
        <w:rPr>
          <w:rFonts w:ascii="Times New Roman"/>
          <w:b w:val="false"/>
          <w:i w:val="false"/>
          <w:color w:val="000000"/>
          <w:sz w:val="28"/>
        </w:rPr>
        <w:t>
      Стоимостной объем экспорта продукции ГМК за 2019 год составил 9 249,4 млн долларов США, увеличившись на 3 % по сравнению с предыдущим годом.</w:t>
      </w:r>
    </w:p>
    <w:bookmarkEnd w:id="384"/>
    <w:bookmarkStart w:name="z398" w:id="385"/>
    <w:p>
      <w:pPr>
        <w:spacing w:after="0"/>
        <w:ind w:left="0"/>
        <w:jc w:val="both"/>
      </w:pPr>
      <w:r>
        <w:rPr>
          <w:rFonts w:ascii="Times New Roman"/>
          <w:b w:val="false"/>
          <w:i w:val="false"/>
          <w:color w:val="000000"/>
          <w:sz w:val="28"/>
        </w:rPr>
        <w:t>
      По отдельным товарам произошел значительный рост. Так, увеличился стоимостный объем экспорта цинка необработанного, меди рафинированной и сплавов медных необработанных, руд и концентратов драгоценных металлов, руд и концентратов железных, включая обожженный пирит. Доля экспорта продукции ГМК за 2019 год составила 18 % от общего стоимостного объема экспорта Казахстана.</w:t>
      </w:r>
    </w:p>
    <w:bookmarkEnd w:id="385"/>
    <w:bookmarkStart w:name="z399" w:id="386"/>
    <w:p>
      <w:pPr>
        <w:spacing w:after="0"/>
        <w:ind w:left="0"/>
        <w:jc w:val="both"/>
      </w:pPr>
      <w:r>
        <w:rPr>
          <w:rFonts w:ascii="Times New Roman"/>
          <w:b w:val="false"/>
          <w:i w:val="false"/>
          <w:color w:val="000000"/>
          <w:sz w:val="28"/>
        </w:rPr>
        <w:t>
      Основное количество производимого медного концентрата используется для выпуска рафинированной меди, часть выпущенного в республике медного концентрата экспортируется.</w:t>
      </w:r>
    </w:p>
    <w:bookmarkEnd w:id="386"/>
    <w:bookmarkStart w:name="z400" w:id="387"/>
    <w:p>
      <w:pPr>
        <w:spacing w:after="0"/>
        <w:ind w:left="0"/>
        <w:jc w:val="both"/>
      </w:pPr>
      <w:r>
        <w:rPr>
          <w:rFonts w:ascii="Times New Roman"/>
          <w:b w:val="false"/>
          <w:i w:val="false"/>
          <w:color w:val="000000"/>
          <w:sz w:val="28"/>
        </w:rPr>
        <w:t>
      В структуре экспорта металлургической промышленности за 2019 год преобладают медь рафинированная – 24,7 %, ферросплавы – 19,2 %, элементы химические радиоактивные и изотопы радиоактивные – 12,1 %, руды и концентраты цветных металлов – 10,0 %, руды и концентраты драгоценных металлов – 2,8 %.</w:t>
      </w:r>
    </w:p>
    <w:bookmarkEnd w:id="387"/>
    <w:bookmarkStart w:name="z401" w:id="388"/>
    <w:p>
      <w:pPr>
        <w:spacing w:after="0"/>
        <w:ind w:left="0"/>
        <w:jc w:val="both"/>
      </w:pPr>
      <w:r>
        <w:rPr>
          <w:rFonts w:ascii="Times New Roman"/>
          <w:b w:val="false"/>
          <w:i w:val="false"/>
          <w:color w:val="000000"/>
          <w:sz w:val="28"/>
        </w:rPr>
        <w:t>
      В 2021 году общие доходы Казахстана от экспорта цветных руд составили более 2,5 млрд долларов США. Основными импортерами продукции из нашей страны являются Китай с долей 68,8 %, Россия 26,0 % и Узбекистан с объемом в 3,8 %.</w:t>
      </w:r>
    </w:p>
    <w:bookmarkEnd w:id="388"/>
    <w:bookmarkStart w:name="z402"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64008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008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90"/>
    <w:p>
      <w:pPr>
        <w:spacing w:after="0"/>
        <w:ind w:left="0"/>
        <w:jc w:val="both"/>
      </w:pPr>
      <w:r>
        <w:rPr>
          <w:rFonts w:ascii="Times New Roman"/>
          <w:b w:val="false"/>
          <w:i w:val="false"/>
          <w:color w:val="000000"/>
          <w:sz w:val="28"/>
        </w:rPr>
        <w:t>
      Рисунок 1.8. Структура экспорта горнодобывающей промышленности РК</w:t>
      </w:r>
    </w:p>
    <w:bookmarkEnd w:id="390"/>
    <w:p>
      <w:pPr>
        <w:spacing w:after="0"/>
        <w:ind w:left="0"/>
        <w:jc w:val="both"/>
      </w:pPr>
      <w:r>
        <w:rPr>
          <w:rFonts w:ascii="Times New Roman"/>
          <w:b/>
          <w:i w:val="false"/>
          <w:color w:val="000000"/>
          <w:sz w:val="28"/>
        </w:rPr>
        <w:t>1.4. Потребление энергетических, сырьевых и водных ресурсов</w:t>
      </w:r>
    </w:p>
    <w:bookmarkStart w:name="z405" w:id="391"/>
    <w:p>
      <w:pPr>
        <w:spacing w:after="0"/>
        <w:ind w:left="0"/>
        <w:jc w:val="both"/>
      </w:pPr>
      <w:r>
        <w:rPr>
          <w:rFonts w:ascii="Times New Roman"/>
          <w:b w:val="false"/>
          <w:i w:val="false"/>
          <w:color w:val="000000"/>
          <w:sz w:val="28"/>
        </w:rPr>
        <w:t xml:space="preserve">
      </w:t>
      </w:r>
      <w:r>
        <w:rPr>
          <w:rFonts w:ascii="Times New Roman"/>
          <w:b/>
          <w:i w:val="false"/>
          <w:color w:val="000000"/>
          <w:sz w:val="28"/>
        </w:rPr>
        <w:t>Потребление энергетических ресурсов</w:t>
      </w:r>
    </w:p>
    <w:bookmarkEnd w:id="391"/>
    <w:bookmarkStart w:name="z406" w:id="392"/>
    <w:p>
      <w:pPr>
        <w:spacing w:after="0"/>
        <w:ind w:left="0"/>
        <w:jc w:val="both"/>
      </w:pPr>
      <w:r>
        <w:rPr>
          <w:rFonts w:ascii="Times New Roman"/>
          <w:b w:val="false"/>
          <w:i w:val="false"/>
          <w:color w:val="000000"/>
          <w:sz w:val="28"/>
        </w:rPr>
        <w:t xml:space="preserve">
      Основные производственные процессы горнодобывающего предприятия связанные с использованием топлива – вскрышные и добычные работы. </w:t>
      </w:r>
    </w:p>
    <w:bookmarkEnd w:id="392"/>
    <w:bookmarkStart w:name="z407" w:id="393"/>
    <w:p>
      <w:pPr>
        <w:spacing w:after="0"/>
        <w:ind w:left="0"/>
        <w:jc w:val="both"/>
      </w:pPr>
      <w:r>
        <w:rPr>
          <w:rFonts w:ascii="Times New Roman"/>
          <w:b w:val="false"/>
          <w:i w:val="false"/>
          <w:color w:val="000000"/>
          <w:sz w:val="28"/>
        </w:rPr>
        <w:t xml:space="preserve">
      Наиболее существенное потребление энергии в горнодобывающей отрасли характерно, в частности, для транспортных средств, ГРР и таких технологических процессов, как бурение, выемка породы, выемка минерального сырья, размол, дробление, обогащение, водоотлив и вентиляция. </w:t>
      </w:r>
    </w:p>
    <w:bookmarkEnd w:id="393"/>
    <w:bookmarkStart w:name="z408" w:id="394"/>
    <w:p>
      <w:pPr>
        <w:spacing w:after="0"/>
        <w:ind w:left="0"/>
        <w:jc w:val="both"/>
      </w:pPr>
      <w:r>
        <w:rPr>
          <w:rFonts w:ascii="Times New Roman"/>
          <w:b w:val="false"/>
          <w:i w:val="false"/>
          <w:color w:val="000000"/>
          <w:sz w:val="28"/>
        </w:rPr>
        <w:t>
      Для технологических и хозяйственных нужд потребляются следующие виды ресурсов:</w:t>
      </w:r>
    </w:p>
    <w:bookmarkEnd w:id="394"/>
    <w:bookmarkStart w:name="z409" w:id="395"/>
    <w:p>
      <w:pPr>
        <w:spacing w:after="0"/>
        <w:ind w:left="0"/>
        <w:jc w:val="both"/>
      </w:pPr>
      <w:r>
        <w:rPr>
          <w:rFonts w:ascii="Times New Roman"/>
          <w:b w:val="false"/>
          <w:i w:val="false"/>
          <w:color w:val="000000"/>
          <w:sz w:val="28"/>
        </w:rPr>
        <w:t>
      электрическая энергия;</w:t>
      </w:r>
    </w:p>
    <w:bookmarkEnd w:id="395"/>
    <w:bookmarkStart w:name="z410" w:id="396"/>
    <w:p>
      <w:pPr>
        <w:spacing w:after="0"/>
        <w:ind w:left="0"/>
        <w:jc w:val="both"/>
      </w:pPr>
      <w:r>
        <w:rPr>
          <w:rFonts w:ascii="Times New Roman"/>
          <w:b w:val="false"/>
          <w:i w:val="false"/>
          <w:color w:val="000000"/>
          <w:sz w:val="28"/>
        </w:rPr>
        <w:t>
      тепловая энергия (горячая вода и пар);</w:t>
      </w:r>
    </w:p>
    <w:bookmarkEnd w:id="396"/>
    <w:bookmarkStart w:name="z411" w:id="397"/>
    <w:p>
      <w:pPr>
        <w:spacing w:after="0"/>
        <w:ind w:left="0"/>
        <w:jc w:val="both"/>
      </w:pPr>
      <w:r>
        <w:rPr>
          <w:rFonts w:ascii="Times New Roman"/>
          <w:b w:val="false"/>
          <w:i w:val="false"/>
          <w:color w:val="000000"/>
          <w:sz w:val="28"/>
        </w:rPr>
        <w:t>
      котельно – печное топливо (уголь каменный, природный газ);</w:t>
      </w:r>
    </w:p>
    <w:bookmarkEnd w:id="397"/>
    <w:bookmarkStart w:name="z412" w:id="398"/>
    <w:p>
      <w:pPr>
        <w:spacing w:after="0"/>
        <w:ind w:left="0"/>
        <w:jc w:val="both"/>
      </w:pPr>
      <w:r>
        <w:rPr>
          <w:rFonts w:ascii="Times New Roman"/>
          <w:b w:val="false"/>
          <w:i w:val="false"/>
          <w:color w:val="000000"/>
          <w:sz w:val="28"/>
        </w:rPr>
        <w:t>
      моторное топливо (дизтопливо и бензин);</w:t>
      </w:r>
    </w:p>
    <w:bookmarkEnd w:id="398"/>
    <w:bookmarkStart w:name="z413" w:id="399"/>
    <w:p>
      <w:pPr>
        <w:spacing w:after="0"/>
        <w:ind w:left="0"/>
        <w:jc w:val="both"/>
      </w:pPr>
      <w:r>
        <w:rPr>
          <w:rFonts w:ascii="Times New Roman"/>
          <w:b w:val="false"/>
          <w:i w:val="false"/>
          <w:color w:val="000000"/>
          <w:sz w:val="28"/>
        </w:rPr>
        <w:t>
      керосин ТС – 1 (топливо реактивное типа бензина);</w:t>
      </w:r>
    </w:p>
    <w:bookmarkEnd w:id="399"/>
    <w:bookmarkStart w:name="z414" w:id="400"/>
    <w:p>
      <w:pPr>
        <w:spacing w:after="0"/>
        <w:ind w:left="0"/>
        <w:jc w:val="both"/>
      </w:pPr>
      <w:r>
        <w:rPr>
          <w:rFonts w:ascii="Times New Roman"/>
          <w:b w:val="false"/>
          <w:i w:val="false"/>
          <w:color w:val="000000"/>
          <w:sz w:val="28"/>
        </w:rPr>
        <w:t xml:space="preserve">
      вода (техническая, хозяйственно – питьевая); </w:t>
      </w:r>
    </w:p>
    <w:bookmarkEnd w:id="400"/>
    <w:bookmarkStart w:name="z415" w:id="401"/>
    <w:p>
      <w:pPr>
        <w:spacing w:after="0"/>
        <w:ind w:left="0"/>
        <w:jc w:val="both"/>
      </w:pPr>
      <w:r>
        <w:rPr>
          <w:rFonts w:ascii="Times New Roman"/>
          <w:b w:val="false"/>
          <w:i w:val="false"/>
          <w:color w:val="000000"/>
          <w:sz w:val="28"/>
        </w:rPr>
        <w:t>
      сжатый воздух;</w:t>
      </w:r>
    </w:p>
    <w:bookmarkEnd w:id="401"/>
    <w:bookmarkStart w:name="z416" w:id="402"/>
    <w:p>
      <w:pPr>
        <w:spacing w:after="0"/>
        <w:ind w:left="0"/>
        <w:jc w:val="both"/>
      </w:pPr>
      <w:r>
        <w:rPr>
          <w:rFonts w:ascii="Times New Roman"/>
          <w:b w:val="false"/>
          <w:i w:val="false"/>
          <w:color w:val="000000"/>
          <w:sz w:val="28"/>
        </w:rPr>
        <w:t>
      продукты разделения воздуха (кислород и азот).</w:t>
      </w:r>
    </w:p>
    <w:bookmarkEnd w:id="402"/>
    <w:bookmarkStart w:name="z417" w:id="403"/>
    <w:p>
      <w:pPr>
        <w:spacing w:after="0"/>
        <w:ind w:left="0"/>
        <w:jc w:val="both"/>
      </w:pPr>
      <w:r>
        <w:rPr>
          <w:rFonts w:ascii="Times New Roman"/>
          <w:b w:val="false"/>
          <w:i w:val="false"/>
          <w:color w:val="000000"/>
          <w:sz w:val="28"/>
        </w:rPr>
        <w:t>
      В качестве котельно-печного топлива на предприятии используется следующие виды ТЭР:</w:t>
      </w:r>
    </w:p>
    <w:bookmarkEnd w:id="403"/>
    <w:bookmarkStart w:name="z418" w:id="404"/>
    <w:p>
      <w:pPr>
        <w:spacing w:after="0"/>
        <w:ind w:left="0"/>
        <w:jc w:val="both"/>
      </w:pPr>
      <w:r>
        <w:rPr>
          <w:rFonts w:ascii="Times New Roman"/>
          <w:b w:val="false"/>
          <w:i w:val="false"/>
          <w:color w:val="000000"/>
          <w:sz w:val="28"/>
        </w:rPr>
        <w:t>
      каменный уголь (Экибастузский и Шубаркольский);</w:t>
      </w:r>
    </w:p>
    <w:bookmarkEnd w:id="404"/>
    <w:bookmarkStart w:name="z419" w:id="405"/>
    <w:p>
      <w:pPr>
        <w:spacing w:after="0"/>
        <w:ind w:left="0"/>
        <w:jc w:val="both"/>
      </w:pPr>
      <w:r>
        <w:rPr>
          <w:rFonts w:ascii="Times New Roman"/>
          <w:b w:val="false"/>
          <w:i w:val="false"/>
          <w:color w:val="000000"/>
          <w:sz w:val="28"/>
        </w:rPr>
        <w:t>
      природный газ.</w:t>
      </w:r>
    </w:p>
    <w:bookmarkEnd w:id="405"/>
    <w:bookmarkStart w:name="z420" w:id="406"/>
    <w:p>
      <w:pPr>
        <w:spacing w:after="0"/>
        <w:ind w:left="0"/>
        <w:jc w:val="both"/>
      </w:pPr>
      <w:r>
        <w:rPr>
          <w:rFonts w:ascii="Times New Roman"/>
          <w:b w:val="false"/>
          <w:i w:val="false"/>
          <w:color w:val="000000"/>
          <w:sz w:val="28"/>
        </w:rPr>
        <w:t>
      Котельно-печное топливо используется для выработки тепловой и электрической энергии, а также для технологических нужд предприятия.</w:t>
      </w:r>
    </w:p>
    <w:bookmarkEnd w:id="406"/>
    <w:bookmarkStart w:name="z421" w:id="407"/>
    <w:p>
      <w:pPr>
        <w:spacing w:after="0"/>
        <w:ind w:left="0"/>
        <w:jc w:val="both"/>
      </w:pPr>
      <w:r>
        <w:rPr>
          <w:rFonts w:ascii="Times New Roman"/>
          <w:b w:val="false"/>
          <w:i w:val="false"/>
          <w:color w:val="000000"/>
          <w:sz w:val="28"/>
        </w:rPr>
        <w:t>
      Снабжение структурных подразделений предприятия котельно-печным топливом осуществляется от сторонних источников.</w:t>
      </w:r>
    </w:p>
    <w:bookmarkEnd w:id="407"/>
    <w:bookmarkStart w:name="z422" w:id="408"/>
    <w:p>
      <w:pPr>
        <w:spacing w:after="0"/>
        <w:ind w:left="0"/>
        <w:jc w:val="both"/>
      </w:pPr>
      <w:r>
        <w:rPr>
          <w:rFonts w:ascii="Times New Roman"/>
          <w:b w:val="false"/>
          <w:i w:val="false"/>
          <w:color w:val="000000"/>
          <w:sz w:val="28"/>
        </w:rPr>
        <w:t>
      Потребление энергии сильно зависит от особенностей руды и необходимого технологического процесса. Если руда твердая, то на ее отделение, измельчение и размол требуется значительно больше энергии, чем на обработку мягкой руды.</w:t>
      </w:r>
    </w:p>
    <w:bookmarkEnd w:id="408"/>
    <w:bookmarkStart w:name="z423" w:id="409"/>
    <w:p>
      <w:pPr>
        <w:spacing w:after="0"/>
        <w:ind w:left="0"/>
        <w:jc w:val="both"/>
      </w:pPr>
      <w:r>
        <w:rPr>
          <w:rFonts w:ascii="Times New Roman"/>
          <w:b w:val="false"/>
          <w:i w:val="false"/>
          <w:color w:val="000000"/>
          <w:sz w:val="28"/>
        </w:rPr>
        <w:t>
      Показателем энергетической эффективности крупных технологических установок и производств является удельный расход энергетических ресурсов на единицу выпускаемой продукции. Для определения удельного расхода энергетических ресурсов на единицу выпускаемой продукции необходимы годовые объемы производства продукции и потребление энергетических ресурсов.</w:t>
      </w:r>
    </w:p>
    <w:bookmarkEnd w:id="409"/>
    <w:bookmarkStart w:name="z424" w:id="410"/>
    <w:p>
      <w:pPr>
        <w:spacing w:after="0"/>
        <w:ind w:left="0"/>
        <w:jc w:val="both"/>
      </w:pPr>
      <w:r>
        <w:rPr>
          <w:rFonts w:ascii="Times New Roman"/>
          <w:b w:val="false"/>
          <w:i w:val="false"/>
          <w:color w:val="000000"/>
          <w:sz w:val="28"/>
        </w:rPr>
        <w:t xml:space="preserve">
      Используемое в горном производстве электрическое оборудование можно разделить на следующие группы: </w:t>
      </w:r>
    </w:p>
    <w:bookmarkEnd w:id="410"/>
    <w:bookmarkStart w:name="z425" w:id="411"/>
    <w:p>
      <w:pPr>
        <w:spacing w:after="0"/>
        <w:ind w:left="0"/>
        <w:jc w:val="both"/>
      </w:pPr>
      <w:r>
        <w:rPr>
          <w:rFonts w:ascii="Times New Roman"/>
          <w:b w:val="false"/>
          <w:i w:val="false"/>
          <w:color w:val="000000"/>
          <w:sz w:val="28"/>
        </w:rPr>
        <w:t xml:space="preserve">
      устройства для передачи и распределения электроэнергии: линии электропередачи, трансформаторы, кабели; </w:t>
      </w:r>
    </w:p>
    <w:bookmarkEnd w:id="411"/>
    <w:bookmarkStart w:name="z426" w:id="412"/>
    <w:p>
      <w:pPr>
        <w:spacing w:after="0"/>
        <w:ind w:left="0"/>
        <w:jc w:val="both"/>
      </w:pPr>
      <w:r>
        <w:rPr>
          <w:rFonts w:ascii="Times New Roman"/>
          <w:b w:val="false"/>
          <w:i w:val="false"/>
          <w:color w:val="000000"/>
          <w:sz w:val="28"/>
        </w:rPr>
        <w:t xml:space="preserve">
      электрическое оборудование: электродвигатели, осветители и ручные инструменты; </w:t>
      </w:r>
    </w:p>
    <w:bookmarkEnd w:id="412"/>
    <w:bookmarkStart w:name="z427" w:id="413"/>
    <w:p>
      <w:pPr>
        <w:spacing w:after="0"/>
        <w:ind w:left="0"/>
        <w:jc w:val="both"/>
      </w:pPr>
      <w:r>
        <w:rPr>
          <w:rFonts w:ascii="Times New Roman"/>
          <w:b w:val="false"/>
          <w:i w:val="false"/>
          <w:color w:val="000000"/>
          <w:sz w:val="28"/>
        </w:rPr>
        <w:t>
      оборудование для управления, контроля, связи и автоматизации.</w:t>
      </w:r>
    </w:p>
    <w:bookmarkEnd w:id="413"/>
    <w:bookmarkStart w:name="z428" w:id="414"/>
    <w:p>
      <w:pPr>
        <w:spacing w:after="0"/>
        <w:ind w:left="0"/>
        <w:jc w:val="both"/>
      </w:pPr>
      <w:r>
        <w:rPr>
          <w:rFonts w:ascii="Times New Roman"/>
          <w:b w:val="false"/>
          <w:i w:val="false"/>
          <w:color w:val="000000"/>
          <w:sz w:val="28"/>
        </w:rPr>
        <w:t xml:space="preserve">
      В процессе добычи и транспортировки руды электроэнергия расходуется на следующие объекты: </w:t>
      </w:r>
    </w:p>
    <w:bookmarkEnd w:id="414"/>
    <w:bookmarkStart w:name="z429" w:id="415"/>
    <w:p>
      <w:pPr>
        <w:spacing w:after="0"/>
        <w:ind w:left="0"/>
        <w:jc w:val="both"/>
      </w:pPr>
      <w:r>
        <w:rPr>
          <w:rFonts w:ascii="Times New Roman"/>
          <w:b w:val="false"/>
          <w:i w:val="false"/>
          <w:color w:val="000000"/>
          <w:sz w:val="28"/>
        </w:rPr>
        <w:t xml:space="preserve">
      электрогидравлические рабочие машины (например, бурильные установки, крепление кровли и стенок выработок, машины для торкретирования бетоном); </w:t>
      </w:r>
    </w:p>
    <w:bookmarkEnd w:id="415"/>
    <w:bookmarkStart w:name="z430" w:id="416"/>
    <w:p>
      <w:pPr>
        <w:spacing w:after="0"/>
        <w:ind w:left="0"/>
        <w:jc w:val="both"/>
      </w:pPr>
      <w:r>
        <w:rPr>
          <w:rFonts w:ascii="Times New Roman"/>
          <w:b w:val="false"/>
          <w:i w:val="false"/>
          <w:color w:val="000000"/>
          <w:sz w:val="28"/>
        </w:rPr>
        <w:t xml:space="preserve">
      транспортеры; </w:t>
      </w:r>
    </w:p>
    <w:bookmarkEnd w:id="416"/>
    <w:bookmarkStart w:name="z431" w:id="417"/>
    <w:p>
      <w:pPr>
        <w:spacing w:after="0"/>
        <w:ind w:left="0"/>
        <w:jc w:val="both"/>
      </w:pPr>
      <w:r>
        <w:rPr>
          <w:rFonts w:ascii="Times New Roman"/>
          <w:b w:val="false"/>
          <w:i w:val="false"/>
          <w:color w:val="000000"/>
          <w:sz w:val="28"/>
        </w:rPr>
        <w:t xml:space="preserve">
      подъемники руды; </w:t>
      </w:r>
    </w:p>
    <w:bookmarkEnd w:id="417"/>
    <w:bookmarkStart w:name="z432" w:id="418"/>
    <w:p>
      <w:pPr>
        <w:spacing w:after="0"/>
        <w:ind w:left="0"/>
        <w:jc w:val="both"/>
      </w:pPr>
      <w:r>
        <w:rPr>
          <w:rFonts w:ascii="Times New Roman"/>
          <w:b w:val="false"/>
          <w:i w:val="false"/>
          <w:color w:val="000000"/>
          <w:sz w:val="28"/>
        </w:rPr>
        <w:t xml:space="preserve">
      производство сжатого воздуха, </w:t>
      </w:r>
    </w:p>
    <w:bookmarkEnd w:id="418"/>
    <w:bookmarkStart w:name="z433" w:id="419"/>
    <w:p>
      <w:pPr>
        <w:spacing w:after="0"/>
        <w:ind w:left="0"/>
        <w:jc w:val="both"/>
      </w:pPr>
      <w:r>
        <w:rPr>
          <w:rFonts w:ascii="Times New Roman"/>
          <w:b w:val="false"/>
          <w:i w:val="false"/>
          <w:color w:val="000000"/>
          <w:sz w:val="28"/>
        </w:rPr>
        <w:t>
      вентиляция.</w:t>
      </w:r>
    </w:p>
    <w:bookmarkEnd w:id="419"/>
    <w:bookmarkStart w:name="z434" w:id="420"/>
    <w:p>
      <w:pPr>
        <w:spacing w:after="0"/>
        <w:ind w:left="0"/>
        <w:jc w:val="both"/>
      </w:pPr>
      <w:r>
        <w:rPr>
          <w:rFonts w:ascii="Times New Roman"/>
          <w:b w:val="false"/>
          <w:i w:val="false"/>
          <w:color w:val="000000"/>
          <w:sz w:val="28"/>
        </w:rPr>
        <w:t>
      К тому же погрузочное и транспортное оборудование, возможное отопление участков рудника расходуют топливо.</w:t>
      </w:r>
    </w:p>
    <w:bookmarkEnd w:id="420"/>
    <w:bookmarkStart w:name="z435" w:id="421"/>
    <w:p>
      <w:pPr>
        <w:spacing w:after="0"/>
        <w:ind w:left="0"/>
        <w:jc w:val="both"/>
      </w:pPr>
      <w:r>
        <w:rPr>
          <w:rFonts w:ascii="Times New Roman"/>
          <w:b w:val="false"/>
          <w:i w:val="false"/>
          <w:color w:val="000000"/>
          <w:sz w:val="28"/>
        </w:rPr>
        <w:t xml:space="preserve">
      Потребление энергии в обогатительных процессах определяется, в первую очередь, объемом перерабатываемой руды, используемыми процессами обогащения и необходимым для этого оборудованием. Обычно самые мощные электродвигатели используются при измельчении руды, особенно если руда обогащается методом флотации. </w:t>
      </w:r>
    </w:p>
    <w:bookmarkEnd w:id="421"/>
    <w:bookmarkStart w:name="z436" w:id="422"/>
    <w:p>
      <w:pPr>
        <w:spacing w:after="0"/>
        <w:ind w:left="0"/>
        <w:jc w:val="both"/>
      </w:pPr>
      <w:r>
        <w:rPr>
          <w:rFonts w:ascii="Times New Roman"/>
          <w:b w:val="false"/>
          <w:i w:val="false"/>
          <w:color w:val="000000"/>
          <w:sz w:val="28"/>
        </w:rPr>
        <w:t>
      Также дробление руды, грохочение и флотация являются энергоемкими этапами, но используемые в работе отдельные электродвигатели и насосы меньше по мощности на порядок. При флотации затрачивается много энергии, особенно если схема сложная и содержит большое количество машин и оборудования. В таблице 1.4 представлены примеры потребления энергии на рудниках Казахстана.</w:t>
      </w:r>
    </w:p>
    <w:bookmarkEnd w:id="422"/>
    <w:bookmarkStart w:name="z437" w:id="423"/>
    <w:p>
      <w:pPr>
        <w:spacing w:after="0"/>
        <w:ind w:left="0"/>
        <w:jc w:val="both"/>
      </w:pPr>
      <w:r>
        <w:rPr>
          <w:rFonts w:ascii="Times New Roman"/>
          <w:b w:val="false"/>
          <w:i w:val="false"/>
          <w:color w:val="000000"/>
          <w:sz w:val="28"/>
        </w:rPr>
        <w:t>
      Потребление энергии на руднике составляет 12–25 кВтч на тонну руды, в обогатительном переделе 30–50 кВтч на тонну руды (данные КТА). Остальное потребление электроэнергии составляет от 2 до 4 кВтч на тонну руды.</w:t>
      </w:r>
    </w:p>
    <w:bookmarkEnd w:id="423"/>
    <w:bookmarkStart w:name="z438" w:id="424"/>
    <w:p>
      <w:pPr>
        <w:spacing w:after="0"/>
        <w:ind w:left="0"/>
        <w:jc w:val="both"/>
      </w:pPr>
      <w:r>
        <w:rPr>
          <w:rFonts w:ascii="Times New Roman"/>
          <w:b w:val="false"/>
          <w:i w:val="false"/>
          <w:color w:val="000000"/>
          <w:sz w:val="28"/>
        </w:rPr>
        <w:t>
      Основные данные по предприятиям Казахстана, полученные в результате проведения КТА, представлены в таблице ниже.</w:t>
      </w:r>
    </w:p>
    <w:bookmarkEnd w:id="424"/>
    <w:bookmarkStart w:name="z439" w:id="425"/>
    <w:p>
      <w:pPr>
        <w:spacing w:after="0"/>
        <w:ind w:left="0"/>
        <w:jc w:val="both"/>
      </w:pPr>
      <w:r>
        <w:rPr>
          <w:rFonts w:ascii="Times New Roman"/>
          <w:b w:val="false"/>
          <w:i w:val="false"/>
          <w:color w:val="000000"/>
          <w:sz w:val="28"/>
        </w:rPr>
        <w:t>
      Таблица 1.4. Потребление электрической энергии на предприятиях Казахстана</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Рудник/предприятие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расход энергии, MВт-ч/год (2020г.)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энергии на тонну руды, кВт-ч/т (2019 - 2020г.)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добыча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СЖР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10 094,114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Кусмуруын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2 214,902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Minerals" Актогайский 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0,364 - 0,433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Minerals" Бозшакольский 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19 964,410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 – 0,644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"Полиметал" Варваринское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 59,39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"Полиметал" Бакырчик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19 197,890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"Алтынтау Кокшетау" Васильковское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 0,94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"ГМК Казахалтын" рудник Аксу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"ГМК Казахалтын" рудник Жолымбет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добыча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ВЖР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96 723,294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ЮЖР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69 527,436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Западный 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83 624,287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Жыландинский 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12 309,788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рудник Жомарт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65 013,703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рудник Нурказган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53 342,796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рудник Абыз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4 242,390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рудник Саяк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7 467,879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рудник Шатырколь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9 142,312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 Малеевский 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16 773,590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 8,51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 Риддер-Сокольный рудник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"ГМК Казахалтын" рудник Бестобе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 – 51,61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"ГМК Казахалтын" рудник Аксу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10 567,900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39,43 – 60,44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"ГМК Казахалтын" рудник Жолымбет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 50,33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"ФИК Алел"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104 648,085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Смешанная добыча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 рудник Ушкатын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 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 Алтыналмас" рудник Акбакай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21 590,595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 – 33,55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Жезказганские ОФ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661 972,259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Нурказганская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92 838,367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26,48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Карагайлинская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86 402,210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57,75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"Корпорация Казахмыс" Балхашская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209 587,638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38,83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Minerals" Актогайская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710 281,000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1247,718-1291,563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"KAZ Minerals" Бозшакольская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786 700,507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 – 36,33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"KAZ Minerals" Бозшакольский Завод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134 776,063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 – 85,6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 ЖГОК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 – 21,96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 ГОК Алтай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138 638,230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 – 397,78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"КазЦинк" Риддерский ГОК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1 058,46 – 1 669,88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"Полиметал" Варваринское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129 895,749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26 899,10 – 55 558,49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АО "Полиметал" Бакырчинское ОФ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77 192,600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4 853,97 – 14 904,92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"АК Алтыналмас" Акбакай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20 906,542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8 711,06 – 14 428,26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"Алтынтау Кокшетау" ЗИФ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431 334,900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30 192,84 – 36 292,38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"ГМК Казахалтын" Бестобе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8 688,27 – 8 916,26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"ГМК Казахалтын" Аксу ОФ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26 259,61 – 27 712,02</w:t>
            </w:r>
          </w:p>
        </w:tc>
      </w:tr>
    </w:tbl>
    <w:bookmarkStart w:name="z440" w:id="426"/>
    <w:p>
      <w:pPr>
        <w:spacing w:after="0"/>
        <w:ind w:left="0"/>
        <w:jc w:val="both"/>
      </w:pPr>
      <w:r>
        <w:rPr>
          <w:rFonts w:ascii="Times New Roman"/>
          <w:b w:val="false"/>
          <w:i w:val="false"/>
          <w:color w:val="000000"/>
          <w:sz w:val="28"/>
        </w:rPr>
        <w:t xml:space="preserve">
      Так как большая часть потребления электрической энергии приходится на электрический привод различных агрегатов, то при выборе электродвигателей необходимо принимать во внимание капитальные затраты, мощность и эффективность. В горнодобывающем производстве, где нужны мощные моторы, а используются они интенсивно, важно выбрать энергетически эффективный высококачественный двигатель. Высокая цена более эффективного мотора окупится сбережением затрат на энергию в течение 1–2 лет [3]. </w:t>
      </w:r>
    </w:p>
    <w:bookmarkEnd w:id="426"/>
    <w:bookmarkStart w:name="z441" w:id="427"/>
    <w:p>
      <w:pPr>
        <w:spacing w:after="0"/>
        <w:ind w:left="0"/>
        <w:jc w:val="both"/>
      </w:pPr>
      <w:r>
        <w:rPr>
          <w:rFonts w:ascii="Times New Roman"/>
          <w:b w:val="false"/>
          <w:i w:val="false"/>
          <w:color w:val="000000"/>
          <w:sz w:val="28"/>
        </w:rPr>
        <w:t xml:space="preserve">
      </w:t>
      </w:r>
      <w:r>
        <w:rPr>
          <w:rFonts w:ascii="Times New Roman"/>
          <w:b/>
          <w:i w:val="false"/>
          <w:color w:val="000000"/>
          <w:sz w:val="28"/>
        </w:rPr>
        <w:t>Водопотребление</w:t>
      </w:r>
    </w:p>
    <w:bookmarkEnd w:id="427"/>
    <w:bookmarkStart w:name="z442" w:id="428"/>
    <w:p>
      <w:pPr>
        <w:spacing w:after="0"/>
        <w:ind w:left="0"/>
        <w:jc w:val="both"/>
      </w:pPr>
      <w:r>
        <w:rPr>
          <w:rFonts w:ascii="Times New Roman"/>
          <w:b w:val="false"/>
          <w:i w:val="false"/>
          <w:color w:val="000000"/>
          <w:sz w:val="28"/>
        </w:rPr>
        <w:t xml:space="preserve">
      Водопотребление при добыче и переработке полезных ископаемых обычно связано с хозяйственно-бытовыми и коммунальными нуждами, производственными и техническими, а также с пожаротушением. Для этого используют системы водоснабжения, в состав которых входят водозаборные сооружения, насосные станции, станции очистки и подготовки воды, магистральные или разводящие трубопроводы, или каналы, резервуары и водонапорные башни, а также вспомогательные сооружения: лаборатории, склады и др. </w:t>
      </w:r>
    </w:p>
    <w:bookmarkEnd w:id="428"/>
    <w:bookmarkStart w:name="z443" w:id="429"/>
    <w:p>
      <w:pPr>
        <w:spacing w:after="0"/>
        <w:ind w:left="0"/>
        <w:jc w:val="both"/>
      </w:pPr>
      <w:r>
        <w:rPr>
          <w:rFonts w:ascii="Times New Roman"/>
          <w:b w:val="false"/>
          <w:i w:val="false"/>
          <w:color w:val="000000"/>
          <w:sz w:val="28"/>
        </w:rPr>
        <w:t>
      В соответствии с видами водопотребления системы водоснабжения разделяются на хозяйственно-питьевые, технические (производственные) и противопожарные. Они могут быть как раздельными, так и совмещенными, по способу подачи воды – самотечными, с механической подачей и зонными, а по способу ее использования – прямоточными, оборотными, с повторным использованием.</w:t>
      </w:r>
    </w:p>
    <w:bookmarkEnd w:id="429"/>
    <w:bookmarkStart w:name="z444" w:id="430"/>
    <w:p>
      <w:pPr>
        <w:spacing w:after="0"/>
        <w:ind w:left="0"/>
        <w:jc w:val="both"/>
      </w:pPr>
      <w:r>
        <w:rPr>
          <w:rFonts w:ascii="Times New Roman"/>
          <w:b w:val="false"/>
          <w:i w:val="false"/>
          <w:color w:val="000000"/>
          <w:sz w:val="28"/>
        </w:rPr>
        <w:t>
      В прямоточных системах вся забираемая вода задействована в технологических или других процессах однократно, после чего передается на очистку и сброс. В оборотных системах предусматривается многократное использование воды без сброса ее в природные водные объекты, но каждый цикл использования должен предусматривать при необходимости очистку (кондиционирование). Для компенсации безвозвратных потерь производится постоянная или периодическая подпитка систем оборотного водоснабжения. Повторно-последовательное использование воды предусматривает несколько технологических процессов, а затем очистку воды и сброс.</w:t>
      </w:r>
    </w:p>
    <w:bookmarkEnd w:id="430"/>
    <w:bookmarkStart w:name="z445" w:id="431"/>
    <w:p>
      <w:pPr>
        <w:spacing w:after="0"/>
        <w:ind w:left="0"/>
        <w:jc w:val="both"/>
      </w:pPr>
      <w:r>
        <w:rPr>
          <w:rFonts w:ascii="Times New Roman"/>
          <w:b w:val="false"/>
          <w:i w:val="false"/>
          <w:color w:val="000000"/>
          <w:sz w:val="28"/>
        </w:rPr>
        <w:t xml:space="preserve">
      Большая часть требуемой воды обычно восполняется за счет циркуляции в разных технологических процессах, но для работы часто необходима и достаточно чистая свежая вода. Возможности циркуляции воды обуславливаются определенным технологическим процессом, в том числе используемыми в нем химическими реагентами. Свежая вода забирается обычно из ближайшего озера или реки. В некоторых случаях в качестве свежей воды может использоваться карьерная вода или без обработки, или после обработки (например, отстаивание и осветление воды, осаждение металлов). На многих обогатительных фабриках потребность в воде можно обеспечить почти полностью за счет рециркуляции и использования карьерной воды. Обогатительные фабрики по проектам работают со 100 % оборотом технической воды. Возврату подлежат сливы сгустителей и осветленная вода с хвостохранилища. Потери с испарением на хвостохранилище составляют на уровне 10 % в летний период. С другой стороны, забор больших объемов свежей воды за пределами предприятия практически невозможен. Используемая на руднике хозяйственно-питьевая вода приобретается обычно отдельно по договору у внешнего поставщика. В некоторых процессах (например, промывка фильтровальных тканей, охлаждение компрессоров) можно применять воду, очищенную на предприятии собственными очищающими устройствами (например, песчаными фильтрами). </w:t>
      </w:r>
    </w:p>
    <w:bookmarkEnd w:id="431"/>
    <w:bookmarkStart w:name="z446" w:id="432"/>
    <w:p>
      <w:pPr>
        <w:spacing w:after="0"/>
        <w:ind w:left="0"/>
        <w:jc w:val="both"/>
      </w:pPr>
      <w:r>
        <w:rPr>
          <w:rFonts w:ascii="Times New Roman"/>
          <w:b w:val="false"/>
          <w:i w:val="false"/>
          <w:color w:val="000000"/>
          <w:sz w:val="28"/>
        </w:rPr>
        <w:t>
      Основные направления совершенствования водопотребления горнодобывающих предприятий - сокращение потребления воды питьевого качества из рек, озер и городского водопровода, а также расширение использования шахтных и карьерных вод для хозяйственно-бытовых и технических нужд.</w:t>
      </w:r>
    </w:p>
    <w:bookmarkEnd w:id="432"/>
    <w:bookmarkStart w:name="z447" w:id="433"/>
    <w:p>
      <w:pPr>
        <w:spacing w:after="0"/>
        <w:ind w:left="0"/>
        <w:jc w:val="both"/>
      </w:pPr>
      <w:r>
        <w:rPr>
          <w:rFonts w:ascii="Times New Roman"/>
          <w:b w:val="false"/>
          <w:i w:val="false"/>
          <w:color w:val="000000"/>
          <w:sz w:val="28"/>
        </w:rPr>
        <w:t xml:space="preserve">
      </w:t>
      </w:r>
      <w:r>
        <w:rPr>
          <w:rFonts w:ascii="Times New Roman"/>
          <w:b/>
          <w:i w:val="false"/>
          <w:color w:val="000000"/>
          <w:sz w:val="28"/>
        </w:rPr>
        <w:t>Потребление вспомогательных производственных материалов</w:t>
      </w:r>
    </w:p>
    <w:bookmarkEnd w:id="433"/>
    <w:bookmarkStart w:name="z448" w:id="434"/>
    <w:p>
      <w:pPr>
        <w:spacing w:after="0"/>
        <w:ind w:left="0"/>
        <w:jc w:val="both"/>
      </w:pPr>
      <w:r>
        <w:rPr>
          <w:rFonts w:ascii="Times New Roman"/>
          <w:b w:val="false"/>
          <w:i w:val="false"/>
          <w:color w:val="000000"/>
          <w:sz w:val="28"/>
        </w:rPr>
        <w:t xml:space="preserve">
      Для горнодобывающего производства кроме ресурсов энергии и воды требуются различные вспомогательные производственные материалы, такие как взрывчатые материалы, химикаты, материалы для крепления горных выработок (металлическая арочная крепь, различные типы анкерной крепи, металлическая сетка, торкрет смеси), трубы, буровой инструмент, используемый для бурения скважин различного типа и назначения тела, запасные части для основного и вспомогательного оборудования, мелющие тела, фильтровальные ткани, полимерные и композиционные материалы и т.д. </w:t>
      </w:r>
    </w:p>
    <w:bookmarkEnd w:id="434"/>
    <w:p>
      <w:pPr>
        <w:spacing w:after="0"/>
        <w:ind w:left="0"/>
        <w:jc w:val="both"/>
      </w:pPr>
      <w:r>
        <w:rPr>
          <w:rFonts w:ascii="Times New Roman"/>
          <w:b/>
          <w:i w:val="false"/>
          <w:color w:val="000000"/>
          <w:sz w:val="28"/>
        </w:rPr>
        <w:t>1.5. Основные экологические проблемы</w:t>
      </w:r>
    </w:p>
    <w:p>
      <w:pPr>
        <w:spacing w:after="0"/>
        <w:ind w:left="0"/>
        <w:jc w:val="both"/>
      </w:pPr>
      <w:r>
        <w:rPr>
          <w:rFonts w:ascii="Times New Roman"/>
          <w:b/>
          <w:i w:val="false"/>
          <w:color w:val="000000"/>
          <w:sz w:val="28"/>
        </w:rPr>
        <w:t xml:space="preserve">1.5.1. Основные экологические проблемы при открытой и подземной разработке и добыче, обогащении </w:t>
      </w:r>
    </w:p>
    <w:bookmarkStart w:name="z451" w:id="435"/>
    <w:p>
      <w:pPr>
        <w:spacing w:after="0"/>
        <w:ind w:left="0"/>
        <w:jc w:val="both"/>
      </w:pPr>
      <w:r>
        <w:rPr>
          <w:rFonts w:ascii="Times New Roman"/>
          <w:b w:val="false"/>
          <w:i w:val="false"/>
          <w:color w:val="000000"/>
          <w:sz w:val="28"/>
        </w:rPr>
        <w:t>
      Воздействие горнодобывающей деятельности на окружающую среду зависит от геологических особенностей, размера, формы месторождения и концентрации полезного компонента, природно-климатических особенностей территории расположения, а также от применяемых методов добычи и обогащения, выбранных технических и технологических решений, природоохранных мероприятий и др.</w:t>
      </w:r>
    </w:p>
    <w:bookmarkEnd w:id="435"/>
    <w:bookmarkStart w:name="z452" w:id="436"/>
    <w:p>
      <w:pPr>
        <w:spacing w:after="0"/>
        <w:ind w:left="0"/>
        <w:jc w:val="both"/>
      </w:pPr>
      <w:r>
        <w:rPr>
          <w:rFonts w:ascii="Times New Roman"/>
          <w:b w:val="false"/>
          <w:i w:val="false"/>
          <w:color w:val="000000"/>
          <w:sz w:val="28"/>
        </w:rPr>
        <w:t>
      Горнодобывающая деятельность оказывает воздействие на все компоненты окружающей среды: недра, земли, почвы, поверхностные и подземные воды, атмосферный воздух, растительный и животный мир.</w:t>
      </w:r>
    </w:p>
    <w:bookmarkEnd w:id="436"/>
    <w:bookmarkStart w:name="z453" w:id="437"/>
    <w:p>
      <w:pPr>
        <w:spacing w:after="0"/>
        <w:ind w:left="0"/>
        <w:jc w:val="both"/>
      </w:pPr>
      <w:r>
        <w:rPr>
          <w:rFonts w:ascii="Times New Roman"/>
          <w:b w:val="false"/>
          <w:i w:val="false"/>
          <w:color w:val="000000"/>
          <w:sz w:val="28"/>
        </w:rPr>
        <w:t xml:space="preserve">
      Основными экологическими аспектами предприятий по добыче и обогащению руд цветных металлов являются выбросы загрязняющих веществ в атмосферный воздух, образование рудничных и шахтных вод, отходов, использование земель. </w:t>
      </w:r>
    </w:p>
    <w:bookmarkEnd w:id="4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54" w:id="438"/>
          <w:p>
            <w:pPr>
              <w:spacing w:after="20"/>
              <w:ind w:left="20"/>
              <w:jc w:val="both"/>
            </w:pPr>
            <w:r>
              <w:rPr>
                <w:rFonts w:ascii="Times New Roman"/>
                <w:b w:val="false"/>
                <w:i w:val="false"/>
                <w:color w:val="000000"/>
                <w:sz w:val="20"/>
              </w:rPr>
              <w:t>
а</w:t>
            </w:r>
          </w:p>
          <w:bookmarkEnd w:id="438"/>
          <w:p>
            <w:pPr>
              <w:spacing w:after="20"/>
              <w:ind w:left="20"/>
              <w:jc w:val="both"/>
            </w:pPr>
          </w:p>
          <w:p>
            <w:pPr>
              <w:spacing w:after="20"/>
              <w:ind w:left="20"/>
              <w:jc w:val="both"/>
            </w:pPr>
            <w:r>
              <w:drawing>
                <wp:inline distT="0" distB="0" distL="0" distR="0">
                  <wp:extent cx="39497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949700" cy="25400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455" w:id="439"/>
          <w:p>
            <w:pPr>
              <w:spacing w:after="20"/>
              <w:ind w:left="20"/>
              <w:jc w:val="both"/>
            </w:pPr>
            <w:r>
              <w:rPr>
                <w:rFonts w:ascii="Times New Roman"/>
                <w:b w:val="false"/>
                <w:i w:val="false"/>
                <w:color w:val="000000"/>
                <w:sz w:val="20"/>
              </w:rPr>
              <w:t>
б</w:t>
            </w:r>
          </w:p>
          <w:bookmarkEnd w:id="439"/>
          <w:p>
            <w:pPr>
              <w:spacing w:after="20"/>
              <w:ind w:left="20"/>
              <w:jc w:val="both"/>
            </w:pPr>
          </w:p>
          <w:p>
            <w:pPr>
              <w:spacing w:after="20"/>
              <w:ind w:left="20"/>
              <w:jc w:val="both"/>
            </w:pPr>
            <w:r>
              <w:drawing>
                <wp:inline distT="0" distB="0" distL="0" distR="0">
                  <wp:extent cx="37846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84600" cy="2476500"/>
                          </a:xfrm>
                          <a:prstGeom prst="rect">
                            <a:avLst/>
                          </a:prstGeom>
                        </pic:spPr>
                      </pic:pic>
                    </a:graphicData>
                  </a:graphic>
                </wp:inline>
              </w:drawing>
            </w:r>
          </w:p>
          <w:p>
            <w:pPr>
              <w:spacing w:after="20"/>
              <w:ind w:left="20"/>
              <w:jc w:val="both"/>
            </w:pPr>
          </w:p>
          <w:p>
            <w:pPr>
              <w:spacing w:after="20"/>
              <w:ind w:left="20"/>
              <w:jc w:val="both"/>
            </w:pPr>
          </w:p>
        </w:tc>
      </w:tr>
    </w:tbl>
    <w:bookmarkStart w:name="z456" w:id="440"/>
    <w:p>
      <w:pPr>
        <w:spacing w:after="0"/>
        <w:ind w:left="0"/>
        <w:jc w:val="both"/>
      </w:pPr>
      <w:r>
        <w:rPr>
          <w:rFonts w:ascii="Times New Roman"/>
          <w:b w:val="false"/>
          <w:i w:val="false"/>
          <w:color w:val="000000"/>
          <w:sz w:val="28"/>
        </w:rPr>
        <w:t>
      Рисунок 1.9. Схема взаимодействия, а -карьера и б - подземного рудника (шахты) с окружающей средой</w:t>
      </w:r>
    </w:p>
    <w:bookmarkEnd w:id="440"/>
    <w:bookmarkStart w:name="z457" w:id="441"/>
    <w:p>
      <w:pPr>
        <w:spacing w:after="0"/>
        <w:ind w:left="0"/>
        <w:jc w:val="both"/>
      </w:pPr>
      <w:r>
        <w:rPr>
          <w:rFonts w:ascii="Times New Roman"/>
          <w:b w:val="false"/>
          <w:i w:val="false"/>
          <w:color w:val="000000"/>
          <w:sz w:val="28"/>
        </w:rPr>
        <w:t xml:space="preserve">
      Таблица </w:t>
      </w:r>
      <w:r>
        <w:rPr>
          <w:rFonts w:ascii="Times New Roman"/>
          <w:b w:val="false"/>
          <w:i w:val="false"/>
          <w:color w:val="000000"/>
          <w:sz w:val="28"/>
        </w:rPr>
        <w:t>1</w:t>
      </w:r>
      <w:r>
        <w:rPr>
          <w:rFonts w:ascii="Times New Roman"/>
          <w:b w:val="false"/>
          <w:i w:val="false"/>
          <w:color w:val="000000"/>
          <w:sz w:val="28"/>
        </w:rPr>
        <w:t>.5. Воздействие на окружающую среду горнодобывающего предприятия на разных этапах деятельности</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Открытая добыча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Обогащение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отходов добычи и обогащения</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Геологоразведочные работы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и складирование плодородного слоя почвы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работы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Добычные работы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2"/>
          <w:p>
            <w:pPr>
              <w:spacing w:after="20"/>
              <w:ind w:left="20"/>
              <w:jc w:val="both"/>
            </w:pPr>
            <w:r>
              <w:rPr>
                <w:rFonts w:ascii="Times New Roman"/>
                <w:b w:val="false"/>
                <w:i w:val="false"/>
                <w:color w:val="000000"/>
                <w:sz w:val="20"/>
              </w:rPr>
              <w:t>
Транспорти</w:t>
            </w:r>
          </w:p>
          <w:bookmarkEnd w:id="442"/>
          <w:p>
            <w:pPr>
              <w:spacing w:after="20"/>
              <w:ind w:left="20"/>
              <w:jc w:val="both"/>
            </w:pPr>
            <w:r>
              <w:rPr>
                <w:rFonts w:ascii="Times New Roman"/>
                <w:b w:val="false"/>
                <w:i w:val="false"/>
                <w:color w:val="000000"/>
                <w:sz w:val="20"/>
              </w:rPr>
              <w:t>
ровка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Добычные работы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3"/>
          <w:p>
            <w:pPr>
              <w:spacing w:after="20"/>
              <w:ind w:left="20"/>
              <w:jc w:val="both"/>
            </w:pPr>
            <w:r>
              <w:rPr>
                <w:rFonts w:ascii="Times New Roman"/>
                <w:b w:val="false"/>
                <w:i w:val="false"/>
                <w:color w:val="000000"/>
                <w:sz w:val="20"/>
              </w:rPr>
              <w:t>
Дробление</w:t>
            </w:r>
          </w:p>
          <w:bookmarkEnd w:id="443"/>
          <w:p>
            <w:pPr>
              <w:spacing w:after="20"/>
              <w:ind w:left="20"/>
              <w:jc w:val="both"/>
            </w:pPr>
            <w:r>
              <w:rPr>
                <w:rFonts w:ascii="Times New Roman"/>
                <w:b w:val="false"/>
                <w:i w:val="false"/>
                <w:color w:val="000000"/>
                <w:sz w:val="20"/>
              </w:rPr>
              <w:t>
руды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 магнитная и электрическая; флотация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компоненты окружающей среды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Выбросы в атмосферный воздух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(пыль)</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Газообразные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Сбросы сточных вод</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Шахтных и карьерных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процессов обогащения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Вскрышные и вмещающие породы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Хвосты обогащения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факторы воздействия (шум и вибрация)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Утрата природной среды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ресурсы и почвенный покров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 и фауна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tc>
      </w:tr>
    </w:tbl>
    <w:p>
      <w:pPr>
        <w:spacing w:after="0"/>
        <w:ind w:left="0"/>
        <w:jc w:val="both"/>
      </w:pPr>
      <w:r>
        <w:rPr>
          <w:rFonts w:ascii="Times New Roman"/>
          <w:b/>
          <w:i w:val="false"/>
          <w:color w:val="000000"/>
          <w:sz w:val="28"/>
        </w:rPr>
        <w:t>1.5.2. Воздействие при проведении геологоразведочных работ</w:t>
      </w:r>
    </w:p>
    <w:bookmarkStart w:name="z461" w:id="444"/>
    <w:p>
      <w:pPr>
        <w:spacing w:after="0"/>
        <w:ind w:left="0"/>
        <w:jc w:val="both"/>
      </w:pPr>
      <w:r>
        <w:rPr>
          <w:rFonts w:ascii="Times New Roman"/>
          <w:b w:val="false"/>
          <w:i w:val="false"/>
          <w:color w:val="000000"/>
          <w:sz w:val="28"/>
        </w:rPr>
        <w:t xml:space="preserve">
      Основными видами воздействия ГРР на площади месторождения являются механические нарушения ландшафта и загрязнение элементов окружающей среды техногенными источниками. ГРР оказывают незначительное воздействие на окружающую среду, что связано с кратковременностью и локальностью проводимых работ, оказывающих негативное воздействие на окружающую среду. </w:t>
      </w:r>
    </w:p>
    <w:bookmarkEnd w:id="444"/>
    <w:bookmarkStart w:name="z462" w:id="445"/>
    <w:p>
      <w:pPr>
        <w:spacing w:after="0"/>
        <w:ind w:left="0"/>
        <w:jc w:val="both"/>
      </w:pPr>
      <w:r>
        <w:rPr>
          <w:rFonts w:ascii="Times New Roman"/>
          <w:b w:val="false"/>
          <w:i w:val="false"/>
          <w:color w:val="000000"/>
          <w:sz w:val="28"/>
        </w:rPr>
        <w:t xml:space="preserve">
      Основные эмиссии этапа ГРР: </w:t>
      </w:r>
    </w:p>
    <w:bookmarkEnd w:id="445"/>
    <w:bookmarkStart w:name="z463" w:id="446"/>
    <w:p>
      <w:pPr>
        <w:spacing w:after="0"/>
        <w:ind w:left="0"/>
        <w:jc w:val="both"/>
      </w:pPr>
      <w:r>
        <w:rPr>
          <w:rFonts w:ascii="Times New Roman"/>
          <w:b w:val="false"/>
          <w:i w:val="false"/>
          <w:color w:val="000000"/>
          <w:sz w:val="28"/>
        </w:rPr>
        <w:t xml:space="preserve">
      выбросы твердых загрязняющих веществ (пыль) – при строительстве дорог и других коммуникаций, ведении горно-буровых работ, пробной добыче, погрузке и транспортировке горной массы, а также при эксплуатации техники; </w:t>
      </w:r>
    </w:p>
    <w:bookmarkEnd w:id="446"/>
    <w:bookmarkStart w:name="z464" w:id="447"/>
    <w:p>
      <w:pPr>
        <w:spacing w:after="0"/>
        <w:ind w:left="0"/>
        <w:jc w:val="both"/>
      </w:pPr>
      <w:r>
        <w:rPr>
          <w:rFonts w:ascii="Times New Roman"/>
          <w:b w:val="false"/>
          <w:i w:val="false"/>
          <w:color w:val="000000"/>
          <w:sz w:val="28"/>
        </w:rPr>
        <w:t xml:space="preserve">
      выбросы газообразных веществ (выхлопные газы) – эксплуатация техники; </w:t>
      </w:r>
    </w:p>
    <w:bookmarkEnd w:id="447"/>
    <w:bookmarkStart w:name="z465" w:id="448"/>
    <w:p>
      <w:pPr>
        <w:spacing w:after="0"/>
        <w:ind w:left="0"/>
        <w:jc w:val="both"/>
      </w:pPr>
      <w:r>
        <w:rPr>
          <w:rFonts w:ascii="Times New Roman"/>
          <w:b w:val="false"/>
          <w:i w:val="false"/>
          <w:color w:val="000000"/>
          <w:sz w:val="28"/>
        </w:rPr>
        <w:t>
      сбросы загрязненных сточных вод в водные объекты – при осушении разведочных горных выработок, гидродинамическом и гидрохимическом воздействие на подземные воды, поверхностные водотоки и водоемы;</w:t>
      </w:r>
    </w:p>
    <w:bookmarkEnd w:id="448"/>
    <w:bookmarkStart w:name="z466" w:id="449"/>
    <w:p>
      <w:pPr>
        <w:spacing w:after="0"/>
        <w:ind w:left="0"/>
        <w:jc w:val="both"/>
      </w:pPr>
      <w:r>
        <w:rPr>
          <w:rFonts w:ascii="Times New Roman"/>
          <w:b w:val="false"/>
          <w:i w:val="false"/>
          <w:color w:val="000000"/>
          <w:sz w:val="28"/>
        </w:rPr>
        <w:t xml:space="preserve">
      образование и размещение отходов вскрышных и вмещающих пород – при ведении горно-буровых работ и пробной добыче; </w:t>
      </w:r>
    </w:p>
    <w:bookmarkEnd w:id="449"/>
    <w:bookmarkStart w:name="z467" w:id="450"/>
    <w:p>
      <w:pPr>
        <w:spacing w:after="0"/>
        <w:ind w:left="0"/>
        <w:jc w:val="both"/>
      </w:pPr>
      <w:r>
        <w:rPr>
          <w:rFonts w:ascii="Times New Roman"/>
          <w:b w:val="false"/>
          <w:i w:val="false"/>
          <w:color w:val="000000"/>
          <w:sz w:val="28"/>
        </w:rPr>
        <w:t>
      шум, вибрация – при строительстве дорог и других коммуникаций, ведении БВР, погрузке горной массы, эксплуатации техники.</w:t>
      </w:r>
    </w:p>
    <w:bookmarkEnd w:id="450"/>
    <w:bookmarkStart w:name="z468" w:id="451"/>
    <w:p>
      <w:pPr>
        <w:spacing w:after="0"/>
        <w:ind w:left="0"/>
        <w:jc w:val="both"/>
      </w:pPr>
      <w:r>
        <w:rPr>
          <w:rFonts w:ascii="Times New Roman"/>
          <w:b w:val="false"/>
          <w:i w:val="false"/>
          <w:color w:val="000000"/>
          <w:sz w:val="28"/>
        </w:rPr>
        <w:t>
      нарушение целостности ландшафта и геологического массива, загрязнение почвенного покрова – при ведении горно-буровых работ, от оставляемых баз геологоразведочных партий и рабочих площадок буровых работ.</w:t>
      </w:r>
    </w:p>
    <w:bookmarkEnd w:id="451"/>
    <w:p>
      <w:pPr>
        <w:spacing w:after="0"/>
        <w:ind w:left="0"/>
        <w:jc w:val="both"/>
      </w:pPr>
      <w:r>
        <w:rPr>
          <w:rFonts w:ascii="Times New Roman"/>
          <w:b/>
          <w:i w:val="false"/>
          <w:color w:val="000000"/>
          <w:sz w:val="28"/>
        </w:rPr>
        <w:t>1.5.2.1. Выбросы загрязняющих веществ в атмосферный воздух</w:t>
      </w:r>
    </w:p>
    <w:bookmarkStart w:name="z470" w:id="452"/>
    <w:p>
      <w:pPr>
        <w:spacing w:after="0"/>
        <w:ind w:left="0"/>
        <w:jc w:val="both"/>
      </w:pPr>
      <w:r>
        <w:rPr>
          <w:rFonts w:ascii="Times New Roman"/>
          <w:b w:val="false"/>
          <w:i w:val="false"/>
          <w:color w:val="000000"/>
          <w:sz w:val="28"/>
        </w:rPr>
        <w:t>
      При добыче полезных ископаемых выбросы в атмосферный воздух поступают от взрывных работ, выемки и экскавации пород, дробления руды, транспортировки и погрузочно-разгрузочных работ, тонкого измельчения и обогащения, сушки концентрата, теплоснабжения, транспорта и производственных машин, а также отсыпки хвостов и вмещающей породы. Наиболее существенными выбросами являются взрывные газы (CО</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 CO, NO</w:t>
      </w:r>
      <w:r>
        <w:rPr>
          <w:rFonts w:ascii="Times New Roman"/>
          <w:b w:val="false"/>
          <w:i w:val="false"/>
          <w:color w:val="000000"/>
          <w:vertAlign w:val="subscript"/>
        </w:rPr>
        <w:t>X</w:t>
      </w:r>
      <w:r>
        <w:rPr>
          <w:rFonts w:ascii="Times New Roman"/>
          <w:b w:val="false"/>
          <w:i w:val="false"/>
          <w:color w:val="000000"/>
          <w:sz w:val="28"/>
        </w:rPr>
        <w:t>), выхлопные газы (CО</w:t>
      </w:r>
      <w:r>
        <w:rPr>
          <w:rFonts w:ascii="Times New Roman"/>
          <w:b w:val="false"/>
          <w:i w:val="false"/>
          <w:color w:val="000000"/>
          <w:vertAlign w:val="subscript"/>
        </w:rPr>
        <w:t>2</w:t>
      </w:r>
      <w:r>
        <w:rPr>
          <w:rFonts w:ascii="Times New Roman"/>
          <w:b w:val="false"/>
          <w:i w:val="false"/>
          <w:color w:val="000000"/>
          <w:sz w:val="28"/>
        </w:rPr>
        <w:t>, CO, углеводороды, NO</w:t>
      </w:r>
      <w:r>
        <w:rPr>
          <w:rFonts w:ascii="Times New Roman"/>
          <w:b w:val="false"/>
          <w:i w:val="false"/>
          <w:color w:val="000000"/>
          <w:vertAlign w:val="subscript"/>
        </w:rPr>
        <w:t>X</w:t>
      </w:r>
      <w:r>
        <w:rPr>
          <w:rFonts w:ascii="Times New Roman"/>
          <w:b w:val="false"/>
          <w:i w:val="false"/>
          <w:color w:val="000000"/>
          <w:sz w:val="28"/>
        </w:rPr>
        <w:t>, SO</w:t>
      </w:r>
      <w:r>
        <w:rPr>
          <w:rFonts w:ascii="Times New Roman"/>
          <w:b w:val="false"/>
          <w:i w:val="false"/>
          <w:color w:val="000000"/>
          <w:vertAlign w:val="subscript"/>
        </w:rPr>
        <w:t>2</w:t>
      </w:r>
      <w:r>
        <w:rPr>
          <w:rFonts w:ascii="Times New Roman"/>
          <w:b w:val="false"/>
          <w:i w:val="false"/>
          <w:color w:val="000000"/>
          <w:sz w:val="28"/>
        </w:rPr>
        <w:t>, тонкодисперсные твердые частицы), производственные газы (в т. ч. от биологического выщелачивания, переработки растворов биовыщелачивания, окисления концентрата под давлением: H</w:t>
      </w:r>
      <w:r>
        <w:rPr>
          <w:rFonts w:ascii="Times New Roman"/>
          <w:b w:val="false"/>
          <w:i w:val="false"/>
          <w:color w:val="000000"/>
          <w:vertAlign w:val="subscript"/>
        </w:rPr>
        <w:t>2</w:t>
      </w:r>
      <w:r>
        <w:rPr>
          <w:rFonts w:ascii="Times New Roman"/>
          <w:b w:val="false"/>
          <w:i w:val="false"/>
          <w:color w:val="000000"/>
          <w:sz w:val="28"/>
        </w:rPr>
        <w:t>S, C</w:t>
      </w:r>
      <w:r>
        <w:rPr>
          <w:rFonts w:ascii="Times New Roman"/>
          <w:b w:val="false"/>
          <w:i w:val="false"/>
          <w:color w:val="000000"/>
          <w:vertAlign w:val="subscript"/>
        </w:rPr>
        <w:t>2</w:t>
      </w:r>
      <w:r>
        <w:rPr>
          <w:rFonts w:ascii="Times New Roman"/>
          <w:b w:val="false"/>
          <w:i w:val="false"/>
          <w:color w:val="000000"/>
          <w:sz w:val="28"/>
        </w:rPr>
        <w:t>S, SO</w:t>
      </w:r>
      <w:r>
        <w:rPr>
          <w:rFonts w:ascii="Times New Roman"/>
          <w:b w:val="false"/>
          <w:i w:val="false"/>
          <w:color w:val="000000"/>
          <w:vertAlign w:val="subscript"/>
        </w:rPr>
        <w:t>2</w:t>
      </w:r>
      <w:r>
        <w:rPr>
          <w:rFonts w:ascii="Times New Roman"/>
          <w:b w:val="false"/>
          <w:i w:val="false"/>
          <w:color w:val="000000"/>
          <w:sz w:val="28"/>
        </w:rPr>
        <w:t>, CO</w:t>
      </w:r>
      <w:r>
        <w:rPr>
          <w:rFonts w:ascii="Times New Roman"/>
          <w:b w:val="false"/>
          <w:i w:val="false"/>
          <w:color w:val="000000"/>
          <w:vertAlign w:val="subscript"/>
        </w:rPr>
        <w:t>2</w:t>
      </w:r>
      <w:r>
        <w:rPr>
          <w:rFonts w:ascii="Times New Roman"/>
          <w:b w:val="false"/>
          <w:i w:val="false"/>
          <w:color w:val="000000"/>
          <w:sz w:val="28"/>
        </w:rPr>
        <w:t>, SО и сушки: SO</w:t>
      </w:r>
      <w:r>
        <w:rPr>
          <w:rFonts w:ascii="Times New Roman"/>
          <w:b w:val="false"/>
          <w:i w:val="false"/>
          <w:color w:val="000000"/>
          <w:vertAlign w:val="subscript"/>
        </w:rPr>
        <w:t>2</w:t>
      </w:r>
      <w:r>
        <w:rPr>
          <w:rFonts w:ascii="Times New Roman"/>
          <w:b w:val="false"/>
          <w:i w:val="false"/>
          <w:color w:val="000000"/>
          <w:sz w:val="28"/>
        </w:rPr>
        <w:t>), взвешенные вещества и минеральная пыль. Выбросы пыли (взвешенных частиц) происходят при разных видах деятельности, как например, при добыче руды, транспортировке, погрузке, дроблении, измельчении, сушке, отсыпке вмещающих пород, а также складировании концентрата и хвостов обогащения. Пыль по составу соответствует тонко измельченной руде и ее вмещающей породе, и, следовательно, может содержать вредные для здоровья металлы. Опасность пыли зависит от минерального состава руды и способности к размолу. Некоторые минералы, особенно волокнистые, например, такие как асбест, при пылении могут быть вредными сами по себе.</w:t>
      </w:r>
    </w:p>
    <w:bookmarkEnd w:id="452"/>
    <w:bookmarkStart w:name="z471"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5537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5372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54"/>
    <w:p>
      <w:pPr>
        <w:spacing w:after="0"/>
        <w:ind w:left="0"/>
        <w:jc w:val="both"/>
      </w:pPr>
      <w:r>
        <w:rPr>
          <w:rFonts w:ascii="Times New Roman"/>
          <w:b w:val="false"/>
          <w:i w:val="false"/>
          <w:color w:val="000000"/>
          <w:sz w:val="28"/>
        </w:rPr>
        <w:t>
      Рисунок 1.10. Основные источники и виды загрязнения атмосферы при проведении горных работ</w:t>
      </w:r>
    </w:p>
    <w:bookmarkEnd w:id="454"/>
    <w:bookmarkStart w:name="z473" w:id="455"/>
    <w:p>
      <w:pPr>
        <w:spacing w:after="0"/>
        <w:ind w:left="0"/>
        <w:jc w:val="both"/>
      </w:pPr>
      <w:r>
        <w:rPr>
          <w:rFonts w:ascii="Times New Roman"/>
          <w:b w:val="false"/>
          <w:i w:val="false"/>
          <w:color w:val="000000"/>
          <w:sz w:val="28"/>
        </w:rPr>
        <w:t xml:space="preserve">
      </w:t>
      </w:r>
      <w:r>
        <w:rPr>
          <w:rFonts w:ascii="Times New Roman"/>
          <w:b/>
          <w:i w:val="false"/>
          <w:color w:val="000000"/>
          <w:sz w:val="28"/>
        </w:rPr>
        <w:t>Добыча и транспортировка руды</w:t>
      </w:r>
    </w:p>
    <w:bookmarkEnd w:id="455"/>
    <w:bookmarkStart w:name="z474" w:id="456"/>
    <w:p>
      <w:pPr>
        <w:spacing w:after="0"/>
        <w:ind w:left="0"/>
        <w:jc w:val="both"/>
      </w:pPr>
      <w:r>
        <w:rPr>
          <w:rFonts w:ascii="Times New Roman"/>
          <w:b w:val="false"/>
          <w:i w:val="false"/>
          <w:color w:val="000000"/>
          <w:sz w:val="28"/>
        </w:rPr>
        <w:t>
      При добыче и транспортировке руды, независимо от способа отработки месторождения, образуются выбросы пыли, выхлопных газов и взрывных газов. При перевозке руды грузовым автотранспортом возникают обычные при этом выбросы пыли и выхлопных газов, как при открытом, так и при подземном способе добычи, особенно когда руда вывозится на поверхность земли для складирования. Пыль выделяется в воздух от руды, поверхности дорог, колес и грузовых платформ.</w:t>
      </w:r>
    </w:p>
    <w:bookmarkEnd w:id="456"/>
    <w:bookmarkStart w:name="z475" w:id="457"/>
    <w:p>
      <w:pPr>
        <w:spacing w:after="0"/>
        <w:ind w:left="0"/>
        <w:jc w:val="both"/>
      </w:pPr>
      <w:r>
        <w:rPr>
          <w:rFonts w:ascii="Times New Roman"/>
          <w:b w:val="false"/>
          <w:i w:val="false"/>
          <w:color w:val="000000"/>
          <w:sz w:val="28"/>
        </w:rPr>
        <w:t>
      Загрязнение окружающей среды происходит за счет выделения вредных газов и пыли из пылегазового облака и газов из взорванной горной массы. Используемые для добычи руды взрывчатые вещества (например, ЭВВ, АСДТ) при взрыве превращаются в водный пар, оксид и диоксид углерода, и оксиды азота. Кроме того, взрывные газы содержат небольшие количества вредных газов, таких как угарный газ и оксиды азота. При взрыве образуется также дым. Объем этих газов составляет 0,7–1 м</w:t>
      </w:r>
      <w:r>
        <w:rPr>
          <w:rFonts w:ascii="Times New Roman"/>
          <w:b w:val="false"/>
          <w:i w:val="false"/>
          <w:color w:val="000000"/>
          <w:vertAlign w:val="superscript"/>
        </w:rPr>
        <w:t>3</w:t>
      </w:r>
      <w:r>
        <w:rPr>
          <w:rFonts w:ascii="Times New Roman"/>
          <w:b w:val="false"/>
          <w:i w:val="false"/>
          <w:color w:val="000000"/>
          <w:sz w:val="28"/>
        </w:rPr>
        <w:t xml:space="preserve"> газа на килограмм взрывчатого вещества.</w:t>
      </w:r>
    </w:p>
    <w:bookmarkEnd w:id="457"/>
    <w:bookmarkStart w:name="z476" w:id="458"/>
    <w:p>
      <w:pPr>
        <w:spacing w:after="0"/>
        <w:ind w:left="0"/>
        <w:jc w:val="both"/>
      </w:pPr>
      <w:r>
        <w:rPr>
          <w:rFonts w:ascii="Times New Roman"/>
          <w:b w:val="false"/>
          <w:i w:val="false"/>
          <w:color w:val="000000"/>
          <w:sz w:val="28"/>
        </w:rPr>
        <w:t>
      Образующийся при взрыве горячий газ захватывает с собой в атмосферу какое-то количество пыли горной породы. При этом объем поднимающейся в атмосферу пыли зависит от заряда и взрываемого материала. Материал горной породы осаждается, в основном, в непосредственной близости от рудника, но тонкодисперсные твердые частицы могут переноситься на большие расстояния от рудника. Например, графитная пыль распространяется на большую территорию и из-за способности пачкать легко заметна даже в небольших количествах.</w:t>
      </w:r>
    </w:p>
    <w:bookmarkEnd w:id="458"/>
    <w:bookmarkStart w:name="z477" w:id="459"/>
    <w:p>
      <w:pPr>
        <w:spacing w:after="0"/>
        <w:ind w:left="0"/>
        <w:jc w:val="both"/>
      </w:pPr>
      <w:r>
        <w:rPr>
          <w:rFonts w:ascii="Times New Roman"/>
          <w:b w:val="false"/>
          <w:i w:val="false"/>
          <w:color w:val="000000"/>
          <w:sz w:val="28"/>
        </w:rPr>
        <w:t>
      Транспортировка руды и вскрышных пород происходит на территории предприятий по дорогам без покрытия, на которые попадают перевозимые горные массы. Минеральный материал измельчается в мелкую пыль под колесами тяжелого транспорта, тогда на поверхности дорог часто образуется слой пыли. Объемы транспортных выбросов пыли и выхлопных газов растут при промежуточных погрузках и разгрузках, а также по мере увеличения расстояния от рудника до цеха обогащения.</w:t>
      </w:r>
    </w:p>
    <w:bookmarkEnd w:id="459"/>
    <w:bookmarkStart w:name="z478" w:id="460"/>
    <w:p>
      <w:pPr>
        <w:spacing w:after="0"/>
        <w:ind w:left="0"/>
        <w:jc w:val="both"/>
      </w:pPr>
      <w:r>
        <w:rPr>
          <w:rFonts w:ascii="Times New Roman"/>
          <w:b w:val="false"/>
          <w:i w:val="false"/>
          <w:color w:val="000000"/>
          <w:sz w:val="28"/>
        </w:rPr>
        <w:t xml:space="preserve">
      При подземном способе добычи руды выбросы, поступающие в атмосферу с воздухом вентиляционной системы рудника, ограничены правилами охраны труда, поэтому уровень выбросов обычно невысок. Влажность воздуха в руднике способствует уменьшению распространения пыли с отработанным воздухом в атмосферу. При открытом способе разработки выбросов пыли и выхлопных газов значительно больше, чем при подземном способе, прежде всего из-за движения автотранспорта. </w:t>
      </w:r>
    </w:p>
    <w:bookmarkEnd w:id="460"/>
    <w:bookmarkStart w:name="z479" w:id="461"/>
    <w:p>
      <w:pPr>
        <w:spacing w:after="0"/>
        <w:ind w:left="0"/>
        <w:jc w:val="both"/>
      </w:pPr>
      <w:r>
        <w:rPr>
          <w:rFonts w:ascii="Times New Roman"/>
          <w:b w:val="false"/>
          <w:i w:val="false"/>
          <w:color w:val="000000"/>
          <w:sz w:val="28"/>
        </w:rPr>
        <w:t xml:space="preserve">
      </w:t>
      </w:r>
      <w:r>
        <w:rPr>
          <w:rFonts w:ascii="Times New Roman"/>
          <w:b/>
          <w:i w:val="false"/>
          <w:color w:val="000000"/>
          <w:sz w:val="28"/>
        </w:rPr>
        <w:t>Рудоподготовка (дробление, грохочение)</w:t>
      </w:r>
    </w:p>
    <w:bookmarkEnd w:id="461"/>
    <w:bookmarkStart w:name="z480" w:id="462"/>
    <w:p>
      <w:pPr>
        <w:spacing w:after="0"/>
        <w:ind w:left="0"/>
        <w:jc w:val="both"/>
      </w:pPr>
      <w:r>
        <w:rPr>
          <w:rFonts w:ascii="Times New Roman"/>
          <w:b w:val="false"/>
          <w:i w:val="false"/>
          <w:color w:val="000000"/>
          <w:sz w:val="28"/>
        </w:rPr>
        <w:t>
      Выбросы от дробления и грохочения во многом зависят от расположения оборудования. Выбросы блока дробления и грохочения, размещенного в помещении или в подземных выработках, обычно не вызывают большой нагрузки на окружающую среду. Машины опрокидывают горную массу в загрузочное отверстие дробилки обычно на открытом пространстве, таким образом, пылевые выбросы невозможно полностью собрать для очистки. От полностью или частично на открытом воздухе расположенного блока образуется, как правило, больше пылевых выбросов, чем от оборудования, расположенного в помещении. Объем и состав пылевых выбросов зависит от погодных условий, вида руды, применяемой технологии. После дробления и грохочения на стадии размола в атмосферу не поступает большого количества выбросов, так как размол проводится, обычно, в закрытом блоке, в водной среде – пульпе.</w:t>
      </w:r>
    </w:p>
    <w:bookmarkEnd w:id="462"/>
    <w:bookmarkStart w:name="z481" w:id="463"/>
    <w:p>
      <w:pPr>
        <w:spacing w:after="0"/>
        <w:ind w:left="0"/>
        <w:jc w:val="both"/>
      </w:pPr>
      <w:r>
        <w:rPr>
          <w:rFonts w:ascii="Times New Roman"/>
          <w:b w:val="false"/>
          <w:i w:val="false"/>
          <w:color w:val="000000"/>
          <w:sz w:val="28"/>
        </w:rPr>
        <w:t xml:space="preserve">
      </w:t>
      </w:r>
      <w:r>
        <w:rPr>
          <w:rFonts w:ascii="Times New Roman"/>
          <w:b/>
          <w:i w:val="false"/>
          <w:color w:val="000000"/>
          <w:sz w:val="28"/>
        </w:rPr>
        <w:t>Обогащение</w:t>
      </w:r>
    </w:p>
    <w:bookmarkEnd w:id="463"/>
    <w:bookmarkStart w:name="z482" w:id="464"/>
    <w:p>
      <w:pPr>
        <w:spacing w:after="0"/>
        <w:ind w:left="0"/>
        <w:jc w:val="both"/>
      </w:pPr>
      <w:r>
        <w:rPr>
          <w:rFonts w:ascii="Times New Roman"/>
          <w:b w:val="false"/>
          <w:i w:val="false"/>
          <w:color w:val="000000"/>
          <w:sz w:val="28"/>
        </w:rPr>
        <w:t>
      В процессе обогащения могут образовываться газовые и пылевые выбросы, например, при сушке концентрата, приготовлении и использовании флотореагентов и химических реагентов или в самом процессе обогащения. В технологических процессах, требующих нагрева, выделяются газовые выбросы, в составе которых выхлопные газы и, в зависимости от технологии, оксиды азота, углекислый газ, диоксид серы и взвешенные вещества. Образующиеся в процессе обогащения газы могут иметь неприятный запах, как например, сероводород (H</w:t>
      </w:r>
      <w:r>
        <w:rPr>
          <w:rFonts w:ascii="Times New Roman"/>
          <w:b w:val="false"/>
          <w:i w:val="false"/>
          <w:color w:val="000000"/>
          <w:vertAlign w:val="subscript"/>
        </w:rPr>
        <w:t>2</w:t>
      </w:r>
      <w:r>
        <w:rPr>
          <w:rFonts w:ascii="Times New Roman"/>
          <w:b w:val="false"/>
          <w:i w:val="false"/>
          <w:color w:val="000000"/>
          <w:sz w:val="28"/>
        </w:rPr>
        <w:t>S).</w:t>
      </w:r>
    </w:p>
    <w:bookmarkEnd w:id="464"/>
    <w:bookmarkStart w:name="z483" w:id="465"/>
    <w:p>
      <w:pPr>
        <w:spacing w:after="0"/>
        <w:ind w:left="0"/>
        <w:jc w:val="both"/>
      </w:pPr>
      <w:r>
        <w:rPr>
          <w:rFonts w:ascii="Times New Roman"/>
          <w:b w:val="false"/>
          <w:i w:val="false"/>
          <w:color w:val="000000"/>
          <w:sz w:val="28"/>
        </w:rPr>
        <w:t>
      Сушка концентрата в сушильном барабане, нагреваемом традиционным мазутом, является источником атмосферных выбросов. Газовые выбросы сушильного барабана кроме обычных дымовых выбросов содержат, обычно, пыль и диоксид серы. Приготовление реактивов обогащения на территории рудника может вызывать газовые выбросы в атмосферу. Например, при изготовлении негашеной извести образуются выбросы углекислого газа, а при изготовлении гашеной извести выделяется тепло и водяной пар.</w:t>
      </w:r>
    </w:p>
    <w:bookmarkEnd w:id="465"/>
    <w:bookmarkStart w:name="z484" w:id="466"/>
    <w:p>
      <w:pPr>
        <w:spacing w:after="0"/>
        <w:ind w:left="0"/>
        <w:jc w:val="both"/>
      </w:pPr>
      <w:r>
        <w:rPr>
          <w:rFonts w:ascii="Times New Roman"/>
          <w:b w:val="false"/>
          <w:i w:val="false"/>
          <w:color w:val="000000"/>
          <w:sz w:val="28"/>
        </w:rPr>
        <w:t xml:space="preserve">
      Использование химических реагентов, в т. ч. в процессах осаждения и флотации, а также при промывке фильтров может вызывать газовые выбросы, такие как сернистый газ и диоксид азота. Сероводород легко высвобождается в процессах осаждения, где используется диоксид серы (восстановление), а также в таких процессах флотации, где концентрированная серная кислота взаимодействует с сульфидными минералами (особенно с магнитным колчеданом). Также при кучном бактериальном выщелачивании в атмосферу может выделяться углекислый газ и сероводород. Сероводород ядовитый, легко воспламеняемый газ. </w:t>
      </w:r>
    </w:p>
    <w:bookmarkEnd w:id="466"/>
    <w:bookmarkStart w:name="z485" w:id="467"/>
    <w:p>
      <w:pPr>
        <w:spacing w:after="0"/>
        <w:ind w:left="0"/>
        <w:jc w:val="both"/>
      </w:pPr>
      <w:r>
        <w:rPr>
          <w:rFonts w:ascii="Times New Roman"/>
          <w:b w:val="false"/>
          <w:i w:val="false"/>
          <w:color w:val="000000"/>
          <w:sz w:val="28"/>
        </w:rPr>
        <w:t xml:space="preserve">
      Основные факторы, определяющие выбросы ртути – исходные концентрации ртути в различных сырьевых материалах, особенно руде/концентрате и извести, а также количество используемой руды/концентратов. Предполагается, что при обогащении руды значительная часть ртути остается в хвостах, которые далее размещаются [4]. </w:t>
      </w:r>
    </w:p>
    <w:bookmarkEnd w:id="467"/>
    <w:bookmarkStart w:name="z486" w:id="468"/>
    <w:p>
      <w:pPr>
        <w:spacing w:after="0"/>
        <w:ind w:left="0"/>
        <w:jc w:val="both"/>
      </w:pPr>
      <w:r>
        <w:rPr>
          <w:rFonts w:ascii="Times New Roman"/>
          <w:b w:val="false"/>
          <w:i w:val="false"/>
          <w:color w:val="000000"/>
          <w:sz w:val="28"/>
        </w:rPr>
        <w:t xml:space="preserve">
      </w:t>
      </w:r>
      <w:r>
        <w:rPr>
          <w:rFonts w:ascii="Times New Roman"/>
          <w:b/>
          <w:i w:val="false"/>
          <w:color w:val="000000"/>
          <w:sz w:val="28"/>
        </w:rPr>
        <w:t>Складирование и транспортировка горной массы (вскрышных пород или концентрата)</w:t>
      </w:r>
    </w:p>
    <w:bookmarkEnd w:id="468"/>
    <w:bookmarkStart w:name="z487" w:id="469"/>
    <w:p>
      <w:pPr>
        <w:spacing w:after="0"/>
        <w:ind w:left="0"/>
        <w:jc w:val="both"/>
      </w:pPr>
      <w:r>
        <w:rPr>
          <w:rFonts w:ascii="Times New Roman"/>
          <w:b w:val="false"/>
          <w:i w:val="false"/>
          <w:color w:val="000000"/>
          <w:sz w:val="28"/>
        </w:rPr>
        <w:t>
      При складировании, погрузке и транспортировке горной массы, образуются выбросы от пыления и выхлопных газов транспортных средств, выделяющихся при сжигании топлива карьерным транспортом.</w:t>
      </w:r>
    </w:p>
    <w:bookmarkEnd w:id="469"/>
    <w:bookmarkStart w:name="z488" w:id="470"/>
    <w:p>
      <w:pPr>
        <w:spacing w:after="0"/>
        <w:ind w:left="0"/>
        <w:jc w:val="both"/>
      </w:pPr>
      <w:r>
        <w:rPr>
          <w:rFonts w:ascii="Times New Roman"/>
          <w:b w:val="false"/>
          <w:i w:val="false"/>
          <w:color w:val="000000"/>
          <w:sz w:val="28"/>
        </w:rPr>
        <w:t>
      Места перегрузки горной массы (перегрузка с конвейера на конвейер, разгрузка автосамосвалов в отвал или бункер, разгрузка вагонов в бункер или в приямок экскаватора на отвале и т. д.) являются интенсивными источниками пылевыделения. Причем при работе роторных комплексов, дробильно-перегрузочных пунктов, разработке пород, передвижении автомобильного транспорта и бульдозерном отвал образовании все операции технологического процесса сопровождаются активным пылевыделением.</w:t>
      </w:r>
    </w:p>
    <w:bookmarkEnd w:id="470"/>
    <w:bookmarkStart w:name="z489" w:id="471"/>
    <w:p>
      <w:pPr>
        <w:spacing w:after="0"/>
        <w:ind w:left="0"/>
        <w:jc w:val="both"/>
      </w:pPr>
      <w:r>
        <w:rPr>
          <w:rFonts w:ascii="Times New Roman"/>
          <w:b w:val="false"/>
          <w:i w:val="false"/>
          <w:color w:val="000000"/>
          <w:sz w:val="28"/>
        </w:rPr>
        <w:t>
      Складирование горной массы или готового концентрата на открытом пространстве обычно вызывает пыление, пыль с осадками может попадать в поверхностные и подземные водные объекты. Выбросы пыли могут выделяться от поверхности отвалов вскрышных пород и штабелей складируемой готовой продукции или во время погрузки просыпающегося на землю сухого материала. Объемы пылевых выбросов при складировании зависят от погодных условий, а также от применяемых технологий. Пыление с поверхности отвалов и штабелей уменьшается, если поддерживается достаточная влажность концентрата, и он содержит минимальное количество абсолютно сухого материала. Если концентрат складируется в крытых хранилищах, то выбросы ограничиваются выхлопными газами транспортных средств при погрузке и перевозке.</w:t>
      </w:r>
    </w:p>
    <w:bookmarkEnd w:id="471"/>
    <w:bookmarkStart w:name="z490" w:id="472"/>
    <w:p>
      <w:pPr>
        <w:spacing w:after="0"/>
        <w:ind w:left="0"/>
        <w:jc w:val="both"/>
      </w:pPr>
      <w:r>
        <w:rPr>
          <w:rFonts w:ascii="Times New Roman"/>
          <w:b w:val="false"/>
          <w:i w:val="false"/>
          <w:color w:val="000000"/>
          <w:sz w:val="28"/>
        </w:rPr>
        <w:t>
      Полученная в результате КТА информация об удельных показателях загрязняющих веществ является частичной и не отображает полную картину по выбросам загрязняющих веществ в атмосферный воздух при добыче и обогащении руд цветных металлов, так как из 57 зарегистрированных промышленных предприятий КТА проводился только на 3 предприятиях.</w:t>
      </w:r>
    </w:p>
    <w:bookmarkEnd w:id="472"/>
    <w:p>
      <w:pPr>
        <w:spacing w:after="0"/>
        <w:ind w:left="0"/>
        <w:jc w:val="both"/>
      </w:pPr>
      <w:r>
        <w:rPr>
          <w:rFonts w:ascii="Times New Roman"/>
          <w:b/>
          <w:i w:val="false"/>
          <w:color w:val="000000"/>
          <w:sz w:val="28"/>
        </w:rPr>
        <w:t>1.5.2.2. Сбросы загрязняющих веществ в водные объекты</w:t>
      </w:r>
    </w:p>
    <w:bookmarkStart w:name="z492" w:id="473"/>
    <w:p>
      <w:pPr>
        <w:spacing w:after="0"/>
        <w:ind w:left="0"/>
        <w:jc w:val="both"/>
      </w:pPr>
      <w:r>
        <w:rPr>
          <w:rFonts w:ascii="Times New Roman"/>
          <w:b w:val="false"/>
          <w:i w:val="false"/>
          <w:color w:val="000000"/>
          <w:sz w:val="28"/>
        </w:rPr>
        <w:t>
      На время жизненного цикла горнодобывающего предприятия основным фактором воздействия на водную среду является сброс поверхностных и шахтных вод, загрязненных взвешенными частицами и растворенными химическими веществами. Кроме того, при осушении карьеров дренажными шахтами в подземных условиях загрязняются дренируемые грунтовые воды, а при откачке шахтной воды образуются депрессионные воронки, радиус которых может достигать десятков километров. Источниками нагрузки на водоемы могут быть процессы обогащения, а также естественный сток с породных и рудных отвалов и хвостохранилища. К тому же водоемы могут загрязняться пылью, а также поверхностным стоком с поверхности водосбора. Ниже более подробно описывается нагрузка на водоемы от процессов добычи и обогащения руды.</w:t>
      </w:r>
    </w:p>
    <w:bookmarkEnd w:id="473"/>
    <w:bookmarkStart w:name="z493" w:id="474"/>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при добыче</w:t>
      </w:r>
      <w:r>
        <w:rPr>
          <w:rFonts w:ascii="Times New Roman"/>
          <w:b/>
          <w:i w:val="false"/>
          <w:color w:val="000000"/>
          <w:sz w:val="28"/>
        </w:rPr>
        <w:t xml:space="preserve"> руды</w:t>
      </w:r>
    </w:p>
    <w:bookmarkEnd w:id="474"/>
    <w:bookmarkStart w:name="z494" w:id="475"/>
    <w:p>
      <w:pPr>
        <w:spacing w:after="0"/>
        <w:ind w:left="0"/>
        <w:jc w:val="both"/>
      </w:pPr>
      <w:r>
        <w:rPr>
          <w:rFonts w:ascii="Times New Roman"/>
          <w:b w:val="false"/>
          <w:i w:val="false"/>
          <w:color w:val="000000"/>
          <w:sz w:val="28"/>
        </w:rPr>
        <w:t xml:space="preserve">
      Из карьера (рудника, шахты) откачиваются на поверхность подземные воды и проникающий туда поверхностный сток для поддержания выработок в сухом состоянии. Потребность в откачивании воды зависит от геологических и гидрогеологических особенностей отрабатываемого месторождения. На химический состав откачиваемой воды влияет вещественный состав руды и вмещающих пород и применяемые для извлечения (добычи) полезного ископаемого взрывчатые вещества. </w:t>
      </w:r>
    </w:p>
    <w:bookmarkEnd w:id="475"/>
    <w:bookmarkStart w:name="z495" w:id="476"/>
    <w:p>
      <w:pPr>
        <w:spacing w:after="0"/>
        <w:ind w:left="0"/>
        <w:jc w:val="both"/>
      </w:pPr>
      <w:r>
        <w:rPr>
          <w:rFonts w:ascii="Times New Roman"/>
          <w:b w:val="false"/>
          <w:i w:val="false"/>
          <w:color w:val="000000"/>
          <w:sz w:val="28"/>
        </w:rPr>
        <w:t xml:space="preserve">
      В зависимости от типа руды, при ее добыче в воду могут проникать соли металлов. Так, при добыче сульфидных руд откачиваемые воды, как правило, кислые и металлосодержащие. </w:t>
      </w:r>
    </w:p>
    <w:bookmarkEnd w:id="476"/>
    <w:bookmarkStart w:name="z496" w:id="477"/>
    <w:p>
      <w:pPr>
        <w:spacing w:after="0"/>
        <w:ind w:left="0"/>
        <w:jc w:val="both"/>
      </w:pPr>
      <w:r>
        <w:rPr>
          <w:rFonts w:ascii="Times New Roman"/>
          <w:b w:val="false"/>
          <w:i w:val="false"/>
          <w:color w:val="000000"/>
          <w:sz w:val="28"/>
        </w:rPr>
        <w:t xml:space="preserve">
      Вода, откачиваемая из горных выработок, может содержать кроме взвешенных веществ и высвобождающихся в реакциях окисления сульфидных минералов металлов и сульфатов еще и остатки взрывчатых веществ. Взрывчатые вещества обычно выполнены на основе аммиачной селитры, поэтому из них могут попадать в рудничные воды нитраты и ионы аммония, вызывающие эвтрофирование водоемов. Взрывчатые вещества могут содержать также органические соединения (например, минеральные масла), токсичные для водных организмов. </w:t>
      </w:r>
    </w:p>
    <w:bookmarkEnd w:id="477"/>
    <w:bookmarkStart w:name="z497" w:id="478"/>
    <w:p>
      <w:pPr>
        <w:spacing w:after="0"/>
        <w:ind w:left="0"/>
        <w:jc w:val="both"/>
      </w:pPr>
      <w:r>
        <w:rPr>
          <w:rFonts w:ascii="Times New Roman"/>
          <w:b w:val="false"/>
          <w:i w:val="false"/>
          <w:color w:val="000000"/>
          <w:sz w:val="28"/>
        </w:rPr>
        <w:t>
      Невзорвавшееся при добыче руды взрывчатое вещество попадает с рудой в цех обогащения или с пустой породой в отвалы. Содержащаяся во взрывчатом веществе аммиачная селитра растворяется при обогащении, в воде прудов-отстойников или хвостохранилищ и вызывает загрязнение водоемов нитратным и аммиачным азотом.</w:t>
      </w:r>
    </w:p>
    <w:bookmarkEnd w:id="478"/>
    <w:bookmarkStart w:name="z498" w:id="479"/>
    <w:p>
      <w:pPr>
        <w:spacing w:after="0"/>
        <w:ind w:left="0"/>
        <w:jc w:val="both"/>
      </w:pPr>
      <w:r>
        <w:rPr>
          <w:rFonts w:ascii="Times New Roman"/>
          <w:b w:val="false"/>
          <w:i w:val="false"/>
          <w:color w:val="000000"/>
          <w:sz w:val="28"/>
        </w:rPr>
        <w:t xml:space="preserve">
      Породные отвалы и открытые склады готовой продукции, расположенные на земельных отводах карьеров, шахт и фабрик при таянии снегов или дождях становятся, источниками загрязнения поверхностных и подземных (преимущественно грунтовых) вод. Атмосферная вода, попадая на отвал и стекая с его боковых поверхностей, загрязняется вследствие эрозии пород, а при фильтрации через породную толщу в большей или меньшей степени минерализуется. </w:t>
      </w:r>
    </w:p>
    <w:bookmarkEnd w:id="479"/>
    <w:bookmarkStart w:name="z499" w:id="480"/>
    <w:p>
      <w:pPr>
        <w:spacing w:after="0"/>
        <w:ind w:left="0"/>
        <w:jc w:val="both"/>
      </w:pPr>
      <w:r>
        <w:rPr>
          <w:rFonts w:ascii="Times New Roman"/>
          <w:b w:val="false"/>
          <w:i w:val="false"/>
          <w:color w:val="000000"/>
          <w:sz w:val="28"/>
        </w:rPr>
        <w:t xml:space="preserve">
      Расширение применения в подземных выработках самоходного оборудования, а в открытых горных выработках  мощного транспортного и технологического оборудования с ДВС привело к повышению загрязнения шахтных и карьерных вод нефтепродуктами. При добыче руды качественное ухудшение состояния водных объектов и почв может быть последствием утечки масел, используемых в технологическом оборудовании, и химических реагентов с мест их хранения. Также рудничные воды могут содержать существенные концентрации ГСМ от горно-шахтного оборудования. В период производственной деятельности утечки нефтепродуктов в водоемы возможны, вследствие повреждения гидравлических и топливных систем горнодобывающей техники. Нефтепродукты или смешиваются с рудой и попадут в цех обогащения, или проникают в откачиваемую из выработок шахтную воду. </w:t>
      </w:r>
    </w:p>
    <w:bookmarkEnd w:id="480"/>
    <w:bookmarkStart w:name="z500" w:id="481"/>
    <w:p>
      <w:pPr>
        <w:spacing w:after="0"/>
        <w:ind w:left="0"/>
        <w:jc w:val="both"/>
      </w:pPr>
      <w:r>
        <w:rPr>
          <w:rFonts w:ascii="Times New Roman"/>
          <w:b w:val="false"/>
          <w:i w:val="false"/>
          <w:color w:val="000000"/>
          <w:sz w:val="28"/>
        </w:rPr>
        <w:t>
      Откачиваемая из карьера (рудника, шахты) вода собирается в резервуар (водосборники), затем, исходя из степени загрязнения, направляется в отстойники или пруды-накопители для дальнейшей очистки и выпуска ее в окружающую среду. Дальнейшее воздействие сброса загрязненных сточных шахтных и карьерных вод в поверхностные водные объекты проявляется в изменении гидрологического и температурного режимом водотока, химического состава, повышении мутности и заиливании дна, что негативно сказывается на водном биоразнообразии, а также на возможностях дальнейшего использования водного объекта.</w:t>
      </w:r>
    </w:p>
    <w:bookmarkEnd w:id="481"/>
    <w:bookmarkStart w:name="z501" w:id="482"/>
    <w:p>
      <w:pPr>
        <w:spacing w:after="0"/>
        <w:ind w:left="0"/>
        <w:jc w:val="both"/>
      </w:pPr>
      <w:r>
        <w:rPr>
          <w:rFonts w:ascii="Times New Roman"/>
          <w:b w:val="false"/>
          <w:i w:val="false"/>
          <w:color w:val="000000"/>
          <w:sz w:val="28"/>
        </w:rPr>
        <w:t xml:space="preserve">
      </w:t>
      </w:r>
      <w:r>
        <w:rPr>
          <w:rFonts w:ascii="Times New Roman"/>
          <w:b/>
          <w:i w:val="false"/>
          <w:color w:val="000000"/>
          <w:sz w:val="28"/>
        </w:rPr>
        <w:t>Воздействие при о</w:t>
      </w:r>
      <w:r>
        <w:rPr>
          <w:rFonts w:ascii="Times New Roman"/>
          <w:b/>
          <w:i w:val="false"/>
          <w:color w:val="000000"/>
          <w:sz w:val="28"/>
        </w:rPr>
        <w:t>богащени</w:t>
      </w:r>
      <w:r>
        <w:rPr>
          <w:rFonts w:ascii="Times New Roman"/>
          <w:b/>
          <w:i w:val="false"/>
          <w:color w:val="000000"/>
          <w:sz w:val="28"/>
        </w:rPr>
        <w:t>и</w:t>
      </w:r>
      <w:r>
        <w:rPr>
          <w:rFonts w:ascii="Times New Roman"/>
          <w:b/>
          <w:i w:val="false"/>
          <w:color w:val="000000"/>
          <w:sz w:val="28"/>
        </w:rPr>
        <w:t xml:space="preserve"> руд </w:t>
      </w:r>
    </w:p>
    <w:bookmarkEnd w:id="482"/>
    <w:bookmarkStart w:name="z502" w:id="483"/>
    <w:p>
      <w:pPr>
        <w:spacing w:after="0"/>
        <w:ind w:left="0"/>
        <w:jc w:val="both"/>
      </w:pPr>
      <w:r>
        <w:rPr>
          <w:rFonts w:ascii="Times New Roman"/>
          <w:b w:val="false"/>
          <w:i w:val="false"/>
          <w:color w:val="000000"/>
          <w:sz w:val="28"/>
        </w:rPr>
        <w:t>
      При обогащении в водные объекты могут проникать загрязняющие вещества из самой руды или из реагентов, используемых в обогащении. В процессе обогащения руда измельчается механически до мелких минеральных фракций. В процессе рудоподготовки грани кристаллов минералов повреждаются, химический баланс минералов изменяется, тогда с их поверхности могут высвобождаться, например, металлы и сера в технологический процесс.</w:t>
      </w:r>
    </w:p>
    <w:bookmarkEnd w:id="483"/>
    <w:bookmarkStart w:name="z503" w:id="484"/>
    <w:p>
      <w:pPr>
        <w:spacing w:after="0"/>
        <w:ind w:left="0"/>
        <w:jc w:val="both"/>
      </w:pPr>
      <w:r>
        <w:rPr>
          <w:rFonts w:ascii="Times New Roman"/>
          <w:b w:val="false"/>
          <w:i w:val="false"/>
          <w:color w:val="000000"/>
          <w:sz w:val="28"/>
        </w:rPr>
        <w:t>
      Из флотационных реагентов собиратели, вспениватели, регуляторы среды и флокулянты не вызывают существенного загрязнения водных объектов, так как большая часть реагентов прикрепляется к концентрату при правильной дозировке. Передозировка может привести к попаданию излишков реагента в пульпу и далее на хвостохранилище, где часть разлагается или с оборотной водой поступает в технологический процесс. Относящиеся к группе собирателей ксантогенаты легко разлагаются в водных растворах, не вызывая существенного загрязнения водных объектов (остатки реагентов: Na и/или K). Также большая часть реагентов-активаторов прикрепляется к поверхности концентрата, и только небольшое их количество с хвостами циркулирует в обороте технологической воде.</w:t>
      </w:r>
    </w:p>
    <w:bookmarkEnd w:id="484"/>
    <w:bookmarkStart w:name="z504" w:id="485"/>
    <w:p>
      <w:pPr>
        <w:spacing w:after="0"/>
        <w:ind w:left="0"/>
        <w:jc w:val="both"/>
      </w:pPr>
      <w:r>
        <w:rPr>
          <w:rFonts w:ascii="Times New Roman"/>
          <w:b w:val="false"/>
          <w:i w:val="false"/>
          <w:color w:val="000000"/>
          <w:sz w:val="28"/>
        </w:rPr>
        <w:t xml:space="preserve">
      Ниже указаны основные аспекты воздействия на водные ресурсы. </w:t>
      </w:r>
    </w:p>
    <w:bookmarkEnd w:id="485"/>
    <w:bookmarkStart w:name="z505" w:id="486"/>
    <w:p>
      <w:pPr>
        <w:spacing w:after="0"/>
        <w:ind w:left="0"/>
        <w:jc w:val="both"/>
      </w:pPr>
      <w:r>
        <w:rPr>
          <w:rFonts w:ascii="Times New Roman"/>
          <w:b w:val="false"/>
          <w:i w:val="false"/>
          <w:color w:val="000000"/>
          <w:sz w:val="28"/>
        </w:rPr>
        <w:t>
      Дренаж кислых шахтных вод и загрязнение продуктами выщелачивания (при выщелачивании окисленных медных руд серной кислотой и выщелачивании золота цианидами). Когда горные породы (стенки карьеров и подземных выработок, хвосты, отвалы пустой породы, материалы кучного выщелачивания и выщелачивания из отвалов) подвергаются воздействию кислорода и воды, то при наличии большого количества минералов сульфидов железа (особенно пирита) и недостаточного количества нейтрализаторов, может образовываться кислота. В свою очередь кислота будет выщелачивать или растворять металлы и другие загрязняющие вещества из добытой горной породы и образовывать растворы, одновременно высоко кислотные, с высоким содержанием сульфатов и насыщенные металлами (включая повышенные содержания кадмия, меди, свинца, цинка, мышьяка и т. д.) [5].</w:t>
      </w:r>
    </w:p>
    <w:bookmarkEnd w:id="486"/>
    <w:bookmarkStart w:name="z506" w:id="487"/>
    <w:p>
      <w:pPr>
        <w:spacing w:after="0"/>
        <w:ind w:left="0"/>
        <w:jc w:val="both"/>
      </w:pPr>
      <w:r>
        <w:rPr>
          <w:rFonts w:ascii="Times New Roman"/>
          <w:b w:val="false"/>
          <w:i w:val="false"/>
          <w:color w:val="000000"/>
          <w:sz w:val="28"/>
        </w:rPr>
        <w:t>
      Смыв почв и отходов горнодобывающей деятельности в поверхностные воды. Для большинства горнодобывающих проектов серьезной проблемой является возможность эрозии почвы и породы, в результате чего ухудшается качество поверхностных вод. Следовательно, борьба с эрозией должна вестись с самого начала эксплуатации рудника и до завершения рекультивации. Эрозия может вызвать значительное отложение осадков (и любых сопутствующих химических загрязнений) в близлежащих водоемах, особенно в случаях сильных ливней и в период активного снеготаяния. Основные источники эрозии/осадконакопления на участках горных работ могут включать в себя карьеры, участки кучного выщелачивания, отвалы пустой и вскрышной породы, хвостовое хозяйство, подъездные и транспортировочные пути, отвалы руды, места обслуживания техники, участки ГРР, а также участки на стадии рекультивации. Также материалы из нарушенных участков (из горных выработок, отвалов пустой породы, зараженной почвы и т. д.) могут разносить вместе с собственно осадком еще и химические загрязнители, в основном тяжелые металлы.</w:t>
      </w:r>
    </w:p>
    <w:bookmarkEnd w:id="487"/>
    <w:bookmarkStart w:name="z507" w:id="488"/>
    <w:p>
      <w:pPr>
        <w:spacing w:after="0"/>
        <w:ind w:left="0"/>
        <w:jc w:val="both"/>
      </w:pPr>
      <w:r>
        <w:rPr>
          <w:rFonts w:ascii="Times New Roman"/>
          <w:b w:val="false"/>
          <w:i w:val="false"/>
          <w:color w:val="000000"/>
          <w:sz w:val="28"/>
        </w:rPr>
        <w:t xml:space="preserve">
      Воздействие рудничного водоотлива. Откачка и сброс рудничных вод из горных выработок представляет собой комбинацию воздействий на окружающую среду. Когда водоносный горизонт находится выше подземных горных выработок или дна карьера, происходит накопление воды в горных выработках. В этом случае воду из горных выработок необходимо откачивать. При проектировании горно-обогатительных комплексов целесообразно рассчитывать водный баланс общий рудник-фабрика, при этом объединять в пруде-отстойнике рудничные воды и осветленные с хвостохранилища. Тем самым исключается водозабор из природных источников и восполняются потери воды при обезвоживании концентрата и хвостов. В качестве альтернативы, воду можно откачивать из скважин, окружающих шахту (карьер), создавая депрессионную воронку в водоносном горизонте, таким образом уменьшая проникновение воды в выработки. Когда рудник находится в работе, рудничные воды должны откачиваться постоянно, обеспечивая добычу руды. Однако, когда добыча руды завершается, откачка рудничных вод зачастую прекращается, что может привести к накоплению воды в трещинах, шахтах, горизонтальных выработках, карьерах и бесконтрольному поступлению в окружающую среду. В некоторых областях серьезной проблемой могут стать истощение подземных вод и связанные с ними воздействия на поверхностные воды и близлежащие водно-болотные угодья. </w:t>
      </w:r>
    </w:p>
    <w:bookmarkEnd w:id="488"/>
    <w:bookmarkStart w:name="z508" w:id="489"/>
    <w:p>
      <w:pPr>
        <w:spacing w:after="0"/>
        <w:ind w:left="0"/>
        <w:jc w:val="both"/>
      </w:pPr>
      <w:r>
        <w:rPr>
          <w:rFonts w:ascii="Times New Roman"/>
          <w:b w:val="false"/>
          <w:i w:val="false"/>
          <w:color w:val="000000"/>
          <w:sz w:val="28"/>
        </w:rPr>
        <w:t>
      Виды воздействия в результате понижения уровня подземных вод могут включать в себя сокращение или полное истощение поверхностных вод; снижение их качества и разрушение связанной с водой хозяйственной деятельности; деградацию среды обитания (не только прибрежных зон, ручьев и водно-болотных угодий, но и на возвышенностях, где в случае снижения уровня грунтовых вод ниже зоны глубоких корней могут пострадать кустарниковые заросли); уменьшение или полное исчезновение воды в домашних колодцах; проблемы с количеством и качеством воды, связанные с перекачкой подземных вод обратно в поверхностные воды ниже по течению от места откачки (осушения).</w:t>
      </w:r>
    </w:p>
    <w:bookmarkEnd w:id="489"/>
    <w:bookmarkStart w:name="z509" w:id="490"/>
    <w:p>
      <w:pPr>
        <w:spacing w:after="0"/>
        <w:ind w:left="0"/>
        <w:jc w:val="both"/>
      </w:pPr>
      <w:r>
        <w:rPr>
          <w:rFonts w:ascii="Times New Roman"/>
          <w:b w:val="false"/>
          <w:i w:val="false"/>
          <w:color w:val="000000"/>
          <w:sz w:val="28"/>
        </w:rPr>
        <w:t>
      Если осуществляется водоотлив, откачанную из рудника воду, после соответствующей очистки, можно использовать для смягчения неблагоприятного воздействия на поверхностные воды. Тем не менее, когда осушение прекращается, депрессионные воронки могут восстанавливаться десятилетиями, постоянно снижая объем поверхностного стока.</w:t>
      </w:r>
    </w:p>
    <w:bookmarkEnd w:id="490"/>
    <w:bookmarkStart w:name="z510" w:id="491"/>
    <w:p>
      <w:pPr>
        <w:spacing w:after="0"/>
        <w:ind w:left="0"/>
        <w:jc w:val="both"/>
      </w:pPr>
      <w:r>
        <w:rPr>
          <w:rFonts w:ascii="Times New Roman"/>
          <w:b w:val="false"/>
          <w:i w:val="false"/>
          <w:color w:val="000000"/>
          <w:sz w:val="28"/>
        </w:rPr>
        <w:t xml:space="preserve">
      Меры по снижению уровня загрязнения, основанные на использовании откачанной воды для создания заболоченных территорий, могут осуществляться только в период проведения водоотлива [6]. </w:t>
      </w:r>
    </w:p>
    <w:bookmarkEnd w:id="491"/>
    <w:p>
      <w:pPr>
        <w:spacing w:after="0"/>
        <w:ind w:left="0"/>
        <w:jc w:val="both"/>
      </w:pPr>
      <w:r>
        <w:rPr>
          <w:rFonts w:ascii="Times New Roman"/>
          <w:b/>
          <w:i w:val="false"/>
          <w:color w:val="000000"/>
          <w:sz w:val="28"/>
        </w:rPr>
        <w:t>1.5.2.3. Образование и управление отходами производства</w:t>
      </w:r>
    </w:p>
    <w:bookmarkStart w:name="z512" w:id="492"/>
    <w:p>
      <w:pPr>
        <w:spacing w:after="0"/>
        <w:ind w:left="0"/>
        <w:jc w:val="both"/>
      </w:pPr>
      <w:r>
        <w:rPr>
          <w:rFonts w:ascii="Times New Roman"/>
          <w:b w:val="false"/>
          <w:i w:val="false"/>
          <w:color w:val="000000"/>
          <w:sz w:val="28"/>
        </w:rPr>
        <w:t>
      Типичными отходами при добыче металлической руды являются отделяемая при добыче руды вмещающая порода, образующиеся в процессе обогащения хвосты и снимаемый поверхностный слой грунта на этапе строительства (особенно при открытом способе разработки месторождения).</w:t>
      </w:r>
    </w:p>
    <w:bookmarkEnd w:id="492"/>
    <w:bookmarkStart w:name="z513" w:id="493"/>
    <w:p>
      <w:pPr>
        <w:spacing w:after="0"/>
        <w:ind w:left="0"/>
        <w:jc w:val="both"/>
      </w:pPr>
      <w:r>
        <w:rPr>
          <w:rFonts w:ascii="Times New Roman"/>
          <w:b w:val="false"/>
          <w:i w:val="false"/>
          <w:color w:val="000000"/>
          <w:sz w:val="28"/>
        </w:rPr>
        <w:t>
      К тому же в производственных процессах может образовываться осадок или ил, приравниваемый к отходам, например, в виде остаточного материала процесса растворения или химических реакций осаждения (например, осадок, состоящий из смеси гипса и гидроксидов металлов) или в виде осаждения взвешенных частиц рудничных вод (например, при осветлении откачиваемых из выработок вод).</w:t>
      </w:r>
    </w:p>
    <w:bookmarkEnd w:id="493"/>
    <w:bookmarkStart w:name="z514" w:id="4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Вмещающие породы </w:t>
      </w:r>
    </w:p>
    <w:bookmarkEnd w:id="494"/>
    <w:bookmarkStart w:name="z515" w:id="495"/>
    <w:p>
      <w:pPr>
        <w:spacing w:after="0"/>
        <w:ind w:left="0"/>
        <w:jc w:val="both"/>
      </w:pPr>
      <w:r>
        <w:rPr>
          <w:rFonts w:ascii="Times New Roman"/>
          <w:b w:val="false"/>
          <w:i w:val="false"/>
          <w:color w:val="000000"/>
          <w:sz w:val="28"/>
        </w:rPr>
        <w:t>
      Вмещающие породы извлекаются и удаляются как при открытом, так и подземном способе для обеспечения добычи руды. В подземной добыче доля вмещающих пород обычно меньше, чем в открытой, где объемы изымаемых вскрышных и вмещающих пород могут быть в несколько раз больше, чем объем добываемой руды. Когда месторождение разрабатывается подземным способом, то, как правило, вмещающая порода сразу используется для заполнения выработанного пространства в закладочных смесях, для заполнения провалов и воронок обрушения или же складируется на поверхности земли в период строительства рудника, когда еще нет потребности в закладке выработанных пространств.</w:t>
      </w:r>
    </w:p>
    <w:bookmarkEnd w:id="495"/>
    <w:bookmarkStart w:name="z516" w:id="496"/>
    <w:p>
      <w:pPr>
        <w:spacing w:after="0"/>
        <w:ind w:left="0"/>
        <w:jc w:val="both"/>
      </w:pPr>
      <w:r>
        <w:rPr>
          <w:rFonts w:ascii="Times New Roman"/>
          <w:b w:val="false"/>
          <w:i w:val="false"/>
          <w:color w:val="000000"/>
          <w:sz w:val="28"/>
        </w:rPr>
        <w:t xml:space="preserve">
      Возможности использования вмещающих пород зависят от их геотехнических особенностей и пригодности для окружающей среды. Вмещающие породы хорошего качества могут быть пригодны для сбыта за пределы рудника как строительный материал либо для доизвлечения полезных компонентов/минеральных сырьевых ресурсов, при наличии таковых. </w:t>
      </w:r>
    </w:p>
    <w:bookmarkEnd w:id="496"/>
    <w:bookmarkStart w:name="z517" w:id="497"/>
    <w:p>
      <w:pPr>
        <w:spacing w:after="0"/>
        <w:ind w:left="0"/>
        <w:jc w:val="both"/>
      </w:pPr>
      <w:r>
        <w:rPr>
          <w:rFonts w:ascii="Times New Roman"/>
          <w:b w:val="false"/>
          <w:i w:val="false"/>
          <w:color w:val="000000"/>
          <w:sz w:val="28"/>
        </w:rPr>
        <w:t>
      Размещенные на территории рудника временно или постоянно на хранение отвалы пустой породы могут вызывать выбросы минеральной пыли и загрязнение водных объектов. Пустая порода складируется в виде крупнокускового материала, поэтому сильного пыления не происходит. Между крупными кусками может быть мелко измельченный при изъятии минеральный материал, который легко вызывает пыление. Возможное выветривание минерального материала, отсутствие гумусного слоя, обеспечивающего озеленение поверхности отвала, большая высота отвала увеличивают риск ветровой эрозии и вызываемой ею пылевой нагрузки.</w:t>
      </w:r>
    </w:p>
    <w:bookmarkEnd w:id="497"/>
    <w:bookmarkStart w:name="z518" w:id="498"/>
    <w:p>
      <w:pPr>
        <w:spacing w:after="0"/>
        <w:ind w:left="0"/>
        <w:jc w:val="both"/>
      </w:pPr>
      <w:r>
        <w:rPr>
          <w:rFonts w:ascii="Times New Roman"/>
          <w:b w:val="false"/>
          <w:i w:val="false"/>
          <w:color w:val="000000"/>
          <w:sz w:val="28"/>
        </w:rPr>
        <w:t>
      Характер выбросов от пустой породы зависит в основном от минералогического и химического состава материала. Если отвал пустой породы содержит сульфидные минералы и является кислотообразующим, то кислые и содержащие металлы стоки из отвала могут загрязнять поверхностные и подземные водные источники. Вымываемые с хвостохранилищ воды содержат также взрывчатые вещества, которые вызывают загрязнение ближайших водоемов азотом.</w:t>
      </w:r>
    </w:p>
    <w:bookmarkEnd w:id="498"/>
    <w:bookmarkStart w:name="z519" w:id="4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Хвосты обогащения </w:t>
      </w:r>
    </w:p>
    <w:bookmarkEnd w:id="499"/>
    <w:bookmarkStart w:name="z520" w:id="500"/>
    <w:p>
      <w:pPr>
        <w:spacing w:after="0"/>
        <w:ind w:left="0"/>
        <w:jc w:val="both"/>
      </w:pPr>
      <w:r>
        <w:rPr>
          <w:rFonts w:ascii="Times New Roman"/>
          <w:b w:val="false"/>
          <w:i w:val="false"/>
          <w:color w:val="000000"/>
          <w:sz w:val="28"/>
        </w:rPr>
        <w:t xml:space="preserve">
      Образующиеся в процессе обогащения руд цветных металлов отходы или отвальные хвосты состоят из тонкоизмельченных рудных минералов и вмещающей породы, а также остатков реагентов обогащения. Хвосты размещаются на постоянное хранение в виде пульп в хвостохранилище, где твердый материал осаждается на дно бассейна, а осветленная вода подается на обработку, циркуляцию в обороте технической воды. По проекту эксплуатации хвостохранилища при намыве пляжей хвостами дамбу постоянно наращивают скальными породами для увеличения вместимости хвостохранилища. </w:t>
      </w:r>
    </w:p>
    <w:bookmarkEnd w:id="500"/>
    <w:bookmarkStart w:name="z521" w:id="501"/>
    <w:p>
      <w:pPr>
        <w:spacing w:after="0"/>
        <w:ind w:left="0"/>
        <w:jc w:val="both"/>
      </w:pPr>
      <w:r>
        <w:rPr>
          <w:rFonts w:ascii="Times New Roman"/>
          <w:b w:val="false"/>
          <w:i w:val="false"/>
          <w:color w:val="000000"/>
          <w:sz w:val="28"/>
        </w:rPr>
        <w:t>
      Применение хвостов ограничивают их физические свойства (например, мелко зернистость, прочность) и химические свойства (например, сульфидные хвосты: кислотный потенциал, экологически вредные металлы). Объемы размещаемых на постоянное хранение хвостов можно уменьшить, используя фракции для заполнения пустот подземного рудника либо методы "сухого складирования хвостов". Использование обезвоженных хвостов для закладки подземных пустот важно с точки зрения производственной деятельности на многих рудниках. Новая технология пастовой закладки позволяет использовать практически все хвосты для заполнения пустот подземного рудника. При этом хвосты концентрируются, и из них приготавливается пастообразный материал, который накачивается в выработанное пространство [3].</w:t>
      </w:r>
    </w:p>
    <w:bookmarkEnd w:id="501"/>
    <w:bookmarkStart w:name="z522" w:id="502"/>
    <w:p>
      <w:pPr>
        <w:spacing w:after="0"/>
        <w:ind w:left="0"/>
        <w:jc w:val="both"/>
      </w:pPr>
      <w:r>
        <w:rPr>
          <w:rFonts w:ascii="Times New Roman"/>
          <w:b w:val="false"/>
          <w:i w:val="false"/>
          <w:color w:val="000000"/>
          <w:sz w:val="28"/>
        </w:rPr>
        <w:t>
      Хвостохранилище может вызвать пылевые выбросы, загрязнение водоемов и иногда распространяет неприятный запах. Поступающие в виде пульпы на хвостохранилище отходы обогащения являются мелкозернистыми и при высыхании могут вызывать сильное пыление. Пылению способствует и большая площадь хвостохранилища и расположение выше уровня земли. В период действия обогатительной фабрики размещение хвостов по всей окружности борта хвостохранилища предотвращает их высыхание. При подаче пульпы с борта хвостохранилища мелкозернистые частицы хвостов перемещаются в центр пруда, более крупные остаются недалеко от места разгрузки. Пыление вероятно, в летний период, особенно при сухой и ветреной погоде, с сухих бортов ограждающих дамб, а также с участков, ограниченных дамбой обвалования и урезом воды пруда-отстойника. Запах (например, флотореагентов) редко может исходить при возможных химических и биологических реакций, происходящих в пруде-отстойнике.</w:t>
      </w:r>
    </w:p>
    <w:bookmarkEnd w:id="502"/>
    <w:bookmarkStart w:name="z523" w:id="503"/>
    <w:p>
      <w:pPr>
        <w:spacing w:after="0"/>
        <w:ind w:left="0"/>
        <w:jc w:val="both"/>
      </w:pPr>
      <w:r>
        <w:rPr>
          <w:rFonts w:ascii="Times New Roman"/>
          <w:b w:val="false"/>
          <w:i w:val="false"/>
          <w:color w:val="000000"/>
          <w:sz w:val="28"/>
        </w:rPr>
        <w:t xml:space="preserve">
      Загрязняющие вещества поступают от хвостохранилищ в подземные водные объекты в результате инфильтрации. Химический состав сточных вод хвостохранилища зависит от состава месторождения, применяемой технологии и реагентов обогащения, а также способа размещения хвостов и строения хвостохранилища. </w:t>
      </w:r>
    </w:p>
    <w:bookmarkEnd w:id="503"/>
    <w:bookmarkStart w:name="z524" w:id="504"/>
    <w:p>
      <w:pPr>
        <w:spacing w:after="0"/>
        <w:ind w:left="0"/>
        <w:jc w:val="both"/>
      </w:pPr>
      <w:r>
        <w:rPr>
          <w:rFonts w:ascii="Times New Roman"/>
          <w:b w:val="false"/>
          <w:i w:val="false"/>
          <w:color w:val="000000"/>
          <w:sz w:val="28"/>
        </w:rPr>
        <w:t xml:space="preserve">
      Объем воды в хвостохранилище регулируется удалением воды из пруда через водосбросный колодец. Вода поступает обычно в отстойник, откуда она после осветления возвращается обратно в технологический процесс. Дамба состоит из насыпанной пионерной дамбы, при намыве хвостов образуется по внутреннему периметру дамбы широкая сухая полоса (так называемый пляж) между дамбой и урезом воды пруда-отстойника для обеспечения стабильности гидротехнического сооружения. Кроме обычного сброса сточных вод сквозь дамбу может просачиваться инфильтрат (рис. 1.11). </w:t>
      </w:r>
    </w:p>
    <w:bookmarkEnd w:id="504"/>
    <w:bookmarkStart w:name="z525"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61468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468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506"/>
    <w:p>
      <w:pPr>
        <w:spacing w:after="0"/>
        <w:ind w:left="0"/>
        <w:jc w:val="both"/>
      </w:pPr>
      <w:r>
        <w:rPr>
          <w:rFonts w:ascii="Times New Roman"/>
          <w:b w:val="false"/>
          <w:i w:val="false"/>
          <w:color w:val="000000"/>
          <w:sz w:val="28"/>
        </w:rPr>
        <w:t>
      Рисунок 1.11. Потоки вод в зоне дамбы хвостохранилища, где нет плотного основания</w:t>
      </w:r>
    </w:p>
    <w:bookmarkEnd w:id="506"/>
    <w:bookmarkStart w:name="z527" w:id="507"/>
    <w:p>
      <w:pPr>
        <w:spacing w:after="0"/>
        <w:ind w:left="0"/>
        <w:jc w:val="both"/>
      </w:pPr>
      <w:r>
        <w:rPr>
          <w:rFonts w:ascii="Times New Roman"/>
          <w:b w:val="false"/>
          <w:i w:val="false"/>
          <w:color w:val="000000"/>
          <w:sz w:val="28"/>
        </w:rPr>
        <w:t>
      Инфильтрат обычно собирается в обводной канал, откуда вода может подаваться обратно на хвостохранилище, если по своему качеству она не пригодна для сброса в водоем. Через дно пруда возможна также инфильтрация в подземные воды, если основание пруда выполнено из водопроницаемого грунта. Обычно на стадии строительства хвостохранилища изучаются свойства грунта, при необходимости основание уплотняется искусственными противофильтрационными материалами (например, полимерное пленочное покрытие, бентонит и т. п.).</w:t>
      </w:r>
    </w:p>
    <w:bookmarkEnd w:id="507"/>
    <w:bookmarkStart w:name="z528" w:id="508"/>
    <w:p>
      <w:pPr>
        <w:spacing w:after="0"/>
        <w:ind w:left="0"/>
        <w:jc w:val="both"/>
      </w:pPr>
      <w:r>
        <w:rPr>
          <w:rFonts w:ascii="Times New Roman"/>
          <w:b w:val="false"/>
          <w:i w:val="false"/>
          <w:color w:val="000000"/>
          <w:sz w:val="28"/>
        </w:rPr>
        <w:t xml:space="preserve">
      </w:t>
      </w:r>
      <w:r>
        <w:rPr>
          <w:rFonts w:ascii="Times New Roman"/>
          <w:b/>
          <w:i w:val="false"/>
          <w:color w:val="000000"/>
          <w:sz w:val="28"/>
        </w:rPr>
        <w:t>Удаляемые земляные массы</w:t>
      </w:r>
    </w:p>
    <w:bookmarkEnd w:id="508"/>
    <w:bookmarkStart w:name="z529" w:id="509"/>
    <w:p>
      <w:pPr>
        <w:spacing w:after="0"/>
        <w:ind w:left="0"/>
        <w:jc w:val="both"/>
      </w:pPr>
      <w:r>
        <w:rPr>
          <w:rFonts w:ascii="Times New Roman"/>
          <w:b w:val="false"/>
          <w:i w:val="false"/>
          <w:color w:val="000000"/>
          <w:sz w:val="28"/>
        </w:rPr>
        <w:t>
      На начальном этапе деятельности горного предприятия, особенно при строительстве открытого карьера, поверхность месторождения руды очищается от поверхностного слоя земли. Эти земляные массы складируются поблизости и используются по возможности в земляных работах рудника. Сохраненный растительный слой может быть применен для рекультивации участка после закрытия рудника. В этом случае речь идет о длительном хранении почвогрунта. Если данный грунт не подходит для применения в земляных работах во время строительства или после закрытия рудника из-за своих геотехнических особенностей или экологической неприемлемости, то он размещается на участке на постоянное хранение. Объем и состав удаляемых земляных масс зависят от масштабов разработки, толщины и строения поверхностных грунтов.</w:t>
      </w:r>
    </w:p>
    <w:bookmarkEnd w:id="509"/>
    <w:bookmarkStart w:name="z530" w:id="510"/>
    <w:p>
      <w:pPr>
        <w:spacing w:after="0"/>
        <w:ind w:left="0"/>
        <w:jc w:val="both"/>
      </w:pPr>
      <w:r>
        <w:rPr>
          <w:rFonts w:ascii="Times New Roman"/>
          <w:b w:val="false"/>
          <w:i w:val="false"/>
          <w:color w:val="000000"/>
          <w:sz w:val="28"/>
        </w:rPr>
        <w:t xml:space="preserve">
      </w:t>
      </w:r>
      <w:r>
        <w:rPr>
          <w:rFonts w:ascii="Times New Roman"/>
          <w:b/>
          <w:i w:val="false"/>
          <w:color w:val="000000"/>
          <w:sz w:val="28"/>
        </w:rPr>
        <w:t>Осадки и шламы</w:t>
      </w:r>
    </w:p>
    <w:bookmarkEnd w:id="510"/>
    <w:bookmarkStart w:name="z531" w:id="511"/>
    <w:p>
      <w:pPr>
        <w:spacing w:after="0"/>
        <w:ind w:left="0"/>
        <w:jc w:val="both"/>
      </w:pPr>
      <w:r>
        <w:rPr>
          <w:rFonts w:ascii="Times New Roman"/>
          <w:b w:val="false"/>
          <w:i w:val="false"/>
          <w:color w:val="000000"/>
          <w:sz w:val="28"/>
        </w:rPr>
        <w:t xml:space="preserve">
      В деятельности рудника могут образовываться различные осадки или шламы в процессе обогащения или при обработке воды. Во время обогащения осадки образуются при химической обработке избыточных растворов или промывочных вод процесса выщелачивания. </w:t>
      </w:r>
    </w:p>
    <w:bookmarkEnd w:id="511"/>
    <w:bookmarkStart w:name="z532" w:id="512"/>
    <w:p>
      <w:pPr>
        <w:spacing w:after="0"/>
        <w:ind w:left="0"/>
        <w:jc w:val="both"/>
      </w:pPr>
      <w:r>
        <w:rPr>
          <w:rFonts w:ascii="Times New Roman"/>
          <w:b w:val="false"/>
          <w:i w:val="false"/>
          <w:color w:val="000000"/>
          <w:sz w:val="28"/>
        </w:rPr>
        <w:t>
      При обработке рудничных вод могут образовываться как осадки, так и шламы (илы). Минеральный гидрооксидный осадок образуется при химической обработке воды, например, при нейтрализации или осаждении. Гидроксидный осадок образуется также в результате аэрации железосодержащей воды в хвостохранилище. Состав осадка зависит от химического состава воды и использованных реагентов.</w:t>
      </w:r>
    </w:p>
    <w:bookmarkEnd w:id="512"/>
    <w:bookmarkStart w:name="z533" w:id="513"/>
    <w:p>
      <w:pPr>
        <w:spacing w:after="0"/>
        <w:ind w:left="0"/>
        <w:jc w:val="both"/>
      </w:pPr>
      <w:r>
        <w:rPr>
          <w:rFonts w:ascii="Times New Roman"/>
          <w:b w:val="false"/>
          <w:i w:val="false"/>
          <w:color w:val="000000"/>
          <w:sz w:val="28"/>
        </w:rPr>
        <w:t>
      При обработке воды образуется шлам (ил) в т. ч. при удалении взвешенных веществ из рудничной и технологической воды. Взвешенные вещества удаляются из воды обычно путем отстаивания, осаждения или седиментации в бассейне-осветлителе. При подземной разработке осветлители могут находиться как в очистном пространстве под землей, так и на поверхности. При открытом способе добычи бассейны находятся недалеко от карьера на поверхности земли. Осветление технологической воды проводится чаще всего на территории хвостохранилища до возвращения ее в производственный цикл. На дне бассейнов-осветлителей собирается шлам (ил), который состоит из мелко размолотых рудных минералов и просеянного материала и может содержать также остатки взрывчатых веществ (ил шахтных и карьерных вод) или реагентов обогащения (ил технологических вод). Осадок и ил размещается на постоянное хранение на территории рудника или на специально созданных для этого полигонах, или вместе с другими отходами рудника. Требования относительно постоянного размещения зависят от состава осадка и ила. В зависимости от состава и размещения осадка и ила, с ними могут быть связаны пылевые выбросы и со стоками рудника попадающие в водоемы сбросы.</w:t>
      </w:r>
    </w:p>
    <w:bookmarkEnd w:id="513"/>
    <w:bookmarkStart w:name="z534" w:id="5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Другие отходы </w:t>
      </w:r>
    </w:p>
    <w:bookmarkEnd w:id="514"/>
    <w:bookmarkStart w:name="z535" w:id="515"/>
    <w:p>
      <w:pPr>
        <w:spacing w:after="0"/>
        <w:ind w:left="0"/>
        <w:jc w:val="both"/>
      </w:pPr>
      <w:r>
        <w:rPr>
          <w:rFonts w:ascii="Times New Roman"/>
          <w:b w:val="false"/>
          <w:i w:val="false"/>
          <w:color w:val="000000"/>
          <w:sz w:val="28"/>
        </w:rPr>
        <w:t xml:space="preserve">
      Кроме вышеперечисленных отходов горного и обогатительного производства на горно-обогатительных предприятиях образуются: </w:t>
      </w:r>
    </w:p>
    <w:bookmarkEnd w:id="515"/>
    <w:bookmarkStart w:name="z536" w:id="516"/>
    <w:p>
      <w:pPr>
        <w:spacing w:after="0"/>
        <w:ind w:left="0"/>
        <w:jc w:val="both"/>
      </w:pPr>
      <w:r>
        <w:rPr>
          <w:rFonts w:ascii="Times New Roman"/>
          <w:b w:val="false"/>
          <w:i w:val="false"/>
          <w:color w:val="000000"/>
          <w:sz w:val="28"/>
        </w:rPr>
        <w:t>
      металлический скрап (отработанные мелющие шары или стержни);</w:t>
      </w:r>
    </w:p>
    <w:bookmarkEnd w:id="516"/>
    <w:bookmarkStart w:name="z537" w:id="517"/>
    <w:p>
      <w:pPr>
        <w:spacing w:after="0"/>
        <w:ind w:left="0"/>
        <w:jc w:val="both"/>
      </w:pPr>
      <w:r>
        <w:rPr>
          <w:rFonts w:ascii="Times New Roman"/>
          <w:b w:val="false"/>
          <w:i w:val="false"/>
          <w:color w:val="000000"/>
          <w:sz w:val="28"/>
        </w:rPr>
        <w:t>
      отходы тары флотореагентов;</w:t>
      </w:r>
    </w:p>
    <w:bookmarkEnd w:id="517"/>
    <w:bookmarkStart w:name="z538" w:id="518"/>
    <w:p>
      <w:pPr>
        <w:spacing w:after="0"/>
        <w:ind w:left="0"/>
        <w:jc w:val="both"/>
      </w:pPr>
      <w:r>
        <w:rPr>
          <w:rFonts w:ascii="Times New Roman"/>
          <w:b w:val="false"/>
          <w:i w:val="false"/>
          <w:color w:val="000000"/>
          <w:sz w:val="28"/>
        </w:rPr>
        <w:t>
      отходы картона и бумаги;</w:t>
      </w:r>
    </w:p>
    <w:bookmarkEnd w:id="518"/>
    <w:bookmarkStart w:name="z539" w:id="519"/>
    <w:p>
      <w:pPr>
        <w:spacing w:after="0"/>
        <w:ind w:left="0"/>
        <w:jc w:val="both"/>
      </w:pPr>
      <w:r>
        <w:rPr>
          <w:rFonts w:ascii="Times New Roman"/>
          <w:b w:val="false"/>
          <w:i w:val="false"/>
          <w:color w:val="000000"/>
          <w:sz w:val="28"/>
        </w:rPr>
        <w:t>
      отработанные масла и нефтепродукты;</w:t>
      </w:r>
    </w:p>
    <w:bookmarkEnd w:id="519"/>
    <w:bookmarkStart w:name="z540" w:id="520"/>
    <w:p>
      <w:pPr>
        <w:spacing w:after="0"/>
        <w:ind w:left="0"/>
        <w:jc w:val="both"/>
      </w:pPr>
      <w:r>
        <w:rPr>
          <w:rFonts w:ascii="Times New Roman"/>
          <w:b w:val="false"/>
          <w:i w:val="false"/>
          <w:color w:val="000000"/>
          <w:sz w:val="28"/>
        </w:rPr>
        <w:t>
      металлолом;</w:t>
      </w:r>
    </w:p>
    <w:bookmarkEnd w:id="520"/>
    <w:bookmarkStart w:name="z541" w:id="521"/>
    <w:p>
      <w:pPr>
        <w:spacing w:after="0"/>
        <w:ind w:left="0"/>
        <w:jc w:val="both"/>
      </w:pPr>
      <w:r>
        <w:rPr>
          <w:rFonts w:ascii="Times New Roman"/>
          <w:b w:val="false"/>
          <w:i w:val="false"/>
          <w:color w:val="000000"/>
          <w:sz w:val="28"/>
        </w:rPr>
        <w:t>
      отходы электрических и электронных приборов;</w:t>
      </w:r>
    </w:p>
    <w:bookmarkEnd w:id="521"/>
    <w:bookmarkStart w:name="z542" w:id="522"/>
    <w:p>
      <w:pPr>
        <w:spacing w:after="0"/>
        <w:ind w:left="0"/>
        <w:jc w:val="both"/>
      </w:pPr>
      <w:r>
        <w:rPr>
          <w:rFonts w:ascii="Times New Roman"/>
          <w:b w:val="false"/>
          <w:i w:val="false"/>
          <w:color w:val="000000"/>
          <w:sz w:val="28"/>
        </w:rPr>
        <w:t>
      отходы резины и пластика;</w:t>
      </w:r>
    </w:p>
    <w:bookmarkEnd w:id="522"/>
    <w:bookmarkStart w:name="z543" w:id="523"/>
    <w:p>
      <w:pPr>
        <w:spacing w:after="0"/>
        <w:ind w:left="0"/>
        <w:jc w:val="both"/>
      </w:pPr>
      <w:r>
        <w:rPr>
          <w:rFonts w:ascii="Times New Roman"/>
          <w:b w:val="false"/>
          <w:i w:val="false"/>
          <w:color w:val="000000"/>
          <w:sz w:val="28"/>
        </w:rPr>
        <w:t>
      канализационные стоки;</w:t>
      </w:r>
    </w:p>
    <w:bookmarkEnd w:id="523"/>
    <w:bookmarkStart w:name="z544" w:id="524"/>
    <w:p>
      <w:pPr>
        <w:spacing w:after="0"/>
        <w:ind w:left="0"/>
        <w:jc w:val="both"/>
      </w:pPr>
      <w:r>
        <w:rPr>
          <w:rFonts w:ascii="Times New Roman"/>
          <w:b w:val="false"/>
          <w:i w:val="false"/>
          <w:color w:val="000000"/>
          <w:sz w:val="28"/>
        </w:rPr>
        <w:t>
      прочие.</w:t>
      </w:r>
    </w:p>
    <w:bookmarkEnd w:id="524"/>
    <w:bookmarkStart w:name="z545" w:id="525"/>
    <w:p>
      <w:pPr>
        <w:spacing w:after="0"/>
        <w:ind w:left="0"/>
        <w:jc w:val="both"/>
      </w:pPr>
      <w:r>
        <w:rPr>
          <w:rFonts w:ascii="Times New Roman"/>
          <w:b w:val="false"/>
          <w:i w:val="false"/>
          <w:color w:val="000000"/>
          <w:sz w:val="28"/>
        </w:rPr>
        <w:t xml:space="preserve">
      Отходы сортируются и направляются на рециклинг или места хранения. Объем вывозимых на полигоны отходов должен быть минимальным. </w:t>
      </w:r>
    </w:p>
    <w:bookmarkEnd w:id="525"/>
    <w:p>
      <w:pPr>
        <w:spacing w:after="0"/>
        <w:ind w:left="0"/>
        <w:jc w:val="both"/>
      </w:pPr>
      <w:r>
        <w:rPr>
          <w:rFonts w:ascii="Times New Roman"/>
          <w:b/>
          <w:i w:val="false"/>
          <w:color w:val="000000"/>
          <w:sz w:val="28"/>
        </w:rPr>
        <w:t>1.5.2.4. Шум и вибрация</w:t>
      </w:r>
    </w:p>
    <w:bookmarkStart w:name="z547" w:id="526"/>
    <w:p>
      <w:pPr>
        <w:spacing w:after="0"/>
        <w:ind w:left="0"/>
        <w:jc w:val="both"/>
      </w:pPr>
      <w:r>
        <w:rPr>
          <w:rFonts w:ascii="Times New Roman"/>
          <w:b w:val="false"/>
          <w:i w:val="false"/>
          <w:color w:val="000000"/>
          <w:sz w:val="28"/>
        </w:rPr>
        <w:t xml:space="preserve">
      На предприятиях горнодобывающей промышленности в силу специфических особенностей технологии подземной и открытой добычи полезных ископаемых на работников одномоментно действует многообразие неблагоприятных факторов производственной среды (пыль, шум, вибрация, неблагоприятный микроклимат и др.), степень выраженности которых во многом зависит от конкретных климатогеографических и горно-геологических условий на предприятиях. </w:t>
      </w:r>
    </w:p>
    <w:bookmarkEnd w:id="526"/>
    <w:bookmarkStart w:name="z548" w:id="527"/>
    <w:p>
      <w:pPr>
        <w:spacing w:after="0"/>
        <w:ind w:left="0"/>
        <w:jc w:val="both"/>
      </w:pPr>
      <w:r>
        <w:rPr>
          <w:rFonts w:ascii="Times New Roman"/>
          <w:b w:val="false"/>
          <w:i w:val="false"/>
          <w:color w:val="000000"/>
          <w:sz w:val="28"/>
        </w:rPr>
        <w:t>
      В деятельности горных предприятий основными источниками шума и вибрации являются взрывные работы, буровые работы, процессы погрузки и перевозки горной массы, шум от двигателей транспортных средств, конвейерный и железнодорожный транспорт, вентиляторные установки, дробление, раскалывание слишком крупных каменных глыб, связанная с дроблением сортировка, измельчение. Совокупное воздействие от работающих экскаваторов, бульдозеров, взрывных работ, транспорта, дробления и измельчения руды, а также складирования материала в отвалы может значительно повлиять на дикую природу и жителей близлежащих районов. На обогатительных фабриках шум и вибрация связаны с рудоподготовкой в цехах дробления и измельчения, а также в отделении воздуходувок. Процессы производственного цикла, начиная с дробления, проходят, в основном, в закрытых помещениях. При этом воздействие шума на окружающую среду может быть ограничено с помощью проектных решений. В некоторых случаях источники шума цеха обогащения и вспомогательных операций (воздуходувки и проч.) могут быть существенными из-за их узкополосности.</w:t>
      </w:r>
    </w:p>
    <w:bookmarkEnd w:id="527"/>
    <w:bookmarkStart w:name="z549" w:id="528"/>
    <w:p>
      <w:pPr>
        <w:spacing w:after="0"/>
        <w:ind w:left="0"/>
        <w:jc w:val="both"/>
      </w:pPr>
      <w:r>
        <w:rPr>
          <w:rFonts w:ascii="Times New Roman"/>
          <w:b w:val="false"/>
          <w:i w:val="false"/>
          <w:color w:val="000000"/>
          <w:sz w:val="28"/>
        </w:rPr>
        <w:t>
      Вибрация связана с работой разнообразной техники, используемой в добыче полезных ископаемых, но взрывные работы считаются ее основным источником. Вибрация влияет на стабильность инфраструктуры, зданий, человеческого жилья вблизи крупномасштабных горнодобывающих предприятий. При взрывных работах кроме вибрации наблюдается колебание воздуха, которое находится частично в частотном диапазоне слуха человека, а частично ниже его. Это низкочастотное, появляющееся при взрыве, колебание воздуха называется волной атмосферного давления. Факторы, влияющие на силу волны, меняются в зависимости от взрыва, что усложняет оценку силы волны атмосферного давления. На распространение волны атмосферного давления в окружающую среду и риск наносимого ею ущерба влияют погодные условия, рельеф, препятствия и направление волны. Другими причинами возникновения волны атмосферного давления являются импульсы атмосферного давления и колебаний земли. Волна атмосферного давления большая, когда взрыв происходит в воздухе или поверхностным зарядом.</w:t>
      </w:r>
    </w:p>
    <w:bookmarkEnd w:id="528"/>
    <w:p>
      <w:pPr>
        <w:spacing w:after="0"/>
        <w:ind w:left="0"/>
        <w:jc w:val="both"/>
      </w:pPr>
      <w:r>
        <w:rPr>
          <w:rFonts w:ascii="Times New Roman"/>
          <w:b/>
          <w:i w:val="false"/>
          <w:color w:val="000000"/>
          <w:sz w:val="28"/>
        </w:rPr>
        <w:t>1.5.2.5. Воздействие на земельные ресурсы и почвенный покров</w:t>
      </w:r>
    </w:p>
    <w:bookmarkStart w:name="z551" w:id="529"/>
    <w:p>
      <w:pPr>
        <w:spacing w:after="0"/>
        <w:ind w:left="0"/>
        <w:jc w:val="both"/>
      </w:pPr>
      <w:r>
        <w:rPr>
          <w:rFonts w:ascii="Times New Roman"/>
          <w:b w:val="false"/>
          <w:i w:val="false"/>
          <w:color w:val="000000"/>
          <w:sz w:val="28"/>
        </w:rPr>
        <w:t xml:space="preserve">
      Горные работы обычно изменяют окружающий ландшафт, поскольку обнажают ранее нетронутые рыхлые материалы. </w:t>
      </w:r>
    </w:p>
    <w:bookmarkEnd w:id="529"/>
    <w:bookmarkStart w:name="z552" w:id="530"/>
    <w:p>
      <w:pPr>
        <w:spacing w:after="0"/>
        <w:ind w:left="0"/>
        <w:jc w:val="both"/>
      </w:pPr>
      <w:r>
        <w:rPr>
          <w:rFonts w:ascii="Times New Roman"/>
          <w:b w:val="false"/>
          <w:i w:val="false"/>
          <w:color w:val="000000"/>
          <w:sz w:val="28"/>
        </w:rPr>
        <w:t>
      Почвы, которые подверглись химическому загрязнению в результате разливов на рудниках, могут представлять прямую и непосредственную опасность в случае, если эти материалы используются для возведения насыпей, создания декоративного антропогенного ландшафта или в качестве добавок к почве [5].</w:t>
      </w:r>
    </w:p>
    <w:bookmarkEnd w:id="530"/>
    <w:bookmarkStart w:name="z553" w:id="531"/>
    <w:p>
      <w:pPr>
        <w:spacing w:after="0"/>
        <w:ind w:left="0"/>
        <w:jc w:val="both"/>
      </w:pPr>
      <w:r>
        <w:rPr>
          <w:rFonts w:ascii="Times New Roman"/>
          <w:b w:val="false"/>
          <w:i w:val="false"/>
          <w:color w:val="000000"/>
          <w:sz w:val="28"/>
        </w:rPr>
        <w:t xml:space="preserve">
      При складировании отвальных хвостов флотационных обогатительных фабрик задействуются огромные по размеру земельные участки под хвостохранилища. Объем хвостов равен объему добытой руды с вычетом 2–3 % выхода концентрата. Хвостовое хозяйство является гидротехническим сооружением, которое включает хвостохранилище, пруд отстойник, аварийный пруд, оконтуренные ограждающими дамбами, а также комплекс насосных станций для перекачки хвостов и воды. Занимаемые площади с каждым годом растут с объемом добытой руды. Основную угрозу для земельных ресурсов и почвенному покрову может явиться прорывы дамбы или трубопровода, при которых будут затоплены гектары земельных участков. </w:t>
      </w:r>
    </w:p>
    <w:bookmarkEnd w:id="531"/>
    <w:p>
      <w:pPr>
        <w:spacing w:after="0"/>
        <w:ind w:left="0"/>
        <w:jc w:val="both"/>
      </w:pPr>
      <w:r>
        <w:rPr>
          <w:rFonts w:ascii="Times New Roman"/>
          <w:b/>
          <w:i w:val="false"/>
          <w:color w:val="000000"/>
          <w:sz w:val="28"/>
        </w:rPr>
        <w:t>1.5.3. Воздействие на флору и фауну</w:t>
      </w:r>
    </w:p>
    <w:bookmarkStart w:name="z555" w:id="532"/>
    <w:p>
      <w:pPr>
        <w:spacing w:after="0"/>
        <w:ind w:left="0"/>
        <w:jc w:val="both"/>
      </w:pPr>
      <w:r>
        <w:rPr>
          <w:rFonts w:ascii="Times New Roman"/>
          <w:b w:val="false"/>
          <w:i w:val="false"/>
          <w:color w:val="000000"/>
          <w:sz w:val="28"/>
        </w:rPr>
        <w:t>
      Горные работы воздействуют на окружающую среду и связанную с ней биотипами путем уничтожения растительности и верхнего ПСП, перемещения фауны, выбросов загрязняющих веществ и шумового воздействия. Некоторые виды воздействия являются кратковременными и ограничены территорией горного отвода; другие могут иметь далеко идущий долгосрочный эффект.</w:t>
      </w:r>
    </w:p>
    <w:bookmarkEnd w:id="532"/>
    <w:bookmarkStart w:name="z556" w:id="533"/>
    <w:p>
      <w:pPr>
        <w:spacing w:after="0"/>
        <w:ind w:left="0"/>
        <w:jc w:val="both"/>
      </w:pPr>
      <w:r>
        <w:rPr>
          <w:rFonts w:ascii="Times New Roman"/>
          <w:b w:val="false"/>
          <w:i w:val="false"/>
          <w:color w:val="000000"/>
          <w:sz w:val="28"/>
        </w:rPr>
        <w:t xml:space="preserve">
      Воздействие на животный мир на рассматриваемых территориях выражается в исключении площади отвода земель как местообитания, в факторе беспокойства, связанного с присутствием людей, работой техники и движения автотранспорта. </w:t>
      </w:r>
    </w:p>
    <w:bookmarkEnd w:id="533"/>
    <w:bookmarkStart w:name="z557" w:id="534"/>
    <w:p>
      <w:pPr>
        <w:spacing w:after="0"/>
        <w:ind w:left="0"/>
        <w:jc w:val="both"/>
      </w:pPr>
      <w:r>
        <w:rPr>
          <w:rFonts w:ascii="Times New Roman"/>
          <w:b w:val="false"/>
          <w:i w:val="false"/>
          <w:color w:val="000000"/>
          <w:sz w:val="28"/>
        </w:rPr>
        <w:t>
      Горные работы на поверхности могут привести к деградации водных местообитаний, при этом воздействие будет ощущаться на значительной площади от предприятия.</w:t>
      </w:r>
    </w:p>
    <w:bookmarkEnd w:id="534"/>
    <w:p>
      <w:pPr>
        <w:spacing w:after="0"/>
        <w:ind w:left="0"/>
        <w:jc w:val="both"/>
      </w:pPr>
      <w:r>
        <w:rPr>
          <w:rFonts w:ascii="Times New Roman"/>
          <w:b/>
          <w:i w:val="false"/>
          <w:color w:val="000000"/>
          <w:sz w:val="28"/>
        </w:rPr>
        <w:t>1.5.4. Воздействие при ликвидации и рекультивации</w:t>
      </w:r>
    </w:p>
    <w:bookmarkStart w:name="z559" w:id="535"/>
    <w:p>
      <w:pPr>
        <w:spacing w:after="0"/>
        <w:ind w:left="0"/>
        <w:jc w:val="both"/>
      </w:pPr>
      <w:r>
        <w:rPr>
          <w:rFonts w:ascii="Times New Roman"/>
          <w:b w:val="false"/>
          <w:i w:val="false"/>
          <w:color w:val="000000"/>
          <w:sz w:val="28"/>
        </w:rPr>
        <w:t>
      Закрытие добывающего предприятия и рекультивационные работы становятся актуальными, когда экономически выгодные запасы руды истощаются, или, когда горнодобывающая деятельность окончательно прекращается. Целью рекультивации и ликвидации последствий производственной деятельности горнодобывающего предприятия должно быть возвращение участка земли в состояние, максимально идентичное его исходному состоянию с целью предотвращения выделения токсичных загрязняющих веществ из различных производственных объектов.</w:t>
      </w:r>
    </w:p>
    <w:bookmarkEnd w:id="535"/>
    <w:bookmarkStart w:name="z560" w:id="536"/>
    <w:p>
      <w:pPr>
        <w:spacing w:after="0"/>
        <w:ind w:left="0"/>
        <w:jc w:val="both"/>
      </w:pPr>
      <w:r>
        <w:rPr>
          <w:rFonts w:ascii="Times New Roman"/>
          <w:b w:val="false"/>
          <w:i w:val="false"/>
          <w:color w:val="000000"/>
          <w:sz w:val="28"/>
        </w:rPr>
        <w:t>
      При выполнении ликвидационных и рекультивационных работ, как и при производственной деятельности, возможно загрязнение атмосферного воздуха твердыми (пыль) и газообразными (выхлопные газы) веществами, образование и размещение отходов от демонтажа зданий и сооружений, образование загрязненного поверхностного стока и сброса шахтных вод в водные объекты, физические факторы воздействия.</w:t>
      </w:r>
    </w:p>
    <w:bookmarkEnd w:id="536"/>
    <w:bookmarkStart w:name="z561" w:id="537"/>
    <w:p>
      <w:pPr>
        <w:spacing w:after="0"/>
        <w:ind w:left="0"/>
        <w:jc w:val="both"/>
      </w:pPr>
      <w:r>
        <w:rPr>
          <w:rFonts w:ascii="Times New Roman"/>
          <w:b w:val="false"/>
          <w:i w:val="false"/>
          <w:color w:val="000000"/>
          <w:sz w:val="28"/>
        </w:rPr>
        <w:t xml:space="preserve">
      Надлежащее выполнение ликвидационных работ предотвращает образование загрязненных стоков, нарушение целостности дамб. </w:t>
      </w:r>
    </w:p>
    <w:bookmarkEnd w:id="537"/>
    <w:bookmarkStart w:name="z562" w:id="538"/>
    <w:p>
      <w:pPr>
        <w:spacing w:after="0"/>
        <w:ind w:left="0"/>
        <w:jc w:val="both"/>
      </w:pPr>
      <w:r>
        <w:rPr>
          <w:rFonts w:ascii="Times New Roman"/>
          <w:b w:val="false"/>
          <w:i w:val="false"/>
          <w:color w:val="000000"/>
          <w:sz w:val="28"/>
        </w:rPr>
        <w:t>
      Работы по ликвидации и рекультивации последствий деятельности горнодобывающего предприятия должны проводиться в соответствии с требованиями Инструкции по составлению плана ликвидации (приказ Министра по инвестициям и развитию Республики Казахстан от 24 мая 2018 года № 386) и правил приемки результатов обследования и работ по ликвидации последствий операций по недропользованию.</w:t>
      </w:r>
    </w:p>
    <w:bookmarkEnd w:id="538"/>
    <w:bookmarkStart w:name="z563" w:id="539"/>
    <w:p>
      <w:pPr>
        <w:spacing w:after="0"/>
        <w:ind w:left="0"/>
        <w:jc w:val="left"/>
      </w:pPr>
      <w:r>
        <w:rPr>
          <w:rFonts w:ascii="Times New Roman"/>
          <w:b/>
          <w:i w:val="false"/>
          <w:color w:val="000000"/>
        </w:rPr>
        <w:t xml:space="preserve"> 2. Методология определения наилучших доступных техник</w:t>
      </w:r>
    </w:p>
    <w:bookmarkEnd w:id="539"/>
    <w:bookmarkStart w:name="z564" w:id="540"/>
    <w:p>
      <w:pPr>
        <w:spacing w:after="0"/>
        <w:ind w:left="0"/>
        <w:jc w:val="both"/>
      </w:pPr>
      <w:r>
        <w:rPr>
          <w:rFonts w:ascii="Times New Roman"/>
          <w:b w:val="false"/>
          <w:i w:val="false"/>
          <w:color w:val="000000"/>
          <w:sz w:val="28"/>
        </w:rPr>
        <w:t>
      Процедура определения НДТ для области применения настоящего справочника по НДТ организована НАО "Международный центр зеленых технологий и инвестиционных проектов" в лице Бюро НДТ (далее – Центр) и технической рабочей группой по вопросам разработки справочника по НДТ "Добыча и обогащение руд цветных металлов (включая драгоценные)" в соответствии с положениями Правил.</w:t>
      </w:r>
    </w:p>
    <w:bookmarkEnd w:id="540"/>
    <w:bookmarkStart w:name="z565" w:id="541"/>
    <w:p>
      <w:pPr>
        <w:spacing w:after="0"/>
        <w:ind w:left="0"/>
        <w:jc w:val="both"/>
      </w:pPr>
      <w:r>
        <w:rPr>
          <w:rFonts w:ascii="Times New Roman"/>
          <w:b w:val="false"/>
          <w:i w:val="false"/>
          <w:color w:val="000000"/>
          <w:sz w:val="28"/>
        </w:rPr>
        <w:t>
      В рамках данной процедуры учтены международная практика и подходы к определению НДТ, в том числе основанные на руководстве по определению НДТ и установлению уровней экологической эффективности для выполнения условий получения экологических разрешений на основе НДТ [7].</w:t>
      </w:r>
    </w:p>
    <w:bookmarkEnd w:id="541"/>
    <w:p>
      <w:pPr>
        <w:spacing w:after="0"/>
        <w:ind w:left="0"/>
        <w:jc w:val="both"/>
      </w:pPr>
      <w:r>
        <w:rPr>
          <w:rFonts w:ascii="Times New Roman"/>
          <w:b/>
          <w:i w:val="false"/>
          <w:color w:val="000000"/>
          <w:sz w:val="28"/>
        </w:rPr>
        <w:t>2.1. Детерминация, принципы подбора НДТ</w:t>
      </w:r>
    </w:p>
    <w:bookmarkStart w:name="z567" w:id="542"/>
    <w:p>
      <w:pPr>
        <w:spacing w:after="0"/>
        <w:ind w:left="0"/>
        <w:jc w:val="both"/>
      </w:pPr>
      <w:r>
        <w:rPr>
          <w:rFonts w:ascii="Times New Roman"/>
          <w:b w:val="false"/>
          <w:i w:val="false"/>
          <w:color w:val="000000"/>
          <w:sz w:val="28"/>
        </w:rPr>
        <w:t>
      Определение НДТ основывается на принципах и критериях в соответствии с требованиями Экологического кодекса, а также на соблюдении последовательности действий технической рабочей группы по вопросам разработки справочника по НДТ "Добыча и обогащение руд цветных металлов (включая драгоценные)":</w:t>
      </w:r>
    </w:p>
    <w:bookmarkEnd w:id="542"/>
    <w:bookmarkStart w:name="z568" w:id="543"/>
    <w:p>
      <w:pPr>
        <w:spacing w:after="0"/>
        <w:ind w:left="0"/>
        <w:jc w:val="both"/>
      </w:pPr>
      <w:r>
        <w:rPr>
          <w:rFonts w:ascii="Times New Roman"/>
          <w:b w:val="false"/>
          <w:i w:val="false"/>
          <w:color w:val="000000"/>
          <w:sz w:val="28"/>
        </w:rPr>
        <w:t>
      1. Определение ключевых экологических проблем для отрасли с учетом маркерных загрязняющих веществ эмиссий.</w:t>
      </w:r>
    </w:p>
    <w:bookmarkEnd w:id="543"/>
    <w:bookmarkStart w:name="z569" w:id="544"/>
    <w:p>
      <w:pPr>
        <w:spacing w:after="0"/>
        <w:ind w:left="0"/>
        <w:jc w:val="both"/>
      </w:pPr>
      <w:r>
        <w:rPr>
          <w:rFonts w:ascii="Times New Roman"/>
          <w:b w:val="false"/>
          <w:i w:val="false"/>
          <w:color w:val="000000"/>
          <w:sz w:val="28"/>
        </w:rPr>
        <w:t>
      Для каждого технологического процесса добычи, обогащения руд цветных металлов определен перечень маркерных веществ (более детальная информация приведена в разделе 6 настоящего справочника по НДТ).</w:t>
      </w:r>
    </w:p>
    <w:bookmarkEnd w:id="544"/>
    <w:bookmarkStart w:name="z570" w:id="545"/>
    <w:p>
      <w:pPr>
        <w:spacing w:after="0"/>
        <w:ind w:left="0"/>
        <w:jc w:val="both"/>
      </w:pPr>
      <w:r>
        <w:rPr>
          <w:rFonts w:ascii="Times New Roman"/>
          <w:b w:val="false"/>
          <w:i w:val="false"/>
          <w:color w:val="000000"/>
          <w:sz w:val="28"/>
        </w:rPr>
        <w:t xml:space="preserve">
      Метод определения перечня маркерных веществ основывался преимущественно на изучении проектной, технологической документации и сведений, полученных в ходе проведенных КТА предприятий в области применения настоящего справочника по НДТ. </w:t>
      </w:r>
    </w:p>
    <w:bookmarkEnd w:id="545"/>
    <w:bookmarkStart w:name="z571" w:id="546"/>
    <w:p>
      <w:pPr>
        <w:spacing w:after="0"/>
        <w:ind w:left="0"/>
        <w:jc w:val="both"/>
      </w:pPr>
      <w:r>
        <w:rPr>
          <w:rFonts w:ascii="Times New Roman"/>
          <w:b w:val="false"/>
          <w:i w:val="false"/>
          <w:color w:val="000000"/>
          <w:sz w:val="28"/>
        </w:rPr>
        <w:t xml:space="preserve">
      Из перечня загрязняющих веществ, присутствующих в эмиссиях основных источников загрязнения, для каждого технологического процесса в отдельности был определен перечень маркерных веществ при условии их соответствия следующим характеристикам: </w:t>
      </w:r>
    </w:p>
    <w:bookmarkEnd w:id="546"/>
    <w:bookmarkStart w:name="z572" w:id="547"/>
    <w:p>
      <w:pPr>
        <w:spacing w:after="0"/>
        <w:ind w:left="0"/>
        <w:jc w:val="both"/>
      </w:pPr>
      <w:r>
        <w:rPr>
          <w:rFonts w:ascii="Times New Roman"/>
          <w:b w:val="false"/>
          <w:i w:val="false"/>
          <w:color w:val="000000"/>
          <w:sz w:val="28"/>
        </w:rPr>
        <w:t>
      вещество характерно для рассматриваемого технологического процесса (вещества, обоснованные в проектной и технологической документации);</w:t>
      </w:r>
    </w:p>
    <w:bookmarkEnd w:id="547"/>
    <w:bookmarkStart w:name="z573" w:id="548"/>
    <w:p>
      <w:pPr>
        <w:spacing w:after="0"/>
        <w:ind w:left="0"/>
        <w:jc w:val="both"/>
      </w:pPr>
      <w:r>
        <w:rPr>
          <w:rFonts w:ascii="Times New Roman"/>
          <w:b w:val="false"/>
          <w:i w:val="false"/>
          <w:color w:val="000000"/>
          <w:sz w:val="28"/>
        </w:rPr>
        <w:t>
      вещество оказывает значительное воздействие на окружающую среду и (или) здоровье населения, в том числе, обладающее высокой токсичностью, доказанными канцерогенными, мутагенными, тератогенными свойствами, кумулятивным эффектом, а также вещества, относящиеся к стойким органическим загрязняющим веществам;</w:t>
      </w:r>
    </w:p>
    <w:bookmarkEnd w:id="548"/>
    <w:bookmarkStart w:name="z574" w:id="549"/>
    <w:p>
      <w:pPr>
        <w:spacing w:after="0"/>
        <w:ind w:left="0"/>
        <w:jc w:val="both"/>
      </w:pPr>
      <w:r>
        <w:rPr>
          <w:rFonts w:ascii="Times New Roman"/>
          <w:b w:val="false"/>
          <w:i w:val="false"/>
          <w:color w:val="000000"/>
          <w:sz w:val="28"/>
        </w:rPr>
        <w:t>
      2. Определение и описание техник-кандидатов, направленных на комплексное решение экологических проблем отрасли.</w:t>
      </w:r>
    </w:p>
    <w:bookmarkEnd w:id="549"/>
    <w:bookmarkStart w:name="z575" w:id="550"/>
    <w:p>
      <w:pPr>
        <w:spacing w:after="0"/>
        <w:ind w:left="0"/>
        <w:jc w:val="both"/>
      </w:pPr>
      <w:r>
        <w:rPr>
          <w:rFonts w:ascii="Times New Roman"/>
          <w:b w:val="false"/>
          <w:i w:val="false"/>
          <w:color w:val="000000"/>
          <w:sz w:val="28"/>
        </w:rPr>
        <w:t xml:space="preserve">
      При формировании перечня техник-кандидатов рассматривались технологии, способы, методы, процессы, практики, подходы и решения, которые направлены на комплексное решение экологических проблем области применения настоящего справочника по НДТ, из числа имеющихся в Республике Казахстан (выявленных в результате КТА) и международных документах в области НДТ, в результате чего был определен перечень из техник-кандидатов, представленный в разделе 5. </w:t>
      </w:r>
    </w:p>
    <w:bookmarkEnd w:id="550"/>
    <w:bookmarkStart w:name="z576" w:id="551"/>
    <w:p>
      <w:pPr>
        <w:spacing w:after="0"/>
        <w:ind w:left="0"/>
        <w:jc w:val="both"/>
      </w:pPr>
      <w:r>
        <w:rPr>
          <w:rFonts w:ascii="Times New Roman"/>
          <w:b w:val="false"/>
          <w:i w:val="false"/>
          <w:color w:val="000000"/>
          <w:sz w:val="28"/>
        </w:rPr>
        <w:t>
      Для каждой техники-кандидата приведены технологическое описание и соображения касательно технической применимости техник-кандидатов; экологические показатели и потенциальные выгоды от внедрения техники-кандидата; экономические показатели, потенциальные кросс-медиа (межсредовые) эффекты и необходимые условия;</w:t>
      </w:r>
    </w:p>
    <w:bookmarkEnd w:id="551"/>
    <w:bookmarkStart w:name="z577" w:id="552"/>
    <w:p>
      <w:pPr>
        <w:spacing w:after="0"/>
        <w:ind w:left="0"/>
        <w:jc w:val="both"/>
      </w:pPr>
      <w:r>
        <w:rPr>
          <w:rFonts w:ascii="Times New Roman"/>
          <w:b w:val="false"/>
          <w:i w:val="false"/>
          <w:color w:val="000000"/>
          <w:sz w:val="28"/>
        </w:rPr>
        <w:t>
      3. Анализ и сравнение техник-кандидатов в соответствии с показателями технической применимости, экологической результативности и экономической эффективности.</w:t>
      </w:r>
    </w:p>
    <w:bookmarkEnd w:id="552"/>
    <w:bookmarkStart w:name="z578" w:id="553"/>
    <w:p>
      <w:pPr>
        <w:spacing w:after="0"/>
        <w:ind w:left="0"/>
        <w:jc w:val="both"/>
      </w:pPr>
      <w:r>
        <w:rPr>
          <w:rFonts w:ascii="Times New Roman"/>
          <w:b w:val="false"/>
          <w:i w:val="false"/>
          <w:color w:val="000000"/>
          <w:sz w:val="28"/>
        </w:rPr>
        <w:t>
      В отношении рассматриваемых в качестве НДТ техник-кандидатов была проведена оценка в следующей последовательности:</w:t>
      </w:r>
    </w:p>
    <w:bookmarkEnd w:id="553"/>
    <w:bookmarkStart w:name="z579" w:id="554"/>
    <w:p>
      <w:pPr>
        <w:spacing w:after="0"/>
        <w:ind w:left="0"/>
        <w:jc w:val="both"/>
      </w:pPr>
      <w:r>
        <w:rPr>
          <w:rFonts w:ascii="Times New Roman"/>
          <w:b w:val="false"/>
          <w:i w:val="false"/>
          <w:color w:val="000000"/>
          <w:sz w:val="28"/>
        </w:rPr>
        <w:t xml:space="preserve">
      1. Оценка техники-кандидата по параметрам технологической применимости. </w:t>
      </w:r>
    </w:p>
    <w:bookmarkEnd w:id="554"/>
    <w:bookmarkStart w:name="z580" w:id="555"/>
    <w:p>
      <w:pPr>
        <w:spacing w:after="0"/>
        <w:ind w:left="0"/>
        <w:jc w:val="both"/>
      </w:pPr>
      <w:r>
        <w:rPr>
          <w:rFonts w:ascii="Times New Roman"/>
          <w:b w:val="false"/>
          <w:i w:val="false"/>
          <w:color w:val="000000"/>
          <w:sz w:val="28"/>
        </w:rPr>
        <w:t xml:space="preserve">
      2. Оценка техники-кандидата по параметрам экологической результативности. </w:t>
      </w:r>
    </w:p>
    <w:bookmarkEnd w:id="555"/>
    <w:bookmarkStart w:name="z581" w:id="556"/>
    <w:p>
      <w:pPr>
        <w:spacing w:after="0"/>
        <w:ind w:left="0"/>
        <w:jc w:val="both"/>
      </w:pPr>
      <w:r>
        <w:rPr>
          <w:rFonts w:ascii="Times New Roman"/>
          <w:b w:val="false"/>
          <w:i w:val="false"/>
          <w:color w:val="000000"/>
          <w:sz w:val="28"/>
        </w:rPr>
        <w:t xml:space="preserve">
      Был проведен анализ экологического эффекта от внедрения техник-кандидатов, выраженный в количественном значении (единица измерения или % сокращения/увеличения), в отношении следующих показателей: </w:t>
      </w:r>
    </w:p>
    <w:bookmarkEnd w:id="556"/>
    <w:bookmarkStart w:name="z582" w:id="557"/>
    <w:p>
      <w:pPr>
        <w:spacing w:after="0"/>
        <w:ind w:left="0"/>
        <w:jc w:val="both"/>
      </w:pPr>
      <w:r>
        <w:rPr>
          <w:rFonts w:ascii="Times New Roman"/>
          <w:b w:val="false"/>
          <w:i w:val="false"/>
          <w:color w:val="000000"/>
          <w:sz w:val="28"/>
        </w:rPr>
        <w:t>
      атмосферный воздух: предотвращение и (или) сокращение выбросов;</w:t>
      </w:r>
    </w:p>
    <w:bookmarkEnd w:id="557"/>
    <w:bookmarkStart w:name="z583" w:id="558"/>
    <w:p>
      <w:pPr>
        <w:spacing w:after="0"/>
        <w:ind w:left="0"/>
        <w:jc w:val="both"/>
      </w:pPr>
      <w:r>
        <w:rPr>
          <w:rFonts w:ascii="Times New Roman"/>
          <w:b w:val="false"/>
          <w:i w:val="false"/>
          <w:color w:val="000000"/>
          <w:sz w:val="28"/>
        </w:rPr>
        <w:t>
      водопотребление: сокращение общего водопотребления;</w:t>
      </w:r>
    </w:p>
    <w:bookmarkEnd w:id="558"/>
    <w:bookmarkStart w:name="z584" w:id="559"/>
    <w:p>
      <w:pPr>
        <w:spacing w:after="0"/>
        <w:ind w:left="0"/>
        <w:jc w:val="both"/>
      </w:pPr>
      <w:r>
        <w:rPr>
          <w:rFonts w:ascii="Times New Roman"/>
          <w:b w:val="false"/>
          <w:i w:val="false"/>
          <w:color w:val="000000"/>
          <w:sz w:val="28"/>
        </w:rPr>
        <w:t>
      сточные воды: предотвращение и (или) сокращение сбросов;</w:t>
      </w:r>
    </w:p>
    <w:bookmarkEnd w:id="559"/>
    <w:bookmarkStart w:name="z585" w:id="560"/>
    <w:p>
      <w:pPr>
        <w:spacing w:after="0"/>
        <w:ind w:left="0"/>
        <w:jc w:val="both"/>
      </w:pPr>
      <w:r>
        <w:rPr>
          <w:rFonts w:ascii="Times New Roman"/>
          <w:b w:val="false"/>
          <w:i w:val="false"/>
          <w:color w:val="000000"/>
          <w:sz w:val="28"/>
        </w:rPr>
        <w:t>
      почва, недра, подземные воды: предотвращение и (или) сокращение влияния на компоненты природной среды;</w:t>
      </w:r>
    </w:p>
    <w:bookmarkEnd w:id="560"/>
    <w:bookmarkStart w:name="z586" w:id="561"/>
    <w:p>
      <w:pPr>
        <w:spacing w:after="0"/>
        <w:ind w:left="0"/>
        <w:jc w:val="both"/>
      </w:pPr>
      <w:r>
        <w:rPr>
          <w:rFonts w:ascii="Times New Roman"/>
          <w:b w:val="false"/>
          <w:i w:val="false"/>
          <w:color w:val="000000"/>
          <w:sz w:val="28"/>
        </w:rPr>
        <w:t>
      отходы: предотвращение и (или) сокращение образования/накопления производственных отходов и/или их вторичное использование, восстановление отходов и энергетическая утилизация отходов;</w:t>
      </w:r>
    </w:p>
    <w:bookmarkEnd w:id="561"/>
    <w:bookmarkStart w:name="z587" w:id="562"/>
    <w:p>
      <w:pPr>
        <w:spacing w:after="0"/>
        <w:ind w:left="0"/>
        <w:jc w:val="both"/>
      </w:pPr>
      <w:r>
        <w:rPr>
          <w:rFonts w:ascii="Times New Roman"/>
          <w:b w:val="false"/>
          <w:i w:val="false"/>
          <w:color w:val="000000"/>
          <w:sz w:val="28"/>
        </w:rPr>
        <w:t>
      потребление сырья: сокращение уровня потребления, замещение альтернативными материалами и (или) отходами производства и потребления;</w:t>
      </w:r>
    </w:p>
    <w:bookmarkEnd w:id="562"/>
    <w:bookmarkStart w:name="z588" w:id="563"/>
    <w:p>
      <w:pPr>
        <w:spacing w:after="0"/>
        <w:ind w:left="0"/>
        <w:jc w:val="both"/>
      </w:pPr>
      <w:r>
        <w:rPr>
          <w:rFonts w:ascii="Times New Roman"/>
          <w:b w:val="false"/>
          <w:i w:val="false"/>
          <w:color w:val="000000"/>
          <w:sz w:val="28"/>
        </w:rPr>
        <w:t>
      энергопотребление: сокращение уровня потребления энергетических и топливных ресурсов; использование альтернативных источников энергии; возможность регенерации и рециклинга веществ и рекуперации тепла; сокращение потребления электро- и теплоэнергии на собственные нужды;</w:t>
      </w:r>
    </w:p>
    <w:bookmarkEnd w:id="563"/>
    <w:bookmarkStart w:name="z589" w:id="564"/>
    <w:p>
      <w:pPr>
        <w:spacing w:after="0"/>
        <w:ind w:left="0"/>
        <w:jc w:val="both"/>
      </w:pPr>
      <w:r>
        <w:rPr>
          <w:rFonts w:ascii="Times New Roman"/>
          <w:b w:val="false"/>
          <w:i w:val="false"/>
          <w:color w:val="000000"/>
          <w:sz w:val="28"/>
        </w:rPr>
        <w:t>
      шум, вибрация, электромагнитные и тепловые воздействия: снижение уровня физического воздействия.</w:t>
      </w:r>
    </w:p>
    <w:bookmarkEnd w:id="564"/>
    <w:bookmarkStart w:name="z590" w:id="565"/>
    <w:p>
      <w:pPr>
        <w:spacing w:after="0"/>
        <w:ind w:left="0"/>
        <w:jc w:val="both"/>
      </w:pPr>
      <w:r>
        <w:rPr>
          <w:rFonts w:ascii="Times New Roman"/>
          <w:b w:val="false"/>
          <w:i w:val="false"/>
          <w:color w:val="000000"/>
          <w:sz w:val="28"/>
        </w:rPr>
        <w:t>
      Также учитывалось отсутствие или наличие кросс-медиа эффектов.</w:t>
      </w:r>
    </w:p>
    <w:bookmarkEnd w:id="565"/>
    <w:bookmarkStart w:name="z591" w:id="566"/>
    <w:p>
      <w:pPr>
        <w:spacing w:after="0"/>
        <w:ind w:left="0"/>
        <w:jc w:val="both"/>
      </w:pPr>
      <w:r>
        <w:rPr>
          <w:rFonts w:ascii="Times New Roman"/>
          <w:b w:val="false"/>
          <w:i w:val="false"/>
          <w:color w:val="000000"/>
          <w:sz w:val="28"/>
        </w:rPr>
        <w:t>
      Соответствие или несоответствие техники-кандидата каждому из вышеперечисленных показателей основывалось на сведениях, полученных в результате КТА.</w:t>
      </w:r>
    </w:p>
    <w:bookmarkEnd w:id="566"/>
    <w:bookmarkStart w:name="z592" w:id="567"/>
    <w:p>
      <w:pPr>
        <w:spacing w:after="0"/>
        <w:ind w:left="0"/>
        <w:jc w:val="both"/>
      </w:pPr>
      <w:r>
        <w:rPr>
          <w:rFonts w:ascii="Times New Roman"/>
          <w:b w:val="false"/>
          <w:i w:val="false"/>
          <w:color w:val="000000"/>
          <w:sz w:val="28"/>
        </w:rPr>
        <w:t xml:space="preserve">
      3. Оценка техники-кандидата по параметрам экономической эффективности. </w:t>
      </w:r>
    </w:p>
    <w:bookmarkEnd w:id="567"/>
    <w:bookmarkStart w:name="z593" w:id="568"/>
    <w:p>
      <w:pPr>
        <w:spacing w:after="0"/>
        <w:ind w:left="0"/>
        <w:jc w:val="both"/>
      </w:pPr>
      <w:r>
        <w:rPr>
          <w:rFonts w:ascii="Times New Roman"/>
          <w:b w:val="false"/>
          <w:i w:val="false"/>
          <w:color w:val="000000"/>
          <w:sz w:val="28"/>
        </w:rPr>
        <w:t>
      Оценка экономической эффективности техники-кандидата не является обязательной, однако по решению большинства членов технической рабочей группы, экономическая оценка НДТ проводилась членами технической рабочей группы-представителями промышленных предприятий в отношении некоторых техник, имеющих внедрение и эксплуатируемых на хорошо функционирующих промышленных установках/заводах.</w:t>
      </w:r>
    </w:p>
    <w:bookmarkEnd w:id="568"/>
    <w:bookmarkStart w:name="z594" w:id="569"/>
    <w:p>
      <w:pPr>
        <w:spacing w:after="0"/>
        <w:ind w:left="0"/>
        <w:jc w:val="both"/>
      </w:pPr>
      <w:r>
        <w:rPr>
          <w:rFonts w:ascii="Times New Roman"/>
          <w:b w:val="false"/>
          <w:i w:val="false"/>
          <w:color w:val="000000"/>
          <w:sz w:val="28"/>
        </w:rPr>
        <w:t>
      Факт промышленного внедрения устанавливался в результате анализа сведений, выявленных в результате КТА.</w:t>
      </w:r>
    </w:p>
    <w:bookmarkEnd w:id="569"/>
    <w:bookmarkStart w:name="z595" w:id="570"/>
    <w:p>
      <w:pPr>
        <w:spacing w:after="0"/>
        <w:ind w:left="0"/>
        <w:jc w:val="both"/>
      </w:pPr>
      <w:r>
        <w:rPr>
          <w:rFonts w:ascii="Times New Roman"/>
          <w:b w:val="false"/>
          <w:i w:val="false"/>
          <w:color w:val="000000"/>
          <w:sz w:val="28"/>
        </w:rPr>
        <w:t>
      4. Определение технологических показателей, связанных с применением НДТ.</w:t>
      </w:r>
    </w:p>
    <w:bookmarkEnd w:id="570"/>
    <w:bookmarkStart w:name="z596" w:id="571"/>
    <w:p>
      <w:pPr>
        <w:spacing w:after="0"/>
        <w:ind w:left="0"/>
        <w:jc w:val="both"/>
      </w:pPr>
      <w:r>
        <w:rPr>
          <w:rFonts w:ascii="Times New Roman"/>
          <w:b w:val="false"/>
          <w:i w:val="false"/>
          <w:color w:val="000000"/>
          <w:sz w:val="28"/>
        </w:rPr>
        <w:t>
      Определение уровней эмиссий и иных технологических показателей, связанных с применением НДТ, в большинстве случаев применено в отношении техник, обеспечивающих снижение негативного антропогенного воздействия и контроль загрязнения на конечной стадии производственного процесса.</w:t>
      </w:r>
    </w:p>
    <w:bookmarkEnd w:id="571"/>
    <w:p>
      <w:pPr>
        <w:spacing w:after="0"/>
        <w:ind w:left="0"/>
        <w:jc w:val="both"/>
      </w:pPr>
      <w:r>
        <w:rPr>
          <w:rFonts w:ascii="Times New Roman"/>
          <w:b/>
          <w:i w:val="false"/>
          <w:color w:val="000000"/>
          <w:sz w:val="28"/>
        </w:rPr>
        <w:t>2.2. Критерии отнесения техник к НДТ</w:t>
      </w:r>
    </w:p>
    <w:bookmarkStart w:name="z598" w:id="572"/>
    <w:p>
      <w:pPr>
        <w:spacing w:after="0"/>
        <w:ind w:left="0"/>
        <w:jc w:val="both"/>
      </w:pPr>
      <w:r>
        <w:rPr>
          <w:rFonts w:ascii="Times New Roman"/>
          <w:b w:val="false"/>
          <w:i w:val="false"/>
          <w:color w:val="000000"/>
          <w:sz w:val="28"/>
        </w:rPr>
        <w:t>
      В соответствии с п. 3 ст. 113 Экологического кодекса НДТ определяются на основании сочетания следующих критериев:</w:t>
      </w:r>
    </w:p>
    <w:bookmarkEnd w:id="572"/>
    <w:bookmarkStart w:name="z599" w:id="573"/>
    <w:p>
      <w:pPr>
        <w:spacing w:after="0"/>
        <w:ind w:left="0"/>
        <w:jc w:val="both"/>
      </w:pPr>
      <w:r>
        <w:rPr>
          <w:rFonts w:ascii="Times New Roman"/>
          <w:b w:val="false"/>
          <w:i w:val="false"/>
          <w:color w:val="000000"/>
          <w:sz w:val="28"/>
        </w:rPr>
        <w:t>
      1) использование малоотходной технологии;</w:t>
      </w:r>
    </w:p>
    <w:bookmarkEnd w:id="573"/>
    <w:bookmarkStart w:name="z600" w:id="574"/>
    <w:p>
      <w:pPr>
        <w:spacing w:after="0"/>
        <w:ind w:left="0"/>
        <w:jc w:val="both"/>
      </w:pPr>
      <w:r>
        <w:rPr>
          <w:rFonts w:ascii="Times New Roman"/>
          <w:b w:val="false"/>
          <w:i w:val="false"/>
          <w:color w:val="000000"/>
          <w:sz w:val="28"/>
        </w:rPr>
        <w:t>
      2) использование менее опасных веществ;</w:t>
      </w:r>
    </w:p>
    <w:bookmarkEnd w:id="574"/>
    <w:bookmarkStart w:name="z601" w:id="575"/>
    <w:p>
      <w:pPr>
        <w:spacing w:after="0"/>
        <w:ind w:left="0"/>
        <w:jc w:val="both"/>
      </w:pPr>
      <w:r>
        <w:rPr>
          <w:rFonts w:ascii="Times New Roman"/>
          <w:b w:val="false"/>
          <w:i w:val="false"/>
          <w:color w:val="000000"/>
          <w:sz w:val="28"/>
        </w:rPr>
        <w:t>
      3) способствование восстановлению и рециклингу веществ, образующихся и используемых в технологическом процессе, а также отходов, насколько это применимо;</w:t>
      </w:r>
    </w:p>
    <w:bookmarkEnd w:id="575"/>
    <w:bookmarkStart w:name="z602" w:id="576"/>
    <w:p>
      <w:pPr>
        <w:spacing w:after="0"/>
        <w:ind w:left="0"/>
        <w:jc w:val="both"/>
      </w:pPr>
      <w:r>
        <w:rPr>
          <w:rFonts w:ascii="Times New Roman"/>
          <w:b w:val="false"/>
          <w:i w:val="false"/>
          <w:color w:val="000000"/>
          <w:sz w:val="28"/>
        </w:rPr>
        <w:t>
      4) сопоставимость процессов, устройств и операционных методов, успешно испытанных на промышленном уровне;</w:t>
      </w:r>
    </w:p>
    <w:bookmarkEnd w:id="576"/>
    <w:bookmarkStart w:name="z603" w:id="577"/>
    <w:p>
      <w:pPr>
        <w:spacing w:after="0"/>
        <w:ind w:left="0"/>
        <w:jc w:val="both"/>
      </w:pPr>
      <w:r>
        <w:rPr>
          <w:rFonts w:ascii="Times New Roman"/>
          <w:b w:val="false"/>
          <w:i w:val="false"/>
          <w:color w:val="000000"/>
          <w:sz w:val="28"/>
        </w:rPr>
        <w:t>
      5) технологические прорывы и изменения в научных знаниях;</w:t>
      </w:r>
    </w:p>
    <w:bookmarkEnd w:id="577"/>
    <w:bookmarkStart w:name="z604" w:id="578"/>
    <w:p>
      <w:pPr>
        <w:spacing w:after="0"/>
        <w:ind w:left="0"/>
        <w:jc w:val="both"/>
      </w:pPr>
      <w:r>
        <w:rPr>
          <w:rFonts w:ascii="Times New Roman"/>
          <w:b w:val="false"/>
          <w:i w:val="false"/>
          <w:color w:val="000000"/>
          <w:sz w:val="28"/>
        </w:rPr>
        <w:t>
      6) природа, влияние и объемы соответствующих эмиссий в окружающую среду;</w:t>
      </w:r>
    </w:p>
    <w:bookmarkEnd w:id="578"/>
    <w:bookmarkStart w:name="z605" w:id="579"/>
    <w:p>
      <w:pPr>
        <w:spacing w:after="0"/>
        <w:ind w:left="0"/>
        <w:jc w:val="both"/>
      </w:pPr>
      <w:r>
        <w:rPr>
          <w:rFonts w:ascii="Times New Roman"/>
          <w:b w:val="false"/>
          <w:i w:val="false"/>
          <w:color w:val="000000"/>
          <w:sz w:val="28"/>
        </w:rPr>
        <w:t>
      7) даты ввода в эксплуатацию для новых и действующих объектов;</w:t>
      </w:r>
    </w:p>
    <w:bookmarkEnd w:id="579"/>
    <w:bookmarkStart w:name="z606" w:id="580"/>
    <w:p>
      <w:pPr>
        <w:spacing w:after="0"/>
        <w:ind w:left="0"/>
        <w:jc w:val="both"/>
      </w:pPr>
      <w:r>
        <w:rPr>
          <w:rFonts w:ascii="Times New Roman"/>
          <w:b w:val="false"/>
          <w:i w:val="false"/>
          <w:color w:val="000000"/>
          <w:sz w:val="28"/>
        </w:rPr>
        <w:t>
      8) продолжительность сроков, необходимых для внедрения НДТ;</w:t>
      </w:r>
    </w:p>
    <w:bookmarkEnd w:id="580"/>
    <w:bookmarkStart w:name="z607" w:id="581"/>
    <w:p>
      <w:pPr>
        <w:spacing w:after="0"/>
        <w:ind w:left="0"/>
        <w:jc w:val="both"/>
      </w:pPr>
      <w:r>
        <w:rPr>
          <w:rFonts w:ascii="Times New Roman"/>
          <w:b w:val="false"/>
          <w:i w:val="false"/>
          <w:color w:val="000000"/>
          <w:sz w:val="28"/>
        </w:rPr>
        <w:t>
      9) уровень потребления и свойства сырья и ресурсов (включая воду), используемых в процессах, и энергоэффективность;</w:t>
      </w:r>
    </w:p>
    <w:bookmarkEnd w:id="581"/>
    <w:bookmarkStart w:name="z608" w:id="582"/>
    <w:p>
      <w:pPr>
        <w:spacing w:after="0"/>
        <w:ind w:left="0"/>
        <w:jc w:val="both"/>
      </w:pPr>
      <w:r>
        <w:rPr>
          <w:rFonts w:ascii="Times New Roman"/>
          <w:b w:val="false"/>
          <w:i w:val="false"/>
          <w:color w:val="000000"/>
          <w:sz w:val="28"/>
        </w:rPr>
        <w:t>
      10) необходимость предотвращения или сокращения до минимума общего уровня негативного воздействия эмиссий на окружающую среду и рисков для окружающей среды;</w:t>
      </w:r>
    </w:p>
    <w:bookmarkEnd w:id="582"/>
    <w:bookmarkStart w:name="z609" w:id="583"/>
    <w:p>
      <w:pPr>
        <w:spacing w:after="0"/>
        <w:ind w:left="0"/>
        <w:jc w:val="both"/>
      </w:pPr>
      <w:r>
        <w:rPr>
          <w:rFonts w:ascii="Times New Roman"/>
          <w:b w:val="false"/>
          <w:i w:val="false"/>
          <w:color w:val="000000"/>
          <w:sz w:val="28"/>
        </w:rPr>
        <w:t>
      11) необходимость предотвращения аварий и сведения до минимума негативных последствий для окружающей среды;</w:t>
      </w:r>
    </w:p>
    <w:bookmarkEnd w:id="583"/>
    <w:bookmarkStart w:name="z610" w:id="584"/>
    <w:p>
      <w:pPr>
        <w:spacing w:after="0"/>
        <w:ind w:left="0"/>
        <w:jc w:val="both"/>
      </w:pPr>
      <w:r>
        <w:rPr>
          <w:rFonts w:ascii="Times New Roman"/>
          <w:b w:val="false"/>
          <w:i w:val="false"/>
          <w:color w:val="000000"/>
          <w:sz w:val="28"/>
        </w:rPr>
        <w:t>
      12) информация, опубликованная международными организациями;</w:t>
      </w:r>
    </w:p>
    <w:bookmarkEnd w:id="584"/>
    <w:bookmarkStart w:name="z611" w:id="585"/>
    <w:p>
      <w:pPr>
        <w:spacing w:after="0"/>
        <w:ind w:left="0"/>
        <w:jc w:val="both"/>
      </w:pPr>
      <w:r>
        <w:rPr>
          <w:rFonts w:ascii="Times New Roman"/>
          <w:b w:val="false"/>
          <w:i w:val="false"/>
          <w:color w:val="000000"/>
          <w:sz w:val="28"/>
        </w:rPr>
        <w:t>
      13) промышленное внедрение на двух и более объектах в Республике Казахстан или за ее пределами.</w:t>
      </w:r>
    </w:p>
    <w:bookmarkEnd w:id="585"/>
    <w:p>
      <w:pPr>
        <w:spacing w:after="0"/>
        <w:ind w:left="0"/>
        <w:jc w:val="both"/>
      </w:pPr>
      <w:r>
        <w:rPr>
          <w:rFonts w:ascii="Times New Roman"/>
          <w:b/>
          <w:i w:val="false"/>
          <w:color w:val="000000"/>
          <w:sz w:val="28"/>
        </w:rPr>
        <w:t>2.3. Экономические аспекты внедрения НДТ</w:t>
      </w:r>
    </w:p>
    <w:p>
      <w:pPr>
        <w:spacing w:after="0"/>
        <w:ind w:left="0"/>
        <w:jc w:val="both"/>
      </w:pPr>
      <w:r>
        <w:rPr>
          <w:rFonts w:ascii="Times New Roman"/>
          <w:b/>
          <w:i w:val="false"/>
          <w:color w:val="000000"/>
          <w:sz w:val="28"/>
        </w:rPr>
        <w:t>2.3.1 Подходы к экономической оценке НДТ</w:t>
      </w:r>
    </w:p>
    <w:bookmarkStart w:name="z614" w:id="586"/>
    <w:p>
      <w:pPr>
        <w:spacing w:after="0"/>
        <w:ind w:left="0"/>
        <w:jc w:val="both"/>
      </w:pPr>
      <w:r>
        <w:rPr>
          <w:rFonts w:ascii="Times New Roman"/>
          <w:b w:val="false"/>
          <w:i w:val="false"/>
          <w:color w:val="000000"/>
          <w:sz w:val="28"/>
        </w:rPr>
        <w:t xml:space="preserve">
      НДТ, как правило, широко известны во всем мире, а экономическая оценка является дополнительным критерием для принятия решения о возможности или отказе от внедрения НДТ. НДТ также считается приемлемой, если есть однозначные свидетельства/примеры результатов ее успешной промышленной эксплуатации. Так, странами ЕС при определении НДТ учитываются только технологии, уже вышедшие на промышленную эксплуатацию, и природоохранная эффективность которых подтверждена практически. </w:t>
      </w:r>
    </w:p>
    <w:bookmarkEnd w:id="586"/>
    <w:bookmarkStart w:name="z615" w:id="587"/>
    <w:p>
      <w:pPr>
        <w:spacing w:after="0"/>
        <w:ind w:left="0"/>
        <w:jc w:val="both"/>
      </w:pPr>
      <w:r>
        <w:rPr>
          <w:rFonts w:ascii="Times New Roman"/>
          <w:b w:val="false"/>
          <w:i w:val="false"/>
          <w:color w:val="000000"/>
          <w:sz w:val="28"/>
        </w:rPr>
        <w:t xml:space="preserve">
      Следует понимать, что НДТ не всегда приносят экономический эффект и их применимость определяется инвестиционной обоснованностью использования тех или иных технологических процессов, установок/агрегатов/оборудования, стоимости реагентов и компонентов, соотношения затрат и выгод, стоимости капитала, сроков реализации внедрения НДТ и многих других факторов. Общая экономическая эффективность НДТ определяется финансово-экономическими условиями конкретного предприятия, планово-экономические финансовые службы предприятия проводят самостоятельное технико-экономическое обоснование осуществимости НДТ. </w:t>
      </w:r>
    </w:p>
    <w:bookmarkEnd w:id="587"/>
    <w:bookmarkStart w:name="z616" w:id="588"/>
    <w:p>
      <w:pPr>
        <w:spacing w:after="0"/>
        <w:ind w:left="0"/>
        <w:jc w:val="both"/>
      </w:pPr>
      <w:r>
        <w:rPr>
          <w:rFonts w:ascii="Times New Roman"/>
          <w:b w:val="false"/>
          <w:i w:val="false"/>
          <w:color w:val="000000"/>
          <w:sz w:val="28"/>
        </w:rPr>
        <w:t>
      В соответствии с общепринятыми в мировой практике подходами экономическая оценка эффективности внедрения НДТ может осуществляться различными способами:</w:t>
      </w:r>
    </w:p>
    <w:bookmarkEnd w:id="588"/>
    <w:bookmarkStart w:name="z617" w:id="589"/>
    <w:p>
      <w:pPr>
        <w:spacing w:after="0"/>
        <w:ind w:left="0"/>
        <w:jc w:val="both"/>
      </w:pPr>
      <w:r>
        <w:rPr>
          <w:rFonts w:ascii="Times New Roman"/>
          <w:b w:val="false"/>
          <w:i w:val="false"/>
          <w:color w:val="000000"/>
          <w:sz w:val="28"/>
        </w:rPr>
        <w:t xml:space="preserve">
      по инвестиционной обоснованности затрат; </w:t>
      </w:r>
    </w:p>
    <w:bookmarkEnd w:id="589"/>
    <w:bookmarkStart w:name="z618" w:id="590"/>
    <w:p>
      <w:pPr>
        <w:spacing w:after="0"/>
        <w:ind w:left="0"/>
        <w:jc w:val="both"/>
      </w:pPr>
      <w:r>
        <w:rPr>
          <w:rFonts w:ascii="Times New Roman"/>
          <w:b w:val="false"/>
          <w:i w:val="false"/>
          <w:color w:val="000000"/>
          <w:sz w:val="28"/>
        </w:rPr>
        <w:t>
      по анализу затрат и выгод;</w:t>
      </w:r>
    </w:p>
    <w:bookmarkEnd w:id="590"/>
    <w:bookmarkStart w:name="z619" w:id="591"/>
    <w:p>
      <w:pPr>
        <w:spacing w:after="0"/>
        <w:ind w:left="0"/>
        <w:jc w:val="both"/>
      </w:pPr>
      <w:r>
        <w:rPr>
          <w:rFonts w:ascii="Times New Roman"/>
          <w:b w:val="false"/>
          <w:i w:val="false"/>
          <w:color w:val="000000"/>
          <w:sz w:val="28"/>
        </w:rPr>
        <w:t>
      по отношению затрат к ряду ключевых показателей предприятия: оборот, операционная прибыль, добавленная стоимость и др. (при доступности соответствующих финансовых данных);</w:t>
      </w:r>
    </w:p>
    <w:bookmarkEnd w:id="591"/>
    <w:bookmarkStart w:name="z620" w:id="592"/>
    <w:p>
      <w:pPr>
        <w:spacing w:after="0"/>
        <w:ind w:left="0"/>
        <w:jc w:val="both"/>
      </w:pPr>
      <w:r>
        <w:rPr>
          <w:rFonts w:ascii="Times New Roman"/>
          <w:b w:val="false"/>
          <w:i w:val="false"/>
          <w:color w:val="000000"/>
          <w:sz w:val="28"/>
        </w:rPr>
        <w:t>
      по затратам к достигаемому экологическому результату и др.</w:t>
      </w:r>
    </w:p>
    <w:bookmarkEnd w:id="592"/>
    <w:bookmarkStart w:name="z621" w:id="593"/>
    <w:p>
      <w:pPr>
        <w:spacing w:after="0"/>
        <w:ind w:left="0"/>
        <w:jc w:val="both"/>
      </w:pPr>
      <w:r>
        <w:rPr>
          <w:rFonts w:ascii="Times New Roman"/>
          <w:b w:val="false"/>
          <w:i w:val="false"/>
          <w:color w:val="000000"/>
          <w:sz w:val="28"/>
        </w:rPr>
        <w:t xml:space="preserve">
      Каждый из способов экономической оценки отражает результат реализации мероприятий по охране окружающей среды на различные аспекты финансово-экономической деятельности предприятия и может служить источником принятия решения по НДТ. Оператор объекта применяет к экономической оценке НДТ наиболее приемлемый для него, с учетом отраслевой и производственной специфики, способ оценки или их сочетание. </w:t>
      </w:r>
    </w:p>
    <w:bookmarkEnd w:id="593"/>
    <w:bookmarkStart w:name="z622" w:id="594"/>
    <w:p>
      <w:pPr>
        <w:spacing w:after="0"/>
        <w:ind w:left="0"/>
        <w:jc w:val="both"/>
      </w:pPr>
      <w:r>
        <w:rPr>
          <w:rFonts w:ascii="Times New Roman"/>
          <w:b w:val="false"/>
          <w:i w:val="false"/>
          <w:color w:val="000000"/>
          <w:sz w:val="28"/>
        </w:rPr>
        <w:t>
      По результатам общей экономической оценки НДТ могут быть ранжированы, как:</w:t>
      </w:r>
    </w:p>
    <w:bookmarkEnd w:id="594"/>
    <w:bookmarkStart w:name="z623" w:id="595"/>
    <w:p>
      <w:pPr>
        <w:spacing w:after="0"/>
        <w:ind w:left="0"/>
        <w:jc w:val="both"/>
      </w:pPr>
      <w:r>
        <w:rPr>
          <w:rFonts w:ascii="Times New Roman"/>
          <w:b w:val="false"/>
          <w:i w:val="false"/>
          <w:color w:val="000000"/>
          <w:sz w:val="28"/>
        </w:rPr>
        <w:t>
      экономически эффективные, когда техника сокращает расходы, дает экономию денежных средств и/или незначительно влияет на себестоимость продукции;</w:t>
      </w:r>
    </w:p>
    <w:bookmarkEnd w:id="595"/>
    <w:bookmarkStart w:name="z624" w:id="596"/>
    <w:p>
      <w:pPr>
        <w:spacing w:after="0"/>
        <w:ind w:left="0"/>
        <w:jc w:val="both"/>
      </w:pPr>
      <w:r>
        <w:rPr>
          <w:rFonts w:ascii="Times New Roman"/>
          <w:b w:val="false"/>
          <w:i w:val="false"/>
          <w:color w:val="000000"/>
          <w:sz w:val="28"/>
        </w:rPr>
        <w:t>
      экономически эффективные при определенных условиях, когда техника приводит к увеличению затрат, но дополнительные расходы считаются приемлемыми для экономических условий предприятия и находятся в разумной пропорции к полученным экологическим выгодам;</w:t>
      </w:r>
    </w:p>
    <w:bookmarkEnd w:id="596"/>
    <w:bookmarkStart w:name="z625" w:id="597"/>
    <w:p>
      <w:pPr>
        <w:spacing w:after="0"/>
        <w:ind w:left="0"/>
        <w:jc w:val="both"/>
      </w:pPr>
      <w:r>
        <w:rPr>
          <w:rFonts w:ascii="Times New Roman"/>
          <w:b w:val="false"/>
          <w:i w:val="false"/>
          <w:color w:val="000000"/>
          <w:sz w:val="28"/>
        </w:rPr>
        <w:t>
      экономически неэффективные, когда техника приводит к увеличению затрат, а дополнительные расходы не считаются приемлемыми для экономических условий предприятия или несоразмерны полученным экологическим выгодам.</w:t>
      </w:r>
    </w:p>
    <w:bookmarkEnd w:id="597"/>
    <w:bookmarkStart w:name="z626" w:id="598"/>
    <w:p>
      <w:pPr>
        <w:spacing w:after="0"/>
        <w:ind w:left="0"/>
        <w:jc w:val="both"/>
      </w:pPr>
      <w:r>
        <w:rPr>
          <w:rFonts w:ascii="Times New Roman"/>
          <w:b w:val="false"/>
          <w:i w:val="false"/>
          <w:color w:val="000000"/>
          <w:sz w:val="28"/>
        </w:rPr>
        <w:t>
      При выборе между несколькими альтернативными НДТ проводится сравнение соответствующих показателей экономической эффективности для определения наименее затратных.</w:t>
      </w:r>
    </w:p>
    <w:bookmarkEnd w:id="598"/>
    <w:bookmarkStart w:name="z627" w:id="599"/>
    <w:p>
      <w:pPr>
        <w:spacing w:after="0"/>
        <w:ind w:left="0"/>
        <w:jc w:val="both"/>
      </w:pPr>
      <w:r>
        <w:rPr>
          <w:rFonts w:ascii="Times New Roman"/>
          <w:b w:val="false"/>
          <w:i w:val="false"/>
          <w:color w:val="000000"/>
          <w:sz w:val="28"/>
        </w:rPr>
        <w:t>
      В целом переход на принципы НДТ должен быть экономически выгоден предприятию и не должен снижать его экономическую эффективность и ухудшать финансовое состояние в долгосрочной перспективе.</w:t>
      </w:r>
    </w:p>
    <w:bookmarkEnd w:id="599"/>
    <w:bookmarkStart w:name="z628" w:id="600"/>
    <w:p>
      <w:pPr>
        <w:spacing w:after="0"/>
        <w:ind w:left="0"/>
        <w:jc w:val="both"/>
      </w:pPr>
      <w:r>
        <w:rPr>
          <w:rFonts w:ascii="Times New Roman"/>
          <w:b w:val="false"/>
          <w:i w:val="false"/>
          <w:color w:val="000000"/>
          <w:sz w:val="28"/>
        </w:rPr>
        <w:t xml:space="preserve">
      При экономической оценке НДТ должны быть также приняты во внимание вопросы возможности реализации проектов НДТ в целом по отрасли с учетом сохранения текущего уровня эффективности и рентабельности производства в долго-, средне- и краткосрочной перспективе. </w:t>
      </w:r>
    </w:p>
    <w:bookmarkEnd w:id="600"/>
    <w:bookmarkStart w:name="z629" w:id="601"/>
    <w:p>
      <w:pPr>
        <w:spacing w:after="0"/>
        <w:ind w:left="0"/>
        <w:jc w:val="both"/>
      </w:pPr>
      <w:r>
        <w:rPr>
          <w:rFonts w:ascii="Times New Roman"/>
          <w:b w:val="false"/>
          <w:i w:val="false"/>
          <w:color w:val="000000"/>
          <w:sz w:val="28"/>
        </w:rPr>
        <w:t>
      НДТ может быть признана экономически приемлемой на отраслевом уровне, если возможность ее реализации с учетом общих финансовых затрат и экологических выгод подтверждается в масштабе, достаточном для широкого внедрения в данной отрасли.</w:t>
      </w:r>
    </w:p>
    <w:bookmarkEnd w:id="601"/>
    <w:bookmarkStart w:name="z630" w:id="602"/>
    <w:p>
      <w:pPr>
        <w:spacing w:after="0"/>
        <w:ind w:left="0"/>
        <w:jc w:val="both"/>
      </w:pPr>
      <w:r>
        <w:rPr>
          <w:rFonts w:ascii="Times New Roman"/>
          <w:b w:val="false"/>
          <w:i w:val="false"/>
          <w:color w:val="000000"/>
          <w:sz w:val="28"/>
        </w:rPr>
        <w:t>
      Для НДТ, требующих существенных инвестиционных капитальных вложений, должен быть определен разумный баланс между запросом гражданского общества на реализацию природоохранных мероприятий в целях снижения негативного воздействия на окружающую среду и инвестиционными возможностями оператора объекта. При этом ответственность за доказательство условий, по которым к процессу внедрения НДТ должен быть применен особый режим, несет оператор объекта.</w:t>
      </w:r>
    </w:p>
    <w:bookmarkEnd w:id="602"/>
    <w:p>
      <w:pPr>
        <w:spacing w:after="0"/>
        <w:ind w:left="0"/>
        <w:jc w:val="both"/>
      </w:pPr>
      <w:r>
        <w:rPr>
          <w:rFonts w:ascii="Times New Roman"/>
          <w:b/>
          <w:i w:val="false"/>
          <w:color w:val="000000"/>
          <w:sz w:val="28"/>
        </w:rPr>
        <w:t>2.3.2 Способы экономической оценки НДТ</w:t>
      </w:r>
    </w:p>
    <w:bookmarkStart w:name="z632" w:id="603"/>
    <w:p>
      <w:pPr>
        <w:spacing w:after="0"/>
        <w:ind w:left="0"/>
        <w:jc w:val="both"/>
      </w:pPr>
      <w:r>
        <w:rPr>
          <w:rFonts w:ascii="Times New Roman"/>
          <w:b w:val="false"/>
          <w:i w:val="false"/>
          <w:color w:val="000000"/>
          <w:sz w:val="28"/>
        </w:rPr>
        <w:t xml:space="preserve">
      С точки зрения прибыльности и экономичности инвестиции в НДТ оцениваются, как: </w:t>
      </w:r>
    </w:p>
    <w:bookmarkEnd w:id="603"/>
    <w:bookmarkStart w:name="z633" w:id="604"/>
    <w:p>
      <w:pPr>
        <w:spacing w:after="0"/>
        <w:ind w:left="0"/>
        <w:jc w:val="both"/>
      </w:pPr>
      <w:r>
        <w:rPr>
          <w:rFonts w:ascii="Times New Roman"/>
          <w:b w:val="false"/>
          <w:i w:val="false"/>
          <w:color w:val="000000"/>
          <w:sz w:val="28"/>
        </w:rPr>
        <w:t xml:space="preserve">
      прибыльные – в случае получения дополнительных доходов от их реализации или экономии средств; </w:t>
      </w:r>
    </w:p>
    <w:bookmarkEnd w:id="604"/>
    <w:bookmarkStart w:name="z634" w:id="605"/>
    <w:p>
      <w:pPr>
        <w:spacing w:after="0"/>
        <w:ind w:left="0"/>
        <w:jc w:val="both"/>
      </w:pPr>
      <w:r>
        <w:rPr>
          <w:rFonts w:ascii="Times New Roman"/>
          <w:b w:val="false"/>
          <w:i w:val="false"/>
          <w:color w:val="000000"/>
          <w:sz w:val="28"/>
        </w:rPr>
        <w:t>
      неприбыльные в доходной части, но допустимые с точки зрения текущего или будущего финансового состояния компании;</w:t>
      </w:r>
    </w:p>
    <w:bookmarkEnd w:id="605"/>
    <w:bookmarkStart w:name="z635" w:id="606"/>
    <w:p>
      <w:pPr>
        <w:spacing w:after="0"/>
        <w:ind w:left="0"/>
        <w:jc w:val="both"/>
      </w:pPr>
      <w:r>
        <w:rPr>
          <w:rFonts w:ascii="Times New Roman"/>
          <w:b w:val="false"/>
          <w:i w:val="false"/>
          <w:color w:val="000000"/>
          <w:sz w:val="28"/>
        </w:rPr>
        <w:t>
      неприбыльные и недопустимые по своим финансовым затратам;</w:t>
      </w:r>
    </w:p>
    <w:bookmarkEnd w:id="606"/>
    <w:bookmarkStart w:name="z636" w:id="607"/>
    <w:p>
      <w:pPr>
        <w:spacing w:after="0"/>
        <w:ind w:left="0"/>
        <w:jc w:val="both"/>
      </w:pPr>
      <w:r>
        <w:rPr>
          <w:rFonts w:ascii="Times New Roman"/>
          <w:b w:val="false"/>
          <w:i w:val="false"/>
          <w:color w:val="000000"/>
          <w:sz w:val="28"/>
        </w:rPr>
        <w:t>
      достигающие разумной экологической пользы по сравнению с затратами;</w:t>
      </w:r>
    </w:p>
    <w:bookmarkEnd w:id="607"/>
    <w:bookmarkStart w:name="z637" w:id="608"/>
    <w:p>
      <w:pPr>
        <w:spacing w:after="0"/>
        <w:ind w:left="0"/>
        <w:jc w:val="both"/>
      </w:pPr>
      <w:r>
        <w:rPr>
          <w:rFonts w:ascii="Times New Roman"/>
          <w:b w:val="false"/>
          <w:i w:val="false"/>
          <w:color w:val="000000"/>
          <w:sz w:val="28"/>
        </w:rPr>
        <w:t xml:space="preserve">
      имеющие необоснованно высокие затраты по сравнению с достигнутым экологическим эффектом. </w:t>
      </w:r>
    </w:p>
    <w:bookmarkEnd w:id="608"/>
    <w:p>
      <w:pPr>
        <w:spacing w:after="0"/>
        <w:ind w:left="0"/>
        <w:jc w:val="both"/>
      </w:pPr>
      <w:r>
        <w:rPr>
          <w:rFonts w:ascii="Times New Roman"/>
          <w:b/>
          <w:i w:val="false"/>
          <w:color w:val="000000"/>
          <w:sz w:val="28"/>
        </w:rPr>
        <w:t>2.3.2.1. Соотношение затрат и ключевых показателей предприятия</w:t>
      </w:r>
    </w:p>
    <w:bookmarkStart w:name="z639" w:id="609"/>
    <w:p>
      <w:pPr>
        <w:spacing w:after="0"/>
        <w:ind w:left="0"/>
        <w:jc w:val="both"/>
      </w:pPr>
      <w:r>
        <w:rPr>
          <w:rFonts w:ascii="Times New Roman"/>
          <w:b w:val="false"/>
          <w:i w:val="false"/>
          <w:color w:val="000000"/>
          <w:sz w:val="28"/>
        </w:rPr>
        <w:t xml:space="preserve">
      Для определения целесообразности инвестиций в мероприятия по охране окружающей среды может быть проанализировано соотношение расходов на НДТ и ряда ключевых экономических результатов деятельности предприятия: валовый доход, оборот, операционная прибыль, себестоимость и др. (при доступности данных). </w:t>
      </w:r>
    </w:p>
    <w:bookmarkEnd w:id="609"/>
    <w:bookmarkStart w:name="z640" w:id="610"/>
    <w:p>
      <w:pPr>
        <w:spacing w:after="0"/>
        <w:ind w:left="0"/>
        <w:jc w:val="both"/>
      </w:pPr>
      <w:r>
        <w:rPr>
          <w:rFonts w:ascii="Times New Roman"/>
          <w:b w:val="false"/>
          <w:i w:val="false"/>
          <w:color w:val="000000"/>
          <w:sz w:val="28"/>
        </w:rPr>
        <w:t>
      Для оценки затрат рекомендуется (или можно) применять шкалу справочных значений, полученных по данным анкетирования предприятий ЕС (Голландия) [8], ранжирующих значения на три категории:</w:t>
      </w:r>
    </w:p>
    <w:bookmarkEnd w:id="610"/>
    <w:bookmarkStart w:name="z641" w:id="611"/>
    <w:p>
      <w:pPr>
        <w:spacing w:after="0"/>
        <w:ind w:left="0"/>
        <w:jc w:val="both"/>
      </w:pPr>
      <w:r>
        <w:rPr>
          <w:rFonts w:ascii="Times New Roman"/>
          <w:b w:val="false"/>
          <w:i w:val="false"/>
          <w:color w:val="000000"/>
          <w:sz w:val="28"/>
        </w:rPr>
        <w:t>
      приемлемые затраты – если инвестиции относительно малы по сравнению с ключевыми показателями и можно считать их приемлемыми без дальнейшего обсуждения;</w:t>
      </w:r>
    </w:p>
    <w:bookmarkEnd w:id="611"/>
    <w:bookmarkStart w:name="z642" w:id="612"/>
    <w:p>
      <w:pPr>
        <w:spacing w:after="0"/>
        <w:ind w:left="0"/>
        <w:jc w:val="both"/>
      </w:pPr>
      <w:r>
        <w:rPr>
          <w:rFonts w:ascii="Times New Roman"/>
          <w:b w:val="false"/>
          <w:i w:val="false"/>
          <w:color w:val="000000"/>
          <w:sz w:val="28"/>
        </w:rPr>
        <w:t>
      обсуждаемые – средние затраты, когда затруднительно или невозможно дать четкую оценку целесообразности инвестиций;</w:t>
      </w:r>
    </w:p>
    <w:bookmarkEnd w:id="612"/>
    <w:bookmarkStart w:name="z643" w:id="613"/>
    <w:p>
      <w:pPr>
        <w:spacing w:after="0"/>
        <w:ind w:left="0"/>
        <w:jc w:val="both"/>
      </w:pPr>
      <w:r>
        <w:rPr>
          <w:rFonts w:ascii="Times New Roman"/>
          <w:b w:val="false"/>
          <w:i w:val="false"/>
          <w:color w:val="000000"/>
          <w:sz w:val="28"/>
        </w:rPr>
        <w:t>
      неприемлемые затраты – если инвестиции чрезмерны по отношению к ключевым результатам деятельности предприятия.</w:t>
      </w:r>
    </w:p>
    <w:bookmarkEnd w:id="613"/>
    <w:bookmarkStart w:name="z644" w:id="614"/>
    <w:p>
      <w:pPr>
        <w:spacing w:after="0"/>
        <w:ind w:left="0"/>
        <w:jc w:val="both"/>
      </w:pPr>
      <w:r>
        <w:rPr>
          <w:rFonts w:ascii="Times New Roman"/>
          <w:b w:val="false"/>
          <w:i w:val="false"/>
          <w:color w:val="000000"/>
          <w:sz w:val="28"/>
        </w:rPr>
        <w:t xml:space="preserve">
      Таблица 2.1. Ориентировочные справочные значения осуществимости инвестиций в охрану окружающей среды [8] </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затрат к ключевым показателям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Приемлемые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Обсуждаемые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Неприемлемые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затраты/оборот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операционная прибыль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добавленная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общие инвестиционные расходы на НДТ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затраты/ годовой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100 %</w:t>
            </w:r>
          </w:p>
        </w:tc>
      </w:tr>
    </w:tbl>
    <w:bookmarkStart w:name="z645" w:id="615"/>
    <w:p>
      <w:pPr>
        <w:spacing w:after="0"/>
        <w:ind w:left="0"/>
        <w:jc w:val="both"/>
      </w:pPr>
      <w:r>
        <w:rPr>
          <w:rFonts w:ascii="Times New Roman"/>
          <w:b w:val="false"/>
          <w:i w:val="false"/>
          <w:color w:val="000000"/>
          <w:sz w:val="28"/>
        </w:rPr>
        <w:t>
      Шкала справочных значений позволяет быстро исключить технологии с явно высокими затратами или определить техники, затраты на внедрение которых можно считать осуществимыми без какого-либо дополнительного анализа.</w:t>
      </w:r>
    </w:p>
    <w:bookmarkEnd w:id="615"/>
    <w:bookmarkStart w:name="z646" w:id="616"/>
    <w:p>
      <w:pPr>
        <w:spacing w:after="0"/>
        <w:ind w:left="0"/>
        <w:jc w:val="both"/>
      </w:pPr>
      <w:r>
        <w:rPr>
          <w:rFonts w:ascii="Times New Roman"/>
          <w:b w:val="false"/>
          <w:i w:val="false"/>
          <w:color w:val="000000"/>
          <w:sz w:val="28"/>
        </w:rPr>
        <w:t>
      Вместе с тем, ввиду большого интервала значений внутри категории "обсуждаемые", значительная часть осуществляемых природоохранных инвестиций может попасть в этот диапазон, что делает их слишком неопределенными для однозначного вывода об обоснованности инвестиций.</w:t>
      </w:r>
    </w:p>
    <w:bookmarkEnd w:id="616"/>
    <w:bookmarkStart w:name="z647" w:id="617"/>
    <w:p>
      <w:pPr>
        <w:spacing w:after="0"/>
        <w:ind w:left="0"/>
        <w:jc w:val="both"/>
      </w:pPr>
      <w:r>
        <w:rPr>
          <w:rFonts w:ascii="Times New Roman"/>
          <w:b w:val="false"/>
          <w:i w:val="false"/>
          <w:color w:val="000000"/>
          <w:sz w:val="28"/>
        </w:rPr>
        <w:t>
      В этом случае целесообразность вложений должна оцениваться с учетом дополнительных отраслевых аспектов, таких как период реализации проекта по внедрению НДТ, общий уровень инвестиций в охрану окружающей среды, текущая рыночная и финансовая ситуация и др.</w:t>
      </w:r>
    </w:p>
    <w:bookmarkEnd w:id="617"/>
    <w:bookmarkStart w:name="z648" w:id="618"/>
    <w:p>
      <w:pPr>
        <w:spacing w:after="0"/>
        <w:ind w:left="0"/>
        <w:jc w:val="both"/>
      </w:pPr>
      <w:r>
        <w:rPr>
          <w:rFonts w:ascii="Times New Roman"/>
          <w:b w:val="false"/>
          <w:i w:val="false"/>
          <w:color w:val="000000"/>
          <w:sz w:val="28"/>
        </w:rPr>
        <w:t>
      В целом шкала справочных затрат может рассматриваться как оценочный ориентир, применимый в некоторых случаях оценки НДТ, и использоваться для построения предприятием собственной шкалы значений с учетом своего финансово-экономического состояния, которые могут применяться при рассмотрении вопросов внедрения НДТ.</w:t>
      </w:r>
    </w:p>
    <w:bookmarkEnd w:id="618"/>
    <w:bookmarkStart w:name="z649" w:id="619"/>
    <w:p>
      <w:pPr>
        <w:spacing w:after="0"/>
        <w:ind w:left="0"/>
        <w:jc w:val="both"/>
      </w:pPr>
      <w:r>
        <w:rPr>
          <w:rFonts w:ascii="Times New Roman"/>
          <w:b w:val="false"/>
          <w:i w:val="false"/>
          <w:color w:val="000000"/>
          <w:sz w:val="28"/>
        </w:rPr>
        <w:t xml:space="preserve">
      Также при наличии данных о годовом объеме производства и доходах от реализации товарной продукции могут быть определены такие важные показатели экономической эффективности, как затраты предприятия на внедрение НДТ по отношению к единице произведенной продукции, то есть объем денежных средств, который предприятие расходует на внедрение НДТ при производстве единицы продукции, а также прирост себестоимости на единицу продукции. </w:t>
      </w:r>
    </w:p>
    <w:bookmarkEnd w:id="619"/>
    <w:p>
      <w:pPr>
        <w:spacing w:after="0"/>
        <w:ind w:left="0"/>
        <w:jc w:val="both"/>
      </w:pPr>
      <w:r>
        <w:rPr>
          <w:rFonts w:ascii="Times New Roman"/>
          <w:b/>
          <w:i w:val="false"/>
          <w:color w:val="000000"/>
          <w:sz w:val="28"/>
        </w:rPr>
        <w:t>2.3.2.2. Прирост себестоимости на единицу продукции</w:t>
      </w:r>
    </w:p>
    <w:bookmarkStart w:name="z651" w:id="620"/>
    <w:p>
      <w:pPr>
        <w:spacing w:after="0"/>
        <w:ind w:left="0"/>
        <w:jc w:val="both"/>
      </w:pPr>
      <w:r>
        <w:rPr>
          <w:rFonts w:ascii="Times New Roman"/>
          <w:b w:val="false"/>
          <w:i w:val="false"/>
          <w:color w:val="000000"/>
          <w:sz w:val="28"/>
        </w:rPr>
        <w:t xml:space="preserve">
      Существенным фактором для определения применимости НДТ являются дополнительные затраты, которые несет предприятие при ее внедрении в текущий производственный процесс. Это увеличивает себестоимость продукции и снижает потенциал НДТ с точки зрения ее экономической эффективности. </w:t>
      </w:r>
    </w:p>
    <w:bookmarkEnd w:id="620"/>
    <w:bookmarkStart w:name="z652" w:id="621"/>
    <w:p>
      <w:pPr>
        <w:spacing w:after="0"/>
        <w:ind w:left="0"/>
        <w:jc w:val="both"/>
      </w:pPr>
      <w:r>
        <w:rPr>
          <w:rFonts w:ascii="Times New Roman"/>
          <w:b w:val="false"/>
          <w:i w:val="false"/>
          <w:color w:val="000000"/>
          <w:sz w:val="28"/>
        </w:rPr>
        <w:t xml:space="preserve">
      Себестоимость производства единицы продукции определяется как отношение общих годовых денежных затрат на производство продукции к годовому физическому объему производства. Процентное соотношение общих годовых затрат на внедрение НДТ и производственной себестоимости выражает прирост затрат на производство с учетом дополнительных расходов предприятия на природоохранные мероприятия. </w:t>
      </w:r>
    </w:p>
    <w:bookmarkEnd w:id="621"/>
    <w:bookmarkStart w:name="z653" w:id="622"/>
    <w:p>
      <w:pPr>
        <w:spacing w:after="0"/>
        <w:ind w:left="0"/>
        <w:jc w:val="both"/>
      </w:pPr>
      <w:r>
        <w:rPr>
          <w:rFonts w:ascii="Times New Roman"/>
          <w:b w:val="false"/>
          <w:i w:val="false"/>
          <w:color w:val="000000"/>
          <w:sz w:val="28"/>
        </w:rPr>
        <w:t>
      Например, европейское исследование на автозаправочных станциях показывает, что технология улавливания паров привела к увеличению себестоимости бензина на 0,1–0,2 евроцента за литр. По сравнению с операционной маржой в 12,0 евроцентов за литр представляется, что увеличение себестоимости приемлемо с точки зрения эффективности.</w:t>
      </w:r>
    </w:p>
    <w:bookmarkEnd w:id="622"/>
    <w:p>
      <w:pPr>
        <w:spacing w:after="0"/>
        <w:ind w:left="0"/>
        <w:jc w:val="both"/>
      </w:pPr>
      <w:r>
        <w:rPr>
          <w:rFonts w:ascii="Times New Roman"/>
          <w:b/>
          <w:i w:val="false"/>
          <w:color w:val="000000"/>
          <w:sz w:val="28"/>
        </w:rPr>
        <w:t>2.3.2.3.Соотношение затрат и экологического результата</w:t>
      </w:r>
    </w:p>
    <w:bookmarkStart w:name="z655" w:id="623"/>
    <w:p>
      <w:pPr>
        <w:spacing w:after="0"/>
        <w:ind w:left="0"/>
        <w:jc w:val="both"/>
      </w:pPr>
      <w:r>
        <w:rPr>
          <w:rFonts w:ascii="Times New Roman"/>
          <w:b w:val="false"/>
          <w:i w:val="false"/>
          <w:color w:val="000000"/>
          <w:sz w:val="28"/>
        </w:rPr>
        <w:t>
      Для настоящего справочника основным способом экономической оценки НДТ определен анализ расходования денежных средств предприятия на внедрение НДТ и достигаемый экологический результат от ее внедрения в виде снижения/предотвращения эмиссии загрязняющих веществ и/или сокращения отходов. Соотношение данных величин определяет эффективность вложенных средств на единицу массы/объема сокращаемого загрязняющего вещества и/или отходов в годовом исчислении.</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4"/>
          <w:p>
            <w:pPr>
              <w:spacing w:after="20"/>
              <w:ind w:left="20"/>
              <w:jc w:val="both"/>
            </w:pPr>
            <w:r>
              <w:rPr>
                <w:rFonts w:ascii="Times New Roman"/>
                <w:b w:val="false"/>
                <w:i w:val="false"/>
                <w:color w:val="000000"/>
                <w:sz w:val="20"/>
              </w:rPr>
              <w:t>
Эффективность затрат =</w:t>
            </w:r>
          </w:p>
          <w:bookmarkEnd w:id="624"/>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годовые затраты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5"/>
          <w:p>
            <w:pPr>
              <w:spacing w:after="20"/>
              <w:ind w:left="20"/>
              <w:jc w:val="both"/>
            </w:pPr>
            <w:r>
              <w:rPr>
                <w:rFonts w:ascii="Times New Roman"/>
                <w:b w:val="false"/>
                <w:i w:val="false"/>
                <w:color w:val="000000"/>
                <w:sz w:val="20"/>
              </w:rPr>
              <w:t>
Годовое сокращение эмиссии</w:t>
            </w:r>
          </w:p>
          <w:bookmarkEnd w:id="625"/>
          <w:p>
            <w:pPr>
              <w:spacing w:after="20"/>
              <w:ind w:left="20"/>
              <w:jc w:val="both"/>
            </w:pPr>
          </w:p>
        </w:tc>
      </w:tr>
    </w:tbl>
    <w:bookmarkStart w:name="z658" w:id="626"/>
    <w:p>
      <w:pPr>
        <w:spacing w:after="0"/>
        <w:ind w:left="0"/>
        <w:jc w:val="both"/>
      </w:pPr>
      <w:r>
        <w:rPr>
          <w:rFonts w:ascii="Times New Roman"/>
          <w:b w:val="false"/>
          <w:i w:val="false"/>
          <w:color w:val="000000"/>
          <w:sz w:val="28"/>
        </w:rPr>
        <w:t xml:space="preserve">
      Под годовыми затратами понимается сумма капитальных (инвестиционных) затрат (расходов) в годовом исчислении (пересчет в годовом исчислении производится с коэффициентом годового пересчета, как функции срока службы оборудования и ставки дисконтирования) и операционных (эксплуатационных) расходов, распределенных по всему сроку службы рассматриваемой техники. </w:t>
      </w:r>
    </w:p>
    <w:bookmarkEnd w:id="626"/>
    <w:bookmarkStart w:name="z659" w:id="627"/>
    <w:p>
      <w:pPr>
        <w:spacing w:after="0"/>
        <w:ind w:left="0"/>
        <w:jc w:val="both"/>
      </w:pPr>
      <w:r>
        <w:rPr>
          <w:rFonts w:ascii="Times New Roman"/>
          <w:b w:val="false"/>
          <w:i w:val="false"/>
          <w:color w:val="000000"/>
          <w:sz w:val="28"/>
        </w:rPr>
        <w:t>
      При расчете годовых затрат применяется формула:</w:t>
      </w:r>
    </w:p>
    <w:bookmarkEnd w:id="627"/>
    <w:bookmarkStart w:name="z660" w:id="628"/>
    <w:p>
      <w:pPr>
        <w:spacing w:after="0"/>
        <w:ind w:left="0"/>
        <w:jc w:val="both"/>
      </w:pPr>
      <w:r>
        <w:rPr>
          <w:rFonts w:ascii="Times New Roman"/>
          <w:b w:val="false"/>
          <w:i w:val="false"/>
          <w:color w:val="000000"/>
          <w:sz w:val="28"/>
        </w:rPr>
        <w:t xml:space="preserve">
      </w:t>
      </w:r>
    </w:p>
    <w:bookmarkEnd w:id="628"/>
    <w:p>
      <w:pPr>
        <w:spacing w:after="0"/>
        <w:ind w:left="0"/>
        <w:jc w:val="both"/>
      </w:pPr>
      <w:r>
        <w:drawing>
          <wp:inline distT="0" distB="0" distL="0" distR="0">
            <wp:extent cx="3568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68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1" w:id="629"/>
    <w:p>
      <w:pPr>
        <w:spacing w:after="0"/>
        <w:ind w:left="0"/>
        <w:jc w:val="both"/>
      </w:pPr>
      <w:r>
        <w:rPr>
          <w:rFonts w:ascii="Times New Roman"/>
          <w:b w:val="false"/>
          <w:i w:val="false"/>
          <w:color w:val="000000"/>
          <w:sz w:val="28"/>
        </w:rPr>
        <w:t>
      где:</w:t>
      </w:r>
    </w:p>
    <w:bookmarkEnd w:id="629"/>
    <w:bookmarkStart w:name="z662" w:id="630"/>
    <w:p>
      <w:pPr>
        <w:spacing w:after="0"/>
        <w:ind w:left="0"/>
        <w:jc w:val="both"/>
      </w:pPr>
      <w:r>
        <w:rPr>
          <w:rFonts w:ascii="Times New Roman"/>
          <w:b w:val="false"/>
          <w:i w:val="false"/>
          <w:color w:val="000000"/>
          <w:sz w:val="28"/>
        </w:rPr>
        <w:t>
      I</w:t>
      </w:r>
      <w:r>
        <w:rPr>
          <w:rFonts w:ascii="Times New Roman"/>
          <w:b w:val="false"/>
          <w:i w:val="false"/>
          <w:color w:val="000000"/>
          <w:vertAlign w:val="subscript"/>
        </w:rPr>
        <w:t>0</w:t>
      </w:r>
      <w:r>
        <w:rPr>
          <w:rFonts w:ascii="Times New Roman"/>
          <w:b w:val="false"/>
          <w:i w:val="false"/>
          <w:color w:val="000000"/>
          <w:sz w:val="28"/>
        </w:rPr>
        <w:t xml:space="preserve"> - общие инвестиционные расходы в год приобретения,</w:t>
      </w:r>
    </w:p>
    <w:bookmarkEnd w:id="630"/>
    <w:bookmarkStart w:name="z663" w:id="631"/>
    <w:p>
      <w:pPr>
        <w:spacing w:after="0"/>
        <w:ind w:left="0"/>
        <w:jc w:val="both"/>
      </w:pPr>
      <w:r>
        <w:rPr>
          <w:rFonts w:ascii="Times New Roman"/>
          <w:b w:val="false"/>
          <w:i w:val="false"/>
          <w:color w:val="000000"/>
          <w:sz w:val="28"/>
        </w:rPr>
        <w:t>
      OС - годовые чистые операционные расходы,</w:t>
      </w:r>
    </w:p>
    <w:bookmarkEnd w:id="631"/>
    <w:bookmarkStart w:name="z664" w:id="632"/>
    <w:p>
      <w:pPr>
        <w:spacing w:after="0"/>
        <w:ind w:left="0"/>
        <w:jc w:val="both"/>
      </w:pPr>
      <w:r>
        <w:rPr>
          <w:rFonts w:ascii="Times New Roman"/>
          <w:b w:val="false"/>
          <w:i w:val="false"/>
          <w:color w:val="000000"/>
          <w:sz w:val="28"/>
        </w:rPr>
        <w:t>
      r - ставка дисконтирования,</w:t>
      </w:r>
    </w:p>
    <w:bookmarkEnd w:id="632"/>
    <w:bookmarkStart w:name="z665" w:id="633"/>
    <w:p>
      <w:pPr>
        <w:spacing w:after="0"/>
        <w:ind w:left="0"/>
        <w:jc w:val="both"/>
      </w:pPr>
      <w:r>
        <w:rPr>
          <w:rFonts w:ascii="Times New Roman"/>
          <w:b w:val="false"/>
          <w:i w:val="false"/>
          <w:color w:val="000000"/>
          <w:sz w:val="28"/>
        </w:rPr>
        <w:t>
      n - ожидаемый срок службы.</w:t>
      </w:r>
    </w:p>
    <w:bookmarkEnd w:id="633"/>
    <w:bookmarkStart w:name="z666" w:id="634"/>
    <w:p>
      <w:pPr>
        <w:spacing w:after="0"/>
        <w:ind w:left="0"/>
        <w:jc w:val="both"/>
      </w:pPr>
      <w:r>
        <w:rPr>
          <w:rFonts w:ascii="Times New Roman"/>
          <w:b w:val="false"/>
          <w:i w:val="false"/>
          <w:color w:val="000000"/>
          <w:sz w:val="28"/>
        </w:rPr>
        <w:t xml:space="preserve">
      Годовые затраты отражают объем инвестиций на проект внедрения НДТ с учетом временнόй стоимости капитала и сроком службы соответствующего оборудования. </w:t>
      </w:r>
    </w:p>
    <w:bookmarkEnd w:id="634"/>
    <w:bookmarkStart w:name="z667" w:id="635"/>
    <w:p>
      <w:pPr>
        <w:spacing w:after="0"/>
        <w:ind w:left="0"/>
        <w:jc w:val="both"/>
      </w:pPr>
      <w:r>
        <w:rPr>
          <w:rFonts w:ascii="Times New Roman"/>
          <w:b w:val="false"/>
          <w:i w:val="false"/>
          <w:color w:val="000000"/>
          <w:sz w:val="28"/>
        </w:rPr>
        <w:t>
      Для правильного определения годовых затрат на НДТ должна быть применена согласованная ставка дисконтирования с учетом срока службы средозащитного оборудования, а также обеспечена достаточная детализация инвестиционных капитальных вложений и распределение по элементам эксплуатационных затрат.</w:t>
      </w:r>
    </w:p>
    <w:bookmarkEnd w:id="635"/>
    <w:bookmarkStart w:name="z668" w:id="636"/>
    <w:p>
      <w:pPr>
        <w:spacing w:after="0"/>
        <w:ind w:left="0"/>
        <w:jc w:val="both"/>
      </w:pPr>
      <w:r>
        <w:rPr>
          <w:rFonts w:ascii="Times New Roman"/>
          <w:b w:val="false"/>
          <w:i w:val="false"/>
          <w:color w:val="000000"/>
          <w:sz w:val="28"/>
        </w:rPr>
        <w:t xml:space="preserve">
      Результат соотношения годовых затрат к достигнутому экологическому результату выражает объем денежных средств оператора НДТ в годовом исчислении, который расходуется на уменьшение эмиссии загрязняющего вещества на одну единицу массы/объема. </w:t>
      </w:r>
    </w:p>
    <w:bookmarkEnd w:id="636"/>
    <w:bookmarkStart w:name="z669" w:id="637"/>
    <w:p>
      <w:pPr>
        <w:spacing w:after="0"/>
        <w:ind w:left="0"/>
        <w:jc w:val="both"/>
      </w:pPr>
      <w:r>
        <w:rPr>
          <w:rFonts w:ascii="Times New Roman"/>
          <w:b w:val="false"/>
          <w:i w:val="false"/>
          <w:color w:val="000000"/>
          <w:sz w:val="28"/>
        </w:rPr>
        <w:t>
      Сравнение полученных показателей соотношения затрат к достигнутому экологическому результату по различным техникам-кандидатам позволяет сделать вывод насколько экономически эффективна, с точки зрения денежных затрат предприятия на НДТ, та или иная техника-кандидат и, соответственно, принять решение об ее использовании или отказа от данной НДТ.</w:t>
      </w:r>
    </w:p>
    <w:bookmarkEnd w:id="637"/>
    <w:bookmarkStart w:name="z670" w:id="638"/>
    <w:p>
      <w:pPr>
        <w:spacing w:after="0"/>
        <w:ind w:left="0"/>
        <w:jc w:val="both"/>
      </w:pPr>
      <w:r>
        <w:rPr>
          <w:rFonts w:ascii="Times New Roman"/>
          <w:b w:val="false"/>
          <w:i w:val="false"/>
          <w:color w:val="000000"/>
          <w:sz w:val="28"/>
        </w:rPr>
        <w:t xml:space="preserve">
      Как правило, перед внедрением НДТ планово-экономические/финансовые службы предприятия проводят технико-экономическое обоснование ее осуществимости. При этом применение НДТ может быть связано с большими затратами и не всегда приносить экономический эффект. </w:t>
      </w:r>
    </w:p>
    <w:bookmarkEnd w:id="638"/>
    <w:bookmarkStart w:name="z671" w:id="639"/>
    <w:p>
      <w:pPr>
        <w:spacing w:after="0"/>
        <w:ind w:left="0"/>
        <w:jc w:val="both"/>
      </w:pPr>
      <w:r>
        <w:rPr>
          <w:rFonts w:ascii="Times New Roman"/>
          <w:b w:val="false"/>
          <w:i w:val="false"/>
          <w:color w:val="000000"/>
          <w:sz w:val="28"/>
        </w:rPr>
        <w:t>
      В качестве ориентировочных может быть приведен приемлемый уровень эффективности затрат мероприятий по сокращению выбросов на практике голландских предприятий [9].</w:t>
      </w:r>
    </w:p>
    <w:bookmarkEnd w:id="639"/>
    <w:bookmarkStart w:name="z672" w:id="640"/>
    <w:p>
      <w:pPr>
        <w:spacing w:after="0"/>
        <w:ind w:left="0"/>
        <w:jc w:val="both"/>
      </w:pPr>
      <w:r>
        <w:rPr>
          <w:rFonts w:ascii="Times New Roman"/>
          <w:b w:val="false"/>
          <w:i w:val="false"/>
          <w:color w:val="000000"/>
          <w:sz w:val="28"/>
        </w:rPr>
        <w:t>
      Таблица 2.2. Ориентировочные справочные затраты на внедрение технологии из расчета на единицу массы загрязняющего вещества</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евро/1 кг снижения выбросов загрязняющих веществ</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r>
              <w:rPr>
                <w:rFonts w:ascii="Times New Roman"/>
                <w:b w:val="false"/>
                <w:i w:val="false"/>
                <w:color w:val="000000"/>
                <w:vertAlign w:val="subscript"/>
              </w:rPr>
              <w:t>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w:t>
            </w:r>
            <w:r>
              <w:rPr>
                <w:rFonts w:ascii="Times New Roman"/>
                <w:b w:val="false"/>
                <w:i w:val="false"/>
                <w:color w:val="000000"/>
                <w:vertAlign w:val="sub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i w:val="false"/>
          <w:color w:val="000000"/>
          <w:sz w:val="28"/>
        </w:rPr>
        <w:t>2.3.3. Платежи и штрафы за негативное воздействие на окружающую среду</w:t>
      </w:r>
    </w:p>
    <w:bookmarkStart w:name="z674" w:id="641"/>
    <w:p>
      <w:pPr>
        <w:spacing w:after="0"/>
        <w:ind w:left="0"/>
        <w:jc w:val="both"/>
      </w:pPr>
      <w:r>
        <w:rPr>
          <w:rFonts w:ascii="Times New Roman"/>
          <w:b w:val="false"/>
          <w:i w:val="false"/>
          <w:color w:val="000000"/>
          <w:sz w:val="28"/>
        </w:rPr>
        <w:t>
      При экономической оценке НДТ может оказаться полезным расчет платежей, подлежащих к выплате за негативное воздействие на окружающую среду в соответствии с налоговым законодательством Республики Казахстан и экологических штрафов, установленных Административным кодексом РК.</w:t>
      </w:r>
    </w:p>
    <w:bookmarkEnd w:id="641"/>
    <w:bookmarkStart w:name="z675" w:id="642"/>
    <w:p>
      <w:pPr>
        <w:spacing w:after="0"/>
        <w:ind w:left="0"/>
        <w:jc w:val="both"/>
      </w:pPr>
      <w:r>
        <w:rPr>
          <w:rFonts w:ascii="Times New Roman"/>
          <w:b w:val="false"/>
          <w:i w:val="false"/>
          <w:color w:val="000000"/>
          <w:sz w:val="28"/>
        </w:rPr>
        <w:t>
      В настоящее время на государственном уровне принимаются меры по стимулированию внедрения НДТ, в частности для предприятий, внедряющих НДТ, устанавливается нулевой коэффициент к ставкам платежей в бюджет, уплачиваемых за негативное воздействие на окружающую среду, и достигаемая экономия средств может стать решающим фактором для принятия решения о внедрении НДТ. Кроме того, с 2025 года в целях активной реализации мер по защите окружающей среды и применения НДТ к действующим ставкам платы за негативное воздействие на окружающую среду предприятиями I категории будет применяться повышающий коэффициент 2 (двукратное увеличение платежей), с 2028 года – коэффициент 4 и с 2031 года – коэффициент 8 [10].</w:t>
      </w:r>
    </w:p>
    <w:bookmarkEnd w:id="642"/>
    <w:bookmarkStart w:name="z676" w:id="643"/>
    <w:p>
      <w:pPr>
        <w:spacing w:after="0"/>
        <w:ind w:left="0"/>
        <w:jc w:val="both"/>
      </w:pPr>
      <w:r>
        <w:rPr>
          <w:rFonts w:ascii="Times New Roman"/>
          <w:b w:val="false"/>
          <w:i w:val="false"/>
          <w:color w:val="000000"/>
          <w:sz w:val="28"/>
        </w:rPr>
        <w:t xml:space="preserve">
      Кроме ставок платежей, установленных налоговым законодательством на республиканском уровне, местные представительные органы (маслихаты) также имеют право повышать установленные ставки платы (за исключением выбросов загрязняющих веществ от сжигания попутного и/или природного газа в факелах), но не более, чем в 2 раза. </w:t>
      </w:r>
    </w:p>
    <w:bookmarkEnd w:id="643"/>
    <w:bookmarkStart w:name="z677" w:id="644"/>
    <w:p>
      <w:pPr>
        <w:spacing w:after="0"/>
        <w:ind w:left="0"/>
        <w:jc w:val="both"/>
      </w:pPr>
      <w:r>
        <w:rPr>
          <w:rFonts w:ascii="Times New Roman"/>
          <w:b w:val="false"/>
          <w:i w:val="false"/>
          <w:color w:val="000000"/>
          <w:sz w:val="28"/>
        </w:rPr>
        <w:t>
      Порядок и ставки платы за негативное воздействие на окружающую среду на основании соответствующего экологического разрешения регулируются налоговым законодательством Республики Казахстан [11].</w:t>
      </w:r>
    </w:p>
    <w:bookmarkEnd w:id="644"/>
    <w:bookmarkStart w:name="z678" w:id="645"/>
    <w:p>
      <w:pPr>
        <w:spacing w:after="0"/>
        <w:ind w:left="0"/>
        <w:jc w:val="both"/>
      </w:pPr>
      <w:r>
        <w:rPr>
          <w:rFonts w:ascii="Times New Roman"/>
          <w:b w:val="false"/>
          <w:i w:val="false"/>
          <w:color w:val="000000"/>
          <w:sz w:val="28"/>
        </w:rPr>
        <w:t>
      Осуществление эмиссий без экологического разрешения на действующий объект, оказывающий негативное воздействие на окружающую среду, влечет штраф в размере десяти тысяч процентов от соответствующей ставки платы за негативное воздействие на окружающую среду в отношении превышенного количества загрязняющих веществ [12].</w:t>
      </w:r>
    </w:p>
    <w:bookmarkEnd w:id="645"/>
    <w:p>
      <w:pPr>
        <w:spacing w:after="0"/>
        <w:ind w:left="0"/>
        <w:jc w:val="both"/>
      </w:pPr>
      <w:r>
        <w:rPr>
          <w:rFonts w:ascii="Times New Roman"/>
          <w:b/>
          <w:i w:val="false"/>
          <w:color w:val="000000"/>
          <w:sz w:val="28"/>
        </w:rPr>
        <w:t>2.3.4 Расчет на установке</w:t>
      </w:r>
    </w:p>
    <w:bookmarkStart w:name="z680" w:id="646"/>
    <w:p>
      <w:pPr>
        <w:spacing w:after="0"/>
        <w:ind w:left="0"/>
        <w:jc w:val="both"/>
      </w:pPr>
      <w:r>
        <w:rPr>
          <w:rFonts w:ascii="Times New Roman"/>
          <w:b w:val="false"/>
          <w:i w:val="false"/>
          <w:color w:val="000000"/>
          <w:sz w:val="28"/>
        </w:rPr>
        <w:t xml:space="preserve">
      Процесс внедрения технологий по снижению содержания загрязняющих веществ, особенно на крупных промышленных предприятиях, часто является составной частью общего процесса модернизации или проведения комплексных мероприятий по повышению эффективности производства. </w:t>
      </w:r>
    </w:p>
    <w:bookmarkEnd w:id="646"/>
    <w:bookmarkStart w:name="z681" w:id="647"/>
    <w:p>
      <w:pPr>
        <w:spacing w:after="0"/>
        <w:ind w:left="0"/>
        <w:jc w:val="both"/>
      </w:pPr>
      <w:r>
        <w:rPr>
          <w:rFonts w:ascii="Times New Roman"/>
          <w:b w:val="false"/>
          <w:i w:val="false"/>
          <w:color w:val="000000"/>
          <w:sz w:val="28"/>
        </w:rPr>
        <w:t xml:space="preserve">
      Для исключения влияния других инвестиционных и операционных расходов, которые оператор объекта несет в ходе своей обычной производственной деятельности или реализации других инвестиционных проектов, сведения о затратах на первичные и вторичные мероприятия по сокращению негативного воздействия на окружающую среду должны представлять только ту часть затрат, которую предприятие расходует на НДТ. </w:t>
      </w:r>
    </w:p>
    <w:bookmarkEnd w:id="647"/>
    <w:bookmarkStart w:name="z682" w:id="648"/>
    <w:p>
      <w:pPr>
        <w:spacing w:after="0"/>
        <w:ind w:left="0"/>
        <w:jc w:val="both"/>
      </w:pPr>
      <w:r>
        <w:rPr>
          <w:rFonts w:ascii="Times New Roman"/>
          <w:b w:val="false"/>
          <w:i w:val="false"/>
          <w:color w:val="000000"/>
          <w:sz w:val="28"/>
        </w:rPr>
        <w:t>
      В таких условиях для исключения влияния инвестиционных и операционных расходов, которые оператор объекта осуществляет в ходе реализации таких мероприятий, объективными данными, используемыми для определения НДТ, являются данные о расходах на природоохранное мероприятие на установке, то есть направленные исключительно на сокращение и/или предотвращение эмиссии загрязняющих веществ в окружающую среду на данном технологическом этапе или средозащитной установке.</w:t>
      </w:r>
    </w:p>
    <w:bookmarkEnd w:id="648"/>
    <w:bookmarkStart w:name="z683" w:id="649"/>
    <w:p>
      <w:pPr>
        <w:spacing w:after="0"/>
        <w:ind w:left="0"/>
        <w:jc w:val="both"/>
      </w:pPr>
      <w:r>
        <w:rPr>
          <w:rFonts w:ascii="Times New Roman"/>
          <w:b w:val="false"/>
          <w:i w:val="false"/>
          <w:color w:val="000000"/>
          <w:sz w:val="28"/>
        </w:rPr>
        <w:t>
      В расчетах на установке в общую сумму затрат включается:</w:t>
      </w:r>
    </w:p>
    <w:bookmarkEnd w:id="649"/>
    <w:bookmarkStart w:name="z684" w:id="650"/>
    <w:p>
      <w:pPr>
        <w:spacing w:after="0"/>
        <w:ind w:left="0"/>
        <w:jc w:val="both"/>
      </w:pPr>
      <w:r>
        <w:rPr>
          <w:rFonts w:ascii="Times New Roman"/>
          <w:b w:val="false"/>
          <w:i w:val="false"/>
          <w:color w:val="000000"/>
          <w:sz w:val="28"/>
        </w:rPr>
        <w:t>
      стоимость основной технологии/установки/оборудования и других необходимых компонентов, являющихся неотъемлемой частью НДТ;</w:t>
      </w:r>
    </w:p>
    <w:bookmarkEnd w:id="650"/>
    <w:bookmarkStart w:name="z685" w:id="651"/>
    <w:p>
      <w:pPr>
        <w:spacing w:after="0"/>
        <w:ind w:left="0"/>
        <w:jc w:val="both"/>
      </w:pPr>
      <w:r>
        <w:rPr>
          <w:rFonts w:ascii="Times New Roman"/>
          <w:b w:val="false"/>
          <w:i w:val="false"/>
          <w:color w:val="000000"/>
          <w:sz w:val="28"/>
        </w:rPr>
        <w:t>
      стоимость дополнительных и вспомогательных пред/после очистных технологий/установок/оборудования и сооружений;</w:t>
      </w:r>
    </w:p>
    <w:bookmarkEnd w:id="651"/>
    <w:bookmarkStart w:name="z686" w:id="652"/>
    <w:p>
      <w:pPr>
        <w:spacing w:after="0"/>
        <w:ind w:left="0"/>
        <w:jc w:val="both"/>
      </w:pPr>
      <w:r>
        <w:rPr>
          <w:rFonts w:ascii="Times New Roman"/>
          <w:b w:val="false"/>
          <w:i w:val="false"/>
          <w:color w:val="000000"/>
          <w:sz w:val="28"/>
        </w:rPr>
        <w:t xml:space="preserve">
      стоимость необходимых расходных материалов, сырья и реагентов, без которых применение НДТ невозможно технологически. </w:t>
      </w:r>
    </w:p>
    <w:bookmarkEnd w:id="652"/>
    <w:bookmarkStart w:name="z687" w:id="653"/>
    <w:p>
      <w:pPr>
        <w:spacing w:after="0"/>
        <w:ind w:left="0"/>
        <w:jc w:val="both"/>
      </w:pPr>
      <w:r>
        <w:rPr>
          <w:rFonts w:ascii="Times New Roman"/>
          <w:b w:val="false"/>
          <w:i w:val="false"/>
          <w:color w:val="000000"/>
          <w:sz w:val="28"/>
        </w:rPr>
        <w:t>
      Расчет на установке исключает фактор неопределенности при классификации общих расходов оператора объекта по статьям затрат, а также позволяет сравнить затраты предприятия на альтернативные НДТ по сопоставимым показателям. Такой же принцип используется при расчете выгод НДТ.</w:t>
      </w:r>
    </w:p>
    <w:bookmarkEnd w:id="653"/>
    <w:bookmarkStart w:name="z688" w:id="654"/>
    <w:p>
      <w:pPr>
        <w:spacing w:after="0"/>
        <w:ind w:left="0"/>
        <w:jc w:val="both"/>
      </w:pPr>
      <w:r>
        <w:rPr>
          <w:rFonts w:ascii="Times New Roman"/>
          <w:b w:val="false"/>
          <w:i w:val="false"/>
          <w:color w:val="000000"/>
          <w:sz w:val="28"/>
        </w:rPr>
        <w:t>
      Конкретные примеры расчетов по экономической оценке НДТ для каждой отрасли просчитываются в рамках технико-экономического обоснования (ТЭО).</w:t>
      </w:r>
    </w:p>
    <w:bookmarkEnd w:id="654"/>
    <w:bookmarkStart w:name="z689" w:id="655"/>
    <w:p>
      <w:pPr>
        <w:spacing w:after="0"/>
        <w:ind w:left="0"/>
        <w:jc w:val="left"/>
      </w:pPr>
      <w:r>
        <w:rPr>
          <w:rFonts w:ascii="Times New Roman"/>
          <w:b/>
          <w:i w:val="false"/>
          <w:color w:val="000000"/>
        </w:rPr>
        <w:t xml:space="preserve"> 3. Применяемые процессы: технологические, технические решения, используемые в настоящее время</w:t>
      </w:r>
    </w:p>
    <w:bookmarkEnd w:id="655"/>
    <w:bookmarkStart w:name="z690" w:id="656"/>
    <w:p>
      <w:pPr>
        <w:spacing w:after="0"/>
        <w:ind w:left="0"/>
        <w:jc w:val="both"/>
      </w:pPr>
      <w:r>
        <w:rPr>
          <w:rFonts w:ascii="Times New Roman"/>
          <w:b w:val="false"/>
          <w:i w:val="false"/>
          <w:color w:val="000000"/>
          <w:sz w:val="28"/>
        </w:rPr>
        <w:t>
      Настоящий раздел справочника по НДТ содержит описание основных технологических процессов, в числе которых добыча руд открытым и подземным способами, обогащение руд цветных и драгоценных металлов.</w:t>
      </w:r>
    </w:p>
    <w:bookmarkEnd w:id="656"/>
    <w:bookmarkStart w:name="z691" w:id="657"/>
    <w:p>
      <w:pPr>
        <w:spacing w:after="0"/>
        <w:ind w:left="0"/>
        <w:jc w:val="both"/>
      </w:pPr>
      <w:r>
        <w:rPr>
          <w:rFonts w:ascii="Times New Roman"/>
          <w:b w:val="false"/>
          <w:i w:val="false"/>
          <w:color w:val="000000"/>
          <w:sz w:val="28"/>
        </w:rPr>
        <w:t>
      Разработка месторождений руд цветных металлов (включая драгоценные) – это совокупность взаимосвязанных технологических процессов. Разработка месторождений цветных руд ведется в пределах лицензионного участка на основании утвержденного протокола запасов и в соответствии с разработанным и прошедшим государственные экспертизы проектом.</w:t>
      </w:r>
    </w:p>
    <w:bookmarkEnd w:id="657"/>
    <w:bookmarkStart w:name="z692" w:id="658"/>
    <w:p>
      <w:pPr>
        <w:spacing w:after="0"/>
        <w:ind w:left="0"/>
        <w:jc w:val="both"/>
      </w:pPr>
      <w:r>
        <w:rPr>
          <w:rFonts w:ascii="Times New Roman"/>
          <w:b w:val="false"/>
          <w:i w:val="false"/>
          <w:color w:val="000000"/>
          <w:sz w:val="28"/>
        </w:rPr>
        <w:t>
      При разработке месторождений производится вскрытие продуктивных рудных залежей, выемка полезного ископаемого и транспортировка его к местам дальнейшей переработки или полезного использования. В последующих разделах более подробно описываются этапы горнодобывающей деятельности.</w:t>
      </w:r>
    </w:p>
    <w:bookmarkEnd w:id="658"/>
    <w:bookmarkStart w:name="z693"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47498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7498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660"/>
    <w:p>
      <w:pPr>
        <w:spacing w:after="0"/>
        <w:ind w:left="0"/>
        <w:jc w:val="both"/>
      </w:pPr>
      <w:r>
        <w:rPr>
          <w:rFonts w:ascii="Times New Roman"/>
          <w:b w:val="false"/>
          <w:i w:val="false"/>
          <w:color w:val="000000"/>
          <w:sz w:val="28"/>
        </w:rPr>
        <w:t>
      Рисунок 3.1. Схема основных технологических процессов горнодобывающего предприятия [3]</w:t>
      </w:r>
    </w:p>
    <w:bookmarkEnd w:id="660"/>
    <w:p>
      <w:pPr>
        <w:spacing w:after="0"/>
        <w:ind w:left="0"/>
        <w:jc w:val="both"/>
      </w:pPr>
      <w:r>
        <w:rPr>
          <w:rFonts w:ascii="Times New Roman"/>
          <w:b/>
          <w:i w:val="false"/>
          <w:color w:val="000000"/>
          <w:sz w:val="28"/>
        </w:rPr>
        <w:t>3.1. Открытая добыча руд цветных металлов (включая драгоценные)</w:t>
      </w:r>
    </w:p>
    <w:bookmarkStart w:name="z696" w:id="661"/>
    <w:p>
      <w:pPr>
        <w:spacing w:after="0"/>
        <w:ind w:left="0"/>
        <w:jc w:val="both"/>
      </w:pPr>
      <w:r>
        <w:rPr>
          <w:rFonts w:ascii="Times New Roman"/>
          <w:b w:val="false"/>
          <w:i w:val="false"/>
          <w:color w:val="000000"/>
          <w:sz w:val="28"/>
        </w:rPr>
        <w:t xml:space="preserve">
      Преимуществами открытого способа добычи перед подземным являются возможность обеспечения высокого уровня комплексной механизации и автоматизации горных работ, что обеспечивает высокую производительность труда и меньшие затраты на добычу полезного ископаемого; более безопасные и комфортные условия труда; более полное извлечение полезного ископаемого; меньшие удельные капитальные затраты на строительство горного предприятия. </w:t>
      </w:r>
    </w:p>
    <w:bookmarkEnd w:id="661"/>
    <w:bookmarkStart w:name="z697" w:id="662"/>
    <w:p>
      <w:pPr>
        <w:spacing w:after="0"/>
        <w:ind w:left="0"/>
        <w:jc w:val="both"/>
      </w:pPr>
      <w:r>
        <w:rPr>
          <w:rFonts w:ascii="Times New Roman"/>
          <w:b w:val="false"/>
          <w:i w:val="false"/>
          <w:color w:val="000000"/>
          <w:sz w:val="28"/>
        </w:rPr>
        <w:t>
      К основным недостаткам открытого способа отработки запасов месторождения можно отнести: необходимость выемки из карьера (или перемещения в его контуре) значительных объемов вскрышных пород (объем удаляемых вскрышных пород обычно значительно превышает объем добываемого полезного ископаемого), соблюдения определенной последовательности отработки слоев (выемка нижележащего слоя горных пород можно начинать только с некоторым отставанием во времени от начала выемки вышележащего слоя), временного отчуждения значительных площадей земли, существенное изменение ландшафта, гидрологической ситуации в районе ведения добычных работ. Кроме того, в карьерах значительной глубины создаются трудности в удалении газов и пыли после взрывных работ, что ухудшает санитарно-гигиенические условия труда горнорабочих и загрязняет окружающую среду.</w:t>
      </w:r>
    </w:p>
    <w:bookmarkEnd w:id="662"/>
    <w:bookmarkStart w:name="z698" w:id="663"/>
    <w:p>
      <w:pPr>
        <w:spacing w:after="0"/>
        <w:ind w:left="0"/>
        <w:jc w:val="both"/>
      </w:pPr>
      <w:r>
        <w:rPr>
          <w:rFonts w:ascii="Times New Roman"/>
          <w:b w:val="false"/>
          <w:i w:val="false"/>
          <w:color w:val="000000"/>
          <w:sz w:val="28"/>
        </w:rPr>
        <w:t>
      Основными процессами открытых горных работ являются (рис. 3.2.): снятие ПСП, производство вскрышных работ, БВР, добыча руды, транспортировка, первичное дробление, складирование отвальных пород.</w:t>
      </w:r>
    </w:p>
    <w:bookmarkEnd w:id="663"/>
    <w:bookmarkStart w:name="z699" w:id="664"/>
    <w:p>
      <w:pPr>
        <w:spacing w:after="0"/>
        <w:ind w:left="0"/>
        <w:jc w:val="both"/>
      </w:pPr>
      <w:r>
        <w:rPr>
          <w:rFonts w:ascii="Times New Roman"/>
          <w:b w:val="false"/>
          <w:i w:val="false"/>
          <w:color w:val="000000"/>
          <w:sz w:val="28"/>
        </w:rPr>
        <w:t>
      При открытой добыче руд основными источниками воздействия на атмосферный воздух являются выбросы пыли при проведении работ по снятию и хранению ПСП, при производстве вскрышных, добычных работ, выбросы пыли и газообразных веществ при БВР и работе горнотранспортного оборудования, а также выбросы пыли при первичном дроблении и складировании отвальных пород.</w:t>
      </w:r>
    </w:p>
    <w:bookmarkEnd w:id="664"/>
    <w:bookmarkStart w:name="z700" w:id="665"/>
    <w:p>
      <w:pPr>
        <w:spacing w:after="0"/>
        <w:ind w:left="0"/>
        <w:jc w:val="both"/>
      </w:pPr>
      <w:r>
        <w:rPr>
          <w:rFonts w:ascii="Times New Roman"/>
          <w:b w:val="false"/>
          <w:i w:val="false"/>
          <w:color w:val="000000"/>
          <w:sz w:val="28"/>
        </w:rPr>
        <w:t xml:space="preserve">
      Все источники выбросов загрязняющих веществ являются неорганизованными. Основными загрязняющими веществами являются пыль неорганическая, содержащая 70–20 % двуокиси кремния, азота диоксид, азота оксид, углерод (сажа), керосин, сера диоксид, углерод оксид. </w:t>
      </w:r>
    </w:p>
    <w:bookmarkEnd w:id="665"/>
    <w:bookmarkStart w:name="z701" w:id="666"/>
    <w:p>
      <w:pPr>
        <w:spacing w:after="0"/>
        <w:ind w:left="0"/>
        <w:jc w:val="both"/>
      </w:pPr>
      <w:r>
        <w:rPr>
          <w:rFonts w:ascii="Times New Roman"/>
          <w:b w:val="false"/>
          <w:i w:val="false"/>
          <w:color w:val="000000"/>
          <w:sz w:val="28"/>
        </w:rPr>
        <w:t>
      В процессе разработки карьера открытым способом в случае вскрытия водоносного горизонта образуются карьерные сточные воды, а также дождевые (ливневые) и талые сточные воды. Вода расходуется на производственные нужды, либо направляется в пруды-испарители.</w:t>
      </w:r>
    </w:p>
    <w:bookmarkEnd w:id="666"/>
    <w:bookmarkStart w:name="z702"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2136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136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668"/>
    <w:p>
      <w:pPr>
        <w:spacing w:after="0"/>
        <w:ind w:left="0"/>
        <w:jc w:val="both"/>
      </w:pPr>
      <w:r>
        <w:rPr>
          <w:rFonts w:ascii="Times New Roman"/>
          <w:b w:val="false"/>
          <w:i w:val="false"/>
          <w:color w:val="000000"/>
          <w:sz w:val="28"/>
        </w:rPr>
        <w:t>
      Рисунок 3.2. Схема технологического процесса открытых горных работ</w:t>
      </w:r>
    </w:p>
    <w:bookmarkEnd w:id="668"/>
    <w:bookmarkStart w:name="z704" w:id="669"/>
    <w:p>
      <w:pPr>
        <w:spacing w:after="0"/>
        <w:ind w:left="0"/>
        <w:jc w:val="both"/>
      </w:pPr>
      <w:r>
        <w:rPr>
          <w:rFonts w:ascii="Times New Roman"/>
          <w:b w:val="false"/>
          <w:i w:val="false"/>
          <w:color w:val="000000"/>
          <w:sz w:val="28"/>
        </w:rPr>
        <w:t>
      При открытой добыче руд цветных металлов (включая драгоценные) на предприятиях могут использоваться следующие энергетические ресурсы:</w:t>
      </w:r>
    </w:p>
    <w:bookmarkEnd w:id="669"/>
    <w:bookmarkStart w:name="z705" w:id="670"/>
    <w:p>
      <w:pPr>
        <w:spacing w:after="0"/>
        <w:ind w:left="0"/>
        <w:jc w:val="both"/>
      </w:pPr>
      <w:r>
        <w:rPr>
          <w:rFonts w:ascii="Times New Roman"/>
          <w:b w:val="false"/>
          <w:i w:val="false"/>
          <w:color w:val="000000"/>
          <w:sz w:val="28"/>
        </w:rPr>
        <w:t>
      моторное топливо (дизельное топливо);</w:t>
      </w:r>
    </w:p>
    <w:bookmarkEnd w:id="670"/>
    <w:bookmarkStart w:name="z706" w:id="671"/>
    <w:p>
      <w:pPr>
        <w:spacing w:after="0"/>
        <w:ind w:left="0"/>
        <w:jc w:val="both"/>
      </w:pPr>
      <w:r>
        <w:rPr>
          <w:rFonts w:ascii="Times New Roman"/>
          <w:b w:val="false"/>
          <w:i w:val="false"/>
          <w:color w:val="000000"/>
          <w:sz w:val="28"/>
        </w:rPr>
        <w:t>
      электрическая энергия.</w:t>
      </w:r>
    </w:p>
    <w:bookmarkEnd w:id="671"/>
    <w:bookmarkStart w:name="z707" w:id="672"/>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 на производимую продукцию.</w:t>
      </w:r>
    </w:p>
    <w:bookmarkEnd w:id="672"/>
    <w:bookmarkStart w:name="z708" w:id="673"/>
    <w:p>
      <w:pPr>
        <w:spacing w:after="0"/>
        <w:ind w:left="0"/>
        <w:jc w:val="both"/>
      </w:pPr>
      <w:r>
        <w:rPr>
          <w:rFonts w:ascii="Times New Roman"/>
          <w:b w:val="false"/>
          <w:i w:val="false"/>
          <w:color w:val="000000"/>
          <w:sz w:val="28"/>
        </w:rPr>
        <w:t xml:space="preserve">
      В таблице 3.1 представлены текущие объемы потребления энергетических ресурсов, применяемых при открытой добыче руд цветных металлов (включая драгоценные). </w:t>
      </w:r>
    </w:p>
    <w:bookmarkEnd w:id="673"/>
    <w:bookmarkStart w:name="z709" w:id="674"/>
    <w:p>
      <w:pPr>
        <w:spacing w:after="0"/>
        <w:ind w:left="0"/>
        <w:jc w:val="both"/>
      </w:pPr>
      <w:r>
        <w:rPr>
          <w:rFonts w:ascii="Times New Roman"/>
          <w:b w:val="false"/>
          <w:i w:val="false"/>
          <w:color w:val="000000"/>
          <w:sz w:val="28"/>
        </w:rPr>
        <w:t>
      В качестве удельных расходов потребления ресурсов определено потребление ресурсов на тонну добытой руды.</w:t>
      </w:r>
    </w:p>
    <w:bookmarkEnd w:id="674"/>
    <w:bookmarkStart w:name="z710" w:id="675"/>
    <w:p>
      <w:pPr>
        <w:spacing w:after="0"/>
        <w:ind w:left="0"/>
        <w:jc w:val="both"/>
      </w:pPr>
      <w:r>
        <w:rPr>
          <w:rFonts w:ascii="Times New Roman"/>
          <w:b w:val="false"/>
          <w:i w:val="false"/>
          <w:color w:val="000000"/>
          <w:sz w:val="28"/>
        </w:rPr>
        <w:t>
      Таблица 3.1. Текущие объемы потребления энергетических ресурсов</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 у.т./т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 – 0,00200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 – 0,00037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 – 0,00058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 – 0,00024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25 530,683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0,00040 – 0,00130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0,00066 – 0,00731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0,00028 – 0,00038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0,00010 – 0,00012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 0,00015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 0,00003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Вскрыша и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0,00358 – 0,00513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0,00198 – 0,00292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0,00029 – 0,00120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0,00214 – 0,02360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0,00091 – 0,00125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 – 0,00042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00165 – 0,00191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 0,00029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 – 0,00179</w:t>
            </w:r>
          </w:p>
        </w:tc>
      </w:tr>
    </w:tbl>
    <w:bookmarkStart w:name="z711" w:id="676"/>
    <w:p>
      <w:pPr>
        <w:spacing w:after="0"/>
        <w:ind w:left="0"/>
        <w:jc w:val="both"/>
      </w:pPr>
      <w:r>
        <w:rPr>
          <w:rFonts w:ascii="Times New Roman"/>
          <w:b w:val="false"/>
          <w:i w:val="false"/>
          <w:color w:val="000000"/>
          <w:sz w:val="28"/>
        </w:rPr>
        <w:t>
      Из представленной таблицы видно, что удельный расход электрической энергии на добытую руду открытым способом может варьироваться в пределах от 0,00001 до 0,00731 т у.т. на тонну добытой руды. Такое большое расхождение в удельных расходах связано, в первую очередь, с особенностями учета и распределения потребления энергетических ресурсов на различных предприятиях. Потребление электрической энергии различными предприятиями также сильно зависит от доступа к распределительным сетям энергопередающих предприятий, очень часто расположение рудников находится на значительном расстоянии от электрических сетей энергопередающих организаций и источников электрической и тепловой энергии.</w:t>
      </w:r>
    </w:p>
    <w:bookmarkEnd w:id="676"/>
    <w:bookmarkStart w:name="z712" w:id="677"/>
    <w:p>
      <w:pPr>
        <w:spacing w:after="0"/>
        <w:ind w:left="0"/>
        <w:jc w:val="both"/>
      </w:pPr>
      <w:r>
        <w:rPr>
          <w:rFonts w:ascii="Times New Roman"/>
          <w:b w:val="false"/>
          <w:i w:val="false"/>
          <w:color w:val="000000"/>
          <w:sz w:val="28"/>
        </w:rPr>
        <w:t>
      Удельный расход моторных топлив на добытую открытым способом руду варьируется от 0,00002 до 0,02360 т у.т. на тонну добытой руды. Такое расхождение в удельных расходах на различных предприятиях связано с особенностями рассматриваемых предприятий, а также с используемым оборудованием и техникой в процессе вскрыши и добычи (использование для транспортировки и экскавации карьерного автотранспорта и спецтехники, работающей на моторном топливе).</w:t>
      </w:r>
    </w:p>
    <w:bookmarkEnd w:id="677"/>
    <w:p>
      <w:pPr>
        <w:spacing w:after="0"/>
        <w:ind w:left="0"/>
        <w:jc w:val="both"/>
      </w:pPr>
      <w:r>
        <w:rPr>
          <w:rFonts w:ascii="Times New Roman"/>
          <w:b/>
          <w:i w:val="false"/>
          <w:color w:val="000000"/>
          <w:sz w:val="28"/>
        </w:rPr>
        <w:t xml:space="preserve">3.1.1. Снятие ПСП и его складирование </w:t>
      </w:r>
    </w:p>
    <w:bookmarkStart w:name="z714" w:id="678"/>
    <w:p>
      <w:pPr>
        <w:spacing w:after="0"/>
        <w:ind w:left="0"/>
        <w:jc w:val="both"/>
      </w:pPr>
      <w:r>
        <w:rPr>
          <w:rFonts w:ascii="Times New Roman"/>
          <w:b w:val="false"/>
          <w:i w:val="false"/>
          <w:color w:val="000000"/>
          <w:sz w:val="28"/>
        </w:rPr>
        <w:t xml:space="preserve">
      В соответствии с основными положениями по восстановлению земель предприятия, разрабатывающие месторождения полезных ископаемых открытым способом, а также проводящие другие работы, вызывающие нарушение почвенного покрова (механическое повреждение, загрязнение, затопление), обязаны снимать и транспортировать к месту укладки (или временного хранения) ПСП и наносить его на восстанавливаемые земли или малопродуктивные угодья. </w:t>
      </w:r>
    </w:p>
    <w:bookmarkEnd w:id="678"/>
    <w:bookmarkStart w:name="z715" w:id="679"/>
    <w:p>
      <w:pPr>
        <w:spacing w:after="0"/>
        <w:ind w:left="0"/>
        <w:jc w:val="both"/>
      </w:pPr>
      <w:r>
        <w:rPr>
          <w:rFonts w:ascii="Times New Roman"/>
          <w:b w:val="false"/>
          <w:i w:val="false"/>
          <w:color w:val="000000"/>
          <w:sz w:val="28"/>
        </w:rPr>
        <w:t>
      Горнотехническая рекультивация земель, нарушенных горными работами, начинается со снятия ПСП на всех площадях, отведенных под производственные объекты предприятия. Снятие ПСП с использованием бульдозеров различных моделей является наиболее распространенным. ПСП снимается последовательными заходками, и создается временный почвенный штабель. Погрузка почвы производится экскаваторами или погрузчиками в транспортные средства. Бульдозер работает по следующей схеме: машина срезает и перемещает слой почвы в штабель на расстояние, не превышающее оптимальное расстояние транспортирования, исходя из конструктивных особенностей оборудования, а затем возвращается в исходное положение, и цикл повторяется.</w:t>
      </w:r>
    </w:p>
    <w:bookmarkEnd w:id="679"/>
    <w:bookmarkStart w:name="z716" w:id="680"/>
    <w:p>
      <w:pPr>
        <w:spacing w:after="0"/>
        <w:ind w:left="0"/>
        <w:jc w:val="both"/>
      </w:pPr>
      <w:r>
        <w:rPr>
          <w:rFonts w:ascii="Times New Roman"/>
          <w:b w:val="false"/>
          <w:i w:val="false"/>
          <w:color w:val="000000"/>
          <w:sz w:val="28"/>
        </w:rPr>
        <w:t xml:space="preserve">
      При наличии автотранспорта его целесообразно использовать для перевозки плодородного грунта. В этом случае снятый бульдозером плодородный слой собирается в штабель с последующей погрузкой в транспорт погрузчиком. Съем ПСП и погрузку его в автотранспорт можно осуществить погрузчиками на гусеничном или пневмоколесном ходу. Погрузчики обладают большой маневренностью, высокой производительностью и применяются на выемочно-погрузочных работах в карьере. По техническим параметрам погрузчик может снимать ПСП и укладывать их в штабель с последующей погрузкой в транспорт. При использовании погрузчиков площадь, отведенная для съема почвы, разрабатывается отдельными участками. Обычно длина участка не превышает 100 м. Складирование ПСП осуществляется во временные отвалы. </w:t>
      </w:r>
    </w:p>
    <w:bookmarkEnd w:id="680"/>
    <w:bookmarkStart w:name="z717" w:id="681"/>
    <w:p>
      <w:pPr>
        <w:spacing w:after="0"/>
        <w:ind w:left="0"/>
        <w:jc w:val="both"/>
      </w:pPr>
      <w:r>
        <w:rPr>
          <w:rFonts w:ascii="Times New Roman"/>
          <w:b w:val="false"/>
          <w:i w:val="false"/>
          <w:color w:val="000000"/>
          <w:sz w:val="28"/>
        </w:rPr>
        <w:t>
      Таблица 3.2. Типы применяемого оборудования на карьерах по добыче руд цветных металлов (включая драгоценные)</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2"/>
          <w:p>
            <w:pPr>
              <w:spacing w:after="20"/>
              <w:ind w:left="20"/>
              <w:jc w:val="both"/>
            </w:pPr>
            <w:r>
              <w:rPr>
                <w:rFonts w:ascii="Times New Roman"/>
                <w:b w:val="false"/>
                <w:i w:val="false"/>
                <w:color w:val="000000"/>
                <w:sz w:val="20"/>
              </w:rPr>
              <w:t>
Наименование</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структурного</w:t>
            </w:r>
          </w:p>
          <w:p>
            <w:pPr>
              <w:spacing w:after="20"/>
              <w:ind w:left="20"/>
              <w:jc w:val="both"/>
            </w:pPr>
            <w:r>
              <w:rPr>
                <w:rFonts w:ascii="Times New Roman"/>
                <w:b w:val="false"/>
                <w:i w:val="false"/>
                <w:color w:val="000000"/>
                <w:sz w:val="20"/>
              </w:rPr>
              <w:t>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вспомогательных процессов (снятие плодородного слоя, зачистка забоев, подготовка дорог, отвалообразование)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Cat-D9R, автогрейдер Cat-16М, полив автодорог и забоев Cat-773E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САТ, автогрейдер Cat-16H, погрузчик Cat-980Н, полив автодорог и забоев БелАЗ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Т-25.01 и ТК25.02, автогрейдеры ДЗ-98 В, полив автодорог и забоев БелАЗ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Cat-980Н, гидромолот Hitachi EX1200-6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 автодорог и забоев БелАЗ -7846А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Бульдозеры САТ D-9R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Бутобой ProfBreaker PB300S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Бульдозеры Шантуй 22, Шантуй 32, автогрейдер ДЗ-98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0" w:type="auto"/>
            <w:vMerge/>
            <w:tcBorders>
              <w:top w:val="nil"/>
              <w:left w:val="single" w:color="cfcfcf" w:sz="5"/>
              <w:bottom w:val="single" w:color="cfcfcf" w:sz="5"/>
              <w:right w:val="single" w:color="cfcfcf" w:sz="5"/>
            </w:tcBorders>
          </w:tcPr>
          <w:p/>
        </w:tc>
      </w:tr>
    </w:tbl>
    <w:bookmarkStart w:name="z721" w:id="683"/>
    <w:p>
      <w:pPr>
        <w:spacing w:after="0"/>
        <w:ind w:left="0"/>
        <w:jc w:val="both"/>
      </w:pPr>
      <w:r>
        <w:rPr>
          <w:rFonts w:ascii="Times New Roman"/>
          <w:b w:val="false"/>
          <w:i w:val="false"/>
          <w:color w:val="000000"/>
          <w:sz w:val="28"/>
        </w:rPr>
        <w:t>
      Снятие и складирование ПСП осуществляется в соответствии с требованиями действующих правовых актов и национальных стандартов. Временные отвалы ПСП размещаются в основном поперек склонов, что препятствует выносу ПСП ливневыми потоками за пределы участка, смыву и размыву участка складирования. Снятие, транспортировка и складирование ПСП выполняются в период естественного увлажнения почвы, что исключает пыление. В случае длительного хранения производится засев поверхности отвала семенами многолетних трав.</w:t>
      </w:r>
    </w:p>
    <w:bookmarkEnd w:id="683"/>
    <w:bookmarkStart w:name="z722" w:id="684"/>
    <w:p>
      <w:pPr>
        <w:spacing w:after="0"/>
        <w:ind w:left="0"/>
        <w:jc w:val="both"/>
      </w:pPr>
      <w:r>
        <w:rPr>
          <w:rFonts w:ascii="Times New Roman"/>
          <w:b w:val="false"/>
          <w:i w:val="false"/>
          <w:color w:val="000000"/>
          <w:sz w:val="28"/>
        </w:rPr>
        <w:t>
      В результате проведения КТА были получены данные по выбросам пыли, которые приведены в таблице ниже.</w:t>
      </w:r>
    </w:p>
    <w:bookmarkEnd w:id="684"/>
    <w:bookmarkStart w:name="z723" w:id="685"/>
    <w:p>
      <w:pPr>
        <w:spacing w:after="0"/>
        <w:ind w:left="0"/>
        <w:jc w:val="both"/>
      </w:pPr>
      <w:r>
        <w:rPr>
          <w:rFonts w:ascii="Times New Roman"/>
          <w:b w:val="false"/>
          <w:i w:val="false"/>
          <w:color w:val="000000"/>
          <w:sz w:val="28"/>
        </w:rPr>
        <w:t>
      Таблица 3.3. Выбросы пыли в атмосферный воздух (по данным КТА)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0,54298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95,357327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339,9629</w:t>
            </w:r>
          </w:p>
        </w:tc>
      </w:tr>
    </w:tbl>
    <w:bookmarkStart w:name="z724" w:id="686"/>
    <w:p>
      <w:pPr>
        <w:spacing w:after="0"/>
        <w:ind w:left="0"/>
        <w:jc w:val="both"/>
      </w:pPr>
      <w:r>
        <w:rPr>
          <w:rFonts w:ascii="Times New Roman"/>
          <w:b w:val="false"/>
          <w:i w:val="false"/>
          <w:color w:val="000000"/>
          <w:sz w:val="28"/>
        </w:rPr>
        <w:t>
      Из таблицы 3.3 следует, что валовые показатели выбросов загрязняющих веществ при снятии ПСП в процессе открытой добычи варьируются от 0,5431 до 560,2161 т, не превышая максимальные показатели. Данное расхождение в валовых показателях выбросов на различных предприятиях связанно с особенностями рассматриваемых предприятий, а также с используемым оборудованием и техникой в процессе снятия и складирования ПСП.</w:t>
      </w:r>
    </w:p>
    <w:bookmarkEnd w:id="686"/>
    <w:p>
      <w:pPr>
        <w:spacing w:after="0"/>
        <w:ind w:left="0"/>
        <w:jc w:val="both"/>
      </w:pPr>
      <w:r>
        <w:rPr>
          <w:rFonts w:ascii="Times New Roman"/>
          <w:b/>
          <w:i w:val="false"/>
          <w:color w:val="000000"/>
          <w:sz w:val="28"/>
        </w:rPr>
        <w:t>3.1.2. Вскрытие карьерного поля</w:t>
      </w:r>
    </w:p>
    <w:bookmarkStart w:name="z726" w:id="687"/>
    <w:p>
      <w:pPr>
        <w:spacing w:after="0"/>
        <w:ind w:left="0"/>
        <w:jc w:val="both"/>
      </w:pPr>
      <w:r>
        <w:rPr>
          <w:rFonts w:ascii="Times New Roman"/>
          <w:b w:val="false"/>
          <w:i w:val="false"/>
          <w:color w:val="000000"/>
          <w:sz w:val="28"/>
        </w:rPr>
        <w:t>
      Способ вскрытия определяется рядом признаков, в первую очередь видом вскрывающих выработок. Вскрытие рабочих горизонтов осуществляется посредством сооружения наклонных (капитальных) открытых выработок с поперечным сечением ступенчатой формы или в виде трапеции (траншей) или треугольника (полутраншей) для обеспечения сформированных на уступах грузопотоков транспортными коммуникациями, позволяющими перемещать грузы с рабочих горизонтов до пунктов приема на поверхности или на промежуточных горизонтах. Вскрывающие выработки начинаются с поверхности или уже вскрытого промежуточного рабочего горизонта и заканчиваются на отметке рабочей площадки вскрываемого горизонта.</w:t>
      </w:r>
    </w:p>
    <w:bookmarkEnd w:id="687"/>
    <w:bookmarkStart w:name="z727" w:id="688"/>
    <w:p>
      <w:pPr>
        <w:spacing w:after="0"/>
        <w:ind w:left="0"/>
        <w:jc w:val="both"/>
      </w:pPr>
      <w:r>
        <w:rPr>
          <w:rFonts w:ascii="Times New Roman"/>
          <w:b w:val="false"/>
          <w:i w:val="false"/>
          <w:color w:val="000000"/>
          <w:sz w:val="28"/>
        </w:rPr>
        <w:t>
      Обычно вскрывающие наклонные траншеи существуют в течение всего времени эксплуатации месторождения и служат для перемещения из карьера пустых пород и полезного ископаемого. Поэтому эти траншеи называются капитальными. Траншеи, предназначенные для движения колесных транспортных средств (железнодорожный и автомобильный транспорт), должны быть наклонными. В зависимости от числа уступов (один, группа или все уступы карьера), обслуживаемых траншеями с общей трассой, различают соответственно отдельные, групповые и общие траншеи [13].</w:t>
      </w:r>
    </w:p>
    <w:bookmarkEnd w:id="688"/>
    <w:bookmarkStart w:name="z728"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64516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516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690"/>
    <w:p>
      <w:pPr>
        <w:spacing w:after="0"/>
        <w:ind w:left="0"/>
        <w:jc w:val="both"/>
      </w:pPr>
      <w:r>
        <w:rPr>
          <w:rFonts w:ascii="Times New Roman"/>
          <w:b w:val="false"/>
          <w:i w:val="false"/>
          <w:color w:val="000000"/>
          <w:sz w:val="28"/>
        </w:rPr>
        <w:t>
      Рисунок 3.3. Параметры наклонной траншеи</w:t>
      </w:r>
    </w:p>
    <w:bookmarkEnd w:id="690"/>
    <w:bookmarkStart w:name="z730" w:id="691"/>
    <w:p>
      <w:pPr>
        <w:spacing w:after="0"/>
        <w:ind w:left="0"/>
        <w:jc w:val="both"/>
      </w:pPr>
      <w:r>
        <w:rPr>
          <w:rFonts w:ascii="Times New Roman"/>
          <w:b w:val="false"/>
          <w:i w:val="false"/>
          <w:color w:val="000000"/>
          <w:sz w:val="28"/>
        </w:rPr>
        <w:t>
      На основании КТА в большинстве случаев на предприятиях Казахстана рабочие горизонты карьера вскрыты траншейным способом (капитальными траншеями или полутраншеями). Например, вскрытие месторождения В4 осуществляется наклонными траншеями с общей прямой трассой и выездами на южный борт карьера. Вскрытие горизонта осуществляется въездной траншеей. Достигнув отметки уступа, проводят горизонтальную разрезную траншею, подготавливающую горизонт к очистной выемке. По мере развития горных работ на верхнем горизонте проходят въездную траншею на нижележащий горизонт, при этом проходимая траншея служит продолжением лежащей выше при наличии между частями траншеи горизонтальной площадки.</w:t>
      </w:r>
    </w:p>
    <w:bookmarkEnd w:id="691"/>
    <w:bookmarkStart w:name="z731" w:id="692"/>
    <w:p>
      <w:pPr>
        <w:spacing w:after="0"/>
        <w:ind w:left="0"/>
        <w:jc w:val="both"/>
      </w:pPr>
      <w:r>
        <w:rPr>
          <w:rFonts w:ascii="Times New Roman"/>
          <w:b w:val="false"/>
          <w:i w:val="false"/>
          <w:color w:val="000000"/>
          <w:sz w:val="28"/>
        </w:rPr>
        <w:t>
      Вскрытие с использованием подземных выработок применяется в особых условиях разработки.</w:t>
      </w:r>
    </w:p>
    <w:bookmarkEnd w:id="692"/>
    <w:p>
      <w:pPr>
        <w:spacing w:after="0"/>
        <w:ind w:left="0"/>
        <w:jc w:val="both"/>
      </w:pPr>
      <w:r>
        <w:rPr>
          <w:rFonts w:ascii="Times New Roman"/>
          <w:b/>
          <w:i w:val="false"/>
          <w:color w:val="000000"/>
          <w:sz w:val="28"/>
        </w:rPr>
        <w:t>3.1.3. Вскрышные работы</w:t>
      </w:r>
    </w:p>
    <w:bookmarkStart w:name="z733" w:id="693"/>
    <w:p>
      <w:pPr>
        <w:spacing w:after="0"/>
        <w:ind w:left="0"/>
        <w:jc w:val="both"/>
      </w:pPr>
      <w:r>
        <w:rPr>
          <w:rFonts w:ascii="Times New Roman"/>
          <w:b w:val="false"/>
          <w:i w:val="false"/>
          <w:color w:val="000000"/>
          <w:sz w:val="28"/>
        </w:rPr>
        <w:t>
      Вскрышные работы – горные работы по удалению покрывающих руду пустых (вскрышных) пород включают процессы подготовки пород к выемке, выемочно-погрузочные работы, транспортировку и отвалообразование. Вскрышные работы ведутся для создания первоначального фронта добычных работ при строительстве карьеров и в период эксплуатации для сохранения и развития этого фронта. Вскрышные породы, не содержащие полезных компонентов, удаляются во внешние или внутренние отвалы. В случае если вскрышные породы пригодны в строительной сфере (песок, глина, известняк и так далее), они могут направляться на дальнейшею переработку в виде дробления и сортировки или реализовываться сторонним потребителям [14].</w:t>
      </w:r>
    </w:p>
    <w:bookmarkEnd w:id="693"/>
    <w:bookmarkStart w:name="z734" w:id="694"/>
    <w:p>
      <w:pPr>
        <w:spacing w:after="0"/>
        <w:ind w:left="0"/>
        <w:jc w:val="both"/>
      </w:pPr>
      <w:r>
        <w:rPr>
          <w:rFonts w:ascii="Times New Roman"/>
          <w:b w:val="false"/>
          <w:i w:val="false"/>
          <w:color w:val="000000"/>
          <w:sz w:val="28"/>
        </w:rPr>
        <w:t>
      Вскрышные работы подразделяются на горно-капитальные и текущие.</w:t>
      </w:r>
    </w:p>
    <w:bookmarkEnd w:id="694"/>
    <w:bookmarkStart w:name="z735" w:id="695"/>
    <w:p>
      <w:pPr>
        <w:spacing w:after="0"/>
        <w:ind w:left="0"/>
        <w:jc w:val="both"/>
      </w:pPr>
      <w:r>
        <w:rPr>
          <w:rFonts w:ascii="Times New Roman"/>
          <w:b w:val="false"/>
          <w:i w:val="false"/>
          <w:color w:val="000000"/>
          <w:sz w:val="28"/>
        </w:rPr>
        <w:t>
      Горно-капитальные вскрышные работы в основном выполняются на карьере до его ввода в эксплуатацию на пусковую мощность и к ним относятся работы, связанные с удалением вскрышных пород, а также включают возведение первоначальных отвальных насыпей. После ввода в эксплуатацию к горно-капитальным вскрышным работам также будут относиться работы по проходке капитальных траншей и полутраншей, тоннелей, рудоспусков и т. д. При реконструкции и расширении карьера к горно-капитальным вскрышным работам относятся проходка постоянных вскрывающих выработок и удаление пустых пород в объеме, определенном технико-экономическими расчетами.</w:t>
      </w:r>
    </w:p>
    <w:bookmarkEnd w:id="695"/>
    <w:bookmarkStart w:name="z736" w:id="696"/>
    <w:p>
      <w:pPr>
        <w:spacing w:after="0"/>
        <w:ind w:left="0"/>
        <w:jc w:val="both"/>
      </w:pPr>
      <w:r>
        <w:rPr>
          <w:rFonts w:ascii="Times New Roman"/>
          <w:b w:val="false"/>
          <w:i w:val="false"/>
          <w:color w:val="000000"/>
          <w:sz w:val="28"/>
        </w:rPr>
        <w:t>
      Текущие вскрышные работы производятся на предприятии в период его эксплуатации. Это работы по зачистке вскрытых запасов полезных ископаемых, проведению очередных участков разрезных траншей на вскрытых уступах (для увеличения длины фронта работ), удалению покрывающих и вмещающих пустых пород в отвалы [15].</w:t>
      </w:r>
    </w:p>
    <w:bookmarkEnd w:id="696"/>
    <w:bookmarkStart w:name="z737" w:id="697"/>
    <w:p>
      <w:pPr>
        <w:spacing w:after="0"/>
        <w:ind w:left="0"/>
        <w:jc w:val="both"/>
      </w:pPr>
      <w:r>
        <w:rPr>
          <w:rFonts w:ascii="Times New Roman"/>
          <w:b w:val="false"/>
          <w:i w:val="false"/>
          <w:color w:val="000000"/>
          <w:sz w:val="28"/>
        </w:rPr>
        <w:t>
      Таблица 3.4. Общие сведения о типах применяемого оборудования на карьерах по добыче руд цветных металлов (включая драгоценные)</w:t>
      </w:r>
    </w:p>
    <w:bookmarkEnd w:id="6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98"/>
          <w:p>
            <w:pPr>
              <w:spacing w:after="20"/>
              <w:ind w:left="20"/>
              <w:jc w:val="both"/>
            </w:pPr>
            <w:r>
              <w:rPr>
                <w:rFonts w:ascii="Times New Roman"/>
                <w:b w:val="false"/>
                <w:i w:val="false"/>
                <w:color w:val="000000"/>
                <w:sz w:val="20"/>
              </w:rPr>
              <w:t>
Наименование</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структурного</w:t>
            </w:r>
          </w:p>
          <w:p>
            <w:pPr>
              <w:spacing w:after="20"/>
              <w:ind w:left="20"/>
              <w:jc w:val="both"/>
            </w:pPr>
            <w:r>
              <w:rPr>
                <w:rFonts w:ascii="Times New Roman"/>
                <w:b w:val="false"/>
                <w:i w:val="false"/>
                <w:color w:val="000000"/>
                <w:sz w:val="20"/>
              </w:rPr>
              <w:t>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Типы выемочных машин на вскрышных и добычных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определяющие степень воздействия на окружающую среду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99"/>
          <w:p>
            <w:pPr>
              <w:spacing w:after="20"/>
              <w:ind w:left="20"/>
              <w:jc w:val="both"/>
            </w:pPr>
            <w:r>
              <w:rPr>
                <w:rFonts w:ascii="Times New Roman"/>
                <w:b w:val="false"/>
                <w:i w:val="false"/>
                <w:color w:val="000000"/>
                <w:sz w:val="20"/>
              </w:rPr>
              <w:t>
Экскаваторы CAT-5130В, Hitachi EX</w:t>
            </w:r>
          </w:p>
          <w:bookmarkEnd w:id="699"/>
          <w:p>
            <w:pPr>
              <w:spacing w:after="20"/>
              <w:ind w:left="20"/>
              <w:jc w:val="both"/>
            </w:pPr>
            <w:r>
              <w:rPr>
                <w:rFonts w:ascii="Times New Roman"/>
                <w:b w:val="false"/>
                <w:i w:val="false"/>
                <w:color w:val="000000"/>
                <w:sz w:val="20"/>
              </w:rPr>
              <w:t xml:space="preserve">
1200–6, Volvo EC750D, погрузчик CAT-992G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00"/>
          <w:p>
            <w:pPr>
              <w:spacing w:after="20"/>
              <w:ind w:left="20"/>
              <w:jc w:val="both"/>
            </w:pPr>
            <w:r>
              <w:rPr>
                <w:rFonts w:ascii="Times New Roman"/>
                <w:b w:val="false"/>
                <w:i w:val="false"/>
                <w:color w:val="000000"/>
                <w:sz w:val="20"/>
              </w:rPr>
              <w:t>
Массогабаритные размеры</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на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объем и мощность ДВС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используемого топлива </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Угол поворота экскаватора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ковша</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 хода (гусеничный или колесный)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пылеподавления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рабочего цикл</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Гидравлическая система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Потребляемая мощность электродвигателей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 до капитального ремонта</w:t>
            </w:r>
          </w:p>
          <w:p>
            <w:pPr>
              <w:spacing w:after="20"/>
              <w:ind w:left="20"/>
              <w:jc w:val="both"/>
            </w:pPr>
            <w:r>
              <w:rPr>
                <w:rFonts w:ascii="Times New Roman"/>
                <w:b w:val="false"/>
                <w:i w:val="false"/>
                <w:color w:val="000000"/>
                <w:sz w:val="20"/>
              </w:rPr>
              <w:t>
Показатели по шуму, вибрации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САТ-5130В, погрузчик САТ-992G</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ЭКГ-5А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Hitachi EX3600E-6LD, Hitachi EX5600E-6LD, Hitachi ZX870-5G</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ЭКГ-5А, ЭКГ-8И, ЭКГ-10, Hitachi ZX-2500, TEREX RH-40, Hitachi ZX-1200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Бульдозеры САТ D-9R, погрузчики САТ 992К САТ 992G, САТ 966G. экскаваторы Komatsu PC-1250, САТ330, ЭКГ-8И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ЭКГ-8, ЭКГ-15, Komatsu PC-1250, Komatsu РС-2000, погрузчик Komatsu WA-800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RH30V, Hitachi 1200</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RH30V, Hitachi 1200</w:t>
            </w:r>
          </w:p>
        </w:tc>
        <w:tc>
          <w:tcPr>
            <w:tcW w:w="0" w:type="auto"/>
            <w:vMerge/>
            <w:tcBorders>
              <w:top w:val="nil"/>
              <w:left w:val="single" w:color="cfcfcf" w:sz="5"/>
              <w:bottom w:val="single" w:color="cfcfcf" w:sz="5"/>
              <w:right w:val="single" w:color="cfcfcf" w:sz="5"/>
            </w:tcBorders>
          </w:tcPr>
          <w:p/>
        </w:tc>
      </w:tr>
    </w:tbl>
    <w:bookmarkStart w:name="z755" w:id="701"/>
    <w:p>
      <w:pPr>
        <w:spacing w:after="0"/>
        <w:ind w:left="0"/>
        <w:jc w:val="both"/>
      </w:pPr>
      <w:r>
        <w:rPr>
          <w:rFonts w:ascii="Times New Roman"/>
          <w:b w:val="false"/>
          <w:i w:val="false"/>
          <w:color w:val="000000"/>
          <w:sz w:val="28"/>
        </w:rPr>
        <w:t xml:space="preserve">
      Из таблицы видно, что в качестве выемочных машин для разработки месторождений используются экскаваторы типа ЭКГ, ЭШ и гидравлические экскаваторы различных производителей. </w:t>
      </w:r>
    </w:p>
    <w:bookmarkEnd w:id="701"/>
    <w:bookmarkStart w:name="z756" w:id="702"/>
    <w:p>
      <w:pPr>
        <w:spacing w:after="0"/>
        <w:ind w:left="0"/>
        <w:jc w:val="both"/>
      </w:pPr>
      <w:r>
        <w:rPr>
          <w:rFonts w:ascii="Times New Roman"/>
          <w:b w:val="false"/>
          <w:i w:val="false"/>
          <w:color w:val="000000"/>
          <w:sz w:val="28"/>
        </w:rPr>
        <w:t>
      В процессе вскрышных работ выделяется пыль. В сухое время года применяется орошение экскаваторного забоя. В таблице 3.5 представлены объемы выбросов пыли при проведении вскрышных и добычных работ.</w:t>
      </w:r>
    </w:p>
    <w:bookmarkEnd w:id="702"/>
    <w:bookmarkStart w:name="z757" w:id="703"/>
    <w:p>
      <w:pPr>
        <w:spacing w:after="0"/>
        <w:ind w:left="0"/>
        <w:jc w:val="both"/>
      </w:pPr>
      <w:r>
        <w:rPr>
          <w:rFonts w:ascii="Times New Roman"/>
          <w:b w:val="false"/>
          <w:i w:val="false"/>
          <w:color w:val="000000"/>
          <w:sz w:val="28"/>
        </w:rPr>
        <w:t>
      Таблица 3.5. Объемы выбросов пыли при проведении вскрышных работ</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616,937588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485,73998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168,18285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503,465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1185,55429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198,715166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273,8034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101,42</w:t>
            </w:r>
          </w:p>
        </w:tc>
      </w:tr>
    </w:tbl>
    <w:bookmarkStart w:name="z758" w:id="704"/>
    <w:p>
      <w:pPr>
        <w:spacing w:after="0"/>
        <w:ind w:left="0"/>
        <w:jc w:val="both"/>
      </w:pPr>
      <w:r>
        <w:rPr>
          <w:rFonts w:ascii="Times New Roman"/>
          <w:b w:val="false"/>
          <w:i w:val="false"/>
          <w:color w:val="000000"/>
          <w:sz w:val="28"/>
        </w:rPr>
        <w:t>
      Показатели валовых выбросов загрязняющих веществ находятся в пределах от 75,090035 до 1185,55429 тонн, на интенсивность пылевыделения оказывают влияние используемые экскаваторы, площади их ковша, продолжительность работы спецтехники, использование орошения экскаваторного забоя в сухое время года.</w:t>
      </w:r>
    </w:p>
    <w:bookmarkEnd w:id="704"/>
    <w:p>
      <w:pPr>
        <w:spacing w:after="0"/>
        <w:ind w:left="0"/>
        <w:jc w:val="both"/>
      </w:pPr>
      <w:r>
        <w:rPr>
          <w:rFonts w:ascii="Times New Roman"/>
          <w:b/>
          <w:i w:val="false"/>
          <w:color w:val="000000"/>
          <w:sz w:val="28"/>
        </w:rPr>
        <w:t>3.1.4. Системы разработки</w:t>
      </w:r>
    </w:p>
    <w:bookmarkStart w:name="z760" w:id="705"/>
    <w:p>
      <w:pPr>
        <w:spacing w:after="0"/>
        <w:ind w:left="0"/>
        <w:jc w:val="both"/>
      </w:pPr>
      <w:r>
        <w:rPr>
          <w:rFonts w:ascii="Times New Roman"/>
          <w:b w:val="false"/>
          <w:i w:val="false"/>
          <w:color w:val="000000"/>
          <w:sz w:val="28"/>
        </w:rPr>
        <w:t>
      Способы вскрытия и система вскрывающих выработок органически связаны с применяемой системой разработки и ее параметрами. Иными словами, применение определенной системы разработки, как правило, зависит от способа вскрытия и ограниченного числа технически возможных и экономически целесообразных вариантов системы вскрывающих выработок. На возможности их выбора влияет не только сама система разработки, но и ее параметры: высота и число рабочих уступов, длина фронта их работ, положение рабочей зоны карьера, требуемая интенсивность ведения горных работ и т. д. И наоборот, применение конкретных способов, систем и схем вскрывающих выработок в целом обусловливает определенные требования к выбору системы разработки и ее параметров.</w:t>
      </w:r>
    </w:p>
    <w:bookmarkEnd w:id="705"/>
    <w:bookmarkStart w:name="z761" w:id="706"/>
    <w:p>
      <w:pPr>
        <w:spacing w:after="0"/>
        <w:ind w:left="0"/>
        <w:jc w:val="both"/>
      </w:pPr>
      <w:r>
        <w:rPr>
          <w:rFonts w:ascii="Times New Roman"/>
          <w:b w:val="false"/>
          <w:i w:val="false"/>
          <w:color w:val="000000"/>
          <w:sz w:val="28"/>
        </w:rPr>
        <w:t>
      Под системой открытой разработки месторождения понимается установленный порядок выполнения во времени и пространстве горно-подготовительных, вскрышных и добычных работ в пределах карьерного поля или его участка. Системы открытой разработки предопределяют тип горнотранспортного оборудования, главные параметры карьера и его основные элементы, а также технико-экономические показатели работы карьера в целом. Правильный выбор системы разработки обеспечивает экономичную и безопасную разработку при рациональном использовании запасов месторождения и охрану окружающей среды [13].</w:t>
      </w:r>
    </w:p>
    <w:bookmarkEnd w:id="706"/>
    <w:bookmarkStart w:name="z762" w:id="707"/>
    <w:p>
      <w:pPr>
        <w:spacing w:after="0"/>
        <w:ind w:left="0"/>
        <w:jc w:val="both"/>
      </w:pPr>
      <w:r>
        <w:rPr>
          <w:rFonts w:ascii="Times New Roman"/>
          <w:b w:val="false"/>
          <w:i w:val="false"/>
          <w:color w:val="000000"/>
          <w:sz w:val="28"/>
        </w:rPr>
        <w:t>
      К элементам системы разработки относят уступы, фронт работ уступа и карьера, рабочую зону карьера, рабочие площадки, транспортные и предохранительные бермы. Параметры элементов системы разработки (высота уступов, ширина рабочих и нерабочих площадок, длина фронта работ, скорость подвигания фронта работ, размеры панелей и заходок, и др.) взаимосвязаны с рабочими параметрами и мощностью комплекса оборудования. Основные показатели системы разработки: скорость подвигания уступов, скорость углубки карьера, производительность с единицы рудного и породного фронтов работ, производительность с 1 м</w:t>
      </w:r>
      <w:r>
        <w:rPr>
          <w:rFonts w:ascii="Times New Roman"/>
          <w:b w:val="false"/>
          <w:i w:val="false"/>
          <w:color w:val="000000"/>
          <w:vertAlign w:val="superscript"/>
        </w:rPr>
        <w:t>2</w:t>
      </w:r>
      <w:r>
        <w:rPr>
          <w:rFonts w:ascii="Times New Roman"/>
          <w:b w:val="false"/>
          <w:i w:val="false"/>
          <w:color w:val="000000"/>
          <w:sz w:val="28"/>
        </w:rPr>
        <w:t xml:space="preserve"> рабочей зоны (вскрышной, добычной) [14].</w:t>
      </w:r>
    </w:p>
    <w:bookmarkEnd w:id="707"/>
    <w:bookmarkStart w:name="z763" w:id="708"/>
    <w:p>
      <w:pPr>
        <w:spacing w:after="0"/>
        <w:ind w:left="0"/>
        <w:jc w:val="both"/>
      </w:pPr>
      <w:r>
        <w:rPr>
          <w:rFonts w:ascii="Times New Roman"/>
          <w:b w:val="false"/>
          <w:i w:val="false"/>
          <w:color w:val="000000"/>
          <w:sz w:val="28"/>
        </w:rPr>
        <w:t xml:space="preserve">
      В теории открытой разработки существует нескольких систем открытой разработки. Наибольшее распространение в странах СНГ получила классификация систем открытой разработки месторождений Н. В. Мельникова, которая основана на способе перемещения пустых пород вскрыши в отвалы и типе применяемого оборудования и состоит из 5 групп [15]. </w:t>
      </w:r>
    </w:p>
    <w:bookmarkEnd w:id="708"/>
    <w:bookmarkStart w:name="z764" w:id="709"/>
    <w:p>
      <w:pPr>
        <w:spacing w:after="0"/>
        <w:ind w:left="0"/>
        <w:jc w:val="both"/>
      </w:pPr>
      <w:r>
        <w:rPr>
          <w:rFonts w:ascii="Times New Roman"/>
          <w:b w:val="false"/>
          <w:i w:val="false"/>
          <w:color w:val="000000"/>
          <w:sz w:val="28"/>
        </w:rPr>
        <w:t>
      Таблица 3.6. Классификация систем разработки по Н. В. Мельникову</w:t>
      </w:r>
    </w:p>
    <w:bookmarkEnd w:id="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Характерные признаки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Бестранспортные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Простая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Экскаваторы выполняют все операции по разработке: выемку, перевалку пустой породы во внутренние отвалы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кратной перевалкой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Транспортноотвальные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применением консольных отвалообразователей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Выемочно-погрузочные работы производятся многочерпаковыми экскаваторами; удаление пустых пород во внутренние отвалы - консольными отвалообразователями, или транспортно-отвальными мостами, или башенными экскаваторами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10"/>
          <w:p>
            <w:pPr>
              <w:spacing w:after="20"/>
              <w:ind w:left="20"/>
              <w:jc w:val="both"/>
            </w:pPr>
            <w:r>
              <w:rPr>
                <w:rFonts w:ascii="Times New Roman"/>
                <w:b w:val="false"/>
                <w:i w:val="false"/>
                <w:color w:val="000000"/>
                <w:sz w:val="20"/>
              </w:rPr>
              <w:t>
Б. С применением</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транспортно-отвальных</w:t>
            </w:r>
          </w:p>
          <w:p>
            <w:pPr>
              <w:spacing w:after="20"/>
              <w:ind w:left="20"/>
              <w:jc w:val="both"/>
            </w:pPr>
            <w:r>
              <w:rPr>
                <w:rFonts w:ascii="Times New Roman"/>
                <w:b w:val="false"/>
                <w:i w:val="false"/>
                <w:color w:val="000000"/>
                <w:sz w:val="20"/>
              </w:rPr>
              <w:t>
мостов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применением башенных экскаваторов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Специальные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перевалкой пустых пород кабель-кранами, башенными экскаваторами или с удалением пород средствами гидромеханизации или колесными скреперами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Транспортные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перевозкой породы во внутренние отвалы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погрузочные работы производятся экскаваторами, а транспортирование - локомотивами или средствами безрельсового транспорта во внешние или во внутренние отвалы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 перевозкой породы на внешние отвалы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перевозкой породы на внешние и во внутренние отвалы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Комбинированные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сочетанием I и III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Толщу вскрышных пород делят по вертикали на две зоны. Верхнюю разрабатывают экскаваторами с погрузкой породы в думпкары или автомашины, с транспортированием на внешние отвалы. Породы нижней зоны переваливают непосредственно в отвал вскрышными экскаваторами, транспортно-отвальными мостами или консольными отвалообразователями</w:t>
            </w:r>
          </w:p>
        </w:tc>
      </w:tr>
    </w:tbl>
    <w:bookmarkStart w:name="z767"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4851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514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8" w:id="712"/>
    <w:p>
      <w:pPr>
        <w:spacing w:after="0"/>
        <w:ind w:left="0"/>
        <w:jc w:val="both"/>
      </w:pPr>
      <w:r>
        <w:rPr>
          <w:rFonts w:ascii="Times New Roman"/>
          <w:b w:val="false"/>
          <w:i w:val="false"/>
          <w:color w:val="000000"/>
          <w:sz w:val="28"/>
        </w:rPr>
        <w:t>
      а - бестранспортная; б - транспортно-отвальная; в,г - транспортная (cтрелками показано направление развития горных работ)</w:t>
      </w:r>
    </w:p>
    <w:bookmarkEnd w:id="712"/>
    <w:bookmarkStart w:name="z769" w:id="713"/>
    <w:p>
      <w:pPr>
        <w:spacing w:after="0"/>
        <w:ind w:left="0"/>
        <w:jc w:val="both"/>
      </w:pPr>
      <w:r>
        <w:rPr>
          <w:rFonts w:ascii="Times New Roman"/>
          <w:b w:val="false"/>
          <w:i w:val="false"/>
          <w:color w:val="000000"/>
          <w:sz w:val="28"/>
        </w:rPr>
        <w:t>
      Рисунок 3.4. Системы открытой разработки</w:t>
      </w:r>
    </w:p>
    <w:bookmarkEnd w:id="713"/>
    <w:bookmarkStart w:name="z770" w:id="714"/>
    <w:p>
      <w:pPr>
        <w:spacing w:after="0"/>
        <w:ind w:left="0"/>
        <w:jc w:val="both"/>
      </w:pPr>
      <w:r>
        <w:rPr>
          <w:rFonts w:ascii="Times New Roman"/>
          <w:b w:val="false"/>
          <w:i w:val="false"/>
          <w:color w:val="000000"/>
          <w:sz w:val="28"/>
        </w:rPr>
        <w:t>
      На горнодобывающих предприятиях нашей страны наибольшее распространение получили транспортные системы разработки карьеров, при которых перемещение пород во внутренние (расположенные в выработанном пространстве) или внешние (за границами карьера) отвалы производится железнодорожным, автомобильным, конвейерным и комбинированным транспортом.</w:t>
      </w:r>
    </w:p>
    <w:bookmarkEnd w:id="714"/>
    <w:p>
      <w:pPr>
        <w:spacing w:after="0"/>
        <w:ind w:left="0"/>
        <w:jc w:val="both"/>
      </w:pPr>
      <w:r>
        <w:rPr>
          <w:rFonts w:ascii="Times New Roman"/>
          <w:b/>
          <w:i w:val="false"/>
          <w:color w:val="000000"/>
          <w:sz w:val="28"/>
        </w:rPr>
        <w:t>3.1.5. Буровзрывные работы</w:t>
      </w:r>
    </w:p>
    <w:bookmarkStart w:name="z772" w:id="715"/>
    <w:p>
      <w:pPr>
        <w:spacing w:after="0"/>
        <w:ind w:left="0"/>
        <w:jc w:val="both"/>
      </w:pPr>
      <w:r>
        <w:rPr>
          <w:rFonts w:ascii="Times New Roman"/>
          <w:b w:val="false"/>
          <w:i w:val="false"/>
          <w:color w:val="000000"/>
          <w:sz w:val="28"/>
        </w:rPr>
        <w:t xml:space="preserve">
      БВР представляют собой комплекс работ, связанных с подготовкой скального массива пород к экскавации. Ввиду крепости скальных пород их экскавация без предварительного буровзрывного или механического рыхления не может быть произведена: современным канатным, реечным или гидравлическим экскаваторам не хватает усилия на ковше для разрушения скального массива пород. Поэтому для подготовки к экскавации плотных, рыхлых, смерзшихся или скальных горных пород к выемке применяется предварительное рыхление или механическим способом (фрезы, рыхлители), или буровзрывным способом [16]. </w:t>
      </w:r>
    </w:p>
    <w:bookmarkEnd w:id="715"/>
    <w:bookmarkStart w:name="z773" w:id="716"/>
    <w:p>
      <w:pPr>
        <w:spacing w:after="0"/>
        <w:ind w:left="0"/>
        <w:jc w:val="both"/>
      </w:pPr>
      <w:r>
        <w:rPr>
          <w:rFonts w:ascii="Times New Roman"/>
          <w:b w:val="false"/>
          <w:i w:val="false"/>
          <w:color w:val="000000"/>
          <w:sz w:val="28"/>
        </w:rPr>
        <w:t>
      Ввиду большой производительности и конструктивных параметров, таких как высота забоя до 15 м, карьеров по добыче цветных руд, механическая подготовка массива нецелесообразна и малоэффективна, а порой и технически невозможна. Развитие БВР в карьерах происходило в зависимости от совершенствования средств взрывания и методов бурения скважин для закладки взрывчатых веществ. Расчет параметров взрывного рыхления базируется на пропорциональной зависимости разрушенного объема определенной горной породы от массы заряда взрывчатого вещества. Свойства массива в этом расчете учитываются через удельный расход взрывчатого вещества, величина которого устанавливается расчетными методами или эмпирически. В настоящее время на всех карьерах используется буровзрывной способ рыхления массива, основанный на методе скважинных зарядов. Взрывчатое вещество закладывается непосредственно в скважины, пробуренные буровыми станками в массиве пород. Только на карьере Е1 покрывающие породы, состоящие из аллювиальных и выветрелых скальных пород, на 80 % грузятся основными экскаваторами без БВР, и на 20 % разрыхляются и подаются бульдозерами для погрузки колесным погрузчикам.</w:t>
      </w:r>
    </w:p>
    <w:bookmarkEnd w:id="716"/>
    <w:bookmarkStart w:name="z774" w:id="717"/>
    <w:p>
      <w:pPr>
        <w:spacing w:after="0"/>
        <w:ind w:left="0"/>
        <w:jc w:val="both"/>
      </w:pPr>
      <w:r>
        <w:rPr>
          <w:rFonts w:ascii="Times New Roman"/>
          <w:b w:val="false"/>
          <w:i w:val="false"/>
          <w:color w:val="000000"/>
          <w:sz w:val="28"/>
        </w:rPr>
        <w:t>
      Горнорудные предприятия определяют для себя оптимальный диаметр бурения, исходя из опыта проведения БВР и научно-исследовательских работ. Зачастую на предприятиях имеются станки с разным диаметром бурения, применяемые в тех или иных условиях и для бурения определенного типа горных пород.</w:t>
      </w:r>
    </w:p>
    <w:bookmarkEnd w:id="717"/>
    <w:bookmarkStart w:name="z775" w:id="718"/>
    <w:p>
      <w:pPr>
        <w:spacing w:after="0"/>
        <w:ind w:left="0"/>
        <w:jc w:val="both"/>
      </w:pPr>
      <w:r>
        <w:rPr>
          <w:rFonts w:ascii="Times New Roman"/>
          <w:b w:val="false"/>
          <w:i w:val="false"/>
          <w:color w:val="000000"/>
          <w:sz w:val="28"/>
        </w:rPr>
        <w:t>
      Для обуривания скальной вскрышной породы и руды с учетом физико-механических свойств пород месторождения производится преимущественно СБШ с диаметром бурения 250 мм, которые получили наибольшее распространение на открытых горных работах при добыче цветных руд. Также применяются дизельные буровые станки производства AtlasCopco, Sandvik.</w:t>
      </w:r>
    </w:p>
    <w:bookmarkEnd w:id="7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76" w:id="719"/>
          <w:p>
            <w:pPr>
              <w:spacing w:after="20"/>
              <w:ind w:left="20"/>
              <w:jc w:val="both"/>
            </w:pPr>
            <w:r>
              <w:rPr>
                <w:rFonts w:ascii="Times New Roman"/>
                <w:b w:val="false"/>
                <w:i w:val="false"/>
                <w:color w:val="000000"/>
                <w:sz w:val="20"/>
              </w:rPr>
              <w:t>
а</w:t>
            </w:r>
          </w:p>
          <w:bookmarkEnd w:id="719"/>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984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84500" cy="4241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777" w:id="720"/>
          <w:p>
            <w:pPr>
              <w:spacing w:after="20"/>
              <w:ind w:left="20"/>
              <w:jc w:val="both"/>
            </w:pPr>
            <w:r>
              <w:rPr>
                <w:rFonts w:ascii="Times New Roman"/>
                <w:b w:val="false"/>
                <w:i w:val="false"/>
                <w:color w:val="000000"/>
                <w:sz w:val="20"/>
              </w:rPr>
              <w:t>
б</w:t>
            </w:r>
          </w:p>
          <w:bookmarkEnd w:id="720"/>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984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84500" cy="4241800"/>
                          </a:xfrm>
                          <a:prstGeom prst="rect">
                            <a:avLst/>
                          </a:prstGeom>
                        </pic:spPr>
                      </pic:pic>
                    </a:graphicData>
                  </a:graphic>
                </wp:inline>
              </w:drawing>
            </w:r>
          </w:p>
          <w:p>
            <w:pPr>
              <w:spacing w:after="20"/>
              <w:ind w:left="20"/>
              <w:jc w:val="both"/>
            </w:pPr>
          </w:p>
          <w:p>
            <w:pPr>
              <w:spacing w:after="20"/>
              <w:ind w:left="20"/>
              <w:jc w:val="both"/>
            </w:pPr>
          </w:p>
        </w:tc>
      </w:tr>
    </w:tbl>
    <w:bookmarkStart w:name="z778" w:id="721"/>
    <w:p>
      <w:pPr>
        <w:spacing w:after="0"/>
        <w:ind w:left="0"/>
        <w:jc w:val="both"/>
      </w:pPr>
      <w:r>
        <w:rPr>
          <w:rFonts w:ascii="Times New Roman"/>
          <w:b w:val="false"/>
          <w:i w:val="false"/>
          <w:color w:val="000000"/>
          <w:sz w:val="28"/>
        </w:rPr>
        <w:t>
      а - СБШ-250МНА32, б - DM75</w:t>
      </w:r>
    </w:p>
    <w:bookmarkEnd w:id="721"/>
    <w:bookmarkStart w:name="z779" w:id="722"/>
    <w:p>
      <w:pPr>
        <w:spacing w:after="0"/>
        <w:ind w:left="0"/>
        <w:jc w:val="both"/>
      </w:pPr>
      <w:r>
        <w:rPr>
          <w:rFonts w:ascii="Times New Roman"/>
          <w:b w:val="false"/>
          <w:i w:val="false"/>
          <w:color w:val="000000"/>
          <w:sz w:val="28"/>
        </w:rPr>
        <w:t>
      Рисунок 3.5. Буровые станки, используемые на карьерах</w:t>
      </w:r>
    </w:p>
    <w:bookmarkEnd w:id="722"/>
    <w:bookmarkStart w:name="z780" w:id="723"/>
    <w:p>
      <w:pPr>
        <w:spacing w:after="0"/>
        <w:ind w:left="0"/>
        <w:jc w:val="both"/>
      </w:pPr>
      <w:r>
        <w:rPr>
          <w:rFonts w:ascii="Times New Roman"/>
          <w:b w:val="false"/>
          <w:i w:val="false"/>
          <w:color w:val="000000"/>
          <w:sz w:val="28"/>
        </w:rPr>
        <w:t>
      Эффективность БВР в значительной мере зависит от правильного выбора ВВ для конкретных горно-геологических условий взрывания. Выбор типа взрывчатого вещества должен производиться с учетом ряда производственных, геологических, гидрогеологических, технических и экономических факторов. Физико-механические свойства горных пород, их минералогический состав и строение определяют крепость и взрываемость горных пород. Чем выше плотность породы, ее твердость и вязкость, тем больше требуется энергии на ее разрушение и перемещение. В условиях конкретного применения взрывчатые вещества выбирают с учетом этих соображений, а также практического опыта горного предприятия и технологичности ВВ в соответствии с принятой схемой механизации взрывных работ.</w:t>
      </w:r>
    </w:p>
    <w:bookmarkEnd w:id="723"/>
    <w:bookmarkStart w:name="z781" w:id="724"/>
    <w:p>
      <w:pPr>
        <w:spacing w:after="0"/>
        <w:ind w:left="0"/>
        <w:jc w:val="both"/>
      </w:pPr>
      <w:r>
        <w:rPr>
          <w:rFonts w:ascii="Times New Roman"/>
          <w:b w:val="false"/>
          <w:i w:val="false"/>
          <w:color w:val="000000"/>
          <w:sz w:val="28"/>
        </w:rPr>
        <w:t>
      Таблица 3.7. Общие сведения о типах применяемого оборудования на карьерах по добыче руд цветных металлов (включая драгоценные)</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5"/>
          <w:p>
            <w:pPr>
              <w:spacing w:after="20"/>
              <w:ind w:left="20"/>
              <w:jc w:val="both"/>
            </w:pPr>
            <w:r>
              <w:rPr>
                <w:rFonts w:ascii="Times New Roman"/>
                <w:b w:val="false"/>
                <w:i w:val="false"/>
                <w:color w:val="000000"/>
                <w:sz w:val="20"/>
              </w:rPr>
              <w:t>
Наименование</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структурного</w:t>
            </w:r>
          </w:p>
          <w:p>
            <w:pPr>
              <w:spacing w:after="20"/>
              <w:ind w:left="20"/>
              <w:jc w:val="both"/>
            </w:pPr>
            <w:r>
              <w:rPr>
                <w:rFonts w:ascii="Times New Roman"/>
                <w:b w:val="false"/>
                <w:i w:val="false"/>
                <w:color w:val="000000"/>
                <w:sz w:val="20"/>
              </w:rPr>
              <w:t>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Буровзрывные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определяющие степень воздействия на окружающую среду</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DML-45LP</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6"/>
          <w:p>
            <w:pPr>
              <w:spacing w:after="20"/>
              <w:ind w:left="20"/>
              <w:jc w:val="both"/>
            </w:pPr>
            <w:r>
              <w:rPr>
                <w:rFonts w:ascii="Times New Roman"/>
                <w:b w:val="false"/>
                <w:i w:val="false"/>
                <w:color w:val="000000"/>
                <w:sz w:val="20"/>
              </w:rPr>
              <w:t>
Массогабаритные размеры</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на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Тип, объем и мощность ДВС </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используемого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 до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по шуму, вибрации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пылеподавления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Механизм хода (гусеничный или колесный)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Наличие системы пылеподавления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Гидравлическая система</w:t>
            </w:r>
          </w:p>
          <w:p>
            <w:pPr>
              <w:spacing w:after="20"/>
              <w:ind w:left="20"/>
              <w:jc w:val="both"/>
            </w:pPr>
            <w:r>
              <w:rPr>
                <w:rFonts w:ascii="Times New Roman"/>
                <w:b w:val="false"/>
                <w:i w:val="false"/>
                <w:color w:val="000000"/>
                <w:sz w:val="20"/>
              </w:rPr>
              <w:t>
Ресурс до капитального ремонта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DML-45LP</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Minimatic D07-260, Аxsera 5-14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Буровые станки Sandvik D55SP, Sandvik DI550.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СБШ-250МН, СМ-659D</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БВР</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AtlasCopco PitViper 275, FlexiROC D50, SmartROC D65, DM и DML, смесительно-зарядная машина типа "TDR 17/13" на шасси IVECO AMTTrakker AD380T42W</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SWDE-120, КТ8</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Буровые станки SWDE-120, КТ8</w:t>
            </w:r>
          </w:p>
        </w:tc>
        <w:tc>
          <w:tcPr>
            <w:tcW w:w="0" w:type="auto"/>
            <w:vMerge/>
            <w:tcBorders>
              <w:top w:val="nil"/>
              <w:left w:val="single" w:color="cfcfcf" w:sz="5"/>
              <w:bottom w:val="single" w:color="cfcfcf" w:sz="5"/>
              <w:right w:val="single" w:color="cfcfcf" w:sz="5"/>
            </w:tcBorders>
          </w:tcPr>
          <w:p/>
        </w:tc>
      </w:tr>
    </w:tbl>
    <w:bookmarkStart w:name="z796" w:id="727"/>
    <w:p>
      <w:pPr>
        <w:spacing w:after="0"/>
        <w:ind w:left="0"/>
        <w:jc w:val="both"/>
      </w:pPr>
      <w:r>
        <w:rPr>
          <w:rFonts w:ascii="Times New Roman"/>
          <w:b w:val="false"/>
          <w:i w:val="false"/>
          <w:color w:val="000000"/>
          <w:sz w:val="28"/>
        </w:rPr>
        <w:t>
      Взрывные работы на карьерах осуществляются на основании типового проекта БВР. Сущность метода скважинных рядов заключается в размещении взрывчатого вещества в наклонных или вертикальных скважинах с забойкой (заполнением) верхней части инертными материалами из песка, буровой мелочи или забоечного материала специального состава. Скважины располагаются в один или несколько рядов параллельно верхней бровке уступа и размещаются друг от друга на расчетном расстоянии по прямоугольной сетке или в шахматном порядке.</w:t>
      </w:r>
    </w:p>
    <w:bookmarkEnd w:id="727"/>
    <w:bookmarkStart w:name="z797" w:id="728"/>
    <w:p>
      <w:pPr>
        <w:spacing w:after="0"/>
        <w:ind w:left="0"/>
        <w:jc w:val="both"/>
      </w:pPr>
      <w:r>
        <w:rPr>
          <w:rFonts w:ascii="Times New Roman"/>
          <w:b w:val="false"/>
          <w:i w:val="false"/>
          <w:color w:val="000000"/>
          <w:sz w:val="28"/>
        </w:rPr>
        <w:t xml:space="preserve">
      В качестве взрывчатых веществ для взрывания скважин в основном применяются сыпучие гранулированные ВВ (гранулиты) и эмульсионные ВВ (интериты). Взрывание производится методом многорядных зарядов при помощи детонирующего шнура или СИНВ с дублированием сети и применением короткозамедленного способа взрывания. Массовые взрывы на карьерах производят в дневное время суток, чаще всего один раз в неделю. Всего в течение года на карьере осуществляется множество массовых взрывов, частота взрывов меняется в зависимости от производительности карьера и организации работ, подготовки площадок под бурение и блоков под взрывание. </w:t>
      </w:r>
    </w:p>
    <w:bookmarkEnd w:id="728"/>
    <w:bookmarkStart w:name="z798" w:id="729"/>
    <w:p>
      <w:pPr>
        <w:spacing w:after="0"/>
        <w:ind w:left="0"/>
        <w:jc w:val="both"/>
      </w:pPr>
      <w:r>
        <w:rPr>
          <w:rFonts w:ascii="Times New Roman"/>
          <w:b w:val="false"/>
          <w:i w:val="false"/>
          <w:color w:val="000000"/>
          <w:sz w:val="28"/>
        </w:rPr>
        <w:t xml:space="preserve">
      Таблица 3.8. Взрывчатые вещества, используемые на действующих карьерах по добыче руд цветных металлов в Республике Казахстан (по данным КТА) </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0"/>
          <w:p>
            <w:pPr>
              <w:spacing w:after="20"/>
              <w:ind w:left="20"/>
              <w:jc w:val="both"/>
            </w:pPr>
            <w:r>
              <w:rPr>
                <w:rFonts w:ascii="Times New Roman"/>
                <w:b w:val="false"/>
                <w:i w:val="false"/>
                <w:color w:val="000000"/>
                <w:sz w:val="20"/>
              </w:rPr>
              <w:t>
Наименование</w:t>
            </w:r>
          </w:p>
          <w:bookmarkEnd w:id="730"/>
          <w:p>
            <w:pPr>
              <w:spacing w:after="20"/>
              <w:ind w:left="20"/>
              <w:jc w:val="both"/>
            </w:pPr>
            <w:r>
              <w:rPr>
                <w:rFonts w:ascii="Times New Roman"/>
                <w:b w:val="false"/>
                <w:i w:val="false"/>
                <w:color w:val="000000"/>
                <w:sz w:val="20"/>
              </w:rPr>
              <w:t>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Интерит-20 Интерит-40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1"/>
          <w:p>
            <w:pPr>
              <w:spacing w:after="20"/>
              <w:ind w:left="20"/>
              <w:jc w:val="both"/>
            </w:pPr>
            <w:r>
              <w:rPr>
                <w:rFonts w:ascii="Times New Roman"/>
                <w:b w:val="false"/>
                <w:i w:val="false"/>
                <w:color w:val="000000"/>
                <w:sz w:val="20"/>
              </w:rPr>
              <w:t>
Гранулированная аммиачная</w:t>
            </w:r>
          </w:p>
          <w:bookmarkEnd w:id="731"/>
          <w:p>
            <w:pPr>
              <w:spacing w:after="20"/>
              <w:ind w:left="20"/>
              <w:jc w:val="both"/>
            </w:pPr>
            <w:r>
              <w:rPr>
                <w:rFonts w:ascii="Times New Roman"/>
                <w:b w:val="false"/>
                <w:i w:val="false"/>
                <w:color w:val="000000"/>
                <w:sz w:val="20"/>
              </w:rPr>
              <w:t>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60-80 % и водомасляная эмульсия 20-40 %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ЭВВ Fortis Extra Игданит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2"/>
          <w:p>
            <w:pPr>
              <w:spacing w:after="20"/>
              <w:ind w:left="20"/>
              <w:jc w:val="both"/>
            </w:pPr>
            <w:r>
              <w:rPr>
                <w:rFonts w:ascii="Times New Roman"/>
                <w:b w:val="false"/>
                <w:i w:val="false"/>
                <w:color w:val="000000"/>
                <w:sz w:val="20"/>
              </w:rPr>
              <w:t>
Сенсибилизированное эмульсионное взрывчатое вещество.</w:t>
            </w:r>
          </w:p>
          <w:bookmarkEnd w:id="732"/>
          <w:p>
            <w:pPr>
              <w:spacing w:after="20"/>
              <w:ind w:left="20"/>
              <w:jc w:val="both"/>
            </w:pPr>
            <w:r>
              <w:rPr>
                <w:rFonts w:ascii="Times New Roman"/>
                <w:b w:val="false"/>
                <w:i w:val="false"/>
                <w:color w:val="000000"/>
                <w:sz w:val="20"/>
              </w:rPr>
              <w:t>
Гранулированная аммиачная селитра (NH4NO3 содержание азота 34,4 % серы 14 %) 95 % и дизельное топливо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6ЖВ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 (NH4NO3 содержание азота 34,4 % серы 14 %) водоустойчивая 79 % и тротил 21 %.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Rioxam ST, AL2 %, AL4 %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Пористая аммиачная селитра (NH4NO3 содержание азота 34,4 % серы 14 %) дизельное масло и алюминиевый порошок.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 Гранулит А6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Гранулированная аммиачная селитра (NH4 NO3 содержание азота 34,4 % серы 14 %) до 90 % дизельное масло 4 % и алюминиевый порошок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802" w:id="733"/>
    <w:p>
      <w:pPr>
        <w:spacing w:after="0"/>
        <w:ind w:left="0"/>
        <w:jc w:val="both"/>
      </w:pPr>
      <w:r>
        <w:rPr>
          <w:rFonts w:ascii="Times New Roman"/>
          <w:b w:val="false"/>
          <w:i w:val="false"/>
          <w:color w:val="000000"/>
          <w:sz w:val="28"/>
        </w:rPr>
        <w:t xml:space="preserve">
      Интенсивность пылегазообразования при ведении БВР на карьере зависит от многих факторов, к основным из которых следует отнести физико-механические свойства горных пород и их обводненность, способы бурения взрывных скважин, ассортимент применяемых ВВ, типы используемых забоечных материалов, методы взрывания (на подобранный откос уступа или в зажатой среде), время производства массового взрыва, метеоусловия на момент массового взрыва и др. </w:t>
      </w:r>
    </w:p>
    <w:bookmarkEnd w:id="733"/>
    <w:bookmarkStart w:name="z803" w:id="734"/>
    <w:p>
      <w:pPr>
        <w:spacing w:after="0"/>
        <w:ind w:left="0"/>
        <w:jc w:val="both"/>
      </w:pPr>
      <w:r>
        <w:rPr>
          <w:rFonts w:ascii="Times New Roman"/>
          <w:b w:val="false"/>
          <w:i w:val="false"/>
          <w:color w:val="000000"/>
          <w:sz w:val="28"/>
        </w:rPr>
        <w:t>
      Основными эмиссиями при БВР являются выбросы газообразных веществ (окислы азота, оксид углерода, диоксид серы) и пыли неорганической SiO</w:t>
      </w:r>
      <w:r>
        <w:rPr>
          <w:rFonts w:ascii="Times New Roman"/>
          <w:b w:val="false"/>
          <w:i w:val="false"/>
          <w:color w:val="000000"/>
          <w:vertAlign w:val="subscript"/>
        </w:rPr>
        <w:t>2</w:t>
      </w:r>
      <w:r>
        <w:rPr>
          <w:rFonts w:ascii="Times New Roman"/>
          <w:b w:val="false"/>
          <w:i w:val="false"/>
          <w:color w:val="000000"/>
          <w:sz w:val="28"/>
        </w:rPr>
        <w:t xml:space="preserve"> менее 20 %. Крупные частицы продуктов бурения оседают у устья скважины, а мелкие (в том числе и пылевые) уносятся на расстояние до 10–14 м. Пылеподавление и очистка забоя скважин от продуктов разрушения и выноса буровой мелочи осуществляется с помощью воздушно-водяной смеси, так как использование воды при пылеподавлении в технологическом процессе БВР самый эффективный и доступный способ снижения загрязнения атмосферного воздуха. Данный метод позволяет снизить объемы пыли неорганической SiO</w:t>
      </w:r>
      <w:r>
        <w:rPr>
          <w:rFonts w:ascii="Times New Roman"/>
          <w:b w:val="false"/>
          <w:i w:val="false"/>
          <w:color w:val="000000"/>
          <w:vertAlign w:val="subscript"/>
        </w:rPr>
        <w:t>2</w:t>
      </w:r>
      <w:r>
        <w:rPr>
          <w:rFonts w:ascii="Times New Roman"/>
          <w:b w:val="false"/>
          <w:i w:val="false"/>
          <w:color w:val="000000"/>
          <w:sz w:val="28"/>
        </w:rPr>
        <w:t xml:space="preserve"> менее 20 % в 5-7 раз [17]. </w:t>
      </w:r>
    </w:p>
    <w:bookmarkEnd w:id="734"/>
    <w:bookmarkStart w:name="z804" w:id="735"/>
    <w:p>
      <w:pPr>
        <w:spacing w:after="0"/>
        <w:ind w:left="0"/>
        <w:jc w:val="both"/>
      </w:pPr>
      <w:r>
        <w:rPr>
          <w:rFonts w:ascii="Times New Roman"/>
          <w:b w:val="false"/>
          <w:i w:val="false"/>
          <w:color w:val="000000"/>
          <w:sz w:val="28"/>
        </w:rPr>
        <w:t xml:space="preserve">
      Мощные выбросы пыли происходят при массовых взрывах и достигают 100–250 тонн. Пылевое облако при массовом взрыве выбрасывается на высоту 150–300 м, в своем развитии оно может достигать высоты 16 км и распространяться по направлению ветра на значительные расстояния (10-14 км) [18]. Гидрообеспыливание для сокращения выделения и рассеивания вредных примесей при взрывных работах осуществляется с помощью водяной забойки (гидрозабойки). Гидрозабойка выполняется с использованием полиэтиленовых емкостей, наполненных водой. Применение гидрозабойки позволяет сократить объемы образующейся пыли в пылегазовом облаке на 20–30 %, а объем образующихся окислов азота уменьшается в 1,5–2 раза. </w:t>
      </w:r>
    </w:p>
    <w:bookmarkEnd w:id="735"/>
    <w:bookmarkStart w:name="z805" w:id="736"/>
    <w:p>
      <w:pPr>
        <w:spacing w:after="0"/>
        <w:ind w:left="0"/>
        <w:jc w:val="both"/>
      </w:pPr>
      <w:r>
        <w:rPr>
          <w:rFonts w:ascii="Times New Roman"/>
          <w:b w:val="false"/>
          <w:i w:val="false"/>
          <w:color w:val="000000"/>
          <w:sz w:val="28"/>
        </w:rPr>
        <w:t xml:space="preserve">
      В таблице 3.9 представлены объемы выбросов пыли при проведении БВР работ (по данным КТА). </w:t>
      </w:r>
    </w:p>
    <w:bookmarkEnd w:id="736"/>
    <w:bookmarkStart w:name="z806" w:id="737"/>
    <w:p>
      <w:pPr>
        <w:spacing w:after="0"/>
        <w:ind w:left="0"/>
        <w:jc w:val="both"/>
      </w:pPr>
      <w:r>
        <w:rPr>
          <w:rFonts w:ascii="Times New Roman"/>
          <w:b w:val="false"/>
          <w:i w:val="false"/>
          <w:color w:val="000000"/>
          <w:sz w:val="28"/>
        </w:rPr>
        <w:t>
      Таблица 3.9. Объемы выбросов пыли при проведении БВР</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118,38073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58,98923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302,182753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193,544584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99,9389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27,1383</w:t>
            </w:r>
          </w:p>
        </w:tc>
      </w:tr>
    </w:tbl>
    <w:bookmarkStart w:name="z807" w:id="738"/>
    <w:p>
      <w:pPr>
        <w:spacing w:after="0"/>
        <w:ind w:left="0"/>
        <w:jc w:val="both"/>
      </w:pPr>
      <w:r>
        <w:rPr>
          <w:rFonts w:ascii="Times New Roman"/>
          <w:b w:val="false"/>
          <w:i w:val="false"/>
          <w:color w:val="000000"/>
          <w:sz w:val="28"/>
        </w:rPr>
        <w:t xml:space="preserve">
      В ходе проведенного КТА было оценено общее воздействие крупных предприятий по добыче и обогащению руд цветных металлов, действующих на территории Республики Казахстан. Валовые выбросы пыли от предприятий колеблются в пределах от 2,9838 до 322,4138 тонн. Данное расхождение зависит от физико-механических свойств горных пород и их обводненности, методов взрывания, времени проведения взрыва, метеоусловий на момент массового взрыва, количества и химического состава применяемых взрывных веществ. </w:t>
      </w:r>
    </w:p>
    <w:bookmarkEnd w:id="738"/>
    <w:p>
      <w:pPr>
        <w:spacing w:after="0"/>
        <w:ind w:left="0"/>
        <w:jc w:val="both"/>
      </w:pPr>
      <w:r>
        <w:rPr>
          <w:rFonts w:ascii="Times New Roman"/>
          <w:b/>
          <w:i w:val="false"/>
          <w:color w:val="000000"/>
          <w:sz w:val="28"/>
        </w:rPr>
        <w:t>3.1.6. Добыча руды</w:t>
      </w:r>
    </w:p>
    <w:bookmarkStart w:name="z809" w:id="739"/>
    <w:p>
      <w:pPr>
        <w:spacing w:after="0"/>
        <w:ind w:left="0"/>
        <w:jc w:val="both"/>
      </w:pPr>
      <w:r>
        <w:rPr>
          <w:rFonts w:ascii="Times New Roman"/>
          <w:b w:val="false"/>
          <w:i w:val="false"/>
          <w:color w:val="000000"/>
          <w:sz w:val="28"/>
        </w:rPr>
        <w:t>
      Добычные работы представляют собой комплекс процессов по извлечению руды из массива горных пород. На открытых карьерах по добыче руд цветных металлов в Казахстане выемка производится отдельными слоями, формируемыми в виде уступов, глубина горных работ достигает 200–300 м, средняя высота уступов 10–15 м, подуступов 5-7,5 м.</w:t>
      </w:r>
    </w:p>
    <w:bookmarkEnd w:id="739"/>
    <w:bookmarkStart w:name="z810" w:id="740"/>
    <w:p>
      <w:pPr>
        <w:spacing w:after="0"/>
        <w:ind w:left="0"/>
        <w:jc w:val="both"/>
      </w:pPr>
      <w:r>
        <w:rPr>
          <w:rFonts w:ascii="Times New Roman"/>
          <w:b w:val="false"/>
          <w:i w:val="false"/>
          <w:color w:val="000000"/>
          <w:sz w:val="28"/>
        </w:rPr>
        <w:t>
      Добыча руды в карьерах осуществляется экскаваторным способом. Основное распространение при добыче руды получили одноковшовые экскаваторы типа ЭКГ с объемами ковша от 5 до 20 м</w:t>
      </w:r>
      <w:r>
        <w:rPr>
          <w:rFonts w:ascii="Times New Roman"/>
          <w:b w:val="false"/>
          <w:i w:val="false"/>
          <w:color w:val="000000"/>
          <w:vertAlign w:val="superscript"/>
        </w:rPr>
        <w:t>3</w:t>
      </w:r>
      <w:r>
        <w:rPr>
          <w:rFonts w:ascii="Times New Roman"/>
          <w:b w:val="false"/>
          <w:i w:val="false"/>
          <w:color w:val="000000"/>
          <w:sz w:val="28"/>
        </w:rPr>
        <w:t>, гидравлические экскаваторы типа прямая лопата с вместимостью ковша до 30 м</w:t>
      </w:r>
      <w:r>
        <w:rPr>
          <w:rFonts w:ascii="Times New Roman"/>
          <w:b w:val="false"/>
          <w:i w:val="false"/>
          <w:color w:val="000000"/>
          <w:vertAlign w:val="superscript"/>
        </w:rPr>
        <w:t>3</w:t>
      </w:r>
      <w:r>
        <w:rPr>
          <w:rFonts w:ascii="Times New Roman"/>
          <w:b w:val="false"/>
          <w:i w:val="false"/>
          <w:color w:val="000000"/>
          <w:sz w:val="28"/>
        </w:rPr>
        <w:t>, и в некоторых случаях погрузчики (перечень применяемых типов и моделей экскаваторов приведен в разделе 3.1.2).</w:t>
      </w:r>
    </w:p>
    <w:bookmarkEnd w:id="740"/>
    <w:bookmarkStart w:name="z811" w:id="741"/>
    <w:p>
      <w:pPr>
        <w:spacing w:after="0"/>
        <w:ind w:left="0"/>
        <w:jc w:val="both"/>
      </w:pPr>
      <w:r>
        <w:rPr>
          <w:rFonts w:ascii="Times New Roman"/>
          <w:b w:val="false"/>
          <w:i w:val="false"/>
          <w:color w:val="000000"/>
          <w:sz w:val="28"/>
        </w:rPr>
        <w:t xml:space="preserve">
      Процесс экскавации руды из массива заключается в срезании стружки режущей кромкой ковша, повороте экскаватора к месту разгрузки, разгрузке ковша и возвращении рабочего органа в забой. Выемка взорванной горной массы крепких пород осуществляется заглублением ковша в развал. Рабочий цикл по добыче экскаватора складывается из операций: черпания, выведения ковша из забоя, поворота его к месту разгрузки, подъема или опускания ковша на уровень разгрузки, возвращения ковша в забой и установки его для черпания. </w:t>
      </w:r>
    </w:p>
    <w:bookmarkEnd w:id="741"/>
    <w:bookmarkStart w:name="z812" w:id="742"/>
    <w:p>
      <w:pPr>
        <w:spacing w:after="0"/>
        <w:ind w:left="0"/>
        <w:jc w:val="both"/>
      </w:pPr>
      <w:r>
        <w:rPr>
          <w:rFonts w:ascii="Times New Roman"/>
          <w:b w:val="false"/>
          <w:i w:val="false"/>
          <w:color w:val="000000"/>
          <w:sz w:val="28"/>
        </w:rPr>
        <w:t>
      Посредством перемещения рукояти с ковшом современные экскаваторы разделяются на канатные и гидравлические. Разгрузка у гидравлического экскаватора осуществляется опрокидыванием или раскрытием ковша. У канатного экскаватора разгрузка осуществляется отрыванием днища ковша над местом разгрузки. Разгрузка руды осуществляется в автосамосвалы или железнодорожные думпкары.</w:t>
      </w:r>
    </w:p>
    <w:bookmarkEnd w:id="742"/>
    <w:bookmarkStart w:name="z813" w:id="743"/>
    <w:p>
      <w:pPr>
        <w:spacing w:after="0"/>
        <w:ind w:left="0"/>
        <w:jc w:val="both"/>
      </w:pPr>
      <w:r>
        <w:rPr>
          <w:rFonts w:ascii="Times New Roman"/>
          <w:b w:val="false"/>
          <w:i w:val="false"/>
          <w:color w:val="000000"/>
          <w:sz w:val="28"/>
        </w:rPr>
        <w:t>
      При разработке забоя с погрузкой горной массы в средства железнодорожного транспорта ось железнодорожного пути располагают на определенном расстоянии максимального радиуса черпания от оси экскаватора. При автомобильном транспорте автосамосвалы могут располагаться сбоку или позади экскаватора в зоне разгрузки ковша с минимальным углом разворота от места черпания. При конвейерном транспорте горная масса загружается экскаватором в бункер-питатель, который располагается сбоку экскаватора или внутри заходки позади экскаватора [16].</w:t>
      </w:r>
    </w:p>
    <w:bookmarkEnd w:id="743"/>
    <w:p>
      <w:pPr>
        <w:spacing w:after="0"/>
        <w:ind w:left="0"/>
        <w:jc w:val="both"/>
      </w:pPr>
      <w:r>
        <w:rPr>
          <w:rFonts w:ascii="Times New Roman"/>
          <w:b/>
          <w:i w:val="false"/>
          <w:color w:val="000000"/>
          <w:sz w:val="28"/>
        </w:rPr>
        <w:t>3.1.7. Транспортировка</w:t>
      </w:r>
    </w:p>
    <w:bookmarkStart w:name="z815" w:id="744"/>
    <w:p>
      <w:pPr>
        <w:spacing w:after="0"/>
        <w:ind w:left="0"/>
        <w:jc w:val="both"/>
      </w:pPr>
      <w:r>
        <w:rPr>
          <w:rFonts w:ascii="Times New Roman"/>
          <w:b w:val="false"/>
          <w:i w:val="false"/>
          <w:color w:val="000000"/>
          <w:sz w:val="28"/>
        </w:rPr>
        <w:t xml:space="preserve">
      Для перевозки вскрышных пород, руды и материалов на карьерах используют транспорт непрерывного действия (конвейерный, трубопроводный) и цикличного действия (железнодорожный, автомобильный). При большой производительности карьеров преимущественно применяется железнодорожный транспорт. </w:t>
      </w:r>
    </w:p>
    <w:bookmarkEnd w:id="744"/>
    <w:bookmarkStart w:name="z816" w:id="745"/>
    <w:p>
      <w:pPr>
        <w:spacing w:after="0"/>
        <w:ind w:left="0"/>
        <w:jc w:val="both"/>
      </w:pPr>
      <w:r>
        <w:rPr>
          <w:rFonts w:ascii="Times New Roman"/>
          <w:b w:val="false"/>
          <w:i w:val="false"/>
          <w:color w:val="000000"/>
          <w:sz w:val="28"/>
        </w:rPr>
        <w:t xml:space="preserve">
      Транспортирование карьерных грузов является наиболее энергоемким производственным процессом на предприятиях по добыче металлических руд. Исходя из существа открытых горных разработок, перевозке подлежат: вскрышные породы, руда и материалы для производства горных работ. Для перевозки карьерных грузов используются почти все известные виды транспорта: непрерывного действия (конвейерный); цикличного действия (железнодорожный, автомобильный). Каждый вид транспорта обладает своей специфичностью, поэтому для эффективного использования в зависимости от горнотехнических условий он может применяться в грузопотоках в единственном виде или в комбинации с другими [19]. </w:t>
      </w:r>
    </w:p>
    <w:bookmarkEnd w:id="745"/>
    <w:bookmarkStart w:name="z817" w:id="746"/>
    <w:p>
      <w:pPr>
        <w:spacing w:after="0"/>
        <w:ind w:left="0"/>
        <w:jc w:val="both"/>
      </w:pPr>
      <w:r>
        <w:rPr>
          <w:rFonts w:ascii="Times New Roman"/>
          <w:b w:val="false"/>
          <w:i w:val="false"/>
          <w:color w:val="000000"/>
          <w:sz w:val="28"/>
        </w:rPr>
        <w:t>
      В настоящее время на предприятиях Казахстана вскрышные породы и руда перевозятся автомобильным, реже железнодорожным транспортом и их комбинацией, в меньшей степени используется конвейерный транспорт.</w:t>
      </w:r>
    </w:p>
    <w:bookmarkEnd w:id="746"/>
    <w:bookmarkStart w:name="z818" w:id="747"/>
    <w:p>
      <w:pPr>
        <w:spacing w:after="0"/>
        <w:ind w:left="0"/>
        <w:jc w:val="both"/>
      </w:pPr>
      <w:r>
        <w:rPr>
          <w:rFonts w:ascii="Times New Roman"/>
          <w:b w:val="false"/>
          <w:i w:val="false"/>
          <w:color w:val="000000"/>
          <w:sz w:val="28"/>
        </w:rPr>
        <w:t>
      Основным видом транспорта для перевозки руды и пород вскрыши является автомобильный: большегрузные автосамосвалы БелАЗ, Volvo, Hitachi, Komatsu и CAT, грузоподъемностью от 45 до 91 тонны.</w:t>
      </w:r>
    </w:p>
    <w:bookmarkEnd w:id="747"/>
    <w:bookmarkStart w:name="z819" w:id="748"/>
    <w:p>
      <w:pPr>
        <w:spacing w:after="0"/>
        <w:ind w:left="0"/>
        <w:jc w:val="both"/>
      </w:pPr>
      <w:r>
        <w:rPr>
          <w:rFonts w:ascii="Times New Roman"/>
          <w:b w:val="false"/>
          <w:i w:val="false"/>
          <w:color w:val="000000"/>
          <w:sz w:val="28"/>
        </w:rPr>
        <w:t>
      Таблица 3.10. Общие сведения о типах применяемого оборудования на карьерах по добыче руд цветных металлов (включая драгоценные)</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49"/>
          <w:p>
            <w:pPr>
              <w:spacing w:after="20"/>
              <w:ind w:left="20"/>
              <w:jc w:val="both"/>
            </w:pPr>
            <w:r>
              <w:rPr>
                <w:rFonts w:ascii="Times New Roman"/>
                <w:b w:val="false"/>
                <w:i w:val="false"/>
                <w:color w:val="000000"/>
                <w:sz w:val="20"/>
              </w:rPr>
              <w:t>
Наименование</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структурного</w:t>
            </w:r>
          </w:p>
          <w:p>
            <w:pPr>
              <w:spacing w:after="20"/>
              <w:ind w:left="20"/>
              <w:jc w:val="both"/>
            </w:pPr>
            <w:r>
              <w:rPr>
                <w:rFonts w:ascii="Times New Roman"/>
                <w:b w:val="false"/>
                <w:i w:val="false"/>
                <w:color w:val="000000"/>
                <w:sz w:val="20"/>
              </w:rPr>
              <w:t>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отработки, типы транспортных машин на вскрышных и добычных работах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определяющие степень воздействия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Volvo EC750D</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50"/>
          <w:p>
            <w:pPr>
              <w:spacing w:after="20"/>
              <w:ind w:left="20"/>
              <w:jc w:val="both"/>
            </w:pPr>
            <w:r>
              <w:rPr>
                <w:rFonts w:ascii="Times New Roman"/>
                <w:b w:val="false"/>
                <w:i w:val="false"/>
                <w:color w:val="000000"/>
                <w:sz w:val="20"/>
              </w:rPr>
              <w:t>
Массогабаритные размеры</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Давление на грунт</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объем и мощность ДВС</w:t>
            </w:r>
          </w:p>
          <w:p>
            <w:pPr>
              <w:spacing w:after="20"/>
              <w:ind w:left="20"/>
              <w:jc w:val="both"/>
            </w:pPr>
            <w:r>
              <w:rPr>
                <w:rFonts w:ascii="Times New Roman"/>
                <w:b w:val="false"/>
                <w:i w:val="false"/>
                <w:color w:val="000000"/>
                <w:sz w:val="20"/>
              </w:rPr>
              <w:t>
</w:t>
            </w:r>
            <w:r>
              <w:rPr>
                <w:rFonts w:ascii="Times New Roman"/>
                <w:b w:val="false"/>
                <w:i w:val="false"/>
                <w:color w:val="000000"/>
                <w:sz w:val="20"/>
              </w:rPr>
              <w:t>Тип используемого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Расход топлива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Общий расход материалов, затраченных на рейс</w:t>
            </w:r>
          </w:p>
          <w:p>
            <w:pPr>
              <w:spacing w:after="20"/>
              <w:ind w:left="20"/>
              <w:jc w:val="both"/>
            </w:pPr>
            <w:r>
              <w:rPr>
                <w:rFonts w:ascii="Times New Roman"/>
                <w:b w:val="false"/>
                <w:i w:val="false"/>
                <w:color w:val="000000"/>
                <w:sz w:val="20"/>
              </w:rPr>
              <w:t>
</w:t>
            </w:r>
            <w:r>
              <w:rPr>
                <w:rFonts w:ascii="Times New Roman"/>
                <w:b w:val="false"/>
                <w:i w:val="false"/>
                <w:color w:val="000000"/>
                <w:sz w:val="20"/>
              </w:rPr>
              <w:t>Грузоподъемность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 кузова</w:t>
            </w:r>
          </w:p>
          <w:p>
            <w:pPr>
              <w:spacing w:after="20"/>
              <w:ind w:left="20"/>
              <w:jc w:val="both"/>
            </w:pPr>
            <w:r>
              <w:rPr>
                <w:rFonts w:ascii="Times New Roman"/>
                <w:b w:val="false"/>
                <w:i w:val="false"/>
                <w:color w:val="000000"/>
                <w:sz w:val="20"/>
              </w:rPr>
              <w:t>
</w:t>
            </w:r>
            <w:r>
              <w:rPr>
                <w:rFonts w:ascii="Times New Roman"/>
                <w:b w:val="false"/>
                <w:i w:val="false"/>
                <w:color w:val="000000"/>
                <w:sz w:val="20"/>
              </w:rPr>
              <w:t>Высота погрузки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Ресурс до капитального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Время разгрузки</w:t>
            </w:r>
          </w:p>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 по шуму, вибрации</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Cat-777, МоАЗ-75081</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Cat-777D</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Cat 785 и Cat 777</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51"/>
          <w:p>
            <w:pPr>
              <w:spacing w:after="20"/>
              <w:ind w:left="20"/>
              <w:jc w:val="both"/>
            </w:pPr>
            <w:r>
              <w:rPr>
                <w:rFonts w:ascii="Times New Roman"/>
                <w:b w:val="false"/>
                <w:i w:val="false"/>
                <w:color w:val="000000"/>
                <w:sz w:val="20"/>
              </w:rPr>
              <w:t>
Транспортная, автомобильный автосамосвалы CAT-777D, CAT-777F, Komatsu</w:t>
            </w:r>
          </w:p>
          <w:bookmarkEnd w:id="751"/>
          <w:p>
            <w:pPr>
              <w:spacing w:after="20"/>
              <w:ind w:left="20"/>
              <w:jc w:val="both"/>
            </w:pPr>
            <w:r>
              <w:rPr>
                <w:rFonts w:ascii="Times New Roman"/>
                <w:b w:val="false"/>
                <w:i w:val="false"/>
                <w:color w:val="000000"/>
                <w:sz w:val="20"/>
              </w:rPr>
              <w:t>
HD 785, Hitachi EH-1700, TEREX TR-60, САТ-773</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CAT-777D, CAT-777F</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52"/>
          <w:p>
            <w:pPr>
              <w:spacing w:after="20"/>
              <w:ind w:left="20"/>
              <w:jc w:val="both"/>
            </w:pPr>
            <w:r>
              <w:rPr>
                <w:rFonts w:ascii="Times New Roman"/>
                <w:b w:val="false"/>
                <w:i w:val="false"/>
                <w:color w:val="000000"/>
                <w:sz w:val="20"/>
              </w:rPr>
              <w:t>
Транспортная, автомобильный автосамосвалы БелАЗ-75139</w:t>
            </w:r>
          </w:p>
          <w:bookmarkEnd w:id="752"/>
          <w:p>
            <w:pPr>
              <w:spacing w:after="20"/>
              <w:ind w:left="20"/>
              <w:jc w:val="both"/>
            </w:pPr>
            <w:r>
              <w:rPr>
                <w:rFonts w:ascii="Times New Roman"/>
                <w:b w:val="false"/>
                <w:i w:val="false"/>
                <w:color w:val="000000"/>
                <w:sz w:val="20"/>
              </w:rPr>
              <w:t xml:space="preserve">
Komatsu HD785-5, Komatsu HD465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БелАЗ-7547, БелАЗ 7555</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автомобильный автосамосвалы БелАЗ-7547, БелАЗ 7555</w:t>
            </w:r>
          </w:p>
        </w:tc>
        <w:tc>
          <w:tcPr>
            <w:tcW w:w="0" w:type="auto"/>
            <w:vMerge/>
            <w:tcBorders>
              <w:top w:val="nil"/>
              <w:left w:val="single" w:color="cfcfcf" w:sz="5"/>
              <w:bottom w:val="single" w:color="cfcfcf" w:sz="5"/>
              <w:right w:val="single" w:color="cfcfcf" w:sz="5"/>
            </w:tcBorders>
          </w:tcPr>
          <w:p/>
        </w:tc>
      </w:tr>
    </w:tbl>
    <w:bookmarkStart w:name="z837" w:id="753"/>
    <w:p>
      <w:pPr>
        <w:spacing w:after="0"/>
        <w:ind w:left="0"/>
        <w:jc w:val="both"/>
      </w:pPr>
      <w:r>
        <w:rPr>
          <w:rFonts w:ascii="Times New Roman"/>
          <w:b w:val="false"/>
          <w:i w:val="false"/>
          <w:color w:val="000000"/>
          <w:sz w:val="28"/>
        </w:rPr>
        <w:t>
      Конвейерный транспорт обеспечивает поточность производства горных работ, автоматизацию управления и высокую производительность труда. Сочетание его с выемочно-погрузочной и отвалообразующей техникой позволяет создавать полностью автоматизированные высокопроизводительные комплексы для разработки горных пород.</w:t>
      </w:r>
    </w:p>
    <w:bookmarkEnd w:id="753"/>
    <w:bookmarkStart w:name="z838" w:id="754"/>
    <w:p>
      <w:pPr>
        <w:spacing w:after="0"/>
        <w:ind w:left="0"/>
        <w:jc w:val="both"/>
      </w:pPr>
      <w:r>
        <w:rPr>
          <w:rFonts w:ascii="Times New Roman"/>
          <w:b w:val="false"/>
          <w:i w:val="false"/>
          <w:color w:val="000000"/>
          <w:sz w:val="28"/>
        </w:rPr>
        <w:t>
      По назначению и месторасположению в карьере конвейерный транспорт разделяется на забойный, сборочный, подъемный, магистральный и отвальный. Забойные конвейеры располагают на рабочей площадке уступа. Сборочные конвейеры перемещают вслед за забойными конвейерами параллельно их оси. Подъемные конвейеры располагают в нерабочей или временно нерабочей зоне карьера и предназначены для доставки горной массы из рабочей зоны карьера на поверхность. Магистральные конвейеры располагают на поверхности карьера и предназначены для транспортирования пород вскрыши к отвалам, а полезного ископаемого – на обогатительную фабрику или к складам. Отвальные конвейеры располагают на отвалах и перемещают вслед за отвальным фронтом.</w:t>
      </w:r>
    </w:p>
    <w:bookmarkEnd w:id="754"/>
    <w:bookmarkStart w:name="z839" w:id="755"/>
    <w:p>
      <w:pPr>
        <w:spacing w:after="0"/>
        <w:ind w:left="0"/>
        <w:jc w:val="both"/>
      </w:pPr>
      <w:r>
        <w:rPr>
          <w:rFonts w:ascii="Times New Roman"/>
          <w:b w:val="false"/>
          <w:i w:val="false"/>
          <w:color w:val="000000"/>
          <w:sz w:val="28"/>
        </w:rPr>
        <w:t xml:space="preserve">
      Железнодорожный транспорт является распространенным транспортом на рудных карьерах благодаря его высокой надежности в любых климатических условиях, высокой производительности и эффективности в эксплуатации. Принцип работы железнодорожного транспорта заключается в перемещении электровозами или тепловозами горных пород в думпкарах из забоев к месту разгрузки. Железнодорожные пути подразделяются на временные и стационарные. К временным относятся пути на рабочих площадках в карьере и на отвале. К стационарным относятся пути в траншеях, на транспортных бермах и на поверхности карьера. </w:t>
      </w:r>
    </w:p>
    <w:bookmarkEnd w:id="755"/>
    <w:bookmarkStart w:name="z840" w:id="756"/>
    <w:p>
      <w:pPr>
        <w:spacing w:after="0"/>
        <w:ind w:left="0"/>
        <w:jc w:val="both"/>
      </w:pPr>
      <w:r>
        <w:rPr>
          <w:rFonts w:ascii="Times New Roman"/>
          <w:b w:val="false"/>
          <w:i w:val="false"/>
          <w:color w:val="000000"/>
          <w:sz w:val="28"/>
        </w:rPr>
        <w:t>
      Наиболее широкое распространение на предприятиях Республики Казахстан имеет автомобильный транспорт благодаря мобильности, высокой эффективности в сложных топографических, геологических и климатических условиях. Наиболее эффективная область применения автомобильного транспорта – карьеры малой и средней производительности, глубокие горизонты крупных карьеров в комбинации с железнодорожным транспортом. Принцип работы автомобильного транспорта заключается в перемещении горной массы из забоев к пунктам приема горной массы по автодороге и ее разгрузке.</w:t>
      </w:r>
    </w:p>
    <w:bookmarkEnd w:id="75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41" w:id="757"/>
          <w:p>
            <w:pPr>
              <w:spacing w:after="20"/>
              <w:ind w:left="20"/>
              <w:jc w:val="both"/>
            </w:pPr>
            <w:r>
              <w:rPr>
                <w:rFonts w:ascii="Times New Roman"/>
                <w:b w:val="false"/>
                <w:i w:val="false"/>
                <w:color w:val="000000"/>
                <w:sz w:val="20"/>
              </w:rPr>
              <w:t>
а</w:t>
            </w:r>
          </w:p>
          <w:bookmarkEnd w:id="757"/>
          <w:p>
            <w:pPr>
              <w:spacing w:after="20"/>
              <w:ind w:left="20"/>
              <w:jc w:val="both"/>
            </w:pPr>
          </w:p>
          <w:p>
            <w:pPr>
              <w:spacing w:after="20"/>
              <w:ind w:left="20"/>
              <w:jc w:val="both"/>
            </w:pPr>
            <w:r>
              <w:drawing>
                <wp:inline distT="0" distB="0" distL="0" distR="0">
                  <wp:extent cx="2667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667000" cy="1778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42" w:id="758"/>
          <w:p>
            <w:pPr>
              <w:spacing w:after="20"/>
              <w:ind w:left="20"/>
              <w:jc w:val="both"/>
            </w:pPr>
            <w:r>
              <w:rPr>
                <w:rFonts w:ascii="Times New Roman"/>
                <w:b w:val="false"/>
                <w:i w:val="false"/>
                <w:color w:val="000000"/>
                <w:sz w:val="20"/>
              </w:rPr>
              <w:t>
б</w:t>
            </w:r>
          </w:p>
          <w:bookmarkEnd w:id="758"/>
          <w:p>
            <w:pPr>
              <w:spacing w:after="20"/>
              <w:ind w:left="20"/>
              <w:jc w:val="both"/>
            </w:pPr>
          </w:p>
          <w:p>
            <w:pPr>
              <w:spacing w:after="20"/>
              <w:ind w:left="20"/>
              <w:jc w:val="both"/>
            </w:pPr>
            <w:r>
              <w:drawing>
                <wp:inline distT="0" distB="0" distL="0" distR="0">
                  <wp:extent cx="2667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667000" cy="17780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843" w:id="759"/>
          <w:p>
            <w:pPr>
              <w:spacing w:after="20"/>
              <w:ind w:left="20"/>
              <w:jc w:val="both"/>
            </w:pPr>
            <w:r>
              <w:rPr>
                <w:rFonts w:ascii="Times New Roman"/>
                <w:b w:val="false"/>
                <w:i w:val="false"/>
                <w:color w:val="000000"/>
                <w:sz w:val="20"/>
              </w:rPr>
              <w:t>
в</w:t>
            </w:r>
          </w:p>
          <w:bookmarkEnd w:id="759"/>
          <w:p>
            <w:pPr>
              <w:spacing w:after="20"/>
              <w:ind w:left="20"/>
              <w:jc w:val="both"/>
            </w:pPr>
          </w:p>
          <w:p>
            <w:pPr>
              <w:spacing w:after="20"/>
              <w:ind w:left="20"/>
              <w:jc w:val="both"/>
            </w:pPr>
            <w:r>
              <w:drawing>
                <wp:inline distT="0" distB="0" distL="0" distR="0">
                  <wp:extent cx="26670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67000" cy="1778000"/>
                          </a:xfrm>
                          <a:prstGeom prst="rect">
                            <a:avLst/>
                          </a:prstGeom>
                        </pic:spPr>
                      </pic:pic>
                    </a:graphicData>
                  </a:graphic>
                </wp:inline>
              </w:drawing>
            </w:r>
          </w:p>
          <w:p>
            <w:pPr>
              <w:spacing w:after="20"/>
              <w:ind w:left="20"/>
              <w:jc w:val="both"/>
            </w:pPr>
          </w:p>
          <w:p>
            <w:pPr>
              <w:spacing w:after="20"/>
              <w:ind w:left="20"/>
              <w:jc w:val="both"/>
            </w:pPr>
          </w:p>
        </w:tc>
      </w:tr>
    </w:tbl>
    <w:bookmarkStart w:name="z844" w:id="760"/>
    <w:p>
      <w:pPr>
        <w:spacing w:after="0"/>
        <w:ind w:left="0"/>
        <w:jc w:val="both"/>
      </w:pPr>
      <w:r>
        <w:rPr>
          <w:rFonts w:ascii="Times New Roman"/>
          <w:b w:val="false"/>
          <w:i w:val="false"/>
          <w:color w:val="000000"/>
          <w:sz w:val="28"/>
        </w:rPr>
        <w:t>
      Рисунок 3.6. Транспортировка руды а - железнодорожным, б- автомобильным и в - конвейерным транспортом</w:t>
      </w:r>
    </w:p>
    <w:bookmarkEnd w:id="760"/>
    <w:bookmarkStart w:name="z845" w:id="761"/>
    <w:p>
      <w:pPr>
        <w:spacing w:after="0"/>
        <w:ind w:left="0"/>
        <w:jc w:val="both"/>
      </w:pPr>
      <w:r>
        <w:rPr>
          <w:rFonts w:ascii="Times New Roman"/>
          <w:b w:val="false"/>
          <w:i w:val="false"/>
          <w:color w:val="000000"/>
          <w:sz w:val="28"/>
        </w:rPr>
        <w:t xml:space="preserve">
      Движение автотранспорта в пределах добычных участков обуславливает выделение пыли. При взаимодействии колес с полотном дороги и в результате сдувания ее с поверхности транспортируемого материала, находящегося в кузове, загрязняющие вещества выделяются при транспортировке ПСП, пустых пород и забалансовых руд в автосамосвалах. </w:t>
      </w:r>
    </w:p>
    <w:bookmarkEnd w:id="761"/>
    <w:bookmarkStart w:name="z846" w:id="762"/>
    <w:p>
      <w:pPr>
        <w:spacing w:after="0"/>
        <w:ind w:left="0"/>
        <w:jc w:val="both"/>
      </w:pPr>
      <w:r>
        <w:rPr>
          <w:rFonts w:ascii="Times New Roman"/>
          <w:b w:val="false"/>
          <w:i w:val="false"/>
          <w:color w:val="000000"/>
          <w:sz w:val="28"/>
        </w:rPr>
        <w:t xml:space="preserve">
      Автотранспорт при транспортировании горной массы поднимает большое количество пыли. Автомобильные дороги на карьерах, использующих автотранспорт, занимают одно из первых мест в балансе пылевыделения по всем источникам выделения пыли в карьере. На их долю приходится 70–90 % всей выделяемой пыли. Интенсивность выделения пыли карьерных автодорог зависит от состояния дорожного покрытия, скорости движения автотранспорта и климатических условий. Особенно большое пылевыделение на грунтовых дорогах, а также на щебеночно-гравийных, не обработанных специальными составами. </w:t>
      </w:r>
    </w:p>
    <w:bookmarkEnd w:id="762"/>
    <w:bookmarkStart w:name="z847" w:id="763"/>
    <w:p>
      <w:pPr>
        <w:spacing w:after="0"/>
        <w:ind w:left="0"/>
        <w:jc w:val="both"/>
      </w:pPr>
      <w:r>
        <w:rPr>
          <w:rFonts w:ascii="Times New Roman"/>
          <w:b w:val="false"/>
          <w:i w:val="false"/>
          <w:color w:val="000000"/>
          <w:sz w:val="28"/>
        </w:rPr>
        <w:t>
      Сухой способ очистки дорог применяется в районах ограничения применения воды и в холодный период года. Очистка производится легкими или средними бульдозерами, автогрейдерами, универсальными погрузчиками.</w:t>
      </w:r>
    </w:p>
    <w:bookmarkEnd w:id="763"/>
    <w:bookmarkStart w:name="z848" w:id="764"/>
    <w:p>
      <w:pPr>
        <w:spacing w:after="0"/>
        <w:ind w:left="0"/>
        <w:jc w:val="both"/>
      </w:pPr>
      <w:r>
        <w:rPr>
          <w:rFonts w:ascii="Times New Roman"/>
          <w:b w:val="false"/>
          <w:i w:val="false"/>
          <w:color w:val="000000"/>
          <w:sz w:val="28"/>
        </w:rPr>
        <w:t>
      Для борьбы с пылью в теплое время года на автодорогах предусматривается мокрый способ (гидрообеспылевание) – полив проезжей части водой. Наиболее часто для полива автодорог на карьерах используются поливочные машины на базе БелАЗ, КамАЗ. Забор воды на пылеподавление осуществляется из зумпфов-отстойников, находящихся внутри карьера или временного накопителя, расположенного на поверхности.</w:t>
      </w:r>
    </w:p>
    <w:bookmarkEnd w:id="764"/>
    <w:p>
      <w:pPr>
        <w:spacing w:after="0"/>
        <w:ind w:left="0"/>
        <w:jc w:val="both"/>
      </w:pPr>
      <w:r>
        <w:rPr>
          <w:rFonts w:ascii="Times New Roman"/>
          <w:b/>
          <w:i w:val="false"/>
          <w:color w:val="000000"/>
          <w:sz w:val="28"/>
        </w:rPr>
        <w:t>3.1.8. Первичное дробление и измельчение руды</w:t>
      </w:r>
    </w:p>
    <w:bookmarkStart w:name="z850" w:id="765"/>
    <w:p>
      <w:pPr>
        <w:spacing w:after="0"/>
        <w:ind w:left="0"/>
        <w:jc w:val="both"/>
      </w:pPr>
      <w:r>
        <w:rPr>
          <w:rFonts w:ascii="Times New Roman"/>
          <w:b w:val="false"/>
          <w:i w:val="false"/>
          <w:color w:val="000000"/>
          <w:sz w:val="28"/>
        </w:rPr>
        <w:t>
      Дробление и измельчение выполняют для получения кусков руды, требуемых крупности, гранулометрического состава или степени раскрытия минералов, пригодных для последующих процессов обогащения. По своему назначению процесс дробления может быть подготовительным и самостоятельным. Дробление является первым этапом в процессе измельчения. Условно принято считать, что при дроблении получают частицы крупнее 5 мм, а при измельчении – мельче 5 мм. Размер наиболее крупных зерен, до которого необходимо раздробить или измельчить полезное ископаемое при его подготовке к обогащению, зависит от размера включений основных компонентов, входящих в состав полезного ископаемого, и от технических возможностей оборудования, на котором предполагается проводить следующую операцию переработки раздробленного (измельченного) продукта. В зависимости от крупности исходной руды и крупности дробленого продукта различают три стадии дробления:</w:t>
      </w:r>
    </w:p>
    <w:bookmarkEnd w:id="765"/>
    <w:bookmarkStart w:name="z851" w:id="766"/>
    <w:p>
      <w:pPr>
        <w:spacing w:after="0"/>
        <w:ind w:left="0"/>
        <w:jc w:val="both"/>
      </w:pPr>
      <w:r>
        <w:rPr>
          <w:rFonts w:ascii="Times New Roman"/>
          <w:b w:val="false"/>
          <w:i w:val="false"/>
          <w:color w:val="000000"/>
          <w:sz w:val="28"/>
        </w:rPr>
        <w:t>
      1) крупное – от 1500–300 до 350–100 мм;</w:t>
      </w:r>
    </w:p>
    <w:bookmarkEnd w:id="766"/>
    <w:bookmarkStart w:name="z852" w:id="767"/>
    <w:p>
      <w:pPr>
        <w:spacing w:after="0"/>
        <w:ind w:left="0"/>
        <w:jc w:val="both"/>
      </w:pPr>
      <w:r>
        <w:rPr>
          <w:rFonts w:ascii="Times New Roman"/>
          <w:b w:val="false"/>
          <w:i w:val="false"/>
          <w:color w:val="000000"/>
          <w:sz w:val="28"/>
        </w:rPr>
        <w:t>
      2) среднее – от 350–100 до 100–40 мм;</w:t>
      </w:r>
    </w:p>
    <w:bookmarkEnd w:id="767"/>
    <w:bookmarkStart w:name="z853" w:id="768"/>
    <w:p>
      <w:pPr>
        <w:spacing w:after="0"/>
        <w:ind w:left="0"/>
        <w:jc w:val="both"/>
      </w:pPr>
      <w:r>
        <w:rPr>
          <w:rFonts w:ascii="Times New Roman"/>
          <w:b w:val="false"/>
          <w:i w:val="false"/>
          <w:color w:val="000000"/>
          <w:sz w:val="28"/>
        </w:rPr>
        <w:t xml:space="preserve">
      3) мелкое – от 100–40 до 30–5 мм. </w:t>
      </w:r>
    </w:p>
    <w:bookmarkEnd w:id="768"/>
    <w:bookmarkStart w:name="z854" w:id="769"/>
    <w:p>
      <w:pPr>
        <w:spacing w:after="0"/>
        <w:ind w:left="0"/>
        <w:jc w:val="both"/>
      </w:pPr>
      <w:r>
        <w:rPr>
          <w:rFonts w:ascii="Times New Roman"/>
          <w:b w:val="false"/>
          <w:i w:val="false"/>
          <w:color w:val="000000"/>
          <w:sz w:val="28"/>
        </w:rPr>
        <w:t xml:space="preserve">
      Дробление проводят на специальных дробильных установках (дробилках). В зависимости от целей дробления и прочности материала дробления применяют дробилки различного типа (щековые, конусные, барабанные, барабанно-молотковые, валковые, зубчатые, молотковые, роторные) [20]. </w:t>
      </w:r>
    </w:p>
    <w:bookmarkEnd w:id="76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4516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51600" cy="2705100"/>
                          </a:xfrm>
                          <a:prstGeom prst="rect">
                            <a:avLst/>
                          </a:prstGeom>
                        </pic:spPr>
                      </pic:pic>
                    </a:graphicData>
                  </a:graphic>
                </wp:inline>
              </w:drawing>
            </w:r>
          </w:p>
          <w:p>
            <w:pPr>
              <w:spacing w:after="20"/>
              <w:ind w:left="20"/>
              <w:jc w:val="both"/>
            </w:pPr>
          </w:p>
          <w:p>
            <w:pPr>
              <w:spacing w:after="20"/>
              <w:ind w:left="20"/>
              <w:jc w:val="both"/>
            </w:pPr>
          </w:p>
        </w:tc>
      </w:tr>
    </w:tbl>
    <w:bookmarkStart w:name="z855" w:id="770"/>
    <w:p>
      <w:pPr>
        <w:spacing w:after="0"/>
        <w:ind w:left="0"/>
        <w:jc w:val="both"/>
      </w:pPr>
      <w:r>
        <w:rPr>
          <w:rFonts w:ascii="Times New Roman"/>
          <w:b w:val="false"/>
          <w:i w:val="false"/>
          <w:color w:val="000000"/>
          <w:sz w:val="28"/>
        </w:rPr>
        <w:t>
      а – щековая дробилка, б – конусная дробилка</w:t>
      </w:r>
    </w:p>
    <w:bookmarkEnd w:id="770"/>
    <w:bookmarkStart w:name="z856" w:id="771"/>
    <w:p>
      <w:pPr>
        <w:spacing w:after="0"/>
        <w:ind w:left="0"/>
        <w:jc w:val="both"/>
      </w:pPr>
      <w:r>
        <w:rPr>
          <w:rFonts w:ascii="Times New Roman"/>
          <w:b w:val="false"/>
          <w:i w:val="false"/>
          <w:color w:val="000000"/>
          <w:sz w:val="28"/>
        </w:rPr>
        <w:t>
      Рисунок 3.7. Принципиальная схема работы дробилки</w:t>
      </w:r>
    </w:p>
    <w:bookmarkEnd w:id="771"/>
    <w:bookmarkStart w:name="z857" w:id="772"/>
    <w:p>
      <w:pPr>
        <w:spacing w:after="0"/>
        <w:ind w:left="0"/>
        <w:jc w:val="both"/>
      </w:pPr>
      <w:r>
        <w:rPr>
          <w:rFonts w:ascii="Times New Roman"/>
          <w:b w:val="false"/>
          <w:i w:val="false"/>
          <w:color w:val="000000"/>
          <w:sz w:val="28"/>
        </w:rPr>
        <w:t xml:space="preserve">
      Под процессом первичного дробления понимается наличие в карьере или на его борту дробильного комплекса, который служит для первичного дробления руды или вскрышной породы. В рудных карьерах первичное дробление используется для возможности последующей транспортировки дробленого материала конвейерным транспортом или возможности первичного обогащения руды непосредственно в карьере или на его борту. Комплекс первичного дробления состоит из приемных бункеров, принимающих руду или породу от автосамосвалов, под приемными бункерами располагаются дробилки крупного дробления (конусные, реже щековые), позволяющие дробить руду или породу крупностью до 1500 мм. На выходе с дробильных установок крупность руды не превышает 300–400 мм, что позволяет производить ее дальнейшую транспортировку конвейерным транспортом. </w:t>
      </w:r>
    </w:p>
    <w:bookmarkEnd w:id="772"/>
    <w:bookmarkStart w:name="z858" w:id="773"/>
    <w:p>
      <w:pPr>
        <w:spacing w:after="0"/>
        <w:ind w:left="0"/>
        <w:jc w:val="both"/>
      </w:pPr>
      <w:r>
        <w:rPr>
          <w:rFonts w:ascii="Times New Roman"/>
          <w:b w:val="false"/>
          <w:i w:val="false"/>
          <w:color w:val="000000"/>
          <w:sz w:val="28"/>
        </w:rPr>
        <w:t xml:space="preserve">
      Процесс дробления является энергоемким и дорогостоящим, поэтому рекомендуется соблюдать принцип "не дробить ничего лишнего", применяя предварительное или контрольное грохочение. </w:t>
      </w:r>
    </w:p>
    <w:bookmarkEnd w:id="773"/>
    <w:bookmarkStart w:name="z859" w:id="774"/>
    <w:p>
      <w:pPr>
        <w:spacing w:after="0"/>
        <w:ind w:left="0"/>
        <w:jc w:val="both"/>
      </w:pPr>
      <w:r>
        <w:rPr>
          <w:rFonts w:ascii="Times New Roman"/>
          <w:b w:val="false"/>
          <w:i w:val="false"/>
          <w:color w:val="000000"/>
          <w:sz w:val="28"/>
        </w:rPr>
        <w:t xml:space="preserve">
      Для осуществления этого принципа после дробилок первой стадии могут располагаться грохоты или дробилки второй стадии, обеспечивающие дробление руды до крупности 150–200 мм, что позволяет транспортировать ее крутонаклонными конвейерами. </w:t>
      </w:r>
    </w:p>
    <w:bookmarkEnd w:id="774"/>
    <w:bookmarkStart w:name="z860" w:id="775"/>
    <w:p>
      <w:pPr>
        <w:spacing w:after="0"/>
        <w:ind w:left="0"/>
        <w:jc w:val="both"/>
      </w:pPr>
      <w:r>
        <w:rPr>
          <w:rFonts w:ascii="Times New Roman"/>
          <w:b w:val="false"/>
          <w:i w:val="false"/>
          <w:color w:val="000000"/>
          <w:sz w:val="28"/>
        </w:rPr>
        <w:t>
      В зависимости от сочетания операций дробления и грохочения схема рудоподготовки бывает открытая и замкнутая. При дроблении в открытом цикле каждый кусок руды проходит через дробилку данной стадии только один раз (рис. 3.8). При дроблении в замкнутом цикле наиболее крупные и чаще труднодробимые куски руды выделяются из дробленого продукта на грохоте (контрольное грохочение) и возвращаются на додрабливание в ту же дробилку.</w:t>
      </w:r>
    </w:p>
    <w:bookmarkEnd w:id="7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61" w:id="776"/>
          <w:p>
            <w:pPr>
              <w:spacing w:after="20"/>
              <w:ind w:left="20"/>
              <w:jc w:val="both"/>
            </w:pPr>
            <w:r>
              <w:rPr>
                <w:rFonts w:ascii="Times New Roman"/>
                <w:b w:val="false"/>
                <w:i w:val="false"/>
                <w:color w:val="000000"/>
                <w:sz w:val="20"/>
              </w:rPr>
              <w:t>
а</w:t>
            </w:r>
          </w:p>
          <w:bookmarkEnd w:id="776"/>
          <w:p>
            <w:pPr>
              <w:spacing w:after="20"/>
              <w:ind w:left="20"/>
              <w:jc w:val="both"/>
            </w:pPr>
          </w:p>
          <w:p>
            <w:pPr>
              <w:spacing w:after="20"/>
              <w:ind w:left="20"/>
              <w:jc w:val="both"/>
            </w:pPr>
            <w:r>
              <w:drawing>
                <wp:inline distT="0" distB="0" distL="0" distR="0">
                  <wp:extent cx="273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30500" cy="1663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862" w:id="777"/>
          <w:p>
            <w:pPr>
              <w:spacing w:after="20"/>
              <w:ind w:left="20"/>
              <w:jc w:val="both"/>
            </w:pPr>
            <w:r>
              <w:rPr>
                <w:rFonts w:ascii="Times New Roman"/>
                <w:b w:val="false"/>
                <w:i w:val="false"/>
                <w:color w:val="000000"/>
                <w:sz w:val="20"/>
              </w:rPr>
              <w:t>
б</w:t>
            </w:r>
          </w:p>
          <w:bookmarkEnd w:id="777"/>
          <w:p>
            <w:pPr>
              <w:spacing w:after="20"/>
              <w:ind w:left="20"/>
              <w:jc w:val="both"/>
            </w:pPr>
          </w:p>
          <w:p>
            <w:pPr>
              <w:spacing w:after="20"/>
              <w:ind w:left="20"/>
              <w:jc w:val="both"/>
            </w:pPr>
            <w:r>
              <w:drawing>
                <wp:inline distT="0" distB="0" distL="0" distR="0">
                  <wp:extent cx="44450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0" cy="2324100"/>
                          </a:xfrm>
                          <a:prstGeom prst="rect">
                            <a:avLst/>
                          </a:prstGeom>
                        </pic:spPr>
                      </pic:pic>
                    </a:graphicData>
                  </a:graphic>
                </wp:inline>
              </w:drawing>
            </w:r>
          </w:p>
          <w:p>
            <w:pPr>
              <w:spacing w:after="20"/>
              <w:ind w:left="20"/>
              <w:jc w:val="both"/>
            </w:pPr>
          </w:p>
          <w:p>
            <w:pPr>
              <w:spacing w:after="20"/>
              <w:ind w:left="20"/>
              <w:jc w:val="both"/>
            </w:pPr>
          </w:p>
        </w:tc>
      </w:tr>
    </w:tbl>
    <w:bookmarkStart w:name="z863" w:id="778"/>
    <w:p>
      <w:pPr>
        <w:spacing w:after="0"/>
        <w:ind w:left="0"/>
        <w:jc w:val="both"/>
      </w:pPr>
      <w:r>
        <w:rPr>
          <w:rFonts w:ascii="Times New Roman"/>
          <w:b w:val="false"/>
          <w:i w:val="false"/>
          <w:color w:val="000000"/>
          <w:sz w:val="28"/>
        </w:rPr>
        <w:t>
      Рисунок 3.8. Схемы одностадиального дробления</w:t>
      </w:r>
    </w:p>
    <w:bookmarkEnd w:id="778"/>
    <w:bookmarkStart w:name="z864" w:id="779"/>
    <w:p>
      <w:pPr>
        <w:spacing w:after="0"/>
        <w:ind w:left="0"/>
        <w:jc w:val="both"/>
      </w:pPr>
      <w:r>
        <w:rPr>
          <w:rFonts w:ascii="Times New Roman"/>
          <w:b w:val="false"/>
          <w:i w:val="false"/>
          <w:color w:val="000000"/>
          <w:sz w:val="28"/>
        </w:rPr>
        <w:t>
      в а - открытом цикле и б - закрытом цикле</w:t>
      </w:r>
    </w:p>
    <w:bookmarkEnd w:id="779"/>
    <w:bookmarkStart w:name="z865" w:id="780"/>
    <w:p>
      <w:pPr>
        <w:spacing w:after="0"/>
        <w:ind w:left="0"/>
        <w:jc w:val="both"/>
      </w:pPr>
      <w:r>
        <w:rPr>
          <w:rFonts w:ascii="Times New Roman"/>
          <w:b w:val="false"/>
          <w:i w:val="false"/>
          <w:color w:val="000000"/>
          <w:sz w:val="28"/>
        </w:rPr>
        <w:t>
      Первичное дробление используется при комбинированном автомобильно-конвейерном транспорте и является частью конвейерного комплекса. Руду или породу из забоя доставляют автомобильным транспортом до дробилки и после нее транспортируют подъемным конвейером на борт карьера и дальше магистральным конвейером на отвал, руду – обогатительную фабрику.</w:t>
      </w:r>
    </w:p>
    <w:bookmarkEnd w:id="780"/>
    <w:bookmarkStart w:name="z866" w:id="781"/>
    <w:p>
      <w:pPr>
        <w:spacing w:after="0"/>
        <w:ind w:left="0"/>
        <w:jc w:val="both"/>
      </w:pPr>
      <w:r>
        <w:rPr>
          <w:rFonts w:ascii="Times New Roman"/>
          <w:b w:val="false"/>
          <w:i w:val="false"/>
          <w:color w:val="000000"/>
          <w:sz w:val="28"/>
        </w:rPr>
        <w:t>
      Таблица 3.11. Подземные дробильные комплексы первичного дробления руды на горнодобывающих предприятиях Республики Казахстан</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Дробление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передвижные конусные дробилки Nordberg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Участковые передвижные конусные дробилки Nordberg NW 100 UGS/N 75610", расположенные под рудоспусками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щековые дробилки NW-120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Щековая дробилка С-110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Щековая дробилка С-110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Щековая дробилка С-125В</w:t>
            </w:r>
          </w:p>
        </w:tc>
      </w:tr>
    </w:tbl>
    <w:p>
      <w:pPr>
        <w:spacing w:after="0"/>
        <w:ind w:left="0"/>
        <w:jc w:val="both"/>
      </w:pPr>
      <w:r>
        <w:rPr>
          <w:rFonts w:ascii="Times New Roman"/>
          <w:b/>
          <w:i w:val="false"/>
          <w:color w:val="000000"/>
          <w:sz w:val="28"/>
        </w:rPr>
        <w:t>3.1.9. Обращение со вскрышными породами</w:t>
      </w:r>
    </w:p>
    <w:bookmarkStart w:name="z868" w:id="782"/>
    <w:p>
      <w:pPr>
        <w:spacing w:after="0"/>
        <w:ind w:left="0"/>
        <w:jc w:val="both"/>
      </w:pPr>
      <w:r>
        <w:rPr>
          <w:rFonts w:ascii="Times New Roman"/>
          <w:b w:val="false"/>
          <w:i w:val="false"/>
          <w:color w:val="000000"/>
          <w:sz w:val="28"/>
        </w:rPr>
        <w:t xml:space="preserve">
      Отвалообразование и складирование являются заключительными технологическими процессами в разработке горных пород на карьерах. Насыпь пустых пород называется породным отвалом, насыпи пород плодородного слоя, некондиционных руд и полезного ископаемого – складами или спецотвалами. </w:t>
      </w:r>
    </w:p>
    <w:bookmarkEnd w:id="782"/>
    <w:bookmarkStart w:name="z869" w:id="783"/>
    <w:p>
      <w:pPr>
        <w:spacing w:after="0"/>
        <w:ind w:left="0"/>
        <w:jc w:val="both"/>
      </w:pPr>
      <w:r>
        <w:rPr>
          <w:rFonts w:ascii="Times New Roman"/>
          <w:b w:val="false"/>
          <w:i w:val="false"/>
          <w:color w:val="000000"/>
          <w:sz w:val="28"/>
        </w:rPr>
        <w:t>
      Породные отвалы обустраивают до начала производственных работ и различают по месторасположению относительно контура карьера, числу ярусов отсыпки и средствам механизации отвальных работ, которые гарантируют безопасное с точки зрения здоровья и окружающей среды складирование производственных отходов. При разработке горизонтальных и пологих месторождений отвалы располагают в выработанном пространстве внутри контура карьера. Эти отвалы называются внутренними. При разработке наклонных и крутых месторождений отвалы располагают на поверхности за контуром карьера, поэтому они называются внешними. Отвалы отсыпают в один или несколько ярусов. Высота яруса определяется устойчивостью, которая зависит от свойств складируемых пород, рельефа поверхности, гидрогеологических, климатических условий и технологии отвалообразования.</w:t>
      </w:r>
    </w:p>
    <w:bookmarkEnd w:id="783"/>
    <w:bookmarkStart w:name="z870"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54483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4483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1" w:id="785"/>
    <w:p>
      <w:pPr>
        <w:spacing w:after="0"/>
        <w:ind w:left="0"/>
        <w:jc w:val="both"/>
      </w:pPr>
      <w:r>
        <w:rPr>
          <w:rFonts w:ascii="Times New Roman"/>
          <w:b w:val="false"/>
          <w:i w:val="false"/>
          <w:color w:val="000000"/>
          <w:sz w:val="28"/>
        </w:rPr>
        <w:t>
      Рисунок 3.9. Внешний вид отвала вскрышных пород</w:t>
      </w:r>
    </w:p>
    <w:bookmarkEnd w:id="785"/>
    <w:bookmarkStart w:name="z872" w:id="786"/>
    <w:p>
      <w:pPr>
        <w:spacing w:after="0"/>
        <w:ind w:left="0"/>
        <w:jc w:val="both"/>
      </w:pPr>
      <w:r>
        <w:rPr>
          <w:rFonts w:ascii="Times New Roman"/>
          <w:b w:val="false"/>
          <w:i w:val="false"/>
          <w:color w:val="000000"/>
          <w:sz w:val="28"/>
        </w:rPr>
        <w:t>
      Отвалообразование мягких горных пород при конвейерном транспорте производится транспортно-отвальными мостами, консольными отвалообразователями, железнодорожном транспорте – драглайнами, автомобильном транспорте – бульдозерами. При бульдозерном отвалообразовании на горнорудных предприятиях Казахстана применяются тяжелые бульдозеры на гусеничном ходу Cat, Hitachi (класса тяги 25–45 тс) и колесном ходу типа ТК.</w:t>
      </w:r>
    </w:p>
    <w:bookmarkEnd w:id="786"/>
    <w:bookmarkStart w:name="z873" w:id="787"/>
    <w:p>
      <w:pPr>
        <w:spacing w:after="0"/>
        <w:ind w:left="0"/>
        <w:jc w:val="both"/>
      </w:pPr>
      <w:r>
        <w:rPr>
          <w:rFonts w:ascii="Times New Roman"/>
          <w:b w:val="false"/>
          <w:i w:val="false"/>
          <w:color w:val="000000"/>
          <w:sz w:val="28"/>
        </w:rPr>
        <w:t>
      Не отвечающие в настоящее время требованиям кондиций или потребителей, руды укладываются в отдельные отвалы. Технология отвалообразования и комплексная механизация аналогичны отвалообразованию пустых пород. Аналогично складируются попутные полезные ископаемые, не используемые в данный момент потребителем.</w:t>
      </w:r>
    </w:p>
    <w:bookmarkEnd w:id="787"/>
    <w:bookmarkStart w:name="z874" w:id="788"/>
    <w:p>
      <w:pPr>
        <w:spacing w:after="0"/>
        <w:ind w:left="0"/>
        <w:jc w:val="both"/>
      </w:pPr>
      <w:r>
        <w:rPr>
          <w:rFonts w:ascii="Times New Roman"/>
          <w:b w:val="false"/>
          <w:i w:val="false"/>
          <w:color w:val="000000"/>
          <w:sz w:val="28"/>
        </w:rPr>
        <w:t>
      Образующиеся отходы вскрышных и вмещающих пород, буровые шламы и другое размещаются на территории предприятия и могут быть источником загрязнения почвенного и растительного покрова, поверхностных водных объектов и грунтовых вод.</w:t>
      </w:r>
    </w:p>
    <w:bookmarkEnd w:id="788"/>
    <w:bookmarkStart w:name="z875" w:id="789"/>
    <w:p>
      <w:pPr>
        <w:spacing w:after="0"/>
        <w:ind w:left="0"/>
        <w:jc w:val="both"/>
      </w:pPr>
      <w:r>
        <w:rPr>
          <w:rFonts w:ascii="Times New Roman"/>
          <w:b w:val="false"/>
          <w:i w:val="false"/>
          <w:color w:val="000000"/>
          <w:sz w:val="28"/>
        </w:rPr>
        <w:t>
      Серьезной проблемой всех горно-обогатительных предприятий, имеющих намывные хвостохранилища и шламохранилища, является наличие отработанных сухих пляжей, на которых при скорости ветра более 5 м/с начинается интенсивное пыление.</w:t>
      </w:r>
    </w:p>
    <w:bookmarkEnd w:id="789"/>
    <w:bookmarkStart w:name="z876" w:id="790"/>
    <w:p>
      <w:pPr>
        <w:spacing w:after="0"/>
        <w:ind w:left="0"/>
        <w:jc w:val="both"/>
      </w:pPr>
      <w:r>
        <w:rPr>
          <w:rFonts w:ascii="Times New Roman"/>
          <w:b w:val="false"/>
          <w:i w:val="false"/>
          <w:color w:val="000000"/>
          <w:sz w:val="28"/>
        </w:rPr>
        <w:t>
      В настоящее время закрепление сухих пылящих пляжей осуществляется с применением химических и биологических методов. Химическое закрепление заключается в обработке поверхности закрепляющими растворами: например, реагентом Dustbint, бишофит, хлористый кальций. Недостатком этого метода являются сезонность его применения (закрепление возможно только при температуре + 4 °C и выше) и неустойчивость при скорости ветра более 15 – 20 м/с.</w:t>
      </w:r>
    </w:p>
    <w:bookmarkEnd w:id="790"/>
    <w:bookmarkStart w:name="z877" w:id="791"/>
    <w:p>
      <w:pPr>
        <w:spacing w:after="0"/>
        <w:ind w:left="0"/>
        <w:jc w:val="both"/>
      </w:pPr>
      <w:r>
        <w:rPr>
          <w:rFonts w:ascii="Times New Roman"/>
          <w:b w:val="false"/>
          <w:i w:val="false"/>
          <w:color w:val="000000"/>
          <w:sz w:val="28"/>
        </w:rPr>
        <w:t>
      Биологическое закрепление пляжей осуществляется путем посева определенных растений, корневая система которых препятствует пылению.</w:t>
      </w:r>
    </w:p>
    <w:bookmarkEnd w:id="791"/>
    <w:bookmarkStart w:name="z878" w:id="792"/>
    <w:p>
      <w:pPr>
        <w:spacing w:after="0"/>
        <w:ind w:left="0"/>
        <w:jc w:val="both"/>
      </w:pPr>
      <w:r>
        <w:rPr>
          <w:rFonts w:ascii="Times New Roman"/>
          <w:b w:val="false"/>
          <w:i w:val="false"/>
          <w:color w:val="000000"/>
          <w:sz w:val="28"/>
        </w:rPr>
        <w:t>
      Образующиеся отходы от вспомогательного производства передаются на утилизацию сторонним организациям, либо размещается на полигоне. Отходы из шахт и карьеров металлосодержащего минерального сырья, включая вскрышные породы, складируются в отвалы.</w:t>
      </w:r>
    </w:p>
    <w:bookmarkEnd w:id="792"/>
    <w:bookmarkStart w:name="z879" w:id="793"/>
    <w:p>
      <w:pPr>
        <w:spacing w:after="0"/>
        <w:ind w:left="0"/>
        <w:jc w:val="both"/>
      </w:pPr>
      <w:r>
        <w:rPr>
          <w:rFonts w:ascii="Times New Roman"/>
          <w:b w:val="false"/>
          <w:i w:val="false"/>
          <w:color w:val="000000"/>
          <w:sz w:val="28"/>
        </w:rPr>
        <w:t>
      Выбросы пыли в атмосферу происходят при формировании отвала и при сдувании твердых частиц с поверхности отвала. Выделение пыли при формировании отвала зависят от типа используемого оборудования, объема и влажности одновременно перегружаемого материала, высоты пересыпа, климатических особенностей местности и эффективности применяемых средств пылеподавления.</w:t>
      </w:r>
    </w:p>
    <w:bookmarkEnd w:id="793"/>
    <w:bookmarkStart w:name="z880" w:id="794"/>
    <w:p>
      <w:pPr>
        <w:spacing w:after="0"/>
        <w:ind w:left="0"/>
        <w:jc w:val="both"/>
      </w:pPr>
      <w:r>
        <w:rPr>
          <w:rFonts w:ascii="Times New Roman"/>
          <w:b w:val="false"/>
          <w:i w:val="false"/>
          <w:color w:val="000000"/>
          <w:sz w:val="28"/>
        </w:rPr>
        <w:t>
      Таблица 3.12. Отходы при открытой добыче цветных руд (по данным КТА)</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тыс. т/год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Размещение/складирование (варианты указаны ниже, могут быть дополнены)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цветных руд открытым способом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5235786,954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2474803,125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2474803,125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1755191,637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3401928,911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719611,488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Вскрышная порода размещается на отвалах, при проведении вскрышных пород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12275480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отвал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Передаются спец предприятиям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17958050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отвал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отвал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12042,056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1409284,344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размещается на породном отвале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отвал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9294048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9185230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собственном предприятии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95"/>
          <w:p>
            <w:pPr>
              <w:spacing w:after="20"/>
              <w:ind w:left="20"/>
              <w:jc w:val="both"/>
            </w:pPr>
            <w:r>
              <w:rPr>
                <w:rFonts w:ascii="Times New Roman"/>
                <w:b w:val="false"/>
                <w:i w:val="false"/>
                <w:color w:val="000000"/>
                <w:sz w:val="20"/>
              </w:rPr>
              <w:t>
передаются специализированным</w:t>
            </w:r>
          </w:p>
          <w:bookmarkEnd w:id="795"/>
          <w:p>
            <w:pPr>
              <w:spacing w:after="20"/>
              <w:ind w:left="20"/>
              <w:jc w:val="both"/>
            </w:pPr>
            <w:r>
              <w:rPr>
                <w:rFonts w:ascii="Times New Roman"/>
                <w:b w:val="false"/>
                <w:i w:val="false"/>
                <w:color w:val="000000"/>
                <w:sz w:val="20"/>
              </w:rPr>
              <w:t>
предприятиям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Золошлак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передаются специализированным предприятиям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28818867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27890795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отвал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отвал вскрышных пород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Размещается на отвал вскрышных пород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17517072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6488574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17837269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14953871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Передаются спец предприятиям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Породные отвалы шахт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796"/>
    <w:p>
      <w:pPr>
        <w:spacing w:after="0"/>
        <w:ind w:left="0"/>
        <w:jc w:val="both"/>
      </w:pPr>
      <w:r>
        <w:rPr>
          <w:rFonts w:ascii="Times New Roman"/>
          <w:b w:val="false"/>
          <w:i w:val="false"/>
          <w:color w:val="000000"/>
          <w:sz w:val="28"/>
        </w:rPr>
        <w:t>
      В таблице 3.12 представлены данные по отходам производства при открытой добыче. Выбросы пыли в атмосферу происходят при формировании отвала и при сдувании твердых частиц с поверхности отвала. Показатели выделения пыли при формировании отвала зависят от типа используемого оборудования, объема и влажности одновременно перегружаемого материала, высоты пересыпа, климатических особенностей местности и эффективности применяемых средств пылеподавления.</w:t>
      </w:r>
    </w:p>
    <w:bookmarkEnd w:id="796"/>
    <w:p>
      <w:pPr>
        <w:spacing w:after="0"/>
        <w:ind w:left="0"/>
        <w:jc w:val="both"/>
      </w:pPr>
      <w:r>
        <w:rPr>
          <w:rFonts w:ascii="Times New Roman"/>
          <w:b/>
          <w:i w:val="false"/>
          <w:color w:val="000000"/>
          <w:sz w:val="28"/>
        </w:rPr>
        <w:t>3.1.10. Карьерный водоотлив</w:t>
      </w:r>
    </w:p>
    <w:bookmarkStart w:name="z884" w:id="797"/>
    <w:p>
      <w:pPr>
        <w:spacing w:after="0"/>
        <w:ind w:left="0"/>
        <w:jc w:val="both"/>
      </w:pPr>
      <w:r>
        <w:rPr>
          <w:rFonts w:ascii="Times New Roman"/>
          <w:b w:val="false"/>
          <w:i w:val="false"/>
          <w:color w:val="000000"/>
          <w:sz w:val="28"/>
        </w:rPr>
        <w:t xml:space="preserve">
      Система осушения карьера представляет собой комплекс мер, направленных на удаление из карьерного пространства поступающих подземных вод, атмосферных осадков и инфильтрационных вод (технологические воды) [21]. </w:t>
      </w:r>
    </w:p>
    <w:bookmarkEnd w:id="797"/>
    <w:bookmarkStart w:name="z885"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5689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6896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6" w:id="799"/>
    <w:p>
      <w:pPr>
        <w:spacing w:after="0"/>
        <w:ind w:left="0"/>
        <w:jc w:val="both"/>
      </w:pPr>
      <w:r>
        <w:rPr>
          <w:rFonts w:ascii="Times New Roman"/>
          <w:b w:val="false"/>
          <w:i w:val="false"/>
          <w:color w:val="000000"/>
          <w:sz w:val="28"/>
        </w:rPr>
        <w:t>
      Рисунок 3.10. Традиционная схема циркуляции воды</w:t>
      </w:r>
    </w:p>
    <w:bookmarkEnd w:id="799"/>
    <w:bookmarkStart w:name="z887" w:id="800"/>
    <w:p>
      <w:pPr>
        <w:spacing w:after="0"/>
        <w:ind w:left="0"/>
        <w:jc w:val="both"/>
      </w:pPr>
      <w:r>
        <w:rPr>
          <w:rFonts w:ascii="Times New Roman"/>
          <w:b w:val="false"/>
          <w:i w:val="false"/>
          <w:color w:val="000000"/>
          <w:sz w:val="28"/>
        </w:rPr>
        <w:t>
      При открытой разработке карьерный водоотлив включает в себя устройства для регулирования внутрикарьерного стока, водосборники, карьерные насосные станции с водоотливными установками и с нагнетательными трубопроводами.</w:t>
      </w:r>
    </w:p>
    <w:bookmarkEnd w:id="800"/>
    <w:bookmarkStart w:name="z888" w:id="801"/>
    <w:p>
      <w:pPr>
        <w:spacing w:after="0"/>
        <w:ind w:left="0"/>
        <w:jc w:val="both"/>
      </w:pPr>
      <w:r>
        <w:rPr>
          <w:rFonts w:ascii="Times New Roman"/>
          <w:b w:val="false"/>
          <w:i w:val="false"/>
          <w:color w:val="000000"/>
          <w:sz w:val="28"/>
        </w:rPr>
        <w:t xml:space="preserve">
      Устройства для регулирования внутрикарьерного стока включают пригрузки для предотвращения деформаций рыхлых пород на участках просачивания подземных вод на откосах, систему нагорных и водоотводных канав или труб для сбора воды на всех уступах и в выработанном пространстве, и отвода воды вначале к участковым, а затем к главным водосборникам. </w:t>
      </w:r>
    </w:p>
    <w:bookmarkEnd w:id="801"/>
    <w:bookmarkStart w:name="z889" w:id="802"/>
    <w:p>
      <w:pPr>
        <w:spacing w:after="0"/>
        <w:ind w:left="0"/>
        <w:jc w:val="both"/>
      </w:pPr>
      <w:r>
        <w:rPr>
          <w:rFonts w:ascii="Times New Roman"/>
          <w:b w:val="false"/>
          <w:i w:val="false"/>
          <w:color w:val="000000"/>
          <w:sz w:val="28"/>
        </w:rPr>
        <w:t>
      В зависимости от местоположения главных водосборников карьерный водоотлив разделяется на открытый, подземный и комбинированный, включающий элементы открытого и подземного.</w:t>
      </w:r>
    </w:p>
    <w:bookmarkEnd w:id="802"/>
    <w:bookmarkStart w:name="z890" w:id="803"/>
    <w:p>
      <w:pPr>
        <w:spacing w:after="0"/>
        <w:ind w:left="0"/>
        <w:jc w:val="both"/>
      </w:pPr>
      <w:r>
        <w:rPr>
          <w:rFonts w:ascii="Times New Roman"/>
          <w:b w:val="false"/>
          <w:i w:val="false"/>
          <w:color w:val="000000"/>
          <w:sz w:val="28"/>
        </w:rPr>
        <w:t>
      При открытом водоотливе водосборники с насосными станциями располагают на самых низких отметках карьера. Насосные станции сооружают у водосборников и оборудуют водоотливными установками, производительность которых должна обеспечивать откачку максимального суточного притока воды, дополнительно предусматриваются резервные насосы. В районах, где притоки ливневых вод могут в несколько раз превышать нормальные, насосы главных водоотливов выполняют плавучими. При открытом водоотливе на обводненных карьерах применяют в основном высокопроизводительные низконапорные насосы. Нагнетательные трубопроводы прокладываются на нерабочих бортах карьеров. В зимнее время водоотливные установки, нагнетательные трубопроводы, а также водоотводные канавы защищаются от промерзания.</w:t>
      </w:r>
    </w:p>
    <w:bookmarkEnd w:id="803"/>
    <w:bookmarkStart w:name="z891" w:id="804"/>
    <w:p>
      <w:pPr>
        <w:spacing w:after="0"/>
        <w:ind w:left="0"/>
        <w:jc w:val="both"/>
      </w:pPr>
      <w:r>
        <w:rPr>
          <w:rFonts w:ascii="Times New Roman"/>
          <w:b w:val="false"/>
          <w:i w:val="false"/>
          <w:color w:val="000000"/>
          <w:sz w:val="28"/>
        </w:rPr>
        <w:t xml:space="preserve">
      При подземном водоотливе в карьере вода перекачивается или отводится в специальные дренажно-водоотводные выработки (штреки), пройденные с уклоном в сторону водосборника с насосной камерой, откуда она откачивается насосами на поверхность через водоотливные стволы или скважины в поверхностные водотоки или водоемы. При этом используются в основном те же насосы, что и при шахтном водоотливе. </w:t>
      </w:r>
    </w:p>
    <w:bookmarkEnd w:id="804"/>
    <w:bookmarkStart w:name="z892" w:id="805"/>
    <w:p>
      <w:pPr>
        <w:spacing w:after="0"/>
        <w:ind w:left="0"/>
        <w:jc w:val="both"/>
      </w:pPr>
      <w:r>
        <w:rPr>
          <w:rFonts w:ascii="Times New Roman"/>
          <w:b w:val="false"/>
          <w:i w:val="false"/>
          <w:color w:val="000000"/>
          <w:sz w:val="28"/>
        </w:rPr>
        <w:t>
      Карьерные воды могут использоваться предприятием для подпитки системы оборотного водоснабжения.</w:t>
      </w:r>
    </w:p>
    <w:bookmarkEnd w:id="805"/>
    <w:bookmarkStart w:name="z893" w:id="806"/>
    <w:p>
      <w:pPr>
        <w:spacing w:after="0"/>
        <w:ind w:left="0"/>
        <w:jc w:val="both"/>
      </w:pPr>
      <w:r>
        <w:rPr>
          <w:rFonts w:ascii="Times New Roman"/>
          <w:b w:val="false"/>
          <w:i w:val="false"/>
          <w:color w:val="000000"/>
          <w:sz w:val="28"/>
        </w:rPr>
        <w:t>
      Качественный состав воды карьерного водоотлива исследуется в ходе проведения аналитического контроля над сбросами сточных вод и оценке их влияния на природные воды.</w:t>
      </w:r>
    </w:p>
    <w:bookmarkEnd w:id="806"/>
    <w:bookmarkStart w:name="z894" w:id="807"/>
    <w:p>
      <w:pPr>
        <w:spacing w:after="0"/>
        <w:ind w:left="0"/>
        <w:jc w:val="both"/>
      </w:pPr>
      <w:r>
        <w:rPr>
          <w:rFonts w:ascii="Times New Roman"/>
          <w:b w:val="false"/>
          <w:i w:val="false"/>
          <w:color w:val="000000"/>
          <w:sz w:val="28"/>
        </w:rPr>
        <w:t>
      К примеру, водоотлив на объектах В1 осуществлялся с помощью насосных агрегатов ЦНС 60–198 и ЦНС 180–170, расположенных на салазках. Отвод карьерных вод осуществлялся в совместный с другими карьерами пруд-испаритель, расположенный южнее карьера, на расстоянии 1 км. Площадь зеркала пруда-испарителя – 144 800 м</w:t>
      </w:r>
      <w:r>
        <w:rPr>
          <w:rFonts w:ascii="Times New Roman"/>
          <w:b w:val="false"/>
          <w:i w:val="false"/>
          <w:color w:val="000000"/>
          <w:vertAlign w:val="superscript"/>
        </w:rPr>
        <w:t>3</w:t>
      </w:r>
      <w:r>
        <w:rPr>
          <w:rFonts w:ascii="Times New Roman"/>
          <w:b w:val="false"/>
          <w:i w:val="false"/>
          <w:color w:val="000000"/>
          <w:sz w:val="28"/>
        </w:rPr>
        <w:t>. Объем – 348 375 м</w:t>
      </w:r>
      <w:r>
        <w:rPr>
          <w:rFonts w:ascii="Times New Roman"/>
          <w:b w:val="false"/>
          <w:i w:val="false"/>
          <w:color w:val="000000"/>
          <w:vertAlign w:val="superscript"/>
        </w:rPr>
        <w:t>3</w:t>
      </w:r>
      <w:r>
        <w:rPr>
          <w:rFonts w:ascii="Times New Roman"/>
          <w:b w:val="false"/>
          <w:i w:val="false"/>
          <w:color w:val="000000"/>
          <w:sz w:val="28"/>
        </w:rPr>
        <w:t>.</w:t>
      </w:r>
    </w:p>
    <w:bookmarkEnd w:id="807"/>
    <w:bookmarkStart w:name="z895" w:id="808"/>
    <w:p>
      <w:pPr>
        <w:spacing w:after="0"/>
        <w:ind w:left="0"/>
        <w:jc w:val="both"/>
      </w:pPr>
      <w:r>
        <w:rPr>
          <w:rFonts w:ascii="Times New Roman"/>
          <w:b w:val="false"/>
          <w:i w:val="false"/>
          <w:color w:val="000000"/>
          <w:sz w:val="28"/>
        </w:rPr>
        <w:t>
      На объекте В2 в процессе эксплуатации карьера открытым способом образуются карьерные сточные воды, а также дождевые (ливневые) и талые сточные воды. Вода расходуется на производственные нужды (полив отвалов, автодорог, гидрозабойка скважин для проведения взрывных работ). На полив отвалов и автодорог используются карьерные воды, на гидрозабойку скважин для проведения взрывных работ – дождевые и карьерные воды. Для откачки воды с карьера применяется передвижная насосная станция, которая состоит из двух насосных агрегатов ЦНСА 60–175 на салазках. Откачка карьерной воды происходит в зумпф на дне карьера. Из зумпфа часть карьерных вод используется на пылеподавление. Далее оставшаяся часть карьерных вод отводится на поверхность в существующий пруд-испаритель по существующему стальному коллектору. Для учета расхода сбрасываемых карьерных вод предусмотрен счетчик ЛЛТ-100Х на горизонтальном участке трубопровода на верхней площадке карьера. Для отвода и сбора дождевых (ливневых) и талых вод с площадок породного отвала предусмотрено устройство емкостей с противофильтрационным экраном из полиэтиленовой пленки (для защиты от проникновения в почву и грунтовые воды загрязняющих веществ и обеспечения водонепроницаемости емкостей). После отстаивания в емкостях дождевые и талые воды полностью используются на полив карьерных дорог и отвалов. Неиспользуемые на производственные нужды карьерные воды подаются в пруд-испаритель без предварительной очистки.</w:t>
      </w:r>
    </w:p>
    <w:bookmarkEnd w:id="808"/>
    <w:bookmarkStart w:name="z896" w:id="809"/>
    <w:p>
      <w:pPr>
        <w:spacing w:after="0"/>
        <w:ind w:left="0"/>
        <w:jc w:val="both"/>
      </w:pPr>
      <w:r>
        <w:rPr>
          <w:rFonts w:ascii="Times New Roman"/>
          <w:b w:val="false"/>
          <w:i w:val="false"/>
          <w:color w:val="000000"/>
          <w:sz w:val="28"/>
        </w:rPr>
        <w:t>
      На месторождении В3 в процессе эксплуатации рудника открытым способом образуются хозяйственно-бытовые и карьерные сточные воды, которые отводятся через систему хозяйственно-бытовой канализации и через систему производственной канализации. На производственном объекте присутствует водооборотная система пункта мойки машин. На производственные нужды (бурение скважин, полив отвалов, дорог) используются карьерные воды. Водоотлив предусматривается по одноступенчатой схеме, т. е. вода из карьера по трубам подается на поверхность. Далее отводится в пруд-испаритель по существующей схеме. Технологическая схема отвода карьерной воды включает следующие этапы: карьерная вода забирается с зумпфа насосом ЦСН 180–297 и подается по трубопроводу на поверхность и далее вода разбирается на производственные нужды на пылеподавление карьерных (внутренних), наружных внутриплощадочных дорог и отвалов; оставшаяся часть карьерной воды по системе трубопроводов аналогично подается на поверхность до водоотводного канала насосом ЦСН 180. Водоотводной канал имеет противофильтрационный слой из глины, где карьерные сточные воды самотеком транспортируются в пруд-испаритель. Отведение оставшейся части карьерной воды в пруд-испаритель осуществляется по имеющемуся на месторождении выпуску № 3. Для учета расхода сбрасываемых карьерных вод предусмотрен расходомер "Magphant" N=2,5 Вт. Расходомер устанавливается в колодце из сборных железобетонных элементов. Пруд-испаритель расположен в пониженной части рельефа в районе карьера В3 в естественном природном котловане (низине), образованной путем ограждения по периметру дамбой. Не используемые на производственные нужды карьерные воды подаются в пруд-испаритель без очистки.</w:t>
      </w:r>
    </w:p>
    <w:bookmarkEnd w:id="809"/>
    <w:bookmarkStart w:name="z897" w:id="810"/>
    <w:p>
      <w:pPr>
        <w:spacing w:after="0"/>
        <w:ind w:left="0"/>
        <w:jc w:val="both"/>
      </w:pPr>
      <w:r>
        <w:rPr>
          <w:rFonts w:ascii="Times New Roman"/>
          <w:b w:val="false"/>
          <w:i w:val="false"/>
          <w:color w:val="000000"/>
          <w:sz w:val="28"/>
        </w:rPr>
        <w:t>
      Таблица 3.13. Валовые сбросы основных загрязняющих веществ при добыче руд цветных металлов</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ЗВ,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ЗВ,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руд цветных металлов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(по азоту)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полное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(по азоту)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0,846325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Полифосфаты (PO4)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0,884996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О-(2-метилпропил) дитиокарбонат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фосфат (2:1) (по PO4)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bl>
    <w:bookmarkStart w:name="z898" w:id="811"/>
    <w:p>
      <w:pPr>
        <w:spacing w:after="0"/>
        <w:ind w:left="0"/>
        <w:jc w:val="both"/>
      </w:pPr>
      <w:r>
        <w:rPr>
          <w:rFonts w:ascii="Times New Roman"/>
          <w:b w:val="false"/>
          <w:i w:val="false"/>
          <w:color w:val="000000"/>
          <w:sz w:val="28"/>
        </w:rPr>
        <w:t xml:space="preserve">
      Данные по концентрациям, валовым сбросам наиболее характерных загрязняющих веществ по предприятиям приведены в таблице 3.13. Показатели сбросов зависят от притока карьерных вод и их качественного состава. </w:t>
      </w:r>
    </w:p>
    <w:bookmarkEnd w:id="811"/>
    <w:bookmarkStart w:name="z899" w:id="812"/>
    <w:p>
      <w:pPr>
        <w:spacing w:after="0"/>
        <w:ind w:left="0"/>
        <w:jc w:val="both"/>
      </w:pPr>
      <w:r>
        <w:rPr>
          <w:rFonts w:ascii="Times New Roman"/>
          <w:b w:val="false"/>
          <w:i w:val="false"/>
          <w:color w:val="000000"/>
          <w:sz w:val="28"/>
        </w:rPr>
        <w:t>
      Виды и концентрация загрязняющих веществ в сточных водах зависят от состава сырья и применяемых технологических реагентов.</w:t>
      </w:r>
    </w:p>
    <w:bookmarkEnd w:id="812"/>
    <w:bookmarkStart w:name="z900" w:id="813"/>
    <w:p>
      <w:pPr>
        <w:spacing w:after="0"/>
        <w:ind w:left="0"/>
        <w:jc w:val="both"/>
      </w:pPr>
      <w:r>
        <w:rPr>
          <w:rFonts w:ascii="Times New Roman"/>
          <w:b w:val="false"/>
          <w:i w:val="false"/>
          <w:color w:val="000000"/>
          <w:sz w:val="28"/>
        </w:rPr>
        <w:t xml:space="preserve">
      Загрязняющие вещества в рудничных водах: хлориды, сульфаты, железо – связаны с высокой минерализацией дренажных палеозойских вод в карьерах. Следует отметить, что высокие концентрации хлоридов и сульфатов характерны так же и для поверхностных вод Северного Казахстана, что не связано с производственной деятельностью предприятий, а является природным фактором. </w:t>
      </w:r>
    </w:p>
    <w:bookmarkEnd w:id="813"/>
    <w:p>
      <w:pPr>
        <w:spacing w:after="0"/>
        <w:ind w:left="0"/>
        <w:jc w:val="both"/>
      </w:pPr>
      <w:r>
        <w:rPr>
          <w:rFonts w:ascii="Times New Roman"/>
          <w:b/>
          <w:i w:val="false"/>
          <w:color w:val="000000"/>
          <w:sz w:val="28"/>
        </w:rPr>
        <w:t xml:space="preserve">3.2. Подземная добыча руд цветных металлов (включая драгоценные) </w:t>
      </w:r>
    </w:p>
    <w:bookmarkStart w:name="z902" w:id="814"/>
    <w:p>
      <w:pPr>
        <w:spacing w:after="0"/>
        <w:ind w:left="0"/>
        <w:jc w:val="both"/>
      </w:pPr>
      <w:r>
        <w:rPr>
          <w:rFonts w:ascii="Times New Roman"/>
          <w:b w:val="false"/>
          <w:i w:val="false"/>
          <w:color w:val="000000"/>
          <w:sz w:val="28"/>
        </w:rPr>
        <w:t xml:space="preserve">
      Подземная разработка месторождений руд цветных металлов различных форм, мощности, углов падения, на разных глубинах осуществляется с использованием подземных горных выработок под толщей перекрывающих пород. </w:t>
      </w:r>
    </w:p>
    <w:bookmarkEnd w:id="814"/>
    <w:bookmarkStart w:name="z903" w:id="815"/>
    <w:p>
      <w:pPr>
        <w:spacing w:after="0"/>
        <w:ind w:left="0"/>
        <w:jc w:val="both"/>
      </w:pPr>
      <w:r>
        <w:rPr>
          <w:rFonts w:ascii="Times New Roman"/>
          <w:b w:val="false"/>
          <w:i w:val="false"/>
          <w:color w:val="000000"/>
          <w:sz w:val="28"/>
        </w:rPr>
        <w:t>
      Подземная разработка месторождений состоит из трех стадий: вскрытие, подготовка и очистная выемка, которые выполняются последовательно или совмещенно во времени и пространстве с целью обеспечения производства достаточными запасами вскрытых, подготовленных и готовых к выемке запасов полезного ископаемого. Планомерная и эффективная разработка месторождения возможна при условии строгой увязки во времени и пространстве вскрытия, подготовки и очистной выемки, и при обеспеченности рудника достаточными запасами вскрытого, подготовленного и готового к выемке полезного ископаемого.</w:t>
      </w:r>
    </w:p>
    <w:bookmarkEnd w:id="815"/>
    <w:bookmarkStart w:name="z904" w:id="816"/>
    <w:p>
      <w:pPr>
        <w:spacing w:after="0"/>
        <w:ind w:left="0"/>
        <w:jc w:val="both"/>
      </w:pPr>
      <w:r>
        <w:rPr>
          <w:rFonts w:ascii="Times New Roman"/>
          <w:b w:val="false"/>
          <w:i w:val="false"/>
          <w:color w:val="000000"/>
          <w:sz w:val="28"/>
        </w:rPr>
        <w:t xml:space="preserve">
      Подземная разработка месторождений руд цветных металлов влияет на атмосферный воздух, поверхностные и подземные воды, геологическую среду, отчуждение земель. Масштабы и значение этих воздействий на окружающую среду зависят от размера и интенсивности горнодобывающей деятельности в сочетании с топографией и климатическими условиями района, особенностями залегания месторождения, методами добычи, сельскохозяйственной деятельностью в регионе, наличием лесных заповедников и т. д [22]. </w:t>
      </w:r>
    </w:p>
    <w:bookmarkEnd w:id="816"/>
    <w:bookmarkStart w:name="z905" w:id="817"/>
    <w:p>
      <w:pPr>
        <w:spacing w:after="0"/>
        <w:ind w:left="0"/>
        <w:jc w:val="both"/>
      </w:pPr>
      <w:r>
        <w:rPr>
          <w:rFonts w:ascii="Times New Roman"/>
          <w:b w:val="false"/>
          <w:i w:val="false"/>
          <w:color w:val="000000"/>
          <w:sz w:val="28"/>
        </w:rPr>
        <w:t>
      Интенсивное пыле- и газообразование происходит во время следующих процессов: бурение шпуров и скважин, взрывание и погрузка взорванной горной массы, транспортировка, погрузка и перегрузка сырой руды и породы, грохочение, дробление, работа проходческих, добычных и прочих машин и механизмов. Однако, подвергаясь процессу пылеподавления и гидрообеспыливания и проходя по горным выработкам, запыленный воздух почти полностью самоочищается. Исходящий воздух может иметь потенциальные выбросы твердых частиц, окиси углерода, оксидов азота и ЛОС. Общие методы для сведения к минимуму выбросов твердых частиц включают: использование туманообразователей, орошение горной массы, распыление воды для поддержания достаточного увлажнения; использование экологически приемлемых химических аэрозолей для стабилизации поверхностей. В процессе отвалообразования рекомендованы: рекультивация участков, которые не будут нарушены в будущем; покрытие самосвалов или железнодорожных вагонов для сведения к минимуму выбросов во время транспортировки материала; установление ограничения скорости на грунтовых поверхностях, чтобы свести к минимуму выбросы пыли при движении транспортных средств, учитывая местные погодные условия.</w:t>
      </w:r>
    </w:p>
    <w:bookmarkEnd w:id="817"/>
    <w:bookmarkStart w:name="z906" w:id="818"/>
    <w:p>
      <w:pPr>
        <w:spacing w:after="0"/>
        <w:ind w:left="0"/>
        <w:jc w:val="both"/>
      </w:pPr>
      <w:r>
        <w:rPr>
          <w:rFonts w:ascii="Times New Roman"/>
          <w:b w:val="false"/>
          <w:i w:val="false"/>
          <w:color w:val="000000"/>
          <w:sz w:val="28"/>
        </w:rPr>
        <w:t xml:space="preserve">
      Основной фактор воздействия на водную среду – сброс шахтных вод, загрязненных взвешенными частицами и растворенными химическими веществами, и естественный сток с породных и рудных отвалов, где возможно бесконтрольное распространение инфильтрующихся вод. Кроме того, в подземных условиях загрязняются дренируемые грунтовые воды, а при откачке шахтной воды образуются депрессионные воронки, радиус которых может достигать десятков километров. </w:t>
      </w:r>
    </w:p>
    <w:bookmarkEnd w:id="818"/>
    <w:bookmarkStart w:name="z907" w:id="819"/>
    <w:p>
      <w:pPr>
        <w:spacing w:after="0"/>
        <w:ind w:left="0"/>
        <w:jc w:val="both"/>
      </w:pPr>
      <w:r>
        <w:rPr>
          <w:rFonts w:ascii="Times New Roman"/>
          <w:b w:val="false"/>
          <w:i w:val="false"/>
          <w:color w:val="000000"/>
          <w:sz w:val="28"/>
        </w:rPr>
        <w:t xml:space="preserve">
      Шахтный откачиваемый объем довольно стабильный. Количество воды обычно не меняется, но возможны сезонные всплески в период обильных осадков и снеготаяния. Вода может содержать остатки взрывчатых веществ, твердых частиц, растворимые соединения металлов и может иметь низкий pH. Потенциально не исключено присутствие нефтепродуктов, обезжиривающих и моющих средств и других вредных веществ, которые могут повлиять на качество воды и водные экосистемы. Все предприятия с подземной добычей цветных руд обязаны осуществлять очистку шахтных и сточных вод. Следовательно, устройство оборотных систем водоснабжения, ликвидация отвалов, сокращение поступления примесей в сточные воды путем совершенствования технологических процессов являются первоочередными задачами комплекса мероприятий, предупреждающих загрязнение водотоков и водоемов сточными водами. </w:t>
      </w:r>
    </w:p>
    <w:bookmarkEnd w:id="819"/>
    <w:bookmarkStart w:name="z908" w:id="820"/>
    <w:p>
      <w:pPr>
        <w:spacing w:after="0"/>
        <w:ind w:left="0"/>
        <w:jc w:val="both"/>
      </w:pPr>
      <w:r>
        <w:rPr>
          <w:rFonts w:ascii="Times New Roman"/>
          <w:b w:val="false"/>
          <w:i w:val="false"/>
          <w:color w:val="000000"/>
          <w:sz w:val="28"/>
        </w:rPr>
        <w:t>
      Горный и земельный отвод с поверхностным комплексом зданий и сооружений, отвалы, очистные сооружения и прочее занимают значительные территории, которые используются продолжительное время. Подземная добыча вследствие извлечения руды и вмещающих пород сопровождается плавным или интенсивным (редко) сдвижением горного массива. В большинстве случаев эти процессы являются причиной деформации участков земной поверхности. На таких участках образуются воронки обрушения, происходят оползни, обвалы. Однако добыча руды подземным способом требует существенно меньшего отчуждения земель и не вызывает столь значительных нарушений и изменений инфраструктуры и ландшафтов, как открытые горные работы. Кроме того, объемы размещаемых на постоянное хранение пустых пород можно уменьшить, используя для заполнения подземных пустот рудника и воронок обрушения на поверхности. Маркшейдерскими службами каждого предприятия в обязательном порядке производится контроль образования подземного выработанного пространства, а также совместно с экологическими и специализированными подразделениями и организациями осуществляется мониторинг влияния его на окружающую среду.</w:t>
      </w:r>
    </w:p>
    <w:bookmarkEnd w:id="820"/>
    <w:bookmarkStart w:name="z909" w:id="821"/>
    <w:p>
      <w:pPr>
        <w:spacing w:after="0"/>
        <w:ind w:left="0"/>
        <w:jc w:val="both"/>
      </w:pPr>
      <w:r>
        <w:rPr>
          <w:rFonts w:ascii="Times New Roman"/>
          <w:b w:val="false"/>
          <w:i w:val="false"/>
          <w:color w:val="000000"/>
          <w:sz w:val="28"/>
        </w:rPr>
        <w:t>
      При подземной добыче руд цветных металлов (включая драгоценные) на предприятиях могут использоваться следующие энергетические ресурсы:</w:t>
      </w:r>
    </w:p>
    <w:bookmarkEnd w:id="821"/>
    <w:bookmarkStart w:name="z910" w:id="822"/>
    <w:p>
      <w:pPr>
        <w:spacing w:after="0"/>
        <w:ind w:left="0"/>
        <w:jc w:val="both"/>
      </w:pPr>
      <w:r>
        <w:rPr>
          <w:rFonts w:ascii="Times New Roman"/>
          <w:b w:val="false"/>
          <w:i w:val="false"/>
          <w:color w:val="000000"/>
          <w:sz w:val="28"/>
        </w:rPr>
        <w:t>
      моторное топливо (дизельное топливо);</w:t>
      </w:r>
    </w:p>
    <w:bookmarkEnd w:id="822"/>
    <w:bookmarkStart w:name="z911" w:id="823"/>
    <w:p>
      <w:pPr>
        <w:spacing w:after="0"/>
        <w:ind w:left="0"/>
        <w:jc w:val="both"/>
      </w:pPr>
      <w:r>
        <w:rPr>
          <w:rFonts w:ascii="Times New Roman"/>
          <w:b w:val="false"/>
          <w:i w:val="false"/>
          <w:color w:val="000000"/>
          <w:sz w:val="28"/>
        </w:rPr>
        <w:t>
      электрическая энергия;</w:t>
      </w:r>
    </w:p>
    <w:bookmarkEnd w:id="823"/>
    <w:bookmarkStart w:name="z912" w:id="824"/>
    <w:p>
      <w:pPr>
        <w:spacing w:after="0"/>
        <w:ind w:left="0"/>
        <w:jc w:val="both"/>
      </w:pPr>
      <w:r>
        <w:rPr>
          <w:rFonts w:ascii="Times New Roman"/>
          <w:b w:val="false"/>
          <w:i w:val="false"/>
          <w:color w:val="000000"/>
          <w:sz w:val="28"/>
        </w:rPr>
        <w:t>
      тепловая энергия.</w:t>
      </w:r>
    </w:p>
    <w:bookmarkEnd w:id="824"/>
    <w:bookmarkStart w:name="z913" w:id="825"/>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 на производимую продукцию.</w:t>
      </w:r>
    </w:p>
    <w:bookmarkEnd w:id="825"/>
    <w:bookmarkStart w:name="z914" w:id="826"/>
    <w:p>
      <w:pPr>
        <w:spacing w:after="0"/>
        <w:ind w:left="0"/>
        <w:jc w:val="both"/>
      </w:pPr>
      <w:r>
        <w:rPr>
          <w:rFonts w:ascii="Times New Roman"/>
          <w:b w:val="false"/>
          <w:i w:val="false"/>
          <w:color w:val="000000"/>
          <w:sz w:val="28"/>
        </w:rPr>
        <w:t xml:space="preserve">
      В таблице 3.14 представлены текущие объемы потребления энергетических ресурсов, применяемых при подземной добыче руд цветных металлов. </w:t>
      </w:r>
    </w:p>
    <w:bookmarkEnd w:id="826"/>
    <w:bookmarkStart w:name="z915" w:id="827"/>
    <w:p>
      <w:pPr>
        <w:spacing w:after="0"/>
        <w:ind w:left="0"/>
        <w:jc w:val="both"/>
      </w:pPr>
      <w:r>
        <w:rPr>
          <w:rFonts w:ascii="Times New Roman"/>
          <w:b w:val="false"/>
          <w:i w:val="false"/>
          <w:color w:val="000000"/>
          <w:sz w:val="28"/>
        </w:rPr>
        <w:t>
      В качестве удельных расходов потребления ресурсов определено потребление ресурсов на тонну добытой руды.</w:t>
      </w:r>
    </w:p>
    <w:bookmarkEnd w:id="827"/>
    <w:bookmarkStart w:name="z916" w:id="828"/>
    <w:p>
      <w:pPr>
        <w:spacing w:after="0"/>
        <w:ind w:left="0"/>
        <w:jc w:val="both"/>
      </w:pPr>
      <w:r>
        <w:rPr>
          <w:rFonts w:ascii="Times New Roman"/>
          <w:b w:val="false"/>
          <w:i w:val="false"/>
          <w:color w:val="000000"/>
          <w:sz w:val="28"/>
        </w:rPr>
        <w:t>
      Таблица 3.14. Текущие объемы потребления энергетических ресурсов</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Удельное потребление, т у.т./т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15 103,369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0,00293 – 0,00465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10 433,569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0,00118 – 0,00208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0,00176 – 0,00205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 – 0,00021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 – 0,00003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 – 0,00190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0,00016 – 0,00062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 – 0,00104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0,00261 – 0,00302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0,00088 – 0,00105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 – D5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0,00051 – 0,00054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2 564,270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0,00436 – 0,00636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0,00429 – 0,00635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0,00485 – 0,00743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0,00321 – 0,00619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Моторное топливо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47 605,714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0,00793 – 0,00923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0,00043 – 0,00049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0,00071 – 0,00270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0,00124 – 0,00129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0,00144 – 0,00166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1 527,234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0,00065 – 0,00077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 – 0,00056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0,00100 – 0,00147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0,00346 – 0,00530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0,00038 – 0,00074</w:t>
            </w:r>
          </w:p>
        </w:tc>
      </w:tr>
    </w:tbl>
    <w:bookmarkStart w:name="z917" w:id="829"/>
    <w:p>
      <w:pPr>
        <w:spacing w:after="0"/>
        <w:ind w:left="0"/>
        <w:jc w:val="both"/>
      </w:pPr>
      <w:r>
        <w:rPr>
          <w:rFonts w:ascii="Times New Roman"/>
          <w:b w:val="false"/>
          <w:i w:val="false"/>
          <w:color w:val="000000"/>
          <w:sz w:val="28"/>
        </w:rPr>
        <w:t>
      Из представленной таблицы видно, что удельный расход электрической энергии на добытую подземным способом руду может варьироваться в пределах от 0,00003 до 0,00743 т у.т. на тонну добытой подземным способом руды. Такое большое расхождение в удельных расходах связанно в первую очередь с особенностями разрабатываемых месторождений, глубиной их разработки и применяемой техники при разработке месторождения. Также на удельный расход электрической энергии могут оказывать влияние особенности учета и потребления энергетических ресурсов на различных предприятиях.</w:t>
      </w:r>
    </w:p>
    <w:bookmarkEnd w:id="829"/>
    <w:bookmarkStart w:name="z918" w:id="830"/>
    <w:p>
      <w:pPr>
        <w:spacing w:after="0"/>
        <w:ind w:left="0"/>
        <w:jc w:val="both"/>
      </w:pPr>
      <w:r>
        <w:rPr>
          <w:rFonts w:ascii="Times New Roman"/>
          <w:b w:val="false"/>
          <w:i w:val="false"/>
          <w:color w:val="000000"/>
          <w:sz w:val="28"/>
        </w:rPr>
        <w:t xml:space="preserve">
      Удельный расход моторных топлив на добытую подземным способом руду варьируется от 0,00003 до 0,00923 т у.т. на тонну добытой руды. Такое расхождение в удельных расходах на различных предприятиях связано с использованием для транспортировки автотранспорта и спецтехники, работающими на моторном топливе. </w:t>
      </w:r>
    </w:p>
    <w:bookmarkEnd w:id="830"/>
    <w:p>
      <w:pPr>
        <w:spacing w:after="0"/>
        <w:ind w:left="0"/>
        <w:jc w:val="both"/>
      </w:pPr>
      <w:r>
        <w:rPr>
          <w:rFonts w:ascii="Times New Roman"/>
          <w:b/>
          <w:i w:val="false"/>
          <w:color w:val="000000"/>
          <w:sz w:val="28"/>
        </w:rPr>
        <w:t>3.2.1. Вскрышные работы</w:t>
      </w:r>
    </w:p>
    <w:bookmarkStart w:name="z920" w:id="831"/>
    <w:p>
      <w:pPr>
        <w:spacing w:after="0"/>
        <w:ind w:left="0"/>
        <w:jc w:val="both"/>
      </w:pPr>
      <w:r>
        <w:rPr>
          <w:rFonts w:ascii="Times New Roman"/>
          <w:b w:val="false"/>
          <w:i w:val="false"/>
          <w:color w:val="000000"/>
          <w:sz w:val="28"/>
        </w:rPr>
        <w:t xml:space="preserve">
      Вскрытие заключается в проведении горных выработок, открывающих доступ с поверхности к рудному телу и обеспечивающих возможность проведения подготовительных выработок. </w:t>
      </w:r>
    </w:p>
    <w:bookmarkEnd w:id="831"/>
    <w:bookmarkStart w:name="z921" w:id="832"/>
    <w:p>
      <w:pPr>
        <w:spacing w:after="0"/>
        <w:ind w:left="0"/>
        <w:jc w:val="both"/>
      </w:pPr>
      <w:r>
        <w:rPr>
          <w:rFonts w:ascii="Times New Roman"/>
          <w:b w:val="false"/>
          <w:i w:val="false"/>
          <w:color w:val="000000"/>
          <w:sz w:val="28"/>
        </w:rPr>
        <w:t xml:space="preserve">
      Вскрывающие выработки – это выработки, предназначенные для вскрытия шахтного поля, на первых и всех последующих откаточных и вентиляционных горизонтах. Проведение вскрывающих выработок называется горно-капитальными работами, а сами выработки – капитальными. К вскрывающим выработкам относятся: вертикальные и наклонные стволы, штольни, квершлаги, околоствольные дворы, капитальные рудоспуски и породоспуски, шурфы, автомобильные съезды и уклоны, обслуживающие основные горизонты и т. д. </w:t>
      </w:r>
    </w:p>
    <w:bookmarkEnd w:id="832"/>
    <w:bookmarkStart w:name="z922" w:id="833"/>
    <w:p>
      <w:pPr>
        <w:spacing w:after="0"/>
        <w:ind w:left="0"/>
        <w:jc w:val="both"/>
      </w:pPr>
      <w:r>
        <w:rPr>
          <w:rFonts w:ascii="Times New Roman"/>
          <w:b w:val="false"/>
          <w:i w:val="false"/>
          <w:color w:val="000000"/>
          <w:sz w:val="28"/>
        </w:rPr>
        <w:t xml:space="preserve">
      Вскрывающие выработки по расположению относительно земной поверхности подразделяются на 2 группы [23]: </w:t>
      </w:r>
    </w:p>
    <w:bookmarkEnd w:id="833"/>
    <w:bookmarkStart w:name="z923" w:id="834"/>
    <w:p>
      <w:pPr>
        <w:spacing w:after="0"/>
        <w:ind w:left="0"/>
        <w:jc w:val="both"/>
      </w:pPr>
      <w:r>
        <w:rPr>
          <w:rFonts w:ascii="Times New Roman"/>
          <w:b w:val="false"/>
          <w:i w:val="false"/>
          <w:color w:val="000000"/>
          <w:sz w:val="28"/>
        </w:rPr>
        <w:t xml:space="preserve">
      основные - имеющие непосредственный выход на земную поверхность; </w:t>
      </w:r>
    </w:p>
    <w:bookmarkEnd w:id="834"/>
    <w:bookmarkStart w:name="z924" w:id="835"/>
    <w:p>
      <w:pPr>
        <w:spacing w:after="0"/>
        <w:ind w:left="0"/>
        <w:jc w:val="both"/>
      </w:pPr>
      <w:r>
        <w:rPr>
          <w:rFonts w:ascii="Times New Roman"/>
          <w:b w:val="false"/>
          <w:i w:val="false"/>
          <w:color w:val="000000"/>
          <w:sz w:val="28"/>
        </w:rPr>
        <w:t xml:space="preserve">
      подземные - не имеющие непосредственного выхода на поверхность. </w:t>
      </w:r>
    </w:p>
    <w:bookmarkEnd w:id="835"/>
    <w:bookmarkStart w:name="z925" w:id="836"/>
    <w:p>
      <w:pPr>
        <w:spacing w:after="0"/>
        <w:ind w:left="0"/>
        <w:jc w:val="both"/>
      </w:pPr>
      <w:r>
        <w:rPr>
          <w:rFonts w:ascii="Times New Roman"/>
          <w:b w:val="false"/>
          <w:i w:val="false"/>
          <w:color w:val="000000"/>
          <w:sz w:val="28"/>
        </w:rPr>
        <w:t xml:space="preserve">
      По выполняемым функциям вскрывающие выработки подразделяются на: </w:t>
      </w:r>
    </w:p>
    <w:bookmarkEnd w:id="836"/>
    <w:bookmarkStart w:name="z926" w:id="837"/>
    <w:p>
      <w:pPr>
        <w:spacing w:after="0"/>
        <w:ind w:left="0"/>
        <w:jc w:val="both"/>
      </w:pPr>
      <w:r>
        <w:rPr>
          <w:rFonts w:ascii="Times New Roman"/>
          <w:b w:val="false"/>
          <w:i w:val="false"/>
          <w:color w:val="000000"/>
          <w:sz w:val="28"/>
        </w:rPr>
        <w:t xml:space="preserve">
      главные – служащие для транспортировки и подъема руды; </w:t>
      </w:r>
    </w:p>
    <w:bookmarkEnd w:id="837"/>
    <w:bookmarkStart w:name="z927" w:id="838"/>
    <w:p>
      <w:pPr>
        <w:spacing w:after="0"/>
        <w:ind w:left="0"/>
        <w:jc w:val="both"/>
      </w:pPr>
      <w:r>
        <w:rPr>
          <w:rFonts w:ascii="Times New Roman"/>
          <w:b w:val="false"/>
          <w:i w:val="false"/>
          <w:color w:val="000000"/>
          <w:sz w:val="28"/>
        </w:rPr>
        <w:t xml:space="preserve">
      вспомогательные – все остальные выработки. </w:t>
      </w:r>
    </w:p>
    <w:bookmarkEnd w:id="838"/>
    <w:bookmarkStart w:name="z928" w:id="839"/>
    <w:p>
      <w:pPr>
        <w:spacing w:after="0"/>
        <w:ind w:left="0"/>
        <w:jc w:val="both"/>
      </w:pPr>
      <w:r>
        <w:rPr>
          <w:rFonts w:ascii="Times New Roman"/>
          <w:b w:val="false"/>
          <w:i w:val="false"/>
          <w:color w:val="000000"/>
          <w:sz w:val="28"/>
        </w:rPr>
        <w:t>
      К основным главным вскрывающим выработкам относятся: вертикальные и наклонные шахтные стволы, штольни, автомобильные съезды, выполняющие основные функции по подъему или транспортировке полезного ископаемого, а к основным вспомогательным – вертикальные и наклонные стволы, штольни, предназначенные для вентиляции, передвижения людей, доставке материалов и т. д. К подземным главным вскрывающим выработкам относятся слепые вертикальные и наклонные стволы, этажные квершлаги, автомобильные съезды и транспортные уклоны, служащие для транспортирования и подъема руды.</w:t>
      </w:r>
    </w:p>
    <w:bookmarkEnd w:id="839"/>
    <w:bookmarkStart w:name="z929" w:id="840"/>
    <w:p>
      <w:pPr>
        <w:spacing w:after="0"/>
        <w:ind w:left="0"/>
        <w:jc w:val="both"/>
      </w:pPr>
      <w:r>
        <w:rPr>
          <w:rFonts w:ascii="Times New Roman"/>
          <w:b w:val="false"/>
          <w:i w:val="false"/>
          <w:color w:val="000000"/>
          <w:sz w:val="28"/>
        </w:rPr>
        <w:t xml:space="preserve">
      Главные вскрывающие выработки служат для транспортирования руды (сырой) и пустой породы на поверхность, вентиляции, перемещения людей, доставки материалов и оборудования. Данные выработки проходят по месторождению, по пустым породам со стороны лежачего либо висячего бока или с флангов, по пустым породам и руде, пересекая рудное тело. </w:t>
      </w:r>
    </w:p>
    <w:bookmarkEnd w:id="840"/>
    <w:bookmarkStart w:name="z930" w:id="841"/>
    <w:p>
      <w:pPr>
        <w:spacing w:after="0"/>
        <w:ind w:left="0"/>
        <w:jc w:val="both"/>
      </w:pPr>
      <w:r>
        <w:rPr>
          <w:rFonts w:ascii="Times New Roman"/>
          <w:b w:val="false"/>
          <w:i w:val="false"/>
          <w:color w:val="000000"/>
          <w:sz w:val="28"/>
        </w:rPr>
        <w:t xml:space="preserve">
      К подземным вспомогательным вскрывающим выработкам относятся: околоствольные выработки (околоствольные дворы, насосные камеры, водосборники, камеры электроподстанций, обгонные и соединительные выработки), подземные бункера, дозаторные камеры и камеры дробильных установок, капитальные рудоспуски и породоспуски, камерные выработки специального назначения (камеры подъемных машин, электровозное депо, ремонтные и заправочные пункты, склады любого назначения, камеры ожидания, медпункты и т.д.), специальные закладочные, вентиляционные, дренажные и водоотливные выработки, уклоны по доставке самоходного и другого оборудования с основного горизонта на подэтажные горизонты, все выработки концентрационного горизонта. Вспомогательные выработки служат для вентиляции, доставки оборудования, а также в качестве дополнительного выхода на поверхность и других целей. </w:t>
      </w:r>
    </w:p>
    <w:bookmarkEnd w:id="841"/>
    <w:bookmarkStart w:name="z931" w:id="842"/>
    <w:p>
      <w:pPr>
        <w:spacing w:after="0"/>
        <w:ind w:left="0"/>
        <w:jc w:val="both"/>
      </w:pPr>
      <w:r>
        <w:rPr>
          <w:rFonts w:ascii="Times New Roman"/>
          <w:b w:val="false"/>
          <w:i w:val="false"/>
          <w:color w:val="000000"/>
          <w:sz w:val="28"/>
        </w:rPr>
        <w:t>
      Форма, размеры, способы проведения, крепления вскрывающих выработок зависят от срока их службы, оптимальной работы транспорта, безопасности передвижения людей, доставки материалов и оборудования, а также пропуска необходимого количества воздуха [16].</w:t>
      </w:r>
    </w:p>
    <w:bookmarkEnd w:id="842"/>
    <w:bookmarkStart w:name="z932" w:id="843"/>
    <w:p>
      <w:pPr>
        <w:spacing w:after="0"/>
        <w:ind w:left="0"/>
        <w:jc w:val="both"/>
      </w:pPr>
      <w:r>
        <w:rPr>
          <w:rFonts w:ascii="Times New Roman"/>
          <w:b w:val="false"/>
          <w:i w:val="false"/>
          <w:color w:val="000000"/>
          <w:sz w:val="28"/>
        </w:rPr>
        <w:t xml:space="preserve">
      В зависимости от места расположения главных вскрывающих выработок способы вскрытия месторождения разделяют на простые и комбинированные. Существует достаточное разнообразие простых и комбинированных способов вскрытия (таблица 3.15). </w:t>
      </w:r>
    </w:p>
    <w:bookmarkEnd w:id="843"/>
    <w:bookmarkStart w:name="z933" w:id="844"/>
    <w:p>
      <w:pPr>
        <w:spacing w:after="0"/>
        <w:ind w:left="0"/>
        <w:jc w:val="both"/>
      </w:pPr>
      <w:r>
        <w:rPr>
          <w:rFonts w:ascii="Times New Roman"/>
          <w:b w:val="false"/>
          <w:i w:val="false"/>
          <w:color w:val="000000"/>
          <w:sz w:val="28"/>
        </w:rPr>
        <w:t>
      К простым способам относятся вскрытия: вертикальным шахтным стволом по рудному телу, по породам лежачего бока, по породам висячего бока; наклонным шахтным стволом по породам лежачего бока и на флангах месторождения; вскрытие штольней по рудному телу, по породам лежачего бока, по породам висячего бока. Сущность простых способов вскрытия состоит в том, что вскрытие месторождения производится главной вскрывающей выработкой на всю глубину разработки.</w:t>
      </w:r>
    </w:p>
    <w:bookmarkEnd w:id="844"/>
    <w:bookmarkStart w:name="z934" w:id="845"/>
    <w:p>
      <w:pPr>
        <w:spacing w:after="0"/>
        <w:ind w:left="0"/>
        <w:jc w:val="both"/>
      </w:pPr>
      <w:r>
        <w:rPr>
          <w:rFonts w:ascii="Times New Roman"/>
          <w:b w:val="false"/>
          <w:i w:val="false"/>
          <w:color w:val="000000"/>
          <w:sz w:val="28"/>
        </w:rPr>
        <w:t xml:space="preserve">
      Комбинированные способы сочетают два или более способа вскрытия, например, вертикальный шахтный ствол с поверхности с переходом в вертикальный слепой ствол, вертикальный шахтный ствол с поверхности с переходом в наклонный слепой ствол, штольня с переходом в вертикальный слепой ствол, штольня с переходом в слепой наклонный ствол. Сущность комбинированных способов вскрытия заключается в том, что верхнюю часть месторождения вскрывают одной главной выработкой, а нижнюю – другой с выдачей руды на поверхность последовательно по обеим главным выработкам [23]. </w:t>
      </w:r>
    </w:p>
    <w:bookmarkEnd w:id="845"/>
    <w:bookmarkStart w:name="z935" w:id="846"/>
    <w:p>
      <w:pPr>
        <w:spacing w:after="0"/>
        <w:ind w:left="0"/>
        <w:jc w:val="both"/>
      </w:pPr>
      <w:r>
        <w:rPr>
          <w:rFonts w:ascii="Times New Roman"/>
          <w:b w:val="false"/>
          <w:i w:val="false"/>
          <w:color w:val="000000"/>
          <w:sz w:val="28"/>
        </w:rPr>
        <w:t>
      Таблица 3.15. Классификация способов вскрытия рудных месторождений</w:t>
      </w:r>
    </w:p>
    <w:bookmarkEnd w:id="8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способа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вскрытия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Простой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47"/>
          <w:p>
            <w:pPr>
              <w:spacing w:after="20"/>
              <w:ind w:left="20"/>
              <w:jc w:val="both"/>
            </w:pPr>
            <w:r>
              <w:rPr>
                <w:rFonts w:ascii="Times New Roman"/>
                <w:b w:val="false"/>
                <w:i w:val="false"/>
                <w:color w:val="000000"/>
                <w:sz w:val="20"/>
              </w:rPr>
              <w:t>
Вертикальным</w:t>
            </w:r>
          </w:p>
          <w:bookmarkEnd w:id="847"/>
          <w:p>
            <w:pPr>
              <w:spacing w:after="20"/>
              <w:ind w:left="20"/>
              <w:jc w:val="both"/>
            </w:pPr>
            <w:r>
              <w:rPr>
                <w:rFonts w:ascii="Times New Roman"/>
                <w:b w:val="false"/>
                <w:i w:val="false"/>
                <w:color w:val="000000"/>
                <w:sz w:val="20"/>
              </w:rPr>
              <w:t>
стволом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Вертикальным стволом, расположенным в лежачем боку залежи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Вертикальным стволом, расположенным в висячем боку залежи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Вертикальным стволом, пересекающим залежь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Вертикальным стволом с концентрационными горизонтами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48"/>
          <w:p>
            <w:pPr>
              <w:spacing w:after="20"/>
              <w:ind w:left="20"/>
              <w:jc w:val="both"/>
            </w:pPr>
            <w:r>
              <w:rPr>
                <w:rFonts w:ascii="Times New Roman"/>
                <w:b w:val="false"/>
                <w:i w:val="false"/>
                <w:color w:val="000000"/>
                <w:sz w:val="20"/>
              </w:rPr>
              <w:t>
Наклонным</w:t>
            </w:r>
          </w:p>
          <w:bookmarkEnd w:id="848"/>
          <w:p>
            <w:pPr>
              <w:spacing w:after="20"/>
              <w:ind w:left="20"/>
              <w:jc w:val="both"/>
            </w:pPr>
            <w:r>
              <w:rPr>
                <w:rFonts w:ascii="Times New Roman"/>
                <w:b w:val="false"/>
                <w:i w:val="false"/>
                <w:color w:val="000000"/>
                <w:sz w:val="20"/>
              </w:rPr>
              <w:t>
стволом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Наклонным конвейерным стволом, расположенным в лежачем боку залежи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Наклонным скиповым стволом, расположенным в лежачем боку залежи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Наклонным стволом по месторождению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Автомобильным съездом или уклоном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Автомобильным съездом или уклоном, пройденным в лежачем боку или на фланге залежи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Штольней расположенной в лежачем боку залежи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Штольней расположенной в висячем боку залежи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Вертикальным стволом и вертикальным слепым стволом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Вертикальным стволом с поверхности с переходом в вертикальный слепой ствол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Вертикальным стволом и наклонным слепым стволом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Вертикальным стволом с поверхности с переходом в наклонный слепой ствол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Наклонным стволом и наклонным слепым стволом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наклонным стволом с поверхности с переходом в наклонный слепой ствол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Штольней и вертикальным слепым стволом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Штольней с переходом в вертикальные слепые стволы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Штольней и наклонным слепым стволом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Штольней с переходом в наклонные слепые стволы</w:t>
            </w:r>
          </w:p>
        </w:tc>
      </w:tr>
    </w:tbl>
    <w:bookmarkStart w:name="z938" w:id="849"/>
    <w:p>
      <w:pPr>
        <w:spacing w:after="0"/>
        <w:ind w:left="0"/>
        <w:jc w:val="both"/>
      </w:pPr>
      <w:r>
        <w:rPr>
          <w:rFonts w:ascii="Times New Roman"/>
          <w:b w:val="false"/>
          <w:i w:val="false"/>
          <w:color w:val="000000"/>
          <w:sz w:val="28"/>
        </w:rPr>
        <w:t>
      Целесообразность вариантов вскрытия оценивают путем технико-экономического сравнения. Выбирается тот, при котором обеспечивается наибольшая безопасность работ и меньшие затраты [24].</w:t>
      </w:r>
    </w:p>
    <w:bookmarkEnd w:id="849"/>
    <w:bookmarkStart w:name="z939" w:id="850"/>
    <w:p>
      <w:pPr>
        <w:spacing w:after="0"/>
        <w:ind w:left="0"/>
        <w:jc w:val="both"/>
      </w:pPr>
      <w:r>
        <w:rPr>
          <w:rFonts w:ascii="Times New Roman"/>
          <w:b w:val="false"/>
          <w:i w:val="false"/>
          <w:color w:val="000000"/>
          <w:sz w:val="28"/>
        </w:rPr>
        <w:t>
      Вскрытие запасов шахтного поля В8 осуществляется двумя существующими выездными траншеями, двумя центральными (доставочно-транспортным и конвейерным) уклонами, двумя фланговыми вентиляционными уклонами, тремя вентиляционными восстающими, существующим стволом "вентиляционный вспомогательный 1" и проектируемыми стволами "воздухоподающий-клетевой" и "вентиляционный вспомогательный 2".</w:t>
      </w:r>
    </w:p>
    <w:bookmarkEnd w:id="850"/>
    <w:bookmarkStart w:name="z940" w:id="851"/>
    <w:p>
      <w:pPr>
        <w:spacing w:after="0"/>
        <w:ind w:left="0"/>
        <w:jc w:val="both"/>
      </w:pPr>
      <w:r>
        <w:rPr>
          <w:rFonts w:ascii="Times New Roman"/>
          <w:b w:val="false"/>
          <w:i w:val="false"/>
          <w:color w:val="000000"/>
          <w:sz w:val="28"/>
        </w:rPr>
        <w:t xml:space="preserve">
      Подземная добыча на руднике I1 ведется из трех рудных зон через четыре наклонно-транспортных съезда. Дополнительные два ствола предназначены только для аварийного доступа. </w:t>
      </w:r>
    </w:p>
    <w:bookmarkEnd w:id="851"/>
    <w:bookmarkStart w:name="z941" w:id="852"/>
    <w:p>
      <w:pPr>
        <w:spacing w:after="0"/>
        <w:ind w:left="0"/>
        <w:jc w:val="both"/>
      </w:pPr>
      <w:r>
        <w:rPr>
          <w:rFonts w:ascii="Times New Roman"/>
          <w:b w:val="false"/>
          <w:i w:val="false"/>
          <w:color w:val="000000"/>
          <w:sz w:val="28"/>
        </w:rPr>
        <w:t>
      В настоящее время месторождение вскрыто с поверхности двумя автотранспортными уклонами РЭУ 1 - пройденными до отм. -217 м, РЭУ 2 -пройденными до отм. -160 м, лифтовым подъемником "Алимак" (ВХЛВ - №1) с уровня отметки штольни №2 до горизонта +40 м, лифтовым подъемником "Алимак" (ВХЛВ - №2), пройденным с горизонта +28 м до горизонта -120 м, ходовое отделение ВХВ с отм. -160 м на отм. -120 м, ходовое отделение ВХВ с отм. -120 м на отм. -80 м.</w:t>
      </w:r>
    </w:p>
    <w:bookmarkEnd w:id="852"/>
    <w:bookmarkStart w:name="z942" w:id="853"/>
    <w:p>
      <w:pPr>
        <w:spacing w:after="0"/>
        <w:ind w:left="0"/>
        <w:jc w:val="both"/>
      </w:pPr>
      <w:r>
        <w:rPr>
          <w:rFonts w:ascii="Times New Roman"/>
          <w:b w:val="false"/>
          <w:i w:val="false"/>
          <w:color w:val="000000"/>
          <w:sz w:val="28"/>
        </w:rPr>
        <w:t>
      На сегодняшний день транспортный уклон 3, проектируемый с поверхности до горизонта -100 м, пройден с поверхности на расстояние по вертикали около 31 м.</w:t>
      </w:r>
    </w:p>
    <w:bookmarkEnd w:id="853"/>
    <w:bookmarkStart w:name="z943" w:id="854"/>
    <w:p>
      <w:pPr>
        <w:spacing w:after="0"/>
        <w:ind w:left="0"/>
        <w:jc w:val="both"/>
      </w:pPr>
      <w:r>
        <w:rPr>
          <w:rFonts w:ascii="Times New Roman"/>
          <w:b w:val="false"/>
          <w:i w:val="false"/>
          <w:color w:val="000000"/>
          <w:sz w:val="28"/>
        </w:rPr>
        <w:t>
      Проходка на шахте I1 осуществляется с помощью современных электрогидравлических одностреловых и двухстреловых самоходных буровых установок для бурения скважин, ПДМ для выемки горной массы и самосвалов с шарнирно-сочлененной рамой для вывоза руды на поверхность.</w:t>
      </w:r>
    </w:p>
    <w:bookmarkEnd w:id="854"/>
    <w:p>
      <w:pPr>
        <w:spacing w:after="0"/>
        <w:ind w:left="0"/>
        <w:jc w:val="both"/>
      </w:pPr>
      <w:r>
        <w:rPr>
          <w:rFonts w:ascii="Times New Roman"/>
          <w:b/>
          <w:i w:val="false"/>
          <w:color w:val="000000"/>
          <w:sz w:val="28"/>
        </w:rPr>
        <w:t>3.2.2. Подготовка</w:t>
      </w:r>
    </w:p>
    <w:bookmarkStart w:name="z945" w:id="855"/>
    <w:p>
      <w:pPr>
        <w:spacing w:after="0"/>
        <w:ind w:left="0"/>
        <w:jc w:val="both"/>
      </w:pPr>
      <w:r>
        <w:rPr>
          <w:rFonts w:ascii="Times New Roman"/>
          <w:b w:val="false"/>
          <w:i w:val="false"/>
          <w:color w:val="000000"/>
          <w:sz w:val="28"/>
        </w:rPr>
        <w:t>
      Способы подготовки основных горизонтов определяются технико-экономическим сравнением возможных вариантов, учитывающих геологические, технические, технологические и экономические факторы и зависят от характера рудного тела – его мощности и угла падения, от физико-механических свойств руды и вмещающих пород, принятого порядка очистной выемки в этаже, от способа транспортирования полезного ископаемого.</w:t>
      </w:r>
    </w:p>
    <w:bookmarkEnd w:id="855"/>
    <w:bookmarkStart w:name="z946" w:id="856"/>
    <w:p>
      <w:pPr>
        <w:spacing w:after="0"/>
        <w:ind w:left="0"/>
        <w:jc w:val="both"/>
      </w:pPr>
      <w:r>
        <w:rPr>
          <w:rFonts w:ascii="Times New Roman"/>
          <w:b w:val="false"/>
          <w:i w:val="false"/>
          <w:color w:val="000000"/>
          <w:sz w:val="28"/>
        </w:rPr>
        <w:t>
      Назначение подготовительных выработок заключается в следующем:</w:t>
      </w:r>
    </w:p>
    <w:bookmarkEnd w:id="856"/>
    <w:bookmarkStart w:name="z947" w:id="857"/>
    <w:p>
      <w:pPr>
        <w:spacing w:after="0"/>
        <w:ind w:left="0"/>
        <w:jc w:val="both"/>
      </w:pPr>
      <w:r>
        <w:rPr>
          <w:rFonts w:ascii="Times New Roman"/>
          <w:b w:val="false"/>
          <w:i w:val="false"/>
          <w:color w:val="000000"/>
          <w:sz w:val="28"/>
        </w:rPr>
        <w:t>
      оконтуривание (выделение) этажа, шахтного поля, блоков или панелей;</w:t>
      </w:r>
    </w:p>
    <w:bookmarkEnd w:id="857"/>
    <w:bookmarkStart w:name="z948" w:id="858"/>
    <w:p>
      <w:pPr>
        <w:spacing w:after="0"/>
        <w:ind w:left="0"/>
        <w:jc w:val="both"/>
      </w:pPr>
      <w:r>
        <w:rPr>
          <w:rFonts w:ascii="Times New Roman"/>
          <w:b w:val="false"/>
          <w:i w:val="false"/>
          <w:color w:val="000000"/>
          <w:sz w:val="28"/>
        </w:rPr>
        <w:t>
      создание связи блока (панели) с общерудничной транспортной сетью;</w:t>
      </w:r>
    </w:p>
    <w:bookmarkEnd w:id="858"/>
    <w:bookmarkStart w:name="z949" w:id="859"/>
    <w:p>
      <w:pPr>
        <w:spacing w:after="0"/>
        <w:ind w:left="0"/>
        <w:jc w:val="both"/>
      </w:pPr>
      <w:r>
        <w:rPr>
          <w:rFonts w:ascii="Times New Roman"/>
          <w:b w:val="false"/>
          <w:i w:val="false"/>
          <w:color w:val="000000"/>
          <w:sz w:val="28"/>
        </w:rPr>
        <w:t>
      обеспечение эффективного проветривания рабочих мест;</w:t>
      </w:r>
    </w:p>
    <w:bookmarkEnd w:id="859"/>
    <w:bookmarkStart w:name="z950" w:id="860"/>
    <w:p>
      <w:pPr>
        <w:spacing w:after="0"/>
        <w:ind w:left="0"/>
        <w:jc w:val="both"/>
      </w:pPr>
      <w:r>
        <w:rPr>
          <w:rFonts w:ascii="Times New Roman"/>
          <w:b w:val="false"/>
          <w:i w:val="false"/>
          <w:color w:val="000000"/>
          <w:sz w:val="28"/>
        </w:rPr>
        <w:t>
      обеспечение свободного доступа в забои и аварийного выхода из них, снабжение забоев оборудованием, материалами, энергией, высокопроизводительная выдача из них добытой руды.</w:t>
      </w:r>
    </w:p>
    <w:bookmarkEnd w:id="860"/>
    <w:bookmarkStart w:name="z951" w:id="861"/>
    <w:p>
      <w:pPr>
        <w:spacing w:after="0"/>
        <w:ind w:left="0"/>
        <w:jc w:val="both"/>
      </w:pPr>
      <w:r>
        <w:rPr>
          <w:rFonts w:ascii="Times New Roman"/>
          <w:b w:val="false"/>
          <w:i w:val="false"/>
          <w:color w:val="000000"/>
          <w:sz w:val="28"/>
        </w:rPr>
        <w:t xml:space="preserve">
      Подготовка рудных месторождений к очистным работам включает проведение подготовительно-нарезных выработок. Подготовительные работы – проведение подготовительных выработок с одной плоскостью обнажения, которые разделяют шахтное поле или его часть на отдельные выемочные блоки (панели) с целью обеспечения транспорта материалов и руды, вентиляции, нарезных и очистных работ. </w:t>
      </w:r>
    </w:p>
    <w:bookmarkEnd w:id="861"/>
    <w:bookmarkStart w:name="z952" w:id="862"/>
    <w:p>
      <w:pPr>
        <w:spacing w:after="0"/>
        <w:ind w:left="0"/>
        <w:jc w:val="both"/>
      </w:pPr>
      <w:r>
        <w:rPr>
          <w:rFonts w:ascii="Times New Roman"/>
          <w:b w:val="false"/>
          <w:i w:val="false"/>
          <w:color w:val="000000"/>
          <w:sz w:val="28"/>
        </w:rPr>
        <w:t>
      Принятый способ подготовки, расположение и размеры подготовительных выработок должны обеспечивать: безопасное производство очистных работ, эффективное проветривание очистных забоев, своевременную подготовку этажей и блоков для сохранения постоянного резерва подготовленных и готовых к выемке запасов руды с определенным средним содержанием полезных компонентов, удобные и безопасные условия передвижения людей, доставку материалов и оборудования по выработкам, минимальные потери руды в целиках, предохраняющих подготовительные выработки, удобные и производительные способы доставки руды, погрузки и откатки, минимальные расходы на поддержание выработок и ремонт крепи.</w:t>
      </w:r>
    </w:p>
    <w:bookmarkEnd w:id="862"/>
    <w:bookmarkStart w:name="z953" w:id="863"/>
    <w:p>
      <w:pPr>
        <w:spacing w:after="0"/>
        <w:ind w:left="0"/>
        <w:jc w:val="both"/>
      </w:pPr>
      <w:r>
        <w:rPr>
          <w:rFonts w:ascii="Times New Roman"/>
          <w:b w:val="false"/>
          <w:i w:val="false"/>
          <w:color w:val="000000"/>
          <w:sz w:val="28"/>
        </w:rPr>
        <w:t>
      Проведение горных выработок, в зависимости от их назначения, горно-геологических и гидрологических условий, могут осуществляться различными способами. Выбор способа и оборудования для проведения выработок зависит как от размеров их поперечных сечений, устанавливаемых в зависимости от назначения выработки, так и от крепости и устойчивости горных пород. В настоящее время при подземной разработке рудных месторождений наиболее широкое распространение получили два способа проведения горных выработок: буровзрывной и комбайновый [23].</w:t>
      </w:r>
    </w:p>
    <w:bookmarkEnd w:id="863"/>
    <w:bookmarkStart w:name="z954" w:id="864"/>
    <w:p>
      <w:pPr>
        <w:spacing w:after="0"/>
        <w:ind w:left="0"/>
        <w:jc w:val="both"/>
      </w:pPr>
      <w:r>
        <w:rPr>
          <w:rFonts w:ascii="Times New Roman"/>
          <w:b w:val="false"/>
          <w:i w:val="false"/>
          <w:color w:val="000000"/>
          <w:sz w:val="28"/>
        </w:rPr>
        <w:t>
      Таблица 3.16. Классификация способов и схем подготовки рудных месторождений</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65"/>
          <w:p>
            <w:pPr>
              <w:spacing w:after="20"/>
              <w:ind w:left="20"/>
              <w:jc w:val="both"/>
            </w:pPr>
            <w:r>
              <w:rPr>
                <w:rFonts w:ascii="Times New Roman"/>
                <w:b w:val="false"/>
                <w:i w:val="false"/>
                <w:color w:val="000000"/>
                <w:sz w:val="20"/>
              </w:rPr>
              <w:t>
Способ</w:t>
            </w:r>
          </w:p>
          <w:bookmarkEnd w:id="865"/>
          <w:p>
            <w:pPr>
              <w:spacing w:after="20"/>
              <w:ind w:left="20"/>
              <w:jc w:val="both"/>
            </w:pPr>
            <w:r>
              <w:rPr>
                <w:rFonts w:ascii="Times New Roman"/>
                <w:b w:val="false"/>
                <w:i w:val="false"/>
                <w:color w:val="000000"/>
                <w:sz w:val="20"/>
              </w:rPr>
              <w:t>
подготовки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Угол падения залежи, </w:t>
            </w:r>
            <w:r>
              <w:rPr>
                <w:rFonts w:ascii="Times New Roman"/>
                <w:b w:val="false"/>
                <w:i w:val="false"/>
                <w:color w:val="000000"/>
                <w:sz w:val="20"/>
              </w:rPr>
              <w:t>a</w:t>
            </w:r>
            <w:r>
              <w:rPr>
                <w:rFonts w:ascii="Times New Roman"/>
                <w:b w:val="false"/>
                <w:i w:val="false"/>
                <w:color w:val="000000"/>
                <w:sz w:val="20"/>
              </w:rPr>
              <w:t>, град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Схема подготовки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залежи, т, 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Погоризонтный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Главными и выемочными штреками с отработкой заходками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Главными и выемочными штреками с отработкой лавами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Панельный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Панельно-столбовая с отработкой заходками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Панельно-столбовая с отработкой лавами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Панельно-камерная с расположением камер между главными штреками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Панельно-камерная с расположением камер между панельными штреками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Этажный</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Рудным штреком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штреком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Рудным и полевым штреками с диагональными заездами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Рудным и полевым штреками с кольцевыми заездами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Рудным штреком и тупиковыми ортами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штреком лежачего бока и тупиковыми ортами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 штреком висячего бока и тупиковыми ортами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Полевыми штреками лежачего и висячего боков и кольцевыми ортами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w:t>
            </w:r>
          </w:p>
        </w:tc>
      </w:tr>
    </w:tbl>
    <w:bookmarkStart w:name="z956" w:id="866"/>
    <w:p>
      <w:pPr>
        <w:spacing w:after="0"/>
        <w:ind w:left="0"/>
        <w:jc w:val="both"/>
      </w:pPr>
      <w:r>
        <w:rPr>
          <w:rFonts w:ascii="Times New Roman"/>
          <w:b w:val="false"/>
          <w:i w:val="false"/>
          <w:color w:val="000000"/>
          <w:sz w:val="28"/>
        </w:rPr>
        <w:t xml:space="preserve">
      В рамках подготовки создаются коммуникации и магистрали для вентиляции, канализации электроэнергии, передвижения людей и транспортирования грузов. </w:t>
      </w:r>
    </w:p>
    <w:bookmarkEnd w:id="866"/>
    <w:bookmarkStart w:name="z957" w:id="867"/>
    <w:p>
      <w:pPr>
        <w:spacing w:after="0"/>
        <w:ind w:left="0"/>
        <w:jc w:val="both"/>
      </w:pPr>
      <w:r>
        <w:rPr>
          <w:rFonts w:ascii="Times New Roman"/>
          <w:b w:val="false"/>
          <w:i w:val="false"/>
          <w:color w:val="000000"/>
          <w:sz w:val="28"/>
        </w:rPr>
        <w:t xml:space="preserve">
      Подготовленные запасы руды – запасы выемочных участков, в которых полностью пройдены подготовительные выработки, предусмотренные принятой системой разработки. </w:t>
      </w:r>
    </w:p>
    <w:bookmarkEnd w:id="867"/>
    <w:bookmarkStart w:name="z958" w:id="868"/>
    <w:p>
      <w:pPr>
        <w:spacing w:after="0"/>
        <w:ind w:left="0"/>
        <w:jc w:val="both"/>
      </w:pPr>
      <w:r>
        <w:rPr>
          <w:rFonts w:ascii="Times New Roman"/>
          <w:b w:val="false"/>
          <w:i w:val="false"/>
          <w:color w:val="000000"/>
          <w:sz w:val="28"/>
        </w:rPr>
        <w:t xml:space="preserve">
      Для разделения шахтного поля на этажи используют подготовительные выработки основного горизонта – откаточные штреки и орты, а разделение этажа на отдельные выемочные участки – блоки используют восстающие. В некоторых случаях этажи делят по высоте на подэтажи. Высота этажа составляет 50–100 м (редко более) в зависимости от горно-геологических условий и технологии добычи [16]. </w:t>
      </w:r>
    </w:p>
    <w:bookmarkEnd w:id="868"/>
    <w:bookmarkStart w:name="z959" w:id="869"/>
    <w:p>
      <w:pPr>
        <w:spacing w:after="0"/>
        <w:ind w:left="0"/>
        <w:jc w:val="both"/>
      </w:pPr>
      <w:r>
        <w:rPr>
          <w:rFonts w:ascii="Times New Roman"/>
          <w:b w:val="false"/>
          <w:i w:val="false"/>
          <w:color w:val="000000"/>
          <w:sz w:val="28"/>
        </w:rPr>
        <w:t xml:space="preserve">
      При большой мощности рудных тел в породах лежачего бока проходят полевые восстающие, соединяющие полевые этажные штреки. Помимо этого, проходят вспомогательные восстающие у контакта висячего бока или восстающие, пересекающие рудное тело. </w:t>
      </w:r>
    </w:p>
    <w:bookmarkEnd w:id="869"/>
    <w:bookmarkStart w:name="z960" w:id="870"/>
    <w:p>
      <w:pPr>
        <w:spacing w:after="0"/>
        <w:ind w:left="0"/>
        <w:jc w:val="both"/>
      </w:pPr>
      <w:r>
        <w:rPr>
          <w:rFonts w:ascii="Times New Roman"/>
          <w:b w:val="false"/>
          <w:i w:val="false"/>
          <w:color w:val="000000"/>
          <w:sz w:val="28"/>
        </w:rPr>
        <w:t xml:space="preserve">
      Для передвижения механизмов на участках очистной выемки используют систему горизонтальных выработок откаточного и вентиляционного горизонтов, восстающих и рудоспусков, при подготовке наклонными съездами используют съезды спиральной или иной формы и рудоспуски, сбитые с подэтажами. </w:t>
      </w:r>
    </w:p>
    <w:bookmarkEnd w:id="870"/>
    <w:bookmarkStart w:name="z961" w:id="871"/>
    <w:p>
      <w:pPr>
        <w:spacing w:after="0"/>
        <w:ind w:left="0"/>
        <w:jc w:val="both"/>
      </w:pPr>
      <w:r>
        <w:rPr>
          <w:rFonts w:ascii="Times New Roman"/>
          <w:b w:val="false"/>
          <w:i w:val="false"/>
          <w:color w:val="000000"/>
          <w:sz w:val="28"/>
        </w:rPr>
        <w:t>
      По расположению подготовительных выработок относительно рудного тела подготовка месторождений может быть рудной, полевой и смешанной.</w:t>
      </w:r>
    </w:p>
    <w:bookmarkEnd w:id="871"/>
    <w:bookmarkStart w:name="z962" w:id="872"/>
    <w:p>
      <w:pPr>
        <w:spacing w:after="0"/>
        <w:ind w:left="0"/>
        <w:jc w:val="both"/>
      </w:pPr>
      <w:r>
        <w:rPr>
          <w:rFonts w:ascii="Times New Roman"/>
          <w:b w:val="false"/>
          <w:i w:val="false"/>
          <w:color w:val="000000"/>
          <w:sz w:val="28"/>
        </w:rPr>
        <w:t xml:space="preserve">
      При большой мощности рудных тел в породах лежачего бока проходят полевые восстающие, соединяющие полевые этажные штреки. Помимо этого, проходят вспомогательные восстающие у контакта висячего бока или восстающие, пересекающие рудное тело. </w:t>
      </w:r>
    </w:p>
    <w:bookmarkEnd w:id="872"/>
    <w:bookmarkStart w:name="z963" w:id="873"/>
    <w:p>
      <w:pPr>
        <w:spacing w:after="0"/>
        <w:ind w:left="0"/>
        <w:jc w:val="both"/>
      </w:pPr>
      <w:r>
        <w:rPr>
          <w:rFonts w:ascii="Times New Roman"/>
          <w:b w:val="false"/>
          <w:i w:val="false"/>
          <w:color w:val="000000"/>
          <w:sz w:val="28"/>
        </w:rPr>
        <w:t xml:space="preserve">
      Отрезные, рудоспускные, вентиляционно-ходовые, восстающие между подэтажами и дучки проходят буровзрывным способом секционного взрывания скважин, шпуровым или бурением (расширением) скважин большого диаметра. Наибольшее распространение способ проходки восстающих секционным взрыванием получил при оформлении отрезных восстающих или щелей при этажной и подэтажной отбойке руд. Часто проходка восстающих секционным взрыванием осложняется тектоникой и проявлениями горного давления. </w:t>
      </w:r>
    </w:p>
    <w:bookmarkEnd w:id="873"/>
    <w:bookmarkStart w:name="z964" w:id="874"/>
    <w:p>
      <w:pPr>
        <w:spacing w:after="0"/>
        <w:ind w:left="0"/>
        <w:jc w:val="both"/>
      </w:pPr>
      <w:r>
        <w:rPr>
          <w:rFonts w:ascii="Times New Roman"/>
          <w:b w:val="false"/>
          <w:i w:val="false"/>
          <w:color w:val="000000"/>
          <w:sz w:val="28"/>
        </w:rPr>
        <w:t xml:space="preserve">
      Проходка восстающих выработок – один из трудоемких и опасных процессов. Для механизации процессов проходки выработок с углом наклона 60 – 90 ° применяют комплексы КПВ. Данный способ широко применяется на шахтах В3-В15, D1, D2. Полок перемещается по монорельсу с помощью приводных звездочек. Бурение с полков осуществляется перфораторами. Однако способ не исключает главного недостатка пребывания проходчиков в опасных условиях и в последнее время от него уходят к более безопасным способам. </w:t>
      </w:r>
    </w:p>
    <w:bookmarkEnd w:id="87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0" cy="2819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164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216400" cy="2819400"/>
                          </a:xfrm>
                          <a:prstGeom prst="rect">
                            <a:avLst/>
                          </a:prstGeom>
                        </pic:spPr>
                      </pic:pic>
                    </a:graphicData>
                  </a:graphic>
                </wp:inline>
              </w:drawing>
            </w:r>
          </w:p>
          <w:p>
            <w:pPr>
              <w:spacing w:after="20"/>
              <w:ind w:left="20"/>
              <w:jc w:val="both"/>
            </w:pPr>
          </w:p>
          <w:p>
            <w:pPr>
              <w:spacing w:after="20"/>
              <w:ind w:left="20"/>
              <w:jc w:val="both"/>
            </w:pPr>
          </w:p>
        </w:tc>
      </w:tr>
    </w:tbl>
    <w:bookmarkStart w:name="z965" w:id="875"/>
    <w:p>
      <w:pPr>
        <w:spacing w:after="0"/>
        <w:ind w:left="0"/>
        <w:jc w:val="both"/>
      </w:pPr>
      <w:r>
        <w:rPr>
          <w:rFonts w:ascii="Times New Roman"/>
          <w:b w:val="false"/>
          <w:i w:val="false"/>
          <w:color w:val="000000"/>
          <w:sz w:val="28"/>
        </w:rPr>
        <w:t>
      Рисунок 3.11. Комплекс проходческий КПВ-4А</w:t>
      </w:r>
    </w:p>
    <w:bookmarkEnd w:id="875"/>
    <w:bookmarkStart w:name="z966" w:id="876"/>
    <w:p>
      <w:pPr>
        <w:spacing w:after="0"/>
        <w:ind w:left="0"/>
        <w:jc w:val="both"/>
      </w:pPr>
      <w:r>
        <w:rPr>
          <w:rFonts w:ascii="Times New Roman"/>
          <w:b w:val="false"/>
          <w:i w:val="false"/>
          <w:color w:val="000000"/>
          <w:sz w:val="28"/>
        </w:rPr>
        <w:t>
      Способ проходки бурением и расширением вертикальных и наклонных скважин использованием буровых станков – безлюдный и один из самых перспективных. Скорость проходки восстающих увеличивается по сравнению с буровзрывными способами в разы. Станки этого типа предназначены для проведения вертикальных и наклонных выработок диаметром до 3 м, до 100 м в длину и под углом до 70 ° в породах с коэффициентом крепости до 12 по Протодьяконову, однако применяется и в более крепких породах. Применяют также станки для проходки восстающих снизу-вверх сплошным забоем или в две стадии с первоначальным бурением опережающей скважины. По такому принципу комбайны 2КВ, "Robbins" фирмы "Atlas Copco" (Швеция) и "Rhino" фирмы "TRB-Raise Borers" (Финляндия) [25].</w:t>
      </w:r>
    </w:p>
    <w:bookmarkEnd w:id="876"/>
    <w:bookmarkStart w:name="z967" w:id="877"/>
    <w:p>
      <w:pPr>
        <w:spacing w:after="0"/>
        <w:ind w:left="0"/>
        <w:jc w:val="both"/>
      </w:pPr>
      <w:r>
        <w:rPr>
          <w:rFonts w:ascii="Times New Roman"/>
          <w:b w:val="false"/>
          <w:i w:val="false"/>
          <w:color w:val="000000"/>
          <w:sz w:val="28"/>
        </w:rPr>
        <w:t>
      Горные выработки, проводимые в уже подготовленных участках с одной или двумя плоскостями обнажения в пределах добычных блоков и необходимые для производства очистных (добычных) работ из этих участков, принято называть нарезными выработками, а выполняемые при их проведении работы – нарезными работами. Главной целью этих работ является создание выемочных участков, подэтажных горизонтов, отрезных щелей, выработок подсечки и т. д. После завершения нарезных работ блок считается подготовленным к очистным работам.</w:t>
      </w:r>
    </w:p>
    <w:bookmarkEnd w:id="877"/>
    <w:bookmarkStart w:name="z968" w:id="878"/>
    <w:p>
      <w:pPr>
        <w:spacing w:after="0"/>
        <w:ind w:left="0"/>
        <w:jc w:val="both"/>
      </w:pPr>
      <w:r>
        <w:rPr>
          <w:rFonts w:ascii="Times New Roman"/>
          <w:b w:val="false"/>
          <w:i w:val="false"/>
          <w:color w:val="000000"/>
          <w:sz w:val="28"/>
        </w:rPr>
        <w:t xml:space="preserve">
      Количество и расположение нарезных выработок в пространстве зависит от системы разработки. Нарезные выработки по назначению могут делиться на: </w:t>
      </w:r>
    </w:p>
    <w:bookmarkEnd w:id="878"/>
    <w:bookmarkStart w:name="z969" w:id="879"/>
    <w:p>
      <w:pPr>
        <w:spacing w:after="0"/>
        <w:ind w:left="0"/>
        <w:jc w:val="both"/>
      </w:pPr>
      <w:r>
        <w:rPr>
          <w:rFonts w:ascii="Times New Roman"/>
          <w:b w:val="false"/>
          <w:i w:val="false"/>
          <w:color w:val="000000"/>
          <w:sz w:val="28"/>
        </w:rPr>
        <w:t xml:space="preserve">
      буровые (буровые штреки, орты, восстающие, камеры и заходки); </w:t>
      </w:r>
    </w:p>
    <w:bookmarkEnd w:id="879"/>
    <w:bookmarkStart w:name="z970" w:id="880"/>
    <w:p>
      <w:pPr>
        <w:spacing w:after="0"/>
        <w:ind w:left="0"/>
        <w:jc w:val="both"/>
      </w:pPr>
      <w:r>
        <w:rPr>
          <w:rFonts w:ascii="Times New Roman"/>
          <w:b w:val="false"/>
          <w:i w:val="false"/>
          <w:color w:val="000000"/>
          <w:sz w:val="28"/>
        </w:rPr>
        <w:t xml:space="preserve">
      выпускные (воронки, траншеи, дучки, погрузочные заезды и т. д.); </w:t>
      </w:r>
    </w:p>
    <w:bookmarkEnd w:id="880"/>
    <w:bookmarkStart w:name="z971" w:id="881"/>
    <w:p>
      <w:pPr>
        <w:spacing w:after="0"/>
        <w:ind w:left="0"/>
        <w:jc w:val="both"/>
      </w:pPr>
      <w:r>
        <w:rPr>
          <w:rFonts w:ascii="Times New Roman"/>
          <w:b w:val="false"/>
          <w:i w:val="false"/>
          <w:color w:val="000000"/>
          <w:sz w:val="28"/>
        </w:rPr>
        <w:t xml:space="preserve">
      доставочные (рудоспуски, скреперные штреки или орты, ниши для питателей, конвейерные выработки и т. д.); </w:t>
      </w:r>
    </w:p>
    <w:bookmarkEnd w:id="881"/>
    <w:bookmarkStart w:name="z972" w:id="882"/>
    <w:p>
      <w:pPr>
        <w:spacing w:after="0"/>
        <w:ind w:left="0"/>
        <w:jc w:val="both"/>
      </w:pPr>
      <w:r>
        <w:rPr>
          <w:rFonts w:ascii="Times New Roman"/>
          <w:b w:val="false"/>
          <w:i w:val="false"/>
          <w:color w:val="000000"/>
          <w:sz w:val="28"/>
        </w:rPr>
        <w:t xml:space="preserve">
      подсечные и отрезные (отрезные щели и восстающие, подсечные штреки или орты, и т. д.); </w:t>
      </w:r>
    </w:p>
    <w:bookmarkEnd w:id="882"/>
    <w:bookmarkStart w:name="z973" w:id="883"/>
    <w:p>
      <w:pPr>
        <w:spacing w:after="0"/>
        <w:ind w:left="0"/>
        <w:jc w:val="both"/>
      </w:pPr>
      <w:r>
        <w:rPr>
          <w:rFonts w:ascii="Times New Roman"/>
          <w:b w:val="false"/>
          <w:i w:val="false"/>
          <w:color w:val="000000"/>
          <w:sz w:val="28"/>
        </w:rPr>
        <w:t xml:space="preserve">
      вентиляционные (вентиляционные штреки, орты, восстающие, сбойки и т. д.); </w:t>
      </w:r>
    </w:p>
    <w:bookmarkEnd w:id="883"/>
    <w:bookmarkStart w:name="z974" w:id="884"/>
    <w:p>
      <w:pPr>
        <w:spacing w:after="0"/>
        <w:ind w:left="0"/>
        <w:jc w:val="both"/>
      </w:pPr>
      <w:r>
        <w:rPr>
          <w:rFonts w:ascii="Times New Roman"/>
          <w:b w:val="false"/>
          <w:i w:val="false"/>
          <w:color w:val="000000"/>
          <w:sz w:val="28"/>
        </w:rPr>
        <w:t xml:space="preserve">
      соединительные (ходки, материально-ходовые выработки и т. д.); </w:t>
      </w:r>
    </w:p>
    <w:bookmarkEnd w:id="884"/>
    <w:bookmarkStart w:name="z975" w:id="885"/>
    <w:p>
      <w:pPr>
        <w:spacing w:after="0"/>
        <w:ind w:left="0"/>
        <w:jc w:val="both"/>
      </w:pPr>
      <w:r>
        <w:rPr>
          <w:rFonts w:ascii="Times New Roman"/>
          <w:b w:val="false"/>
          <w:i w:val="false"/>
          <w:color w:val="000000"/>
          <w:sz w:val="28"/>
        </w:rPr>
        <w:t xml:space="preserve">
      выработки для управления горным давлением (используются при производстве закладочных работ и обрушении вмещающих пород и руды). </w:t>
      </w:r>
    </w:p>
    <w:bookmarkEnd w:id="885"/>
    <w:bookmarkStart w:name="z976" w:id="886"/>
    <w:p>
      <w:pPr>
        <w:spacing w:after="0"/>
        <w:ind w:left="0"/>
        <w:jc w:val="both"/>
      </w:pPr>
      <w:r>
        <w:rPr>
          <w:rFonts w:ascii="Times New Roman"/>
          <w:b w:val="false"/>
          <w:i w:val="false"/>
          <w:color w:val="000000"/>
          <w:sz w:val="28"/>
        </w:rPr>
        <w:t xml:space="preserve">
      Нарезные выработки проходят в пределах блоков, панелей непосредственно для очистной выемки: </w:t>
      </w:r>
    </w:p>
    <w:bookmarkEnd w:id="886"/>
    <w:bookmarkStart w:name="z977" w:id="887"/>
    <w:p>
      <w:pPr>
        <w:spacing w:after="0"/>
        <w:ind w:left="0"/>
        <w:jc w:val="both"/>
      </w:pPr>
      <w:r>
        <w:rPr>
          <w:rFonts w:ascii="Times New Roman"/>
          <w:b w:val="false"/>
          <w:i w:val="false"/>
          <w:color w:val="000000"/>
          <w:sz w:val="28"/>
        </w:rPr>
        <w:t xml:space="preserve">
      подэтажные горизонтальные выработки разделяют блок на отдельные выемочные подэтажи; </w:t>
      </w:r>
    </w:p>
    <w:bookmarkEnd w:id="887"/>
    <w:bookmarkStart w:name="z978" w:id="888"/>
    <w:p>
      <w:pPr>
        <w:spacing w:after="0"/>
        <w:ind w:left="0"/>
        <w:jc w:val="both"/>
      </w:pPr>
      <w:r>
        <w:rPr>
          <w:rFonts w:ascii="Times New Roman"/>
          <w:b w:val="false"/>
          <w:i w:val="false"/>
          <w:color w:val="000000"/>
          <w:sz w:val="28"/>
        </w:rPr>
        <w:t xml:space="preserve">
      выработки горизонта скреперования – штреки или орты – служат для доставки отбитой руды до выработок основного горизонта, а также для вторичного ее дробления; </w:t>
      </w:r>
    </w:p>
    <w:bookmarkEnd w:id="888"/>
    <w:bookmarkStart w:name="z979" w:id="889"/>
    <w:p>
      <w:pPr>
        <w:spacing w:after="0"/>
        <w:ind w:left="0"/>
        <w:jc w:val="both"/>
      </w:pPr>
      <w:r>
        <w:rPr>
          <w:rFonts w:ascii="Times New Roman"/>
          <w:b w:val="false"/>
          <w:i w:val="false"/>
          <w:color w:val="000000"/>
          <w:sz w:val="28"/>
        </w:rPr>
        <w:t xml:space="preserve">
      выработки горизонта грохочения – камеры, штреки, орты – служат для вторичного дробления руды и перепуска руды на основной горизонт; </w:t>
      </w:r>
    </w:p>
    <w:bookmarkEnd w:id="889"/>
    <w:bookmarkStart w:name="z980" w:id="890"/>
    <w:p>
      <w:pPr>
        <w:spacing w:after="0"/>
        <w:ind w:left="0"/>
        <w:jc w:val="both"/>
      </w:pPr>
      <w:r>
        <w:rPr>
          <w:rFonts w:ascii="Times New Roman"/>
          <w:b w:val="false"/>
          <w:i w:val="false"/>
          <w:color w:val="000000"/>
          <w:sz w:val="28"/>
        </w:rPr>
        <w:t xml:space="preserve">
      выработки горизонта подсечки служат для подрезки массива руды в днище блока; </w:t>
      </w:r>
    </w:p>
    <w:bookmarkEnd w:id="890"/>
    <w:bookmarkStart w:name="z981" w:id="891"/>
    <w:p>
      <w:pPr>
        <w:spacing w:after="0"/>
        <w:ind w:left="0"/>
        <w:jc w:val="both"/>
      </w:pPr>
      <w:r>
        <w:rPr>
          <w:rFonts w:ascii="Times New Roman"/>
          <w:b w:val="false"/>
          <w:i w:val="false"/>
          <w:color w:val="000000"/>
          <w:sz w:val="28"/>
        </w:rPr>
        <w:t xml:space="preserve">
      отрезные восстающие служат для отрезки массива руды в заданном месте блока; </w:t>
      </w:r>
    </w:p>
    <w:bookmarkEnd w:id="891"/>
    <w:bookmarkStart w:name="z982" w:id="892"/>
    <w:p>
      <w:pPr>
        <w:spacing w:after="0"/>
        <w:ind w:left="0"/>
        <w:jc w:val="both"/>
      </w:pPr>
      <w:r>
        <w:rPr>
          <w:rFonts w:ascii="Times New Roman"/>
          <w:b w:val="false"/>
          <w:i w:val="false"/>
          <w:color w:val="000000"/>
          <w:sz w:val="28"/>
        </w:rPr>
        <w:t xml:space="preserve">
      щели, ходки, сбойки и ряд других выработок обеспечивают оптимальное развитие работ. </w:t>
      </w:r>
    </w:p>
    <w:bookmarkEnd w:id="892"/>
    <w:bookmarkStart w:name="z983" w:id="893"/>
    <w:p>
      <w:pPr>
        <w:spacing w:after="0"/>
        <w:ind w:left="0"/>
        <w:jc w:val="both"/>
      </w:pPr>
      <w:r>
        <w:rPr>
          <w:rFonts w:ascii="Times New Roman"/>
          <w:b w:val="false"/>
          <w:i w:val="false"/>
          <w:color w:val="000000"/>
          <w:sz w:val="28"/>
        </w:rPr>
        <w:t>
      Для нарезки днища блоков используют самоходные буровые установки и ПДМ или перфораторы на пневмоподдержке и скреперные установки различных модификаций.</w:t>
      </w:r>
    </w:p>
    <w:bookmarkEnd w:id="893"/>
    <w:bookmarkStart w:name="z984" w:id="894"/>
    <w:p>
      <w:pPr>
        <w:spacing w:after="0"/>
        <w:ind w:left="0"/>
        <w:jc w:val="both"/>
      </w:pPr>
      <w:r>
        <w:rPr>
          <w:rFonts w:ascii="Times New Roman"/>
          <w:b w:val="false"/>
          <w:i w:val="false"/>
          <w:color w:val="000000"/>
          <w:sz w:val="28"/>
        </w:rPr>
        <w:t xml:space="preserve">
      Готовые к выемке – запасы руды подготовленных выемочных участков, в которых полностью пройдены нарезные выработки, необходимые для производства очистной выемки. </w:t>
      </w:r>
    </w:p>
    <w:bookmarkEnd w:id="894"/>
    <w:bookmarkStart w:name="z985" w:id="895"/>
    <w:p>
      <w:pPr>
        <w:spacing w:after="0"/>
        <w:ind w:left="0"/>
        <w:jc w:val="both"/>
      </w:pPr>
      <w:r>
        <w:rPr>
          <w:rFonts w:ascii="Times New Roman"/>
          <w:b w:val="false"/>
          <w:i w:val="false"/>
          <w:color w:val="000000"/>
          <w:sz w:val="28"/>
        </w:rPr>
        <w:t>
      Создание и постоянное сохранение резерва вскрытых, подготовленных и готовых к выемке запасов необходимо для того, чтобы:</w:t>
      </w:r>
    </w:p>
    <w:bookmarkEnd w:id="895"/>
    <w:bookmarkStart w:name="z986" w:id="896"/>
    <w:p>
      <w:pPr>
        <w:spacing w:after="0"/>
        <w:ind w:left="0"/>
        <w:jc w:val="both"/>
      </w:pPr>
      <w:r>
        <w:rPr>
          <w:rFonts w:ascii="Times New Roman"/>
          <w:b w:val="false"/>
          <w:i w:val="false"/>
          <w:color w:val="000000"/>
          <w:sz w:val="28"/>
        </w:rPr>
        <w:t>
      планомерно и своевременно по мере отработки одних участков месторождения развивать добычу руды на других участках в необходимом количестве;</w:t>
      </w:r>
    </w:p>
    <w:bookmarkEnd w:id="896"/>
    <w:bookmarkStart w:name="z987" w:id="897"/>
    <w:p>
      <w:pPr>
        <w:spacing w:after="0"/>
        <w:ind w:left="0"/>
        <w:jc w:val="both"/>
      </w:pPr>
      <w:r>
        <w:rPr>
          <w:rFonts w:ascii="Times New Roman"/>
          <w:b w:val="false"/>
          <w:i w:val="false"/>
          <w:color w:val="000000"/>
          <w:sz w:val="28"/>
        </w:rPr>
        <w:t>
      иметь запас времени для эксплуатационной разведки и дренажа вводимых в эксплуатацию частей месторождения;</w:t>
      </w:r>
    </w:p>
    <w:bookmarkEnd w:id="897"/>
    <w:bookmarkStart w:name="z988" w:id="898"/>
    <w:p>
      <w:pPr>
        <w:spacing w:after="0"/>
        <w:ind w:left="0"/>
        <w:jc w:val="both"/>
      </w:pPr>
      <w:r>
        <w:rPr>
          <w:rFonts w:ascii="Times New Roman"/>
          <w:b w:val="false"/>
          <w:i w:val="false"/>
          <w:color w:val="000000"/>
          <w:sz w:val="28"/>
        </w:rPr>
        <w:t>
      поддерживать равномерное содержание полезных компонентов в руде, направляемой на переработку, путем планомерного ввода в очистную выемку участков месторождения с различным составом руды;</w:t>
      </w:r>
    </w:p>
    <w:bookmarkEnd w:id="898"/>
    <w:bookmarkStart w:name="z989" w:id="899"/>
    <w:p>
      <w:pPr>
        <w:spacing w:after="0"/>
        <w:ind w:left="0"/>
        <w:jc w:val="both"/>
      </w:pPr>
      <w:r>
        <w:rPr>
          <w:rFonts w:ascii="Times New Roman"/>
          <w:b w:val="false"/>
          <w:i w:val="false"/>
          <w:color w:val="000000"/>
          <w:sz w:val="28"/>
        </w:rPr>
        <w:t>
      иметь резервные участки на случай временного прекращения работ по вскрытию и подготовке или необходимости увеличения добычи руды сверхустановленного плана.</w:t>
      </w:r>
    </w:p>
    <w:bookmarkEnd w:id="899"/>
    <w:p>
      <w:pPr>
        <w:spacing w:after="0"/>
        <w:ind w:left="0"/>
        <w:jc w:val="both"/>
      </w:pPr>
      <w:r>
        <w:rPr>
          <w:rFonts w:ascii="Times New Roman"/>
          <w:b/>
          <w:i w:val="false"/>
          <w:color w:val="000000"/>
          <w:sz w:val="28"/>
        </w:rPr>
        <w:t>3.2.3. Системы разработки</w:t>
      </w:r>
    </w:p>
    <w:bookmarkStart w:name="z991" w:id="900"/>
    <w:p>
      <w:pPr>
        <w:spacing w:after="0"/>
        <w:ind w:left="0"/>
        <w:jc w:val="both"/>
      </w:pPr>
      <w:r>
        <w:rPr>
          <w:rFonts w:ascii="Times New Roman"/>
          <w:b w:val="false"/>
          <w:i w:val="false"/>
          <w:color w:val="000000"/>
          <w:sz w:val="28"/>
        </w:rPr>
        <w:t>
      Система разработки рудных месторождений подземным способом – порядок и технология очистной выемки руды, определяющие совокупность конструктивных элементов выемочного участка, технологических процессов и способ управления горным давлением, увязанных во времени и пространстве.</w:t>
      </w:r>
    </w:p>
    <w:bookmarkEnd w:id="900"/>
    <w:bookmarkStart w:name="z992" w:id="901"/>
    <w:p>
      <w:pPr>
        <w:spacing w:after="0"/>
        <w:ind w:left="0"/>
        <w:jc w:val="both"/>
      </w:pPr>
      <w:r>
        <w:rPr>
          <w:rFonts w:ascii="Times New Roman"/>
          <w:b w:val="false"/>
          <w:i w:val="false"/>
          <w:color w:val="000000"/>
          <w:sz w:val="28"/>
        </w:rPr>
        <w:t xml:space="preserve">
      Во всем многообразии систем каждой системе присущи: конструктивные характеристики, порядок очистной выемки, технология очистной выемки. </w:t>
      </w:r>
    </w:p>
    <w:bookmarkEnd w:id="901"/>
    <w:bookmarkStart w:name="z993" w:id="902"/>
    <w:p>
      <w:pPr>
        <w:spacing w:after="0"/>
        <w:ind w:left="0"/>
        <w:jc w:val="both"/>
      </w:pPr>
      <w:r>
        <w:rPr>
          <w:rFonts w:ascii="Times New Roman"/>
          <w:b w:val="false"/>
          <w:i w:val="false"/>
          <w:color w:val="000000"/>
          <w:sz w:val="28"/>
        </w:rPr>
        <w:t>
      В качестве единой классификации систем подземной разработки рудных месторождений устанавливается классификация, в основу которой положен способ управления горным давлением [26].</w:t>
      </w:r>
    </w:p>
    <w:bookmarkEnd w:id="902"/>
    <w:bookmarkStart w:name="z994" w:id="903"/>
    <w:p>
      <w:pPr>
        <w:spacing w:after="0"/>
        <w:ind w:left="0"/>
        <w:jc w:val="both"/>
      </w:pPr>
      <w:r>
        <w:rPr>
          <w:rFonts w:ascii="Times New Roman"/>
          <w:b w:val="false"/>
          <w:i w:val="false"/>
          <w:color w:val="000000"/>
          <w:sz w:val="28"/>
        </w:rPr>
        <w:t>
      Таблица 3.17. Единая классификация систем подземной разработки рудных месторождений</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открытым выработанным пространством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04"/>
          <w:p>
            <w:pPr>
              <w:spacing w:after="20"/>
              <w:ind w:left="20"/>
              <w:jc w:val="both"/>
            </w:pPr>
            <w:r>
              <w:rPr>
                <w:rFonts w:ascii="Times New Roman"/>
                <w:b w:val="false"/>
                <w:i w:val="false"/>
                <w:color w:val="000000"/>
                <w:sz w:val="20"/>
              </w:rPr>
              <w:t>
Сплошные системы</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Камерно-столбовые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Потолкоуступные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 доставкой руды силой взрыва</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 подэтажной отбойкой</w:t>
            </w:r>
          </w:p>
          <w:p>
            <w:pPr>
              <w:spacing w:after="20"/>
              <w:ind w:left="20"/>
              <w:jc w:val="both"/>
            </w:pPr>
            <w:r>
              <w:rPr>
                <w:rFonts w:ascii="Times New Roman"/>
                <w:b w:val="false"/>
                <w:i w:val="false"/>
                <w:color w:val="000000"/>
                <w:sz w:val="20"/>
              </w:rPr>
              <w:t>
Этажно-камерные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магазинированием 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05"/>
          <w:p>
            <w:pPr>
              <w:spacing w:after="20"/>
              <w:ind w:left="20"/>
              <w:jc w:val="both"/>
            </w:pPr>
            <w:r>
              <w:rPr>
                <w:rFonts w:ascii="Times New Roman"/>
                <w:b w:val="false"/>
                <w:i w:val="false"/>
                <w:color w:val="000000"/>
                <w:sz w:val="20"/>
              </w:rPr>
              <w:t>
Системы с магазинированием руды блоками</w:t>
            </w:r>
          </w:p>
          <w:bookmarkEnd w:id="905"/>
          <w:p>
            <w:pPr>
              <w:spacing w:after="20"/>
              <w:ind w:left="20"/>
              <w:jc w:val="both"/>
            </w:pPr>
            <w:r>
              <w:rPr>
                <w:rFonts w:ascii="Times New Roman"/>
                <w:b w:val="false"/>
                <w:i w:val="false"/>
                <w:color w:val="000000"/>
                <w:sz w:val="20"/>
              </w:rPr>
              <w:t>
Системы с магазинированием и отбойкой руды глубокими скважинами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закладкой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06"/>
          <w:p>
            <w:pPr>
              <w:spacing w:after="20"/>
              <w:ind w:left="20"/>
              <w:jc w:val="both"/>
            </w:pPr>
            <w:r>
              <w:rPr>
                <w:rFonts w:ascii="Times New Roman"/>
                <w:b w:val="false"/>
                <w:i w:val="false"/>
                <w:color w:val="000000"/>
                <w:sz w:val="20"/>
              </w:rPr>
              <w:t>
Сплошные системы с однослойной выемкой и закладкой</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разработки горизонтальными слоями с закладкой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Столбовые системы с однослойной выемкой и закладкой</w:t>
            </w:r>
          </w:p>
          <w:p>
            <w:pPr>
              <w:spacing w:after="20"/>
              <w:ind w:left="20"/>
              <w:jc w:val="both"/>
            </w:pPr>
            <w:r>
              <w:rPr>
                <w:rFonts w:ascii="Times New Roman"/>
                <w:b w:val="false"/>
                <w:i w:val="false"/>
                <w:color w:val="000000"/>
                <w:sz w:val="20"/>
              </w:rPr>
              <w:t>
Системы с камерной выемкой и закладкой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креплением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07"/>
          <w:p>
            <w:pPr>
              <w:spacing w:after="20"/>
              <w:ind w:left="20"/>
              <w:jc w:val="both"/>
            </w:pPr>
            <w:r>
              <w:rPr>
                <w:rFonts w:ascii="Times New Roman"/>
                <w:b w:val="false"/>
                <w:i w:val="false"/>
                <w:color w:val="000000"/>
                <w:sz w:val="20"/>
              </w:rPr>
              <w:t>
Системы с распорной крепью</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с крепежными рамами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Сплошные системы с однослойной выемкой и креплением</w:t>
            </w:r>
          </w:p>
          <w:p>
            <w:pPr>
              <w:spacing w:after="20"/>
              <w:ind w:left="20"/>
              <w:jc w:val="both"/>
            </w:pPr>
            <w:r>
              <w:rPr>
                <w:rFonts w:ascii="Times New Roman"/>
                <w:b w:val="false"/>
                <w:i w:val="false"/>
                <w:color w:val="000000"/>
                <w:sz w:val="20"/>
              </w:rPr>
              <w:t>
Столбовые системы с однослойной выемкой и креплением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с обрушением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08"/>
          <w:p>
            <w:pPr>
              <w:spacing w:after="20"/>
              <w:ind w:left="20"/>
              <w:jc w:val="both"/>
            </w:pPr>
            <w:r>
              <w:rPr>
                <w:rFonts w:ascii="Times New Roman"/>
                <w:b w:val="false"/>
                <w:i w:val="false"/>
                <w:color w:val="000000"/>
                <w:sz w:val="20"/>
              </w:rPr>
              <w:t>
Системы слоевого обрушения</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подэтажного обрушения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Системы этажного обрушения</w:t>
            </w:r>
          </w:p>
          <w:p>
            <w:pPr>
              <w:spacing w:after="20"/>
              <w:ind w:left="20"/>
              <w:jc w:val="both"/>
            </w:pPr>
            <w:r>
              <w:rPr>
                <w:rFonts w:ascii="Times New Roman"/>
                <w:b w:val="false"/>
                <w:i w:val="false"/>
                <w:color w:val="000000"/>
                <w:sz w:val="20"/>
              </w:rPr>
              <w:t>
Столбовые системы с обрушением налегающих пород</w:t>
            </w:r>
          </w:p>
        </w:tc>
      </w:tr>
    </w:tbl>
    <w:bookmarkStart w:name="z1010" w:id="909"/>
    <w:p>
      <w:pPr>
        <w:spacing w:after="0"/>
        <w:ind w:left="0"/>
        <w:jc w:val="both"/>
      </w:pPr>
      <w:r>
        <w:rPr>
          <w:rFonts w:ascii="Times New Roman"/>
          <w:b w:val="false"/>
          <w:i w:val="false"/>
          <w:color w:val="000000"/>
          <w:sz w:val="28"/>
        </w:rPr>
        <w:t xml:space="preserve">
      Очистная выемка при любой системе разработки представляет собой производственную стадию, которая включает совокупность взаимосвязанных и следующих в определенной последовательности друг за другом комплексов рабочих процессов и операций, классификация которых представлена на рисунке 3.12: отбойка руды – отделение ее от массива, доставка руды – перемещение отбитой руды от забоя до откаточного горизонта. Составной частью этой операции являются выпуск и погрузка руды, поддержание выработанного пространства [27]. </w:t>
      </w:r>
    </w:p>
    <w:bookmarkEnd w:id="909"/>
    <w:bookmarkStart w:name="z1011"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53721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3721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2" w:id="911"/>
    <w:p>
      <w:pPr>
        <w:spacing w:after="0"/>
        <w:ind w:left="0"/>
        <w:jc w:val="both"/>
      </w:pPr>
      <w:r>
        <w:rPr>
          <w:rFonts w:ascii="Times New Roman"/>
          <w:b w:val="false"/>
          <w:i w:val="false"/>
          <w:color w:val="000000"/>
          <w:sz w:val="28"/>
        </w:rPr>
        <w:t>
      Рисунок 3.12. Классификация комплекса рабочих процессов при производственной стадии очистных работ</w:t>
      </w:r>
    </w:p>
    <w:bookmarkEnd w:id="911"/>
    <w:bookmarkStart w:name="z1013" w:id="912"/>
    <w:p>
      <w:pPr>
        <w:spacing w:after="0"/>
        <w:ind w:left="0"/>
        <w:jc w:val="both"/>
      </w:pPr>
      <w:r>
        <w:rPr>
          <w:rFonts w:ascii="Times New Roman"/>
          <w:b w:val="false"/>
          <w:i w:val="false"/>
          <w:color w:val="000000"/>
          <w:sz w:val="28"/>
        </w:rPr>
        <w:t>
      Система разработки месторождения D3 – подэтажно-камерная выемка с твердеющей закладкой выработанного пространства. Для условий разработки месторождения В8 принята панельно-столбовая система разработки с разделением рудных тел на панели – выемочные единицы. Годовая производительность очистной панели изменяется от 150 до 550 тыс. тонн в зависимости от мощности отработки рудных тел. На объекте В9 была принята панельно-столбовая система разработки с последующей выемкой целиков и погашением пустот. На руднике В13 применяется система разработки подэтажным обрушением. Высота подэтажа между горизонтами составляет 12 – 20 метров.</w:t>
      </w:r>
    </w:p>
    <w:bookmarkEnd w:id="912"/>
    <w:p>
      <w:pPr>
        <w:spacing w:after="0"/>
        <w:ind w:left="0"/>
        <w:jc w:val="both"/>
      </w:pPr>
      <w:r>
        <w:rPr>
          <w:rFonts w:ascii="Times New Roman"/>
          <w:b/>
          <w:i w:val="false"/>
          <w:color w:val="000000"/>
          <w:sz w:val="28"/>
        </w:rPr>
        <w:t>3.2.4. Крепление выработок</w:t>
      </w:r>
    </w:p>
    <w:bookmarkStart w:name="z1015" w:id="913"/>
    <w:p>
      <w:pPr>
        <w:spacing w:after="0"/>
        <w:ind w:left="0"/>
        <w:jc w:val="both"/>
      </w:pPr>
      <w:r>
        <w:rPr>
          <w:rFonts w:ascii="Times New Roman"/>
          <w:b w:val="false"/>
          <w:i w:val="false"/>
          <w:color w:val="000000"/>
          <w:sz w:val="28"/>
        </w:rPr>
        <w:t>
      Крепление горных выработок – один из основных рабочих процессов при проведении горных выработок, представляет собой совокупность операций по возведению крепи, возводимой в подземных горных выработках с целью предотвращения обрушения окружающего массива горных пород и сохранения необходимых размеров поперечного сечения выработок.</w:t>
      </w:r>
    </w:p>
    <w:bookmarkEnd w:id="913"/>
    <w:bookmarkStart w:name="z1016" w:id="914"/>
    <w:p>
      <w:pPr>
        <w:spacing w:after="0"/>
        <w:ind w:left="0"/>
        <w:jc w:val="both"/>
      </w:pPr>
      <w:r>
        <w:rPr>
          <w:rFonts w:ascii="Times New Roman"/>
          <w:b w:val="false"/>
          <w:i w:val="false"/>
          <w:color w:val="000000"/>
          <w:sz w:val="28"/>
        </w:rPr>
        <w:t>
      К горной крепи предъявляют следующие требования: крепь должна выдерживать приходящуюся на нее нагрузку, сохранять свое первоначальное положение, обеспечивать рабочее состояние выработки и безопасные условия эксплуатации в течение всего срока службы, быть простой в монтаже, воспринимать без опасных деформаций многократное воздействие взрывных работ, занимать в выработке как можно меньше места, не мешать выполнению рабочих процессов, не оказывать большого сопротивления движению воздушной струи и быть безопасной в пожарном отношении [27].</w:t>
      </w:r>
    </w:p>
    <w:bookmarkEnd w:id="914"/>
    <w:bookmarkStart w:name="z1017" w:id="915"/>
    <w:p>
      <w:pPr>
        <w:spacing w:after="0"/>
        <w:ind w:left="0"/>
        <w:jc w:val="both"/>
      </w:pPr>
      <w:r>
        <w:rPr>
          <w:rFonts w:ascii="Times New Roman"/>
          <w:b w:val="false"/>
          <w:i w:val="false"/>
          <w:color w:val="000000"/>
          <w:sz w:val="28"/>
        </w:rPr>
        <w:t>
      Факторами, определяющими форму поперечного сечения выработки, являются: физико-механические свойства горных пород, назначение и срок службы выработки, материал крепи, положение выработки в пространстве, размеры поперечного сечения выработки, величина и направление горного давления. Форма поперечного сечения выработки определяется удобством ее эксплуатации, материалом и конструкцией крепи, которые в свою очередь должны обеспечить устойчивое ее состояние в течение всего срока службы при минимальных затратах.</w:t>
      </w:r>
    </w:p>
    <w:bookmarkEnd w:id="915"/>
    <w:bookmarkStart w:name="z1018" w:id="916"/>
    <w:p>
      <w:pPr>
        <w:spacing w:after="0"/>
        <w:ind w:left="0"/>
        <w:jc w:val="both"/>
      </w:pPr>
      <w:r>
        <w:rPr>
          <w:rFonts w:ascii="Times New Roman"/>
          <w:b w:val="false"/>
          <w:i w:val="false"/>
          <w:color w:val="000000"/>
          <w:sz w:val="28"/>
        </w:rPr>
        <w:t xml:space="preserve">
      По характеру работы различают крепи: жесткая, податливая, шарнирная, комбинированная; по сроку службы: постоянная и временная; по форме сечения выработок: трапециевидная, арочная, кольцевая, эллиптическая, полигональная, сводчатой формы; по виду выработки – для горизонтальных, наклонных и вертикальных горных выработок. </w:t>
      </w:r>
    </w:p>
    <w:bookmarkEnd w:id="916"/>
    <w:bookmarkStart w:name="z1019" w:id="917"/>
    <w:p>
      <w:pPr>
        <w:spacing w:after="0"/>
        <w:ind w:left="0"/>
        <w:jc w:val="both"/>
      </w:pPr>
      <w:r>
        <w:rPr>
          <w:rFonts w:ascii="Times New Roman"/>
          <w:b w:val="false"/>
          <w:i w:val="false"/>
          <w:color w:val="000000"/>
          <w:sz w:val="28"/>
        </w:rPr>
        <w:t xml:space="preserve">
      Для крепления капитальных выработок с большим сроком службы применяют крепи: бетонные, железобетонные, сборные металлические и железобетонные (тюбинги), металлические рамы и др., воспринимающие нагрузку в пределах упругих деформаций без изменения формы и размеров. </w:t>
      </w:r>
    </w:p>
    <w:bookmarkEnd w:id="917"/>
    <w:bookmarkStart w:name="z1020" w:id="918"/>
    <w:p>
      <w:pPr>
        <w:spacing w:after="0"/>
        <w:ind w:left="0"/>
        <w:jc w:val="both"/>
      </w:pPr>
      <w:r>
        <w:rPr>
          <w:rFonts w:ascii="Times New Roman"/>
          <w:b w:val="false"/>
          <w:i w:val="false"/>
          <w:color w:val="000000"/>
          <w:sz w:val="28"/>
        </w:rPr>
        <w:t>
      В настоящее время широкое распространение для крепления горных выработок получили облегченные (упрочняющие) виды крепи: анкерная, набрызгбетонная и комбинированная – анкера с сеткой, анкера и набрызг-бетон, анкера с сеткой и набрызг-бетонном. Эти виды крепей в подавляющем большинстве применяются на всех рудниках нашей страны при проведении горных выработок.</w:t>
      </w:r>
    </w:p>
    <w:bookmarkEnd w:id="9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p>
      <w:pPr>
        <w:spacing w:after="0"/>
        <w:ind w:left="0"/>
        <w:jc w:val="left"/>
      </w:pPr>
      <w:r>
        <w:br/>
      </w:r>
      <w:r>
        <w:rPr>
          <w:rFonts w:ascii="Times New Roman"/>
          <w:b w:val="false"/>
          <w:i w:val="false"/>
          <w:color w:val="000000"/>
          <w:sz w:val="28"/>
        </w:rPr>
        <w:t>
</w:t>
      </w:r>
    </w:p>
    <w:bookmarkStart w:name="z1021"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41148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148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920"/>
    <w:p>
      <w:pPr>
        <w:spacing w:after="0"/>
        <w:ind w:left="0"/>
        <w:jc w:val="both"/>
      </w:pPr>
      <w:r>
        <w:rPr>
          <w:rFonts w:ascii="Times New Roman"/>
          <w:b w:val="false"/>
          <w:i w:val="false"/>
          <w:color w:val="000000"/>
          <w:sz w:val="28"/>
        </w:rPr>
        <w:t>
      а – анкера в сочетании с металлической сеткой, б – анкера в сочетании с набрызг-бетонном</w:t>
      </w:r>
    </w:p>
    <w:bookmarkEnd w:id="920"/>
    <w:bookmarkStart w:name="z1023" w:id="921"/>
    <w:p>
      <w:pPr>
        <w:spacing w:after="0"/>
        <w:ind w:left="0"/>
        <w:jc w:val="both"/>
      </w:pPr>
      <w:r>
        <w:rPr>
          <w:rFonts w:ascii="Times New Roman"/>
          <w:b w:val="false"/>
          <w:i w:val="false"/>
          <w:color w:val="000000"/>
          <w:sz w:val="28"/>
        </w:rPr>
        <w:t>
      Рисунок 3.13. Конструкция комбинированного крепления горных выработок</w:t>
      </w:r>
    </w:p>
    <w:bookmarkEnd w:id="921"/>
    <w:bookmarkStart w:name="z1024" w:id="922"/>
    <w:p>
      <w:pPr>
        <w:spacing w:after="0"/>
        <w:ind w:left="0"/>
        <w:jc w:val="both"/>
      </w:pPr>
      <w:r>
        <w:rPr>
          <w:rFonts w:ascii="Times New Roman"/>
          <w:b w:val="false"/>
          <w:i w:val="false"/>
          <w:color w:val="000000"/>
          <w:sz w:val="28"/>
        </w:rPr>
        <w:t>
      Устойчивость руды и вмещающих пород подземных рудников предприятия В позволяют вести проходку горизонтальных выработок без крепления или с комбинированным креплением (железобетонными штангами с набрызг-бетоном). В случае ухудшения горно-геологических условий, при проходке применяется бетонное крепление. Соотношение видов крепления принимается: без крепления – 30 %, комбинированное крепление – 65 %, бетонное крепление – 5 %.</w:t>
      </w:r>
    </w:p>
    <w:bookmarkEnd w:id="922"/>
    <w:bookmarkStart w:name="z1025" w:id="923"/>
    <w:p>
      <w:pPr>
        <w:spacing w:after="0"/>
        <w:ind w:left="0"/>
        <w:jc w:val="both"/>
      </w:pPr>
      <w:r>
        <w:rPr>
          <w:rFonts w:ascii="Times New Roman"/>
          <w:b w:val="false"/>
          <w:i w:val="false"/>
          <w:color w:val="000000"/>
          <w:sz w:val="28"/>
        </w:rPr>
        <w:t>
      Сопряжение горизонтальных выработок, а также камерные выработки крепятся бетоном, а в крепких и устойчивых породах – железобетонными (сталеполимерными) штангами с последующим покрытием набрызг-бетоном. Вентиляционные восстающие проходятся прямоугольным сечением. В случае ухудшения горно-геологических условий осуществляется крепление восстающих по всему периметру.</w:t>
      </w:r>
    </w:p>
    <w:bookmarkEnd w:id="923"/>
    <w:bookmarkStart w:name="z1026" w:id="924"/>
    <w:p>
      <w:pPr>
        <w:spacing w:after="0"/>
        <w:ind w:left="0"/>
        <w:jc w:val="both"/>
      </w:pPr>
      <w:r>
        <w:rPr>
          <w:rFonts w:ascii="Times New Roman"/>
          <w:b w:val="false"/>
          <w:i w:val="false"/>
          <w:color w:val="000000"/>
          <w:sz w:val="28"/>
        </w:rPr>
        <w:t>
      Крепление горных выработок на рудниках В5, В6, В7 производится в соответствии с действующими "Методическими указаниями по выбору и применению штанговой и набрызг-бетонной и комбинированной крепей".</w:t>
      </w:r>
    </w:p>
    <w:bookmarkEnd w:id="924"/>
    <w:bookmarkStart w:name="z1027" w:id="925"/>
    <w:p>
      <w:pPr>
        <w:spacing w:after="0"/>
        <w:ind w:left="0"/>
        <w:jc w:val="both"/>
      </w:pPr>
      <w:r>
        <w:rPr>
          <w:rFonts w:ascii="Times New Roman"/>
          <w:b w:val="false"/>
          <w:i w:val="false"/>
          <w:color w:val="000000"/>
          <w:sz w:val="28"/>
        </w:rPr>
        <w:t>
      Согласно методическим указаниям целесообразность и параметры крепления пород штангами, набрызг-бетоном или комбинированной крепью определяется степенью устойчивости пород. На месторождении принята следующая классификация пород по группам устойчивости:</w:t>
      </w:r>
    </w:p>
    <w:bookmarkEnd w:id="925"/>
    <w:bookmarkStart w:name="z1028" w:id="926"/>
    <w:p>
      <w:pPr>
        <w:spacing w:after="0"/>
        <w:ind w:left="0"/>
        <w:jc w:val="both"/>
      </w:pPr>
      <w:r>
        <w:rPr>
          <w:rFonts w:ascii="Times New Roman"/>
          <w:b w:val="false"/>
          <w:i w:val="false"/>
          <w:color w:val="000000"/>
          <w:sz w:val="28"/>
        </w:rPr>
        <w:t>
      I группа – устойчивые: серые безрудные крупно- и среднезернистые песчаники мощностью 2,5 м и более метров со слабо выраженной трещиноватостью;</w:t>
      </w:r>
    </w:p>
    <w:bookmarkEnd w:id="926"/>
    <w:bookmarkStart w:name="z1029" w:id="927"/>
    <w:p>
      <w:pPr>
        <w:spacing w:after="0"/>
        <w:ind w:left="0"/>
        <w:jc w:val="both"/>
      </w:pPr>
      <w:r>
        <w:rPr>
          <w:rFonts w:ascii="Times New Roman"/>
          <w:b w:val="false"/>
          <w:i w:val="false"/>
          <w:color w:val="000000"/>
          <w:sz w:val="28"/>
        </w:rPr>
        <w:t>
      II группа – средней устойчивости: серые слабо-трещиноватые песчаники мощностью от 1,5 м до 2,5 м;</w:t>
      </w:r>
    </w:p>
    <w:bookmarkEnd w:id="927"/>
    <w:bookmarkStart w:name="z1030" w:id="928"/>
    <w:p>
      <w:pPr>
        <w:spacing w:after="0"/>
        <w:ind w:left="0"/>
        <w:jc w:val="both"/>
      </w:pPr>
      <w:r>
        <w:rPr>
          <w:rFonts w:ascii="Times New Roman"/>
          <w:b w:val="false"/>
          <w:i w:val="false"/>
          <w:color w:val="000000"/>
          <w:sz w:val="28"/>
        </w:rPr>
        <w:t>
      III группа – средней устойчивости: серые песчаники c пропластками красноцветных пород и внутриформационных конгломератов, а также породы, подверженные выветриванию и склонные к интенсивному расслоению (красные песчаники, алевролиты, аргиллиты, внутриформационные конгломераты).</w:t>
      </w:r>
    </w:p>
    <w:bookmarkEnd w:id="928"/>
    <w:bookmarkStart w:name="z1031" w:id="929"/>
    <w:p>
      <w:pPr>
        <w:spacing w:after="0"/>
        <w:ind w:left="0"/>
        <w:jc w:val="both"/>
      </w:pPr>
      <w:r>
        <w:rPr>
          <w:rFonts w:ascii="Times New Roman"/>
          <w:b w:val="false"/>
          <w:i w:val="false"/>
          <w:color w:val="000000"/>
          <w:sz w:val="28"/>
        </w:rPr>
        <w:t>
      При очистных работах породы третьей группы крепятся комбинированной крепью (штанги и набрызгбетон) в камерах, по которым проходит трасса движения людей и механизмов, а также в камерах с мелко-блочным строением непосредственной кровли при размере структурного блока меньше 0,4 м. Необходимость торкретирования кровли в очистных камерах определяется паспортом крепления и управления кровлей, утвержденным главным инженером рудника.</w:t>
      </w:r>
    </w:p>
    <w:bookmarkEnd w:id="929"/>
    <w:bookmarkStart w:name="z1032" w:id="930"/>
    <w:p>
      <w:pPr>
        <w:spacing w:after="0"/>
        <w:ind w:left="0"/>
        <w:jc w:val="both"/>
      </w:pPr>
      <w:r>
        <w:rPr>
          <w:rFonts w:ascii="Times New Roman"/>
          <w:b w:val="false"/>
          <w:i w:val="false"/>
          <w:color w:val="000000"/>
          <w:sz w:val="28"/>
        </w:rPr>
        <w:t>
      Кровля камер, представленная породами второй группы устойчивости, крепится штангами. Торкретирование кровли, представленной породами второй группы устойчивости, производится в очистных камерах на участках, где планируется почвоуступная выемка руды. Торкретирование кровли может производиться после отработки верхней подсечки в панели (блоке) и должно быть выполнено не позже, чем за месяц до начала отработки уступа. Необходимость торкретирования пород II группы устойчивости, в случаях, непредусмотренных данной методикой, определяется паспортом крепления, утвержденным главным инженером рудника.</w:t>
      </w:r>
    </w:p>
    <w:bookmarkEnd w:id="930"/>
    <w:bookmarkStart w:name="z1033" w:id="931"/>
    <w:p>
      <w:pPr>
        <w:spacing w:after="0"/>
        <w:ind w:left="0"/>
        <w:jc w:val="both"/>
      </w:pPr>
      <w:r>
        <w:rPr>
          <w:rFonts w:ascii="Times New Roman"/>
          <w:b w:val="false"/>
          <w:i w:val="false"/>
          <w:color w:val="000000"/>
          <w:sz w:val="28"/>
        </w:rPr>
        <w:t>
      Кровля очистных камер, представленная породами I группы, не крепится.</w:t>
      </w:r>
    </w:p>
    <w:bookmarkEnd w:id="931"/>
    <w:bookmarkStart w:name="z1034" w:id="932"/>
    <w:p>
      <w:pPr>
        <w:spacing w:after="0"/>
        <w:ind w:left="0"/>
        <w:jc w:val="both"/>
      </w:pPr>
      <w:r>
        <w:rPr>
          <w:rFonts w:ascii="Times New Roman"/>
          <w:b w:val="false"/>
          <w:i w:val="false"/>
          <w:color w:val="000000"/>
          <w:sz w:val="28"/>
        </w:rPr>
        <w:t>
      Горнопроходческие выработки, пройденные в породах:</w:t>
      </w:r>
    </w:p>
    <w:bookmarkEnd w:id="932"/>
    <w:bookmarkStart w:name="z1035" w:id="933"/>
    <w:p>
      <w:pPr>
        <w:spacing w:after="0"/>
        <w:ind w:left="0"/>
        <w:jc w:val="both"/>
      </w:pPr>
      <w:r>
        <w:rPr>
          <w:rFonts w:ascii="Times New Roman"/>
          <w:b w:val="false"/>
          <w:i w:val="false"/>
          <w:color w:val="000000"/>
          <w:sz w:val="28"/>
        </w:rPr>
        <w:t>
      III группы крепятся комбинированной крепью;</w:t>
      </w:r>
    </w:p>
    <w:bookmarkEnd w:id="933"/>
    <w:bookmarkStart w:name="z1036" w:id="934"/>
    <w:p>
      <w:pPr>
        <w:spacing w:after="0"/>
        <w:ind w:left="0"/>
        <w:jc w:val="both"/>
      </w:pPr>
      <w:r>
        <w:rPr>
          <w:rFonts w:ascii="Times New Roman"/>
          <w:b w:val="false"/>
          <w:i w:val="false"/>
          <w:color w:val="000000"/>
          <w:sz w:val="28"/>
        </w:rPr>
        <w:t>
      II группы крепятся штанговой крепью и набрызг-бетоном только на сопряжениях и разминовках, а также при проведении камерных выработок, шириной более 5 м;</w:t>
      </w:r>
    </w:p>
    <w:bookmarkEnd w:id="934"/>
    <w:bookmarkStart w:name="z1037" w:id="935"/>
    <w:p>
      <w:pPr>
        <w:spacing w:after="0"/>
        <w:ind w:left="0"/>
        <w:jc w:val="both"/>
      </w:pPr>
      <w:r>
        <w:rPr>
          <w:rFonts w:ascii="Times New Roman"/>
          <w:b w:val="false"/>
          <w:i w:val="false"/>
          <w:color w:val="000000"/>
          <w:sz w:val="28"/>
        </w:rPr>
        <w:t>
      I группы не крепятся.</w:t>
      </w:r>
    </w:p>
    <w:bookmarkEnd w:id="935"/>
    <w:bookmarkStart w:name="z1038" w:id="936"/>
    <w:p>
      <w:pPr>
        <w:spacing w:after="0"/>
        <w:ind w:left="0"/>
        <w:jc w:val="both"/>
      </w:pPr>
      <w:r>
        <w:rPr>
          <w:rFonts w:ascii="Times New Roman"/>
          <w:b w:val="false"/>
          <w:i w:val="false"/>
          <w:color w:val="000000"/>
          <w:sz w:val="28"/>
        </w:rPr>
        <w:t>
      Отработка жил на объектах Н1, Н2 и Н3 производится с распорной крепью и оставлением регулярных или нерегулярных рудных целиков, которые затем отрабатываются по спец проекту в отступающем порядке. Выработки для работы самоходного транспорта на объектах Н1, Н2 и Н3 в основном крепятся штанговой крепью СЗА. При ослабленных породах или имеющихся нарушениях горных пород устанавливают податливую металлическую крепь из спец. профиля СВП27 с перекрытием кровли железобетонными затяжками или деревом между рамами. При проходке выработок на жильных месторождениях устанавливаются штанги СЗА. Может устанавливаться деревянная крепь (неполный дверной оклад) рамами или устанавливаются подхваты и затягивается кровля накатником в сплошную с затяжкой бортов выработки на 2/3 или всю высоту выработки. Для установки деревянной крепи используется лес Ø180- 240 мм, а для затяжки бортов выработки используется однорез или доска t= 40-60 мм. При подготовке очистного блока к отработке производится крепление очистного пространства в подсечной выработке.</w:t>
      </w:r>
    </w:p>
    <w:bookmarkEnd w:id="936"/>
    <w:bookmarkStart w:name="z1039" w:id="937"/>
    <w:p>
      <w:pPr>
        <w:spacing w:after="0"/>
        <w:ind w:left="0"/>
        <w:jc w:val="both"/>
      </w:pPr>
      <w:r>
        <w:rPr>
          <w:rFonts w:ascii="Times New Roman"/>
          <w:b w:val="false"/>
          <w:i w:val="false"/>
          <w:color w:val="000000"/>
          <w:sz w:val="28"/>
        </w:rPr>
        <w:t>
      Для повышения безопасности, увеличения производительности и уменьшения трудоемкости при установке анкерного крепления и нанесения набрызг-бетона на кровлю и бока горной выработке используются специальные машины для крепления (рис. 3.14), которые механизируют операцию по установке анкеров.</w:t>
      </w:r>
    </w:p>
    <w:bookmarkEnd w:id="93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40" w:id="938"/>
          <w:p>
            <w:pPr>
              <w:spacing w:after="20"/>
              <w:ind w:left="20"/>
              <w:jc w:val="both"/>
            </w:pPr>
            <w:r>
              <w:rPr>
                <w:rFonts w:ascii="Times New Roman"/>
                <w:b w:val="false"/>
                <w:i w:val="false"/>
                <w:color w:val="000000"/>
                <w:sz w:val="20"/>
              </w:rPr>
              <w:t>
а</w:t>
            </w:r>
          </w:p>
          <w:bookmarkEnd w:id="938"/>
          <w:p>
            <w:pPr>
              <w:spacing w:after="20"/>
              <w:ind w:left="20"/>
              <w:jc w:val="both"/>
            </w:pPr>
          </w:p>
          <w:p>
            <w:pPr>
              <w:spacing w:after="20"/>
              <w:ind w:left="20"/>
              <w:jc w:val="both"/>
            </w:pPr>
            <w:r>
              <w:drawing>
                <wp:inline distT="0" distB="0" distL="0" distR="0">
                  <wp:extent cx="38100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810000" cy="2209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41" w:id="939"/>
          <w:p>
            <w:pPr>
              <w:spacing w:after="20"/>
              <w:ind w:left="20"/>
              <w:jc w:val="both"/>
            </w:pPr>
            <w:r>
              <w:rPr>
                <w:rFonts w:ascii="Times New Roman"/>
                <w:b w:val="false"/>
                <w:i w:val="false"/>
                <w:color w:val="000000"/>
                <w:sz w:val="20"/>
              </w:rPr>
              <w:t>
б</w:t>
            </w:r>
          </w:p>
          <w:bookmarkEnd w:id="939"/>
          <w:p>
            <w:pPr>
              <w:spacing w:after="20"/>
              <w:ind w:left="20"/>
              <w:jc w:val="both"/>
            </w:pPr>
          </w:p>
          <w:p>
            <w:pPr>
              <w:spacing w:after="20"/>
              <w:ind w:left="20"/>
              <w:jc w:val="both"/>
            </w:pPr>
            <w:r>
              <w:drawing>
                <wp:inline distT="0" distB="0" distL="0" distR="0">
                  <wp:extent cx="3784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784600" cy="1803400"/>
                          </a:xfrm>
                          <a:prstGeom prst="rect">
                            <a:avLst/>
                          </a:prstGeom>
                        </pic:spPr>
                      </pic:pic>
                    </a:graphicData>
                  </a:graphic>
                </wp:inline>
              </w:drawing>
            </w:r>
          </w:p>
          <w:p>
            <w:pPr>
              <w:spacing w:after="20"/>
              <w:ind w:left="20"/>
              <w:jc w:val="both"/>
            </w:pPr>
          </w:p>
          <w:p>
            <w:pPr>
              <w:spacing w:after="20"/>
              <w:ind w:left="20"/>
              <w:jc w:val="both"/>
            </w:pPr>
          </w:p>
        </w:tc>
      </w:tr>
    </w:tbl>
    <w:bookmarkStart w:name="z1042" w:id="940"/>
    <w:p>
      <w:pPr>
        <w:spacing w:after="0"/>
        <w:ind w:left="0"/>
        <w:jc w:val="both"/>
      </w:pPr>
      <w:r>
        <w:rPr>
          <w:rFonts w:ascii="Times New Roman"/>
          <w:b w:val="false"/>
          <w:i w:val="false"/>
          <w:color w:val="000000"/>
          <w:sz w:val="28"/>
        </w:rPr>
        <w:t>
      а - DL420-10 и нанесения набрызг-бетона, б - Spraymec 6050WР</w:t>
      </w:r>
    </w:p>
    <w:bookmarkEnd w:id="940"/>
    <w:bookmarkStart w:name="z1043" w:id="941"/>
    <w:p>
      <w:pPr>
        <w:spacing w:after="0"/>
        <w:ind w:left="0"/>
        <w:jc w:val="both"/>
      </w:pPr>
      <w:r>
        <w:rPr>
          <w:rFonts w:ascii="Times New Roman"/>
          <w:b w:val="false"/>
          <w:i w:val="false"/>
          <w:color w:val="000000"/>
          <w:sz w:val="28"/>
        </w:rPr>
        <w:t>
      Рисунок 3.14. Внешний вид машин для крепления выработок анкерами</w:t>
      </w:r>
    </w:p>
    <w:bookmarkEnd w:id="941"/>
    <w:bookmarkStart w:name="z1044" w:id="942"/>
    <w:p>
      <w:pPr>
        <w:spacing w:after="0"/>
        <w:ind w:left="0"/>
        <w:jc w:val="both"/>
      </w:pPr>
      <w:r>
        <w:rPr>
          <w:rFonts w:ascii="Times New Roman"/>
          <w:b w:val="false"/>
          <w:i w:val="false"/>
          <w:color w:val="000000"/>
          <w:sz w:val="28"/>
        </w:rPr>
        <w:t>
      Стабильность выработок на шахте I1 поддерживается за счет крепления кровли (фрикционные анкеры, сетки, торкретирование), кроме того, оставляются поддерживающие колонны из неизвлекаемой руды (подлежащей или не подлежащей извлечению в будущем), а также проводится засыпка отработанного пространства пустой породой по необходимости.</w:t>
      </w:r>
    </w:p>
    <w:bookmarkEnd w:id="942"/>
    <w:p>
      <w:pPr>
        <w:spacing w:after="0"/>
        <w:ind w:left="0"/>
        <w:jc w:val="both"/>
      </w:pPr>
      <w:r>
        <w:rPr>
          <w:rFonts w:ascii="Times New Roman"/>
          <w:b/>
          <w:i w:val="false"/>
          <w:color w:val="000000"/>
          <w:sz w:val="28"/>
        </w:rPr>
        <w:t>3.2.5. Отбойка и дробление руды</w:t>
      </w:r>
    </w:p>
    <w:bookmarkStart w:name="z1046" w:id="943"/>
    <w:p>
      <w:pPr>
        <w:spacing w:after="0"/>
        <w:ind w:left="0"/>
        <w:jc w:val="both"/>
      </w:pPr>
      <w:r>
        <w:rPr>
          <w:rFonts w:ascii="Times New Roman"/>
          <w:b w:val="false"/>
          <w:i w:val="false"/>
          <w:color w:val="000000"/>
          <w:sz w:val="28"/>
        </w:rPr>
        <w:t>
      Отбойкой руды называется отделение части руды от массива и дробление ее до куска определенного размера.</w:t>
      </w:r>
    </w:p>
    <w:bookmarkEnd w:id="943"/>
    <w:bookmarkStart w:name="z1047" w:id="944"/>
    <w:p>
      <w:pPr>
        <w:spacing w:after="0"/>
        <w:ind w:left="0"/>
        <w:jc w:val="both"/>
      </w:pPr>
      <w:r>
        <w:rPr>
          <w:rFonts w:ascii="Times New Roman"/>
          <w:b w:val="false"/>
          <w:i w:val="false"/>
          <w:color w:val="000000"/>
          <w:sz w:val="28"/>
        </w:rPr>
        <w:t>
      При разработке мощных месторождений, сложенных слабыми или трещиноватыми минералами, способными при обнажении на достаточной площади под действием гравитации и давления налегающей толщи обрушаться, используют феномен самообрушения. Способ характеризуется высокой производительностью и дешевизной, однако условия его применения крайне ограничены.</w:t>
      </w:r>
    </w:p>
    <w:bookmarkEnd w:id="944"/>
    <w:bookmarkStart w:name="z1048" w:id="945"/>
    <w:p>
      <w:pPr>
        <w:spacing w:after="0"/>
        <w:ind w:left="0"/>
        <w:jc w:val="both"/>
      </w:pPr>
      <w:r>
        <w:rPr>
          <w:rFonts w:ascii="Times New Roman"/>
          <w:b w:val="false"/>
          <w:i w:val="false"/>
          <w:color w:val="000000"/>
          <w:sz w:val="28"/>
        </w:rPr>
        <w:t xml:space="preserve">
      Взрывная отбойка менее энергоемка, чем другие способы и применяется для отбойки цветных руд средней и высокой крепости, отбойку ведут с помощью зарядов ВВ в шпурах, взрывных скважинах и минных выработках. На сегодняшний день этот способ является основным. Взрывной способ разрушения основан на применении взрывчатых веществ, при быстротечном разложении которых освобождающаяся энергия взрыва отделяет от массива и осуществляет дробление горной массы. </w:t>
      </w:r>
    </w:p>
    <w:bookmarkEnd w:id="945"/>
    <w:bookmarkStart w:name="z1049" w:id="946"/>
    <w:p>
      <w:pPr>
        <w:spacing w:after="0"/>
        <w:ind w:left="0"/>
        <w:jc w:val="both"/>
      </w:pPr>
      <w:r>
        <w:rPr>
          <w:rFonts w:ascii="Times New Roman"/>
          <w:b w:val="false"/>
          <w:i w:val="false"/>
          <w:color w:val="000000"/>
          <w:sz w:val="28"/>
        </w:rPr>
        <w:t xml:space="preserve">
      Взрывные скважины бурят вертикальными, наклонными и горизонтальными так, чтобы руда перемещалась в сторону обнаженной поверхности. </w:t>
      </w:r>
    </w:p>
    <w:bookmarkEnd w:id="946"/>
    <w:bookmarkStart w:name="z1050" w:id="947"/>
    <w:p>
      <w:pPr>
        <w:spacing w:after="0"/>
        <w:ind w:left="0"/>
        <w:jc w:val="both"/>
      </w:pPr>
      <w:r>
        <w:rPr>
          <w:rFonts w:ascii="Times New Roman"/>
          <w:b w:val="false"/>
          <w:i w:val="false"/>
          <w:color w:val="000000"/>
          <w:sz w:val="28"/>
        </w:rPr>
        <w:t>
      Для бурения взрывных скважин и шпуров на рудниках Республики Казахстан используют разнообразные буровые перфораторы ПТ и ПП и буровые станки Sandvik, Epiroc, Cat, Tamrock.</w:t>
      </w:r>
    </w:p>
    <w:bookmarkEnd w:id="947"/>
    <w:bookmarkStart w:name="z1051" w:id="948"/>
    <w:p>
      <w:pPr>
        <w:spacing w:after="0"/>
        <w:ind w:left="0"/>
        <w:jc w:val="both"/>
      </w:pPr>
      <w:r>
        <w:rPr>
          <w:rFonts w:ascii="Times New Roman"/>
          <w:b w:val="false"/>
          <w:i w:val="false"/>
          <w:color w:val="000000"/>
          <w:sz w:val="28"/>
        </w:rPr>
        <w:t>
      Таблица 3.18. Общие сведения о типах применяемого оборудования на рудниках и шахтах по добыче руд цветных металлов (включая драгоценные)</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949"/>
          <w:p>
            <w:pPr>
              <w:spacing w:after="20"/>
              <w:ind w:left="20"/>
              <w:jc w:val="both"/>
            </w:pPr>
            <w:r>
              <w:rPr>
                <w:rFonts w:ascii="Times New Roman"/>
                <w:b w:val="false"/>
                <w:i w:val="false"/>
                <w:color w:val="000000"/>
                <w:sz w:val="20"/>
              </w:rPr>
              <w:t>
Наименование структурного</w:t>
            </w:r>
          </w:p>
          <w:bookmarkEnd w:id="949"/>
          <w:p>
            <w:pPr>
              <w:spacing w:after="20"/>
              <w:ind w:left="20"/>
              <w:jc w:val="both"/>
            </w:pPr>
            <w:r>
              <w:rPr>
                <w:rFonts w:ascii="Times New Roman"/>
                <w:b w:val="false"/>
                <w:i w:val="false"/>
                <w:color w:val="000000"/>
                <w:sz w:val="20"/>
              </w:rPr>
              <w:t>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бурения скважин и шпуров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Minimatiс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Sandvik DD 420-60, Minimatic, RDH Drillmaster 200, RDH Drillmaster 150LP, Sandvik DL 420-10 (Solo 7-10), Sandvik DD 410-40, Sandvik DS 210L, Sandvik DS 510, Boltmaster 150LP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Paramatic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Monomatic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SОLO-5-5F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Rhino-2007DC, Sandvik DD410-40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Rocket Boomer 281, УБШ-207, КС-50, SOLO 1L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950"/>
          <w:p>
            <w:pPr>
              <w:spacing w:after="20"/>
              <w:ind w:left="20"/>
              <w:jc w:val="both"/>
            </w:pPr>
            <w:r>
              <w:rPr>
                <w:rFonts w:ascii="Times New Roman"/>
                <w:b w:val="false"/>
                <w:i w:val="false"/>
                <w:color w:val="000000"/>
                <w:sz w:val="20"/>
              </w:rPr>
              <w:t>
ПТ 36, ПТ-48, ПП-63, БП-100М, Solo DL 210-5,</w:t>
            </w:r>
          </w:p>
          <w:bookmarkEnd w:id="950"/>
          <w:p>
            <w:pPr>
              <w:spacing w:after="20"/>
              <w:ind w:left="20"/>
              <w:jc w:val="both"/>
            </w:pPr>
            <w:r>
              <w:rPr>
                <w:rFonts w:ascii="Times New Roman"/>
                <w:b w:val="false"/>
                <w:i w:val="false"/>
                <w:color w:val="000000"/>
                <w:sz w:val="20"/>
              </w:rPr>
              <w:t>
Bommer T-1D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r>
    </w:tbl>
    <w:bookmarkStart w:name="z1054" w:id="951"/>
    <w:p>
      <w:pPr>
        <w:spacing w:after="0"/>
        <w:ind w:left="0"/>
        <w:jc w:val="both"/>
      </w:pPr>
      <w:r>
        <w:rPr>
          <w:rFonts w:ascii="Times New Roman"/>
          <w:b w:val="false"/>
          <w:i w:val="false"/>
          <w:color w:val="000000"/>
          <w:sz w:val="28"/>
        </w:rPr>
        <w:t>
      Применяются каретки и установки добычного бурения, буровые станки с пневматическим или гидравлическим приводом, с электродвигателем, ДВС, дизель-электрическим приводом, самоходные, передвижные на специальных тележках. Бурильные машины с пневматическими двигателями необходимо обеспечивать сжатым воздухом, подаваемым от компрессора по воздуховодам, бурильные машины с электродвигателями снабжаются электроэнергией по кабелям, бурильные машины с ДВС, как правило, потребляют дизельное топливо.</w:t>
      </w:r>
    </w:p>
    <w:bookmarkEnd w:id="951"/>
    <w:bookmarkStart w:name="z1055" w:id="952"/>
    <w:p>
      <w:pPr>
        <w:spacing w:after="0"/>
        <w:ind w:left="0"/>
        <w:jc w:val="both"/>
      </w:pPr>
      <w:r>
        <w:rPr>
          <w:rFonts w:ascii="Times New Roman"/>
          <w:b w:val="false"/>
          <w:i w:val="false"/>
          <w:color w:val="000000"/>
          <w:sz w:val="28"/>
        </w:rPr>
        <w:t>
      Расположение скважины может быть параллельным, параллельно-сближенным, веерным. Для размещения зарядов ВВ до недавнего времени самыми распространенными были скважины диаметром 105–110 мм, которые бурят станками с погружными пневмоударниками производства ближнего зарубежья. В последнее время для подготовки массива к обрушению значительную долю буровых работ производят самоходным импортным оборудованием с диаметром скважин 89–102 мм.</w:t>
      </w:r>
    </w:p>
    <w:bookmarkEnd w:id="9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56" w:id="953"/>
          <w:p>
            <w:pPr>
              <w:spacing w:after="20"/>
              <w:ind w:left="20"/>
              <w:jc w:val="both"/>
            </w:pPr>
            <w:r>
              <w:rPr>
                <w:rFonts w:ascii="Times New Roman"/>
                <w:b w:val="false"/>
                <w:i w:val="false"/>
                <w:color w:val="000000"/>
                <w:sz w:val="20"/>
              </w:rPr>
              <w:t>
а</w:t>
            </w:r>
          </w:p>
          <w:bookmarkEnd w:id="953"/>
          <w:p>
            <w:pPr>
              <w:spacing w:after="20"/>
              <w:ind w:left="20"/>
              <w:jc w:val="both"/>
            </w:pPr>
          </w:p>
          <w:p>
            <w:pPr>
              <w:spacing w:after="20"/>
              <w:ind w:left="20"/>
              <w:jc w:val="both"/>
            </w:pPr>
            <w:r>
              <w:drawing>
                <wp:inline distT="0" distB="0" distL="0" distR="0">
                  <wp:extent cx="29337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33700" cy="18161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7" w:id="954"/>
          <w:p>
            <w:pPr>
              <w:spacing w:after="20"/>
              <w:ind w:left="20"/>
              <w:jc w:val="both"/>
            </w:pPr>
            <w:r>
              <w:rPr>
                <w:rFonts w:ascii="Times New Roman"/>
                <w:b w:val="false"/>
                <w:i w:val="false"/>
                <w:color w:val="000000"/>
                <w:sz w:val="20"/>
              </w:rPr>
              <w:t>
б</w:t>
            </w:r>
          </w:p>
          <w:bookmarkEnd w:id="954"/>
          <w:p>
            <w:pPr>
              <w:spacing w:after="20"/>
              <w:ind w:left="20"/>
              <w:jc w:val="both"/>
            </w:pPr>
          </w:p>
          <w:p>
            <w:pPr>
              <w:spacing w:after="20"/>
              <w:ind w:left="20"/>
              <w:jc w:val="both"/>
            </w:pPr>
            <w:r>
              <w:drawing>
                <wp:inline distT="0" distB="0" distL="0" distR="0">
                  <wp:extent cx="34417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41700" cy="176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bookmarkStart w:name="z1058" w:id="955"/>
          <w:p>
            <w:pPr>
              <w:spacing w:after="20"/>
              <w:ind w:left="20"/>
              <w:jc w:val="both"/>
            </w:pPr>
            <w:r>
              <w:rPr>
                <w:rFonts w:ascii="Times New Roman"/>
                <w:b w:val="false"/>
                <w:i w:val="false"/>
                <w:color w:val="000000"/>
                <w:sz w:val="20"/>
              </w:rPr>
              <w:t>
в</w:t>
            </w:r>
          </w:p>
          <w:bookmarkEnd w:id="955"/>
          <w:p>
            <w:pPr>
              <w:spacing w:after="20"/>
              <w:ind w:left="20"/>
              <w:jc w:val="both"/>
            </w:pPr>
          </w:p>
          <w:p>
            <w:pPr>
              <w:spacing w:after="20"/>
              <w:ind w:left="20"/>
              <w:jc w:val="both"/>
            </w:pPr>
            <w:r>
              <w:drawing>
                <wp:inline distT="0" distB="0" distL="0" distR="0">
                  <wp:extent cx="3390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90900" cy="16383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059" w:id="956"/>
          <w:p>
            <w:pPr>
              <w:spacing w:after="20"/>
              <w:ind w:left="20"/>
              <w:jc w:val="both"/>
            </w:pPr>
            <w:r>
              <w:rPr>
                <w:rFonts w:ascii="Times New Roman"/>
                <w:b w:val="false"/>
                <w:i w:val="false"/>
                <w:color w:val="000000"/>
                <w:sz w:val="20"/>
              </w:rPr>
              <w:t>
г</w:t>
            </w:r>
          </w:p>
          <w:bookmarkEnd w:id="956"/>
          <w:p>
            <w:pPr>
              <w:spacing w:after="20"/>
              <w:ind w:left="20"/>
              <w:jc w:val="both"/>
            </w:pPr>
          </w:p>
          <w:p>
            <w:pPr>
              <w:spacing w:after="20"/>
              <w:ind w:left="20"/>
              <w:jc w:val="both"/>
            </w:pPr>
            <w:r>
              <w:drawing>
                <wp:inline distT="0" distB="0" distL="0" distR="0">
                  <wp:extent cx="36703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70300" cy="1422400"/>
                          </a:xfrm>
                          <a:prstGeom prst="rect">
                            <a:avLst/>
                          </a:prstGeom>
                        </pic:spPr>
                      </pic:pic>
                    </a:graphicData>
                  </a:graphic>
                </wp:inline>
              </w:drawing>
            </w:r>
          </w:p>
          <w:p>
            <w:pPr>
              <w:spacing w:after="20"/>
              <w:ind w:left="20"/>
              <w:jc w:val="both"/>
            </w:pPr>
          </w:p>
          <w:p>
            <w:pPr>
              <w:spacing w:after="20"/>
              <w:ind w:left="20"/>
              <w:jc w:val="both"/>
            </w:pPr>
          </w:p>
        </w:tc>
      </w:tr>
    </w:tbl>
    <w:bookmarkStart w:name="z1060" w:id="957"/>
    <w:p>
      <w:pPr>
        <w:spacing w:after="0"/>
        <w:ind w:left="0"/>
        <w:jc w:val="both"/>
      </w:pPr>
      <w:r>
        <w:rPr>
          <w:rFonts w:ascii="Times New Roman"/>
          <w:b w:val="false"/>
          <w:i w:val="false"/>
          <w:color w:val="000000"/>
          <w:sz w:val="28"/>
        </w:rPr>
        <w:t>
      а – БП-100, б – Sandvik DD-210V и телескопных перфораторов в – ПТ-38; г – ПТ-48</w:t>
      </w:r>
    </w:p>
    <w:bookmarkEnd w:id="957"/>
    <w:bookmarkStart w:name="z1061" w:id="958"/>
    <w:p>
      <w:pPr>
        <w:spacing w:after="0"/>
        <w:ind w:left="0"/>
        <w:jc w:val="both"/>
      </w:pPr>
      <w:r>
        <w:rPr>
          <w:rFonts w:ascii="Times New Roman"/>
          <w:b w:val="false"/>
          <w:i w:val="false"/>
          <w:color w:val="000000"/>
          <w:sz w:val="28"/>
        </w:rPr>
        <w:t>
      Рисунок 3.15. Внешний вид буровых станков, применяемых на рудниках</w:t>
      </w:r>
    </w:p>
    <w:bookmarkEnd w:id="958"/>
    <w:bookmarkStart w:name="z1062" w:id="959"/>
    <w:p>
      <w:pPr>
        <w:spacing w:after="0"/>
        <w:ind w:left="0"/>
        <w:jc w:val="both"/>
      </w:pPr>
      <w:r>
        <w:rPr>
          <w:rFonts w:ascii="Times New Roman"/>
          <w:b w:val="false"/>
          <w:i w:val="false"/>
          <w:color w:val="000000"/>
          <w:sz w:val="28"/>
        </w:rPr>
        <w:t>
      По условиям технологического процесса отбитая руда должна иметь куски определенной крупности. Размеры максимально допустимого куска во взорванной горной массе определяются параметрами транспортных средств, дробилок и других приемных устройств, а также условиями работы оборудования. Максимально допустимый размер кусков обычно принимают от 300–400 до 800–1000 мм, при отбойке руды взрывным способом образуется некоторое количество некондиционных кусков – негабаритов. Для дробления негабарита применяют взрывчатые вещества или механические устройства (дробилки, бутобои) [22].</w:t>
      </w:r>
    </w:p>
    <w:bookmarkEnd w:id="959"/>
    <w:bookmarkStart w:name="z1063" w:id="960"/>
    <w:p>
      <w:pPr>
        <w:spacing w:after="0"/>
        <w:ind w:left="0"/>
        <w:jc w:val="both"/>
      </w:pPr>
      <w:r>
        <w:rPr>
          <w:rFonts w:ascii="Times New Roman"/>
          <w:b w:val="false"/>
          <w:i w:val="false"/>
          <w:color w:val="000000"/>
          <w:sz w:val="28"/>
        </w:rPr>
        <w:t xml:space="preserve">
      Для улучшения дробления руды и снижения сейсмического эффекта необходимо использовать дифференцированное распределение ВВ в рудном массиве (геометрию расположения вееров и пучков скважин) и короткозамедленное взрывание зарядов, например, с интервалами: 25, 50, 75, 100 и 150 мс [19]. </w:t>
      </w:r>
    </w:p>
    <w:bookmarkEnd w:id="960"/>
    <w:bookmarkStart w:name="z1064" w:id="961"/>
    <w:p>
      <w:pPr>
        <w:spacing w:after="0"/>
        <w:ind w:left="0"/>
        <w:jc w:val="both"/>
      </w:pPr>
      <w:r>
        <w:rPr>
          <w:rFonts w:ascii="Times New Roman"/>
          <w:b w:val="false"/>
          <w:i w:val="false"/>
          <w:color w:val="000000"/>
          <w:sz w:val="28"/>
        </w:rPr>
        <w:t>
      Как правило, рудные шахты не относятся к опасным по газу и пыли, на них широко применяются промышленные ВВ для подземных горных работ, отличительной полосой которых является красный цвет оболочки патронов или ярлыков. Распространены аммиачно-селитренные гранулированные, порошкообразные и эмульсионные ВВ.</w:t>
      </w:r>
    </w:p>
    <w:bookmarkEnd w:id="961"/>
    <w:bookmarkStart w:name="z1065" w:id="962"/>
    <w:p>
      <w:pPr>
        <w:spacing w:after="0"/>
        <w:ind w:left="0"/>
        <w:jc w:val="both"/>
      </w:pPr>
      <w:r>
        <w:rPr>
          <w:rFonts w:ascii="Times New Roman"/>
          <w:b w:val="false"/>
          <w:i w:val="false"/>
          <w:color w:val="000000"/>
          <w:sz w:val="28"/>
        </w:rPr>
        <w:t xml:space="preserve">
      Аммиачно-селитренные ВВ – механические смеси аммиачной селитры с нитросоединениями или с горючими и разрыхляющими добавками: аммониты, аммоналы, динамоны. Широко применяются: граммониты, гранулиты, аммониты №6ЖВ, игданиты, эмульсионные ВВ. В связи с гигроскопичностью аммиачно-селитренных ВВ возникает необходимость в придании им свойства водоустойчивости, которое достигается введением в готовый состав ВВ или в аммиачную селитру небольшого количества специальных добавок. Сорта ВВ, изготовленные из водоустойчивой аммиачной селитры, имеют марку ЖВ. </w:t>
      </w:r>
    </w:p>
    <w:bookmarkEnd w:id="962"/>
    <w:bookmarkStart w:name="z1066" w:id="963"/>
    <w:p>
      <w:pPr>
        <w:spacing w:after="0"/>
        <w:ind w:left="0"/>
        <w:jc w:val="both"/>
      </w:pPr>
      <w:r>
        <w:rPr>
          <w:rFonts w:ascii="Times New Roman"/>
          <w:b w:val="false"/>
          <w:i w:val="false"/>
          <w:color w:val="000000"/>
          <w:sz w:val="28"/>
        </w:rPr>
        <w:t>
      К водоустойчивым ВВ относятся: аммониты № 6ЖВ, а также тротил и другие нитросоединения. Для подземных работ применяют ВВ только с кислородным балансом, близким к нулевому (±3 %), при взрывании ВВ по максимуму должно быть сокращено образование оксида углерода СО и оксидов азота NO, NO</w:t>
      </w:r>
      <w:r>
        <w:rPr>
          <w:rFonts w:ascii="Times New Roman"/>
          <w:b w:val="false"/>
          <w:i w:val="false"/>
          <w:color w:val="000000"/>
          <w:vertAlign w:val="subscript"/>
        </w:rPr>
        <w:t>2</w:t>
      </w:r>
      <w:r>
        <w:rPr>
          <w:rFonts w:ascii="Times New Roman"/>
          <w:b w:val="false"/>
          <w:i w:val="false"/>
          <w:color w:val="000000"/>
          <w:sz w:val="28"/>
        </w:rPr>
        <w:t>, N</w:t>
      </w:r>
      <w:r>
        <w:rPr>
          <w:rFonts w:ascii="Times New Roman"/>
          <w:b w:val="false"/>
          <w:i w:val="false"/>
          <w:color w:val="000000"/>
          <w:vertAlign w:val="subscript"/>
        </w:rPr>
        <w:t>2</w:t>
      </w:r>
      <w:r>
        <w:rPr>
          <w:rFonts w:ascii="Times New Roman"/>
          <w:b w:val="false"/>
          <w:i w:val="false"/>
          <w:color w:val="000000"/>
          <w:sz w:val="28"/>
        </w:rPr>
        <w:t>О</w:t>
      </w:r>
      <w:r>
        <w:rPr>
          <w:rFonts w:ascii="Times New Roman"/>
          <w:b w:val="false"/>
          <w:i w:val="false"/>
          <w:color w:val="000000"/>
          <w:vertAlign w:val="subscript"/>
        </w:rPr>
        <w:t>3</w:t>
      </w:r>
      <w:r>
        <w:rPr>
          <w:rFonts w:ascii="Times New Roman"/>
          <w:b w:val="false"/>
          <w:i w:val="false"/>
          <w:color w:val="000000"/>
          <w:sz w:val="28"/>
        </w:rPr>
        <w:t xml:space="preserve"> и прочих вредных газов. </w:t>
      </w:r>
    </w:p>
    <w:bookmarkEnd w:id="963"/>
    <w:bookmarkStart w:name="z1067" w:id="964"/>
    <w:p>
      <w:pPr>
        <w:spacing w:after="0"/>
        <w:ind w:left="0"/>
        <w:jc w:val="both"/>
      </w:pPr>
      <w:r>
        <w:rPr>
          <w:rFonts w:ascii="Times New Roman"/>
          <w:b w:val="false"/>
          <w:i w:val="false"/>
          <w:color w:val="000000"/>
          <w:sz w:val="28"/>
        </w:rPr>
        <w:t>
      Таблица 3.19. Взрывчатые вещества, используемые на действующих рудниках по добыче руд цветных металлов в Республике Казахстан</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65"/>
          <w:p>
            <w:pPr>
              <w:spacing w:after="20"/>
              <w:ind w:left="20"/>
              <w:jc w:val="both"/>
            </w:pPr>
            <w:r>
              <w:rPr>
                <w:rFonts w:ascii="Times New Roman"/>
                <w:b w:val="false"/>
                <w:i w:val="false"/>
                <w:color w:val="000000"/>
                <w:sz w:val="20"/>
              </w:rPr>
              <w:t>
Наименование</w:t>
            </w:r>
          </w:p>
          <w:bookmarkEnd w:id="965"/>
          <w:p>
            <w:pPr>
              <w:spacing w:after="20"/>
              <w:ind w:left="20"/>
              <w:jc w:val="both"/>
            </w:pPr>
            <w:r>
              <w:rPr>
                <w:rFonts w:ascii="Times New Roman"/>
                <w:b w:val="false"/>
                <w:i w:val="false"/>
                <w:color w:val="000000"/>
                <w:sz w:val="20"/>
              </w:rPr>
              <w:t>
структурного подразделения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Взрывчатое вещество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Химический состав,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Гранулированная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до 90 % дизельное масло 4 % и алюминиевый порошок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66"/>
          <w:p>
            <w:pPr>
              <w:spacing w:after="20"/>
              <w:ind w:left="20"/>
              <w:jc w:val="both"/>
            </w:pPr>
            <w:r>
              <w:rPr>
                <w:rFonts w:ascii="Times New Roman"/>
                <w:b w:val="false"/>
                <w:i w:val="false"/>
                <w:color w:val="000000"/>
                <w:sz w:val="20"/>
              </w:rPr>
              <w:t xml:space="preserve">
Гранулит А-6, </w:t>
            </w:r>
          </w:p>
          <w:bookmarkEnd w:id="966"/>
          <w:p>
            <w:pPr>
              <w:spacing w:after="20"/>
              <w:ind w:left="20"/>
              <w:jc w:val="both"/>
            </w:pPr>
            <w:r>
              <w:rPr>
                <w:rFonts w:ascii="Times New Roman"/>
                <w:b w:val="false"/>
                <w:i w:val="false"/>
                <w:color w:val="000000"/>
                <w:sz w:val="20"/>
              </w:rPr>
              <w:t>
Игдарин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67"/>
          <w:p>
            <w:pPr>
              <w:spacing w:after="20"/>
              <w:ind w:left="20"/>
              <w:jc w:val="both"/>
            </w:pPr>
            <w:r>
              <w:rPr>
                <w:rFonts w:ascii="Times New Roman"/>
                <w:b w:val="false"/>
                <w:i w:val="false"/>
                <w:color w:val="000000"/>
                <w:sz w:val="20"/>
              </w:rPr>
              <w:t>
Гранулированная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80 % и водомасляная эмульсия 20–40 %</w:t>
            </w:r>
          </w:p>
          <w:bookmarkEnd w:id="967"/>
          <w:p>
            <w:pPr>
              <w:spacing w:after="20"/>
              <w:ind w:left="20"/>
              <w:jc w:val="both"/>
            </w:pPr>
            <w:r>
              <w:rPr>
                <w:rFonts w:ascii="Times New Roman"/>
                <w:b w:val="false"/>
                <w:i w:val="false"/>
                <w:color w:val="000000"/>
                <w:sz w:val="20"/>
              </w:rPr>
              <w:t>
Гранулированная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95 % и дизельное топливо 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Rioxam; Аммонал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68"/>
          <w:p>
            <w:pPr>
              <w:spacing w:after="20"/>
              <w:ind w:left="20"/>
              <w:jc w:val="both"/>
            </w:pPr>
            <w:r>
              <w:rPr>
                <w:rFonts w:ascii="Times New Roman"/>
                <w:b w:val="false"/>
                <w:i w:val="false"/>
                <w:color w:val="000000"/>
                <w:sz w:val="20"/>
              </w:rPr>
              <w:t>
Пористая аммиачная селитра (NH</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дизельное масло и алюминиевый порошок.</w:t>
            </w:r>
          </w:p>
          <w:bookmarkEnd w:id="968"/>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80,5 %, тротил 15 %, алюминиевая пудра 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МАНФО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92 % дизельное масло 4 % и алюминиевый порошок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 Гранулит А6, Аммонит 6ЖВ, Аммонал, Детонит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69"/>
          <w:p>
            <w:pPr>
              <w:spacing w:after="20"/>
              <w:ind w:left="20"/>
              <w:jc w:val="both"/>
            </w:pPr>
            <w:r>
              <w:rPr>
                <w:rFonts w:ascii="Times New Roman"/>
                <w:b w:val="false"/>
                <w:i w:val="false"/>
                <w:color w:val="000000"/>
                <w:sz w:val="20"/>
              </w:rPr>
              <w:t>
Гранулированная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до 90 % дизельное масло 4 % и алюминиевый порошок 6 %</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Аммиачная селитра водоустойчивая (NH</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водоустойчивая 79 % и тротил 21 %.</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80,5 %, тротил 15 %, алюминиевая пудра 4,5 %.</w:t>
            </w:r>
          </w:p>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74–78 %, тротил 5-10 %, алюминиевая пудра 5-11 нитроглицерин и нитрогликоль 5-20 %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80,5 %, тротил 15 %, алюминиевая пудра 4,5 %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Гранулированная аммиачная селитра (NH</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до 90 % дизельное масло 4 % и алюминиевый порошок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6ЖВ, Аммонал, Игданит, Гранулит АС-8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70"/>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водоустойчивая 79 % и тротил 21 %.</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80,5 %, тротил 15 %, алюминиевая пудра 4,5 %.</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Гранулированная аммиачная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95 % и дизельное топливо 5 %</w:t>
            </w:r>
          </w:p>
          <w:p>
            <w:pPr>
              <w:spacing w:after="20"/>
              <w:ind w:left="20"/>
              <w:jc w:val="both"/>
            </w:pPr>
            <w:r>
              <w:rPr>
                <w:rFonts w:ascii="Times New Roman"/>
                <w:b w:val="false"/>
                <w:i w:val="false"/>
                <w:color w:val="000000"/>
                <w:sz w:val="20"/>
              </w:rPr>
              <w:t>
Гранулированная аммиачная селитра (NH</w:t>
            </w:r>
            <w:r>
              <w:rPr>
                <w:rFonts w:ascii="Times New Roman"/>
                <w:b w:val="false"/>
                <w:i w:val="false"/>
                <w:color w:val="000000"/>
                <w:vertAlign w:val="subscript"/>
              </w:rPr>
              <w:t>4</w:t>
            </w:r>
            <w:r>
              <w:rPr>
                <w:rFonts w:ascii="Times New Roman"/>
                <w:b w:val="false"/>
                <w:i w:val="false"/>
                <w:color w:val="000000"/>
                <w:sz w:val="20"/>
              </w:rPr>
              <w:t xml:space="preserve"> 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до 90 % дизельное масло 4 % и алюминиевый порошок 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Аммонит, Сенатэл Магнум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71"/>
          <w:p>
            <w:pPr>
              <w:spacing w:after="20"/>
              <w:ind w:left="20"/>
              <w:jc w:val="both"/>
            </w:pPr>
            <w:r>
              <w:rPr>
                <w:rFonts w:ascii="Times New Roman"/>
                <w:b w:val="false"/>
                <w:i w:val="false"/>
                <w:color w:val="000000"/>
                <w:sz w:val="20"/>
              </w:rPr>
              <w:t>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водоустойчивая 79 % и тротил 21 %.</w:t>
            </w:r>
          </w:p>
          <w:bookmarkEnd w:id="971"/>
          <w:p>
            <w:pPr>
              <w:spacing w:after="20"/>
              <w:ind w:left="20"/>
              <w:jc w:val="both"/>
            </w:pPr>
            <w:r>
              <w:rPr>
                <w:rFonts w:ascii="Times New Roman"/>
                <w:b w:val="false"/>
                <w:i w:val="false"/>
                <w:color w:val="000000"/>
                <w:sz w:val="20"/>
              </w:rPr>
              <w:t>
Пористая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дизельное масло и алюминиевый порошок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Гранулит АС-8, Гранулит А6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Гранулированная аммиачная селитра (NH</w:t>
            </w:r>
            <w:r>
              <w:rPr>
                <w:rFonts w:ascii="Times New Roman"/>
                <w:b w:val="false"/>
                <w:i w:val="false"/>
                <w:color w:val="000000"/>
                <w:vertAlign w:val="subscript"/>
              </w:rPr>
              <w:t>4</w:t>
            </w:r>
            <w:r>
              <w:rPr>
                <w:rFonts w:ascii="Times New Roman"/>
                <w:b w:val="false"/>
                <w:i w:val="false"/>
                <w:color w:val="000000"/>
                <w:sz w:val="20"/>
              </w:rPr>
              <w:t>NO</w:t>
            </w:r>
            <w:r>
              <w:rPr>
                <w:rFonts w:ascii="Times New Roman"/>
                <w:b w:val="false"/>
                <w:i w:val="false"/>
                <w:color w:val="000000"/>
                <w:vertAlign w:val="subscript"/>
              </w:rPr>
              <w:t>3</w:t>
            </w:r>
            <w:r>
              <w:rPr>
                <w:rFonts w:ascii="Times New Roman"/>
                <w:b w:val="false"/>
                <w:i w:val="false"/>
                <w:color w:val="000000"/>
                <w:sz w:val="20"/>
              </w:rPr>
              <w:t xml:space="preserve"> содержание азота 34,4 % серы 14 %) до 90 % дизельное масло 4 % и алюминиевый порошок 6 % и алюминиевый порошок 15 %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080" w:id="972"/>
    <w:p>
      <w:pPr>
        <w:spacing w:after="0"/>
        <w:ind w:left="0"/>
        <w:jc w:val="both"/>
      </w:pPr>
      <w:r>
        <w:rPr>
          <w:rFonts w:ascii="Times New Roman"/>
          <w:b w:val="false"/>
          <w:i w:val="false"/>
          <w:color w:val="000000"/>
          <w:sz w:val="28"/>
        </w:rPr>
        <w:t>
      Для заряжания на рудниках используют специальные самоходные машины ПМЗШ-2М, ПМЗШ-5К, A64 ANFO, передвижные и переносные пневмозарядчики типа ЗП-12, ЗП-25, как правило, с пневматической подачей взрывчатых веществ [25]. При заряжании взрывчатое вещество засыпается в загрузочную емкость машины, затем поступает в питатель (барабанный, камерный или эжекторный), далее транспортируется сжатым воздухом (от шахтной пневмосети) по гибкому доставочно-зарядному шлангу в скважины или шпуры.</w:t>
      </w:r>
    </w:p>
    <w:bookmarkEnd w:id="972"/>
    <w:bookmarkStart w:name="z1081" w:id="973"/>
    <w:p>
      <w:pPr>
        <w:spacing w:after="0"/>
        <w:ind w:left="0"/>
        <w:jc w:val="both"/>
      </w:pPr>
      <w:r>
        <w:rPr>
          <w:rFonts w:ascii="Times New Roman"/>
          <w:b w:val="false"/>
          <w:i w:val="false"/>
          <w:color w:val="000000"/>
          <w:sz w:val="28"/>
        </w:rPr>
        <w:t>
      Механическая отбойка применяется в основном при выемке руд и пород низкой крепости, используются самоходные комбайны с шарошечными рабочими органами. Наиболее широкое распространение при разработке цветных руд получило этажное и подэтажное обрушение с отбойкой руды глубокими скважинами.</w:t>
      </w:r>
    </w:p>
    <w:bookmarkEnd w:id="973"/>
    <w:bookmarkStart w:name="z1082" w:id="974"/>
    <w:p>
      <w:pPr>
        <w:spacing w:after="0"/>
        <w:ind w:left="0"/>
        <w:jc w:val="both"/>
      </w:pPr>
      <w:r>
        <w:rPr>
          <w:rFonts w:ascii="Times New Roman"/>
          <w:b w:val="false"/>
          <w:i w:val="false"/>
          <w:color w:val="000000"/>
          <w:sz w:val="28"/>
        </w:rPr>
        <w:t>
      Интенсивное пыле- и газообразование происходит во время следующих процессов: бурения шпуров и скважин, взрывания и погрузки взорванной горной массы. Однако запыленный воздух, подвергаясь процессу пылеподавления и гидрообеспыливания и проходя по горным выработкам, почти полностью самоочищается. Пылеподавление и очистка забоя скважин от продуктов разрушения и выноса буровой мелочи осуществляется с помощью воздушно-водяной смеси, так как использование воды при пылеподавлении в технологическом процессе БВР самый эффективный и доступный способ снижения загрязнения атмосферного воздуха. Данный метод позволяет снизить объемы пыли неорганической SiO</w:t>
      </w:r>
      <w:r>
        <w:rPr>
          <w:rFonts w:ascii="Times New Roman"/>
          <w:b w:val="false"/>
          <w:i w:val="false"/>
          <w:color w:val="000000"/>
          <w:vertAlign w:val="subscript"/>
        </w:rPr>
        <w:t>2</w:t>
      </w:r>
      <w:r>
        <w:rPr>
          <w:rFonts w:ascii="Times New Roman"/>
          <w:b w:val="false"/>
          <w:i w:val="false"/>
          <w:color w:val="000000"/>
          <w:sz w:val="28"/>
        </w:rPr>
        <w:t xml:space="preserve"> менее 20 % в 5–7 раз. Гидрообеспыливание для сокращения выделения и рассеивания вредных примесей при взрывных работах осуществляется с помощью водяной забойки (гидрозабойки). Гидрозабойка выполняется с использованием полиэтиленовых емкостей, наполненных водой. Применение гидрозабойки позволяет сократить объемы образующейся пыли в пылегазовом облаке в 1,5–2 раза, а объем образующихся окислов азота уменьшается на 20–30 %.</w:t>
      </w:r>
    </w:p>
    <w:bookmarkEnd w:id="974"/>
    <w:bookmarkStart w:name="z1083" w:id="975"/>
    <w:p>
      <w:pPr>
        <w:spacing w:after="0"/>
        <w:ind w:left="0"/>
        <w:jc w:val="both"/>
      </w:pPr>
      <w:r>
        <w:rPr>
          <w:rFonts w:ascii="Times New Roman"/>
          <w:b w:val="false"/>
          <w:i w:val="false"/>
          <w:color w:val="000000"/>
          <w:sz w:val="28"/>
        </w:rPr>
        <w:t>
      Таблица 3.20. Выбросы пыли в атмосферный воздух (по данным КТА)</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102,491312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w:t>
            </w:r>
          </w:p>
        </w:tc>
      </w:tr>
    </w:tbl>
    <w:bookmarkStart w:name="z1084" w:id="976"/>
    <w:p>
      <w:pPr>
        <w:spacing w:after="0"/>
        <w:ind w:left="0"/>
        <w:jc w:val="both"/>
      </w:pPr>
      <w:r>
        <w:rPr>
          <w:rFonts w:ascii="Times New Roman"/>
          <w:b w:val="false"/>
          <w:i w:val="false"/>
          <w:color w:val="000000"/>
          <w:sz w:val="28"/>
        </w:rPr>
        <w:t xml:space="preserve">
      Из таблицы 3.20 следует, что валовые показатели выбросов пыли при отбойке и дроблении руды в процессе добычи колеблются в пределах от 102,491312 до 759,9454 тонн, такое расхождение в валовых показателях может быть связано с проведением плановых ремонтных работ аспирационных систем, использованием разных систем пылеподавления. Данные по выбросам ЗВ в атмосферный воздух находятся в пределах нормы. </w:t>
      </w:r>
    </w:p>
    <w:bookmarkEnd w:id="976"/>
    <w:p>
      <w:pPr>
        <w:spacing w:after="0"/>
        <w:ind w:left="0"/>
        <w:jc w:val="both"/>
      </w:pPr>
      <w:r>
        <w:rPr>
          <w:rFonts w:ascii="Times New Roman"/>
          <w:b/>
          <w:i w:val="false"/>
          <w:color w:val="000000"/>
          <w:sz w:val="28"/>
        </w:rPr>
        <w:t>3.2.6. Доставка и выпуск руды</w:t>
      </w:r>
    </w:p>
    <w:bookmarkStart w:name="z1086" w:id="977"/>
    <w:p>
      <w:pPr>
        <w:spacing w:after="0"/>
        <w:ind w:left="0"/>
        <w:jc w:val="both"/>
      </w:pPr>
      <w:r>
        <w:rPr>
          <w:rFonts w:ascii="Times New Roman"/>
          <w:b w:val="false"/>
          <w:i w:val="false"/>
          <w:color w:val="000000"/>
          <w:sz w:val="28"/>
        </w:rPr>
        <w:t xml:space="preserve">
      Доставка руды – это перемещение руды в пределах добычного блока от места ее отбойки до места погрузки ее в транспортные средства на основном горизонте. Доставка руды во многом обусловливает уровень конечных технико-экономических показателей, степень проявлений горного давления на выработки приемного горизонта, уровень потерь и разубоживания руды особенно при системах разработки с обрушением. </w:t>
      </w:r>
    </w:p>
    <w:bookmarkEnd w:id="977"/>
    <w:bookmarkStart w:name="z1087" w:id="978"/>
    <w:p>
      <w:pPr>
        <w:spacing w:after="0"/>
        <w:ind w:left="0"/>
        <w:jc w:val="both"/>
      </w:pPr>
      <w:r>
        <w:rPr>
          <w:rFonts w:ascii="Times New Roman"/>
          <w:b w:val="false"/>
          <w:i w:val="false"/>
          <w:color w:val="000000"/>
          <w:sz w:val="28"/>
        </w:rPr>
        <w:t>
      Различают доставку первичную – от забоя до места погрузки или перепуска и вторичную – по аккумулирующим выработкам. Способ доставки руды тесно связан с системой разработки и выбирается вместе с ней. В основном применяют доставку самотечную и механизированную, ограниченное применение имеют доставка силой взрыва и гидравлическая.</w:t>
      </w:r>
    </w:p>
    <w:bookmarkEnd w:id="978"/>
    <w:bookmarkStart w:name="z1088" w:id="979"/>
    <w:p>
      <w:pPr>
        <w:spacing w:after="0"/>
        <w:ind w:left="0"/>
        <w:jc w:val="both"/>
      </w:pPr>
      <w:r>
        <w:rPr>
          <w:rFonts w:ascii="Times New Roman"/>
          <w:b w:val="false"/>
          <w:i w:val="false"/>
          <w:color w:val="000000"/>
          <w:sz w:val="28"/>
        </w:rPr>
        <w:t>
      Таблица 3.21. Классификация способов доставки руды</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доставки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Особенность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980"/>
          <w:p>
            <w:pPr>
              <w:spacing w:after="20"/>
              <w:ind w:left="20"/>
              <w:jc w:val="both"/>
            </w:pPr>
            <w:r>
              <w:rPr>
                <w:rFonts w:ascii="Times New Roman"/>
                <w:b w:val="false"/>
                <w:i w:val="false"/>
                <w:color w:val="000000"/>
                <w:sz w:val="20"/>
              </w:rPr>
              <w:t>
1. Самотечная:</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Непосредственно по очистному пространству</w:t>
            </w:r>
          </w:p>
          <w:p>
            <w:pPr>
              <w:spacing w:after="20"/>
              <w:ind w:left="20"/>
              <w:jc w:val="both"/>
            </w:pPr>
            <w:r>
              <w:rPr>
                <w:rFonts w:ascii="Times New Roman"/>
                <w:b w:val="false"/>
                <w:i w:val="false"/>
                <w:color w:val="000000"/>
                <w:sz w:val="20"/>
              </w:rPr>
              <w:t>
1.2. По рудоспускам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Руда по очистному пространству падает или скатывается к выработкам, через которые ее выпускают из блока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981"/>
          <w:p>
            <w:pPr>
              <w:spacing w:after="20"/>
              <w:ind w:left="20"/>
              <w:jc w:val="both"/>
            </w:pPr>
            <w:r>
              <w:rPr>
                <w:rFonts w:ascii="Times New Roman"/>
                <w:b w:val="false"/>
                <w:i w:val="false"/>
                <w:color w:val="000000"/>
                <w:sz w:val="20"/>
              </w:rPr>
              <w:t>
Механизированная:</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Скреперными установками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Вибрационными конвейерами и питателями</w:t>
            </w:r>
          </w:p>
          <w:p>
            <w:pPr>
              <w:spacing w:after="20"/>
              <w:ind w:left="20"/>
              <w:jc w:val="both"/>
            </w:pPr>
            <w:r>
              <w:rPr>
                <w:rFonts w:ascii="Times New Roman"/>
                <w:b w:val="false"/>
                <w:i w:val="false"/>
                <w:color w:val="000000"/>
                <w:sz w:val="20"/>
              </w:rPr>
              <w:t>
2.3. Самоходным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982"/>
          <w:p>
            <w:pPr>
              <w:spacing w:after="20"/>
              <w:ind w:left="20"/>
              <w:jc w:val="both"/>
            </w:pPr>
            <w:r>
              <w:rPr>
                <w:rFonts w:ascii="Times New Roman"/>
                <w:b w:val="false"/>
                <w:i w:val="false"/>
                <w:color w:val="000000"/>
                <w:sz w:val="20"/>
              </w:rPr>
              <w:t>
Руда грузится и транспортируется</w:t>
            </w:r>
          </w:p>
          <w:bookmarkEnd w:id="982"/>
          <w:p>
            <w:pPr>
              <w:spacing w:after="20"/>
              <w:ind w:left="20"/>
              <w:jc w:val="both"/>
            </w:pPr>
            <w:r>
              <w:rPr>
                <w:rFonts w:ascii="Times New Roman"/>
                <w:b w:val="false"/>
                <w:i w:val="false"/>
                <w:color w:val="000000"/>
                <w:sz w:val="20"/>
              </w:rPr>
              <w:t>
Самоходное оборудование, которым погружают и транспортируют руду, либо только погружают или только транспортируют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983"/>
          <w:p>
            <w:pPr>
              <w:spacing w:after="20"/>
              <w:ind w:left="20"/>
              <w:jc w:val="both"/>
            </w:pPr>
            <w:r>
              <w:rPr>
                <w:rFonts w:ascii="Times New Roman"/>
                <w:b w:val="false"/>
                <w:i w:val="false"/>
                <w:color w:val="000000"/>
                <w:sz w:val="20"/>
              </w:rPr>
              <w:t>
Другие виды доставки:</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Взрывная доставка</w:t>
            </w:r>
          </w:p>
          <w:p>
            <w:pPr>
              <w:spacing w:after="20"/>
              <w:ind w:left="20"/>
              <w:jc w:val="both"/>
            </w:pPr>
            <w:r>
              <w:rPr>
                <w:rFonts w:ascii="Times New Roman"/>
                <w:b w:val="false"/>
                <w:i w:val="false"/>
                <w:color w:val="000000"/>
                <w:sz w:val="20"/>
              </w:rPr>
              <w:t>
3.2. Гидравлическая доставка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984"/>
          <w:p>
            <w:pPr>
              <w:spacing w:after="20"/>
              <w:ind w:left="20"/>
              <w:jc w:val="both"/>
            </w:pPr>
            <w:r>
              <w:rPr>
                <w:rFonts w:ascii="Times New Roman"/>
                <w:b w:val="false"/>
                <w:i w:val="false"/>
                <w:color w:val="000000"/>
                <w:sz w:val="20"/>
              </w:rPr>
              <w:t>
Взрывом руда отбивается и отбрасывается</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по очистному пространству к выпускным выработкам</w:t>
            </w:r>
          </w:p>
          <w:p>
            <w:pPr>
              <w:spacing w:after="20"/>
              <w:ind w:left="20"/>
              <w:jc w:val="both"/>
            </w:pPr>
            <w:r>
              <w:rPr>
                <w:rFonts w:ascii="Times New Roman"/>
                <w:b w:val="false"/>
                <w:i w:val="false"/>
                <w:color w:val="000000"/>
                <w:sz w:val="20"/>
              </w:rPr>
              <w:t>
Руду смывают водой. Применяется как вспомогательный способ для зачистки лежачего бока</w:t>
            </w:r>
          </w:p>
        </w:tc>
      </w:tr>
    </w:tbl>
    <w:bookmarkStart w:name="z1099" w:id="985"/>
    <w:p>
      <w:pPr>
        <w:spacing w:after="0"/>
        <w:ind w:left="0"/>
        <w:jc w:val="both"/>
      </w:pPr>
      <w:r>
        <w:rPr>
          <w:rFonts w:ascii="Times New Roman"/>
          <w:b w:val="false"/>
          <w:i w:val="false"/>
          <w:color w:val="000000"/>
          <w:sz w:val="28"/>
        </w:rPr>
        <w:t xml:space="preserve">
      Самотечную доставку руды под действием собственного веса применяют при отработке крутопадающих залежей крепких руд системами разработки с открытым очистным пространством, с магазинированием руды, наклонными слоями с закладкой выработанного пространства и т. д. Под действием собственного веса руда перемещается по почве выработки, рудоспускам, настилам, желобам, трубам с углом наклона выработки от 35 до 50 °. </w:t>
      </w:r>
    </w:p>
    <w:bookmarkEnd w:id="985"/>
    <w:bookmarkStart w:name="z1100" w:id="986"/>
    <w:p>
      <w:pPr>
        <w:spacing w:after="0"/>
        <w:ind w:left="0"/>
        <w:jc w:val="both"/>
      </w:pPr>
      <w:r>
        <w:rPr>
          <w:rFonts w:ascii="Times New Roman"/>
          <w:b w:val="false"/>
          <w:i w:val="false"/>
          <w:color w:val="000000"/>
          <w:sz w:val="28"/>
        </w:rPr>
        <w:t xml:space="preserve">
      Механизированная доставка производится скреперами, конвейерами, самоходными вагонетками, ПДМ. Традиционно на рудниках используют скреперную доставку и вибровыпуск. </w:t>
      </w:r>
    </w:p>
    <w:bookmarkEnd w:id="986"/>
    <w:bookmarkStart w:name="z1101" w:id="987"/>
    <w:p>
      <w:pPr>
        <w:spacing w:after="0"/>
        <w:ind w:left="0"/>
        <w:jc w:val="both"/>
      </w:pPr>
      <w:r>
        <w:rPr>
          <w:rFonts w:ascii="Times New Roman"/>
          <w:b w:val="false"/>
          <w:i w:val="false"/>
          <w:color w:val="000000"/>
          <w:sz w:val="28"/>
        </w:rPr>
        <w:t>
      Скреперная доставка используется для доставки руды от забоя до рудоспуска или погрузочного люка, а на горизонте скреперования – от рудоспусков до погрузочных полков. Ее достоинства: простота устройства, небольшая стоимость оборудования, мобильность, возможность совмещения доставки с погрузкой, что обуславливает применение на шахтах предприятий D2, Н1, Н2, Н3. Для скреперования применяют лебедки типа ЛС-17, ЛС-30, ЛС- 55 [25].</w:t>
      </w:r>
    </w:p>
    <w:bookmarkEnd w:id="98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797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79700" cy="23114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924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692400" cy="2070100"/>
                          </a:xfrm>
                          <a:prstGeom prst="rect">
                            <a:avLst/>
                          </a:prstGeom>
                        </pic:spPr>
                      </pic:pic>
                    </a:graphicData>
                  </a:graphic>
                </wp:inline>
              </w:drawing>
            </w:r>
          </w:p>
          <w:p>
            <w:pPr>
              <w:spacing w:after="20"/>
              <w:ind w:left="20"/>
              <w:jc w:val="both"/>
            </w:pPr>
          </w:p>
          <w:p>
            <w:pPr>
              <w:spacing w:after="20"/>
              <w:ind w:left="20"/>
              <w:jc w:val="both"/>
            </w:pPr>
          </w:p>
        </w:tc>
      </w:tr>
    </w:tbl>
    <w:bookmarkStart w:name="z1102" w:id="988"/>
    <w:p>
      <w:pPr>
        <w:spacing w:after="0"/>
        <w:ind w:left="0"/>
        <w:jc w:val="both"/>
      </w:pPr>
      <w:r>
        <w:rPr>
          <w:rFonts w:ascii="Times New Roman"/>
          <w:b w:val="false"/>
          <w:i w:val="false"/>
          <w:color w:val="000000"/>
          <w:sz w:val="28"/>
        </w:rPr>
        <w:t xml:space="preserve">
      а - 55ЛС, б – 30ЛС </w:t>
      </w:r>
    </w:p>
    <w:bookmarkEnd w:id="988"/>
    <w:bookmarkStart w:name="z1103" w:id="989"/>
    <w:p>
      <w:pPr>
        <w:spacing w:after="0"/>
        <w:ind w:left="0"/>
        <w:jc w:val="both"/>
      </w:pPr>
      <w:r>
        <w:rPr>
          <w:rFonts w:ascii="Times New Roman"/>
          <w:b w:val="false"/>
          <w:i w:val="false"/>
          <w:color w:val="000000"/>
          <w:sz w:val="28"/>
        </w:rPr>
        <w:t>
      Рисунок 3.16. Внешний вид скреперных лебедок</w:t>
      </w:r>
    </w:p>
    <w:bookmarkEnd w:id="989"/>
    <w:bookmarkStart w:name="z1104" w:id="990"/>
    <w:p>
      <w:pPr>
        <w:spacing w:after="0"/>
        <w:ind w:left="0"/>
        <w:jc w:val="both"/>
      </w:pPr>
      <w:r>
        <w:rPr>
          <w:rFonts w:ascii="Times New Roman"/>
          <w:b w:val="false"/>
          <w:i w:val="false"/>
          <w:color w:val="000000"/>
          <w:sz w:val="28"/>
        </w:rPr>
        <w:t>
      Таблица 3.22. Общие сведения о типах применяемого оборудования на рудниках и шахтах по добыче руд цветных металлов (включая драгоценные)</w:t>
      </w:r>
    </w:p>
    <w:bookmarkEnd w:id="9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Автосамосвалы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Доставка и погрузка горной массы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991"/>
          <w:p>
            <w:pPr>
              <w:spacing w:after="20"/>
              <w:ind w:left="20"/>
              <w:jc w:val="both"/>
            </w:pPr>
            <w:r>
              <w:rPr>
                <w:rFonts w:ascii="Times New Roman"/>
                <w:b w:val="false"/>
                <w:i w:val="false"/>
                <w:color w:val="000000"/>
                <w:sz w:val="20"/>
              </w:rPr>
              <w:t xml:space="preserve">
Электровоз </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EL-13/03, вагонетки </w:t>
            </w:r>
          </w:p>
          <w:p>
            <w:pPr>
              <w:spacing w:after="20"/>
              <w:ind w:left="20"/>
              <w:jc w:val="both"/>
            </w:pPr>
            <w:r>
              <w:rPr>
                <w:rFonts w:ascii="Times New Roman"/>
                <w:b w:val="false"/>
                <w:i w:val="false"/>
                <w:color w:val="000000"/>
                <w:sz w:val="20"/>
              </w:rPr>
              <w:t>
ВГ-10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ТОRО 50 Plus Рlus, МТ 5020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 TORO-0010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 AD-45, HOWO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 Sandvik LH 514 (TORO-9), ПМД CAT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TORO-40D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92"/>
          <w:p>
            <w:pPr>
              <w:spacing w:after="20"/>
              <w:ind w:left="20"/>
              <w:jc w:val="both"/>
            </w:pPr>
            <w:r>
              <w:rPr>
                <w:rFonts w:ascii="Times New Roman"/>
                <w:b w:val="false"/>
                <w:i w:val="false"/>
                <w:color w:val="000000"/>
                <w:sz w:val="20"/>
              </w:rPr>
              <w:t>
Ковшовые погрузчики LK-</w:t>
            </w:r>
          </w:p>
          <w:bookmarkEnd w:id="992"/>
          <w:p>
            <w:pPr>
              <w:spacing w:after="20"/>
              <w:ind w:left="20"/>
              <w:jc w:val="both"/>
            </w:pPr>
            <w:r>
              <w:rPr>
                <w:rFonts w:ascii="Times New Roman"/>
                <w:b w:val="false"/>
                <w:i w:val="false"/>
                <w:color w:val="000000"/>
                <w:sz w:val="20"/>
              </w:rPr>
              <w:t>
4, ПДМ Volvo 180C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ТОRО 50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 TORO-0011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МоАЗ-75081, ТОRО 50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 ТОRО-006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ТОRО 50 Plus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 Sandvik LH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Электровозы типа 14КР-1, вагонетки типа ВГ-4,0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ПДМ CAT R1600G, ППН-3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Аккумуляторными электровозами АРП 4,5, АРП5, АМД8, контактными электровозами КР7,КР10, вагонетки ВГ-1,2; ВБ-1,6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93"/>
          <w:p>
            <w:pPr>
              <w:spacing w:after="20"/>
              <w:ind w:left="20"/>
              <w:jc w:val="both"/>
            </w:pPr>
            <w:r>
              <w:rPr>
                <w:rFonts w:ascii="Times New Roman"/>
                <w:b w:val="false"/>
                <w:i w:val="false"/>
                <w:color w:val="000000"/>
                <w:sz w:val="20"/>
              </w:rPr>
              <w:t>
Т1601, Paus PMKT 8000</w:t>
            </w:r>
          </w:p>
          <w:bookmarkEnd w:id="993"/>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94"/>
          <w:p>
            <w:pPr>
              <w:spacing w:after="20"/>
              <w:ind w:left="20"/>
              <w:jc w:val="both"/>
            </w:pPr>
            <w:r>
              <w:rPr>
                <w:rFonts w:ascii="Times New Roman"/>
                <w:b w:val="false"/>
                <w:i w:val="false"/>
                <w:color w:val="000000"/>
                <w:sz w:val="20"/>
              </w:rPr>
              <w:t>
Скреперные лебедки ЛС-17, ЛС-30, ЛС-55</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PFL12, PFL18, TORO 151, ST 7G, ST 2G, Янтай XYVJ-1,5</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111" w:id="995"/>
    <w:p>
      <w:pPr>
        <w:spacing w:after="0"/>
        <w:ind w:left="0"/>
        <w:jc w:val="both"/>
      </w:pPr>
      <w:r>
        <w:rPr>
          <w:rFonts w:ascii="Times New Roman"/>
          <w:b w:val="false"/>
          <w:i w:val="false"/>
          <w:color w:val="000000"/>
          <w:sz w:val="28"/>
        </w:rPr>
        <w:t>
      В настоящее время все большее распространение получает самоходное погрузочное и доставочное оборудование. При добыче руд в основном применяют следующие его виды оборудования: погрузочные машины периодического действия в комплексе с электровозной откаткой, погрузочные машины непрерывного действия в комплексе с автосамосвалами и самоходными вагонами, погрузочно-транспортные машины, ПДМ в комплексе с автосамосвалами и самоходными вагонами или электровозной откаткой. Применяется такой вид доставки при хорошо раздробленной руде с любым пределом прочности. Достоинства доставки руды самоходным оборудованием: малый объем нарезных работ, хорошая вентиляция, могут работать в нескольких забоях и транспортировать руду по выработкам с малыми радиусами закруглений, высокая производительность самоходного оборудования при хорошем дроблении руды, высокая оперативность в связи с отсутствием монтажно-демонтажных работ доставочного оборудования, требуют меньшего числа обслуживающего персонала.</w:t>
      </w:r>
    </w:p>
    <w:bookmarkEnd w:id="9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12" w:id="996"/>
          <w:p>
            <w:pPr>
              <w:spacing w:after="20"/>
              <w:ind w:left="20"/>
              <w:jc w:val="both"/>
            </w:pPr>
            <w:r>
              <w:rPr>
                <w:rFonts w:ascii="Times New Roman"/>
                <w:b w:val="false"/>
                <w:i w:val="false"/>
                <w:color w:val="000000"/>
                <w:sz w:val="20"/>
              </w:rPr>
              <w:t>
а</w:t>
            </w:r>
          </w:p>
          <w:bookmarkEnd w:id="996"/>
          <w:p>
            <w:pPr>
              <w:spacing w:after="20"/>
              <w:ind w:left="20"/>
              <w:jc w:val="both"/>
            </w:pPr>
          </w:p>
          <w:p>
            <w:pPr>
              <w:spacing w:after="20"/>
              <w:ind w:left="20"/>
              <w:jc w:val="both"/>
            </w:pPr>
            <w:r>
              <w:drawing>
                <wp:inline distT="0" distB="0" distL="0" distR="0">
                  <wp:extent cx="2692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92400" cy="1193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bookmarkStart w:name="z1113" w:id="997"/>
          <w:p>
            <w:pPr>
              <w:spacing w:after="20"/>
              <w:ind w:left="20"/>
              <w:jc w:val="both"/>
            </w:pPr>
            <w:r>
              <w:rPr>
                <w:rFonts w:ascii="Times New Roman"/>
                <w:b w:val="false"/>
                <w:i w:val="false"/>
                <w:color w:val="000000"/>
                <w:sz w:val="20"/>
              </w:rPr>
              <w:t>
б</w:t>
            </w:r>
          </w:p>
          <w:bookmarkEnd w:id="997"/>
          <w:p>
            <w:pPr>
              <w:spacing w:after="20"/>
              <w:ind w:left="20"/>
              <w:jc w:val="both"/>
            </w:pPr>
          </w:p>
          <w:p>
            <w:pPr>
              <w:spacing w:after="20"/>
              <w:ind w:left="20"/>
              <w:jc w:val="both"/>
            </w:pPr>
            <w:r>
              <w:drawing>
                <wp:inline distT="0" distB="0" distL="0" distR="0">
                  <wp:extent cx="47371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737100" cy="1181100"/>
                          </a:xfrm>
                          <a:prstGeom prst="rect">
                            <a:avLst/>
                          </a:prstGeom>
                        </pic:spPr>
                      </pic:pic>
                    </a:graphicData>
                  </a:graphic>
                </wp:inline>
              </w:drawing>
            </w:r>
          </w:p>
          <w:p>
            <w:pPr>
              <w:spacing w:after="20"/>
              <w:ind w:left="20"/>
              <w:jc w:val="both"/>
            </w:pPr>
          </w:p>
          <w:p>
            <w:pPr>
              <w:spacing w:after="20"/>
              <w:ind w:left="20"/>
              <w:jc w:val="both"/>
            </w:pPr>
          </w:p>
        </w:tc>
      </w:tr>
    </w:tbl>
    <w:bookmarkStart w:name="z1114" w:id="998"/>
    <w:p>
      <w:pPr>
        <w:spacing w:after="0"/>
        <w:ind w:left="0"/>
        <w:jc w:val="both"/>
      </w:pPr>
      <w:r>
        <w:rPr>
          <w:rFonts w:ascii="Times New Roman"/>
          <w:b w:val="false"/>
          <w:i w:val="false"/>
          <w:color w:val="000000"/>
          <w:sz w:val="28"/>
        </w:rPr>
        <w:t>
      а - Schopf SFL, б - 65 T ORO-400</w:t>
      </w:r>
    </w:p>
    <w:bookmarkEnd w:id="998"/>
    <w:bookmarkStart w:name="z1115" w:id="999"/>
    <w:p>
      <w:pPr>
        <w:spacing w:after="0"/>
        <w:ind w:left="0"/>
        <w:jc w:val="both"/>
      </w:pPr>
      <w:r>
        <w:rPr>
          <w:rFonts w:ascii="Times New Roman"/>
          <w:b w:val="false"/>
          <w:i w:val="false"/>
          <w:color w:val="000000"/>
          <w:sz w:val="28"/>
        </w:rPr>
        <w:t>
      Рисунок 3.17. Внешний вид транспортно-доставочных погрузочных машин</w:t>
      </w:r>
    </w:p>
    <w:bookmarkEnd w:id="999"/>
    <w:bookmarkStart w:name="z1116" w:id="1000"/>
    <w:p>
      <w:pPr>
        <w:spacing w:after="0"/>
        <w:ind w:left="0"/>
        <w:jc w:val="both"/>
      </w:pPr>
      <w:r>
        <w:rPr>
          <w:rFonts w:ascii="Times New Roman"/>
          <w:b w:val="false"/>
          <w:i w:val="false"/>
          <w:color w:val="000000"/>
          <w:sz w:val="28"/>
        </w:rPr>
        <w:t>
      Сущность доставки руды с помощью вибрационных конвейеров и питателей при подземной разработке рудных месторождений состоит в том, что отбитая руда поступает на лоток вибрационного конвейера или питателя, с помощью которого грузится в вагонетки или в рудоспуск. Отличительной особенностью доставки руды является перемещение материала непрерывным потоком с постоянной производительностью, не зависящей от длины транспортирования.</w:t>
      </w:r>
    </w:p>
    <w:bookmarkEnd w:id="1000"/>
    <w:bookmarkStart w:name="z1117" w:id="1001"/>
    <w:p>
      <w:pPr>
        <w:spacing w:after="0"/>
        <w:ind w:left="0"/>
        <w:jc w:val="both"/>
      </w:pPr>
      <w:r>
        <w:rPr>
          <w:rFonts w:ascii="Times New Roman"/>
          <w:b w:val="false"/>
          <w:i w:val="false"/>
          <w:color w:val="000000"/>
          <w:sz w:val="28"/>
        </w:rPr>
        <w:t xml:space="preserve">
      Выпуск руды – это последовательное извлечение отбитой руды из очистного пространства или аккумулирующей емкости под действием силы тяжести. </w:t>
      </w:r>
    </w:p>
    <w:bookmarkEnd w:id="1001"/>
    <w:bookmarkStart w:name="z1118" w:id="1002"/>
    <w:p>
      <w:pPr>
        <w:spacing w:after="0"/>
        <w:ind w:left="0"/>
        <w:jc w:val="both"/>
      </w:pPr>
      <w:r>
        <w:rPr>
          <w:rFonts w:ascii="Times New Roman"/>
          <w:b w:val="false"/>
          <w:i w:val="false"/>
          <w:color w:val="000000"/>
          <w:sz w:val="28"/>
        </w:rPr>
        <w:t xml:space="preserve">
      При системах разработки с подэтажным или этажным обрушением, обрушенную руду из блоков (панелей) выпускают под налегающими пустыми породами, которые движутся вслед за рудой и заполняют выработанное пространство. Отбитую руду выпускают при наличии верхнего и бокового контактов с обрушенными пустыми породами. Выпуск руды из очистного пространства через выработки днищ блоков, оборудованных вибродоставочными установками, производится непосредственно в откаточные сосуды. </w:t>
      </w:r>
    </w:p>
    <w:bookmarkEnd w:id="1002"/>
    <w:bookmarkStart w:name="z1119" w:id="1003"/>
    <w:p>
      <w:pPr>
        <w:spacing w:after="0"/>
        <w:ind w:left="0"/>
        <w:jc w:val="both"/>
      </w:pPr>
      <w:r>
        <w:rPr>
          <w:rFonts w:ascii="Times New Roman"/>
          <w:b w:val="false"/>
          <w:i w:val="false"/>
          <w:color w:val="000000"/>
          <w:sz w:val="28"/>
        </w:rPr>
        <w:t>
      Выпуск на почву выработок обычно сопровождается вторичным дроблением руды, которое зачастую осуществляется вблизи забоя в специальных выработках на горизонте доставки (грохочения). Далее производят перепуск руды через рудоспуски на откаточный горизонт и загрузку в подвижной состав через люки, вибропитатели и другие устройства.</w:t>
      </w:r>
    </w:p>
    <w:bookmarkEnd w:id="1003"/>
    <w:bookmarkStart w:name="z1120" w:id="1004"/>
    <w:p>
      <w:pPr>
        <w:spacing w:after="0"/>
        <w:ind w:left="0"/>
        <w:jc w:val="both"/>
      </w:pPr>
      <w:r>
        <w:rPr>
          <w:rFonts w:ascii="Times New Roman"/>
          <w:b w:val="false"/>
          <w:i w:val="false"/>
          <w:color w:val="000000"/>
          <w:sz w:val="28"/>
        </w:rPr>
        <w:t xml:space="preserve">
      Интенсивное пыле- и газообразование происходит во время транспортировки, погрузки и перегрузки сырой руды и породы. </w:t>
      </w:r>
    </w:p>
    <w:bookmarkEnd w:id="1004"/>
    <w:p>
      <w:pPr>
        <w:spacing w:after="0"/>
        <w:ind w:left="0"/>
        <w:jc w:val="both"/>
      </w:pPr>
      <w:r>
        <w:rPr>
          <w:rFonts w:ascii="Times New Roman"/>
          <w:b/>
          <w:i w:val="false"/>
          <w:color w:val="000000"/>
          <w:sz w:val="28"/>
        </w:rPr>
        <w:t>3.2.7. Транспортировка и подъем</w:t>
      </w:r>
    </w:p>
    <w:bookmarkStart w:name="z1122" w:id="1005"/>
    <w:p>
      <w:pPr>
        <w:spacing w:after="0"/>
        <w:ind w:left="0"/>
        <w:jc w:val="both"/>
      </w:pPr>
      <w:r>
        <w:rPr>
          <w:rFonts w:ascii="Times New Roman"/>
          <w:b w:val="false"/>
          <w:i w:val="false"/>
          <w:color w:val="000000"/>
          <w:sz w:val="28"/>
        </w:rPr>
        <w:t>
      Подземный транспорт – комплекс сооружений и устройств, предназначенный для приема и перемещения различных грузов и людей. В задачи шахтного транспорта входит формирование и реализация встречных грузопотоков. Основная цель – транспортирование руды и породы от пунктов выгрузки из очистных блоков, проходческих забоев до перегрузочных комплексов, околоствольных дворов и рудничного подъема. Кроме того, транспорт осуществляет функцию своевременного и бесперебойного снабжения добычных участков материалами, инструментом, оборудованием и при необходимости для перевозки людей к месту работы и обратно.</w:t>
      </w:r>
    </w:p>
    <w:bookmarkEnd w:id="1005"/>
    <w:bookmarkStart w:name="z1123" w:id="1006"/>
    <w:p>
      <w:pPr>
        <w:spacing w:after="0"/>
        <w:ind w:left="0"/>
        <w:jc w:val="both"/>
      </w:pPr>
      <w:r>
        <w:rPr>
          <w:rFonts w:ascii="Times New Roman"/>
          <w:b w:val="false"/>
          <w:i w:val="false"/>
          <w:color w:val="000000"/>
          <w:sz w:val="28"/>
        </w:rPr>
        <w:t>
      На рудниках, добывающих руды цветных и драгоценных металлов, используют:</w:t>
      </w:r>
    </w:p>
    <w:bookmarkEnd w:id="1006"/>
    <w:bookmarkStart w:name="z1124" w:id="1007"/>
    <w:p>
      <w:pPr>
        <w:spacing w:after="0"/>
        <w:ind w:left="0"/>
        <w:jc w:val="both"/>
      </w:pPr>
      <w:r>
        <w:rPr>
          <w:rFonts w:ascii="Times New Roman"/>
          <w:b w:val="false"/>
          <w:i w:val="false"/>
          <w:color w:val="000000"/>
          <w:sz w:val="28"/>
        </w:rPr>
        <w:t xml:space="preserve">
      рельсовый транспорт (аккумуляторные электровозы и контактные электровозы, рудничные вагонетки ВГ, ВБ); </w:t>
      </w:r>
    </w:p>
    <w:bookmarkEnd w:id="1007"/>
    <w:bookmarkStart w:name="z1125" w:id="1008"/>
    <w:p>
      <w:pPr>
        <w:spacing w:after="0"/>
        <w:ind w:left="0"/>
        <w:jc w:val="both"/>
      </w:pPr>
      <w:r>
        <w:rPr>
          <w:rFonts w:ascii="Times New Roman"/>
          <w:b w:val="false"/>
          <w:i w:val="false"/>
          <w:color w:val="000000"/>
          <w:sz w:val="28"/>
        </w:rPr>
        <w:t>
      самоходное оборудование на пневмошинном ходу (ПДМ фирмы Sandvik, Cat);</w:t>
      </w:r>
    </w:p>
    <w:bookmarkEnd w:id="1008"/>
    <w:bookmarkStart w:name="z1126" w:id="1009"/>
    <w:p>
      <w:pPr>
        <w:spacing w:after="0"/>
        <w:ind w:left="0"/>
        <w:jc w:val="both"/>
      </w:pPr>
      <w:r>
        <w:rPr>
          <w:rFonts w:ascii="Times New Roman"/>
          <w:b w:val="false"/>
          <w:i w:val="false"/>
          <w:color w:val="000000"/>
          <w:sz w:val="28"/>
        </w:rPr>
        <w:t>
      конвейерную доставку.</w:t>
      </w:r>
    </w:p>
    <w:bookmarkEnd w:id="1009"/>
    <w:bookmarkStart w:name="z1127" w:id="1010"/>
    <w:p>
      <w:pPr>
        <w:spacing w:after="0"/>
        <w:ind w:left="0"/>
        <w:jc w:val="both"/>
      </w:pPr>
      <w:r>
        <w:rPr>
          <w:rFonts w:ascii="Times New Roman"/>
          <w:b w:val="false"/>
          <w:i w:val="false"/>
          <w:color w:val="000000"/>
          <w:sz w:val="28"/>
        </w:rPr>
        <w:t>
      В настоящее время наибольшее распространение находит рельсовый транспорт. Локомотивный транспорт – контактные электровозы, вагонетки с глухим днищем, боковой и донной разгрузкой, саморазгружающиеся сосуды. Большое разнообразие вспомогательных механизмов: опрокидыватели вагонеток, лебедки, толкатели, различное путевое оборудование и т. д. Успешная работа большого числа локомотивов обеспечивается автоматизацией процессов откатки. Она включает сигнализацию, централизацию и блокировку (СЦБ), дистанционное управление локомотивами и диспетчерскую службу.</w:t>
      </w:r>
    </w:p>
    <w:bookmarkEnd w:id="1010"/>
    <w:bookmarkStart w:name="z1128" w:id="1011"/>
    <w:p>
      <w:pPr>
        <w:spacing w:after="0"/>
        <w:ind w:left="0"/>
        <w:jc w:val="both"/>
      </w:pPr>
      <w:r>
        <w:rPr>
          <w:rFonts w:ascii="Times New Roman"/>
          <w:b w:val="false"/>
          <w:i w:val="false"/>
          <w:color w:val="000000"/>
          <w:sz w:val="28"/>
        </w:rPr>
        <w:t xml:space="preserve">
      Безрельсовое транспортирование с использованием самоходного оборудования применяется редко. Основной вид транспорта – автосамосвалы высокой грузоподъемности. </w:t>
      </w:r>
    </w:p>
    <w:bookmarkEnd w:id="1011"/>
    <w:bookmarkStart w:name="z1129" w:id="1012"/>
    <w:p>
      <w:pPr>
        <w:spacing w:after="0"/>
        <w:ind w:left="0"/>
        <w:jc w:val="both"/>
      </w:pPr>
      <w:r>
        <w:rPr>
          <w:rFonts w:ascii="Times New Roman"/>
          <w:b w:val="false"/>
          <w:i w:val="false"/>
          <w:color w:val="000000"/>
          <w:sz w:val="28"/>
        </w:rPr>
        <w:t xml:space="preserve">
      Ленточные конвейеры применяют только для транспортирования руды, прошедшей стадию дробления в подземных комплексах дробления. </w:t>
      </w:r>
    </w:p>
    <w:bookmarkEnd w:id="1012"/>
    <w:bookmarkStart w:name="z1130" w:id="1013"/>
    <w:p>
      <w:pPr>
        <w:spacing w:after="0"/>
        <w:ind w:left="0"/>
        <w:jc w:val="both"/>
      </w:pPr>
      <w:r>
        <w:rPr>
          <w:rFonts w:ascii="Times New Roman"/>
          <w:b w:val="false"/>
          <w:i w:val="false"/>
          <w:color w:val="000000"/>
          <w:sz w:val="28"/>
        </w:rPr>
        <w:t xml:space="preserve">
      Подъем и подземный транспорт – это звенья одной транспортной системы. По типу оборудования рудничный подъем разделяют на клетевой, скиповой, конвейерный, автомобильный, а по назначению – на главный (для выдачи руды) и вспомогательный. Для вспомогательного подъема по вертикальным стволам используют то же оборудование, что и для главного. Его назначение заключается в выдаче на поверхность породы (вагонами в клетях или скипами), спуске-подъеме людей (в клетях), спуске в шахту материалов, инструментов (в клетях), спуске рабочего и подъеме неисправного оборудования (малогабаритное – в клетях, крупногабаритное – на подвеске под клетями, целиком или частями, или на специальных грузовых платформах в неразобранном виде по отдельным стволам). </w:t>
      </w:r>
    </w:p>
    <w:bookmarkEnd w:id="1013"/>
    <w:bookmarkStart w:name="z1131" w:id="1014"/>
    <w:p>
      <w:pPr>
        <w:spacing w:after="0"/>
        <w:ind w:left="0"/>
        <w:jc w:val="both"/>
      </w:pPr>
      <w:r>
        <w:rPr>
          <w:rFonts w:ascii="Times New Roman"/>
          <w:b w:val="false"/>
          <w:i w:val="false"/>
          <w:color w:val="000000"/>
          <w:sz w:val="28"/>
        </w:rPr>
        <w:t xml:space="preserve">
      На рудниках при значительной глубине разработки используют скиповой подъем руды. Высокая производительность скипов объясняется их большей вместимостью (до 50 тонн), скоростью движения (до 20 м/с и более, тогда как клети движутся со скоростью не более 8 м/с), а также полной автоматизацией погрузочно-разгрузочных операций и подъема – спуска скипов. </w:t>
      </w:r>
    </w:p>
    <w:bookmarkEnd w:id="1014"/>
    <w:bookmarkStart w:name="z1132" w:id="1015"/>
    <w:p>
      <w:pPr>
        <w:spacing w:after="0"/>
        <w:ind w:left="0"/>
        <w:jc w:val="both"/>
      </w:pPr>
      <w:r>
        <w:rPr>
          <w:rFonts w:ascii="Times New Roman"/>
          <w:b w:val="false"/>
          <w:i w:val="false"/>
          <w:color w:val="000000"/>
          <w:sz w:val="28"/>
        </w:rPr>
        <w:t xml:space="preserve">
      Конвейерный подъем эффективно применять на сравнительно неглубоких рудниках (до 400–600 м) большой производительности (свыше 4–5 млн тонн/год), а также с меньшей производительностью при доработке глубоких горизонтов для подъема руды на вышележащий комплекс загрузки скипов. Как правило, применяют мощные ленточные конвейеры. Для использования конвейерного подъема необходимо сравнительно мелкое дробление руды на куски размерами не более 0,1–0,15 м. Угол наклона ствола не должен превышать 16–18 °. </w:t>
      </w:r>
    </w:p>
    <w:bookmarkEnd w:id="1015"/>
    <w:bookmarkStart w:name="z1133" w:id="1016"/>
    <w:p>
      <w:pPr>
        <w:spacing w:after="0"/>
        <w:ind w:left="0"/>
        <w:jc w:val="both"/>
      </w:pPr>
      <w:r>
        <w:rPr>
          <w:rFonts w:ascii="Times New Roman"/>
          <w:b w:val="false"/>
          <w:i w:val="false"/>
          <w:color w:val="000000"/>
          <w:sz w:val="28"/>
        </w:rPr>
        <w:t>
      Автомобильный подъем руды применяется в единичных случаях. Угол наклона автомобильных уклонов, съездов, стволов составляет 6–8 ° [16].</w:t>
      </w:r>
    </w:p>
    <w:bookmarkEnd w:id="1016"/>
    <w:p>
      <w:pPr>
        <w:spacing w:after="0"/>
        <w:ind w:left="0"/>
        <w:jc w:val="both"/>
      </w:pPr>
      <w:r>
        <w:rPr>
          <w:rFonts w:ascii="Times New Roman"/>
          <w:b/>
          <w:i w:val="false"/>
          <w:color w:val="000000"/>
          <w:sz w:val="28"/>
        </w:rPr>
        <w:t>3.2.8. Поддержание выработанного пространства</w:t>
      </w:r>
    </w:p>
    <w:bookmarkStart w:name="z1135" w:id="1017"/>
    <w:p>
      <w:pPr>
        <w:spacing w:after="0"/>
        <w:ind w:left="0"/>
        <w:jc w:val="both"/>
      </w:pPr>
      <w:r>
        <w:rPr>
          <w:rFonts w:ascii="Times New Roman"/>
          <w:b w:val="false"/>
          <w:i w:val="false"/>
          <w:color w:val="000000"/>
          <w:sz w:val="28"/>
        </w:rPr>
        <w:t xml:space="preserve">
      Поддержание очистного пространства – комплекс рабочих процессов направленных на предупреждение проявлений горного давления в очистных выработках с целью обеспечения безопасных условий труда. Управление горным давлением в очистных выработках при подземной разработке рудных месторождений сводится к поддержанию очистного пространства. </w:t>
      </w:r>
    </w:p>
    <w:bookmarkEnd w:id="1017"/>
    <w:bookmarkStart w:name="z1136" w:id="1018"/>
    <w:p>
      <w:pPr>
        <w:spacing w:after="0"/>
        <w:ind w:left="0"/>
        <w:jc w:val="both"/>
      </w:pPr>
      <w:r>
        <w:rPr>
          <w:rFonts w:ascii="Times New Roman"/>
          <w:b w:val="false"/>
          <w:i w:val="false"/>
          <w:color w:val="000000"/>
          <w:sz w:val="28"/>
        </w:rPr>
        <w:t xml:space="preserve">
      В горной практике на зарубежных и отечественных предприятиях по добыче цветных металлов имеют место технологические схемы отработки месторождений, использующие способы управления состоянием горного массива и поддержание его в устойчивом состоянии за счет оставления рудных целиков и замены рудного массива искусственным (системы с закладкой). </w:t>
      </w:r>
    </w:p>
    <w:bookmarkEnd w:id="1018"/>
    <w:bookmarkStart w:name="z1137" w:id="1019"/>
    <w:p>
      <w:pPr>
        <w:spacing w:after="0"/>
        <w:ind w:left="0"/>
        <w:jc w:val="both"/>
      </w:pPr>
      <w:r>
        <w:rPr>
          <w:rFonts w:ascii="Times New Roman"/>
          <w:b w:val="false"/>
          <w:i w:val="false"/>
          <w:color w:val="000000"/>
          <w:sz w:val="28"/>
        </w:rPr>
        <w:t>
      При очистной выемке руды способы поддержания очистного пространства делятся на три класса, представленные в таблице 3.23 [27].</w:t>
      </w:r>
    </w:p>
    <w:bookmarkEnd w:id="1019"/>
    <w:bookmarkStart w:name="z1138" w:id="1020"/>
    <w:p>
      <w:pPr>
        <w:spacing w:after="0"/>
        <w:ind w:left="0"/>
        <w:jc w:val="both"/>
      </w:pPr>
      <w:r>
        <w:rPr>
          <w:rFonts w:ascii="Times New Roman"/>
          <w:b w:val="false"/>
          <w:i w:val="false"/>
          <w:color w:val="000000"/>
          <w:sz w:val="28"/>
        </w:rPr>
        <w:t>
      Таблица 3.23. Способы поддержания очистного пространства</w:t>
      </w:r>
    </w:p>
    <w:bookmarkEnd w:id="10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очистного пространства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поддержания очистного пространства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Рудными целиками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Породными целиками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Искусственное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Магазинированием руды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вмещающих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руды и вмещающих пород</w:t>
            </w:r>
          </w:p>
        </w:tc>
      </w:tr>
    </w:tbl>
    <w:bookmarkStart w:name="z1139" w:id="1021"/>
    <w:p>
      <w:pPr>
        <w:spacing w:after="0"/>
        <w:ind w:left="0"/>
        <w:jc w:val="both"/>
      </w:pPr>
      <w:r>
        <w:rPr>
          <w:rFonts w:ascii="Times New Roman"/>
          <w:b w:val="false"/>
          <w:i w:val="false"/>
          <w:color w:val="000000"/>
          <w:sz w:val="28"/>
        </w:rPr>
        <w:t>
      Естественное поддержание очистного пространства осуществляется за счет естественной устойчивости налегающих пород, рудных или породных целиков. Горное давление при этом регулируется за счет определения параметров очистного пространства (камеры), расположения и размеров целиков. Поддержание целиками применяется как самостоятельный способ поддержания, так и в комбинации с креплением, закладкой пустот и магазинированием руды. Целики подразделяют на охранные, междуэтажные, междублоковые и внутрикамерные. Например, отработка жил на предприятиях Н производится с распорной крепью и оставлением регулярных или нерегулярных рудных целиков, которые затем отрабатываются по спец проекту в отступающем порядке [27].</w:t>
      </w:r>
    </w:p>
    <w:bookmarkEnd w:id="1021"/>
    <w:bookmarkStart w:name="z1140" w:id="1022"/>
    <w:p>
      <w:pPr>
        <w:spacing w:after="0"/>
        <w:ind w:left="0"/>
        <w:jc w:val="both"/>
      </w:pPr>
      <w:r>
        <w:rPr>
          <w:rFonts w:ascii="Times New Roman"/>
          <w:b w:val="false"/>
          <w:i w:val="false"/>
          <w:color w:val="000000"/>
          <w:sz w:val="28"/>
        </w:rPr>
        <w:t>
      Искусственное поддержание очистного пространства осуществляется с помощью магазинирования руды, крепления или закладки очистного пространства. Искусственное поддержание – наиболее трудоемкий и дорогостоящий технологический процесс поддержания очистного пространства. Этот способ поддержания целесообразен тогда, когда другие способы не обеспечивают достаточно полной выемки руд или технически неприемлемы.</w:t>
      </w:r>
    </w:p>
    <w:bookmarkEnd w:id="1022"/>
    <w:bookmarkStart w:name="z1141" w:id="1023"/>
    <w:p>
      <w:pPr>
        <w:spacing w:after="0"/>
        <w:ind w:left="0"/>
        <w:jc w:val="both"/>
      </w:pPr>
      <w:r>
        <w:rPr>
          <w:rFonts w:ascii="Times New Roman"/>
          <w:b w:val="false"/>
          <w:i w:val="false"/>
          <w:color w:val="000000"/>
          <w:sz w:val="28"/>
        </w:rPr>
        <w:t>
      Поддержание магазинированной рудой – это временное накопление отбитой рудной массы в очистном пространстве. Поддержание боков очистного пространства происходит за счет самораспора отбитой руды под действием массы сыпучего материала. Ограничивающий фактор применения магазинирования является склонность руды к слеживанию и самовозгоранию. Поддержание рудой осуществляется при разработке крутых и наклонных рудных тел в устойчивых породах.</w:t>
      </w:r>
    </w:p>
    <w:bookmarkEnd w:id="1023"/>
    <w:bookmarkStart w:name="z1142" w:id="1024"/>
    <w:p>
      <w:pPr>
        <w:spacing w:after="0"/>
        <w:ind w:left="0"/>
        <w:jc w:val="both"/>
      </w:pPr>
      <w:r>
        <w:rPr>
          <w:rFonts w:ascii="Times New Roman"/>
          <w:b w:val="false"/>
          <w:i w:val="false"/>
          <w:color w:val="000000"/>
          <w:sz w:val="28"/>
        </w:rPr>
        <w:t>
      Поддержание крепью в чистом виде применяется при отработке маломощных залежей. При разработке залежей больше средней мощности и необходимости поддержания очистного пространства после выемки руды ее применяют с закладкой. Поддерживают крепью лишь рабочее пространство у забоя.</w:t>
      </w:r>
    </w:p>
    <w:bookmarkEnd w:id="1024"/>
    <w:bookmarkStart w:name="z1143" w:id="1025"/>
    <w:p>
      <w:pPr>
        <w:spacing w:after="0"/>
        <w:ind w:left="0"/>
        <w:jc w:val="both"/>
      </w:pPr>
      <w:r>
        <w:rPr>
          <w:rFonts w:ascii="Times New Roman"/>
          <w:b w:val="false"/>
          <w:i w:val="false"/>
          <w:color w:val="000000"/>
          <w:sz w:val="28"/>
        </w:rPr>
        <w:t>
      Закладка пустот – заполнение их закладочным материалом: пустой породой, хвостами обогатительных фабрик, твердеющими смесями и т. п. Способ используется в подземной разработке металлических руд при необходимости сохранять земную поверхность от разрушения или минимизировать влияние горных работ на важные объекты. Это особенно важно из-за наличия водоносных горизонтов, водоемов или крупных сооружений на поверхности и пр.</w:t>
      </w:r>
    </w:p>
    <w:bookmarkEnd w:id="1025"/>
    <w:bookmarkStart w:name="z1144" w:id="1026"/>
    <w:p>
      <w:pPr>
        <w:spacing w:after="0"/>
        <w:ind w:left="0"/>
        <w:jc w:val="both"/>
      </w:pPr>
      <w:r>
        <w:rPr>
          <w:rFonts w:ascii="Times New Roman"/>
          <w:b w:val="false"/>
          <w:i w:val="false"/>
          <w:color w:val="000000"/>
          <w:sz w:val="28"/>
        </w:rPr>
        <w:t>
      Закладочным материалом чаще всего являются попутно или специально добываемые породы, хвосты обогатительных фабрик. По признаку заполнения выработанного пространства закладка может быть полной или частичной. Чаще всего используют:</w:t>
      </w:r>
    </w:p>
    <w:bookmarkEnd w:id="1026"/>
    <w:bookmarkStart w:name="z1145" w:id="1027"/>
    <w:p>
      <w:pPr>
        <w:spacing w:after="0"/>
        <w:ind w:left="0"/>
        <w:jc w:val="both"/>
      </w:pPr>
      <w:r>
        <w:rPr>
          <w:rFonts w:ascii="Times New Roman"/>
          <w:b w:val="false"/>
          <w:i w:val="false"/>
          <w:color w:val="000000"/>
          <w:sz w:val="28"/>
        </w:rPr>
        <w:t>
      твердеющую гидравлическую закладку;</w:t>
      </w:r>
    </w:p>
    <w:bookmarkEnd w:id="1027"/>
    <w:bookmarkStart w:name="z1146" w:id="1028"/>
    <w:p>
      <w:pPr>
        <w:spacing w:after="0"/>
        <w:ind w:left="0"/>
        <w:jc w:val="both"/>
      </w:pPr>
      <w:r>
        <w:rPr>
          <w:rFonts w:ascii="Times New Roman"/>
          <w:b w:val="false"/>
          <w:i w:val="false"/>
          <w:color w:val="000000"/>
          <w:sz w:val="28"/>
        </w:rPr>
        <w:t xml:space="preserve">
      закладочный материал включает вяжущие вещества, в результате твердения закладки образуется монолитный массив значительной устойчивости и прочности; </w:t>
      </w:r>
    </w:p>
    <w:bookmarkEnd w:id="1028"/>
    <w:bookmarkStart w:name="z1147" w:id="1029"/>
    <w:p>
      <w:pPr>
        <w:spacing w:after="0"/>
        <w:ind w:left="0"/>
        <w:jc w:val="both"/>
      </w:pPr>
      <w:r>
        <w:rPr>
          <w:rFonts w:ascii="Times New Roman"/>
          <w:b w:val="false"/>
          <w:i w:val="false"/>
          <w:color w:val="000000"/>
          <w:sz w:val="28"/>
        </w:rPr>
        <w:t>
      сухую закладку – закладочный материал не содержит воды сверхъестественной влажности.</w:t>
      </w:r>
    </w:p>
    <w:bookmarkEnd w:id="1029"/>
    <w:bookmarkStart w:name="z1148" w:id="1030"/>
    <w:p>
      <w:pPr>
        <w:spacing w:after="0"/>
        <w:ind w:left="0"/>
        <w:jc w:val="both"/>
      </w:pPr>
      <w:r>
        <w:rPr>
          <w:rFonts w:ascii="Times New Roman"/>
          <w:b w:val="false"/>
          <w:i w:val="false"/>
          <w:color w:val="000000"/>
          <w:sz w:val="28"/>
        </w:rPr>
        <w:t>
      Расходы на добычу закладочного материала, его подготовку, транспортировку и размещение в очистных выработках в большинстве случаев значительны, однако этот способ обеспечивает безопасность работ, радикальное снижение потерь полезного ископаемого, а также препятствует деформации перекрывающих пород и земной поверхности.</w:t>
      </w:r>
    </w:p>
    <w:bookmarkEnd w:id="1030"/>
    <w:bookmarkStart w:name="z1149" w:id="1031"/>
    <w:p>
      <w:pPr>
        <w:spacing w:after="0"/>
        <w:ind w:left="0"/>
        <w:jc w:val="both"/>
      </w:pPr>
      <w:r>
        <w:rPr>
          <w:rFonts w:ascii="Times New Roman"/>
          <w:b w:val="false"/>
          <w:i w:val="false"/>
          <w:color w:val="000000"/>
          <w:sz w:val="28"/>
        </w:rPr>
        <w:t>
      Система с бетонной и породной закладкой выработанного пространства применяется на предприятии D3. Для приготовления твердеющей закладочной смеси применяют вяжущие материалы: строительный цемент, доменный гранулированный шлак молотый. В качестве инертного заполнителя применяют следующие материалы: отвальные (лежалые) хвосты обогащения из хвостохранилищ, измельченную легкую фракцию цеха дробления и обогащения рудника, измельченную горную породу, золошлаковые отходы тепловых электростанций и котельных, шламы цеха дробления и обогащения рудника, шламы станции нейтрализации (очистных сооружений шахтных вод) рудника, шлаки МК объекта D. Все составы твердеющей закладочной смеси классифицируются в зависимости от вида, вяжущего по группам и внутри групп в зависимости от прочностных показателей – по маркам. По технологической возможности и наличию материалов на закладочном комплексе определяется группа составов закладки. При проведении породной закладки выработанные пространства закладываются горной породой и закладочной бетонной смесью с БЗК до необходимых отметок.</w:t>
      </w:r>
    </w:p>
    <w:bookmarkEnd w:id="1031"/>
    <w:bookmarkStart w:name="z1150" w:id="1032"/>
    <w:p>
      <w:pPr>
        <w:spacing w:after="0"/>
        <w:ind w:left="0"/>
        <w:jc w:val="both"/>
      </w:pPr>
      <w:r>
        <w:rPr>
          <w:rFonts w:ascii="Times New Roman"/>
          <w:b w:val="false"/>
          <w:i w:val="false"/>
          <w:color w:val="000000"/>
          <w:sz w:val="28"/>
        </w:rPr>
        <w:t>
      В заключительной стадии выемки запасов очистные выработки погашают или приводят в такое состояние, в котором они будут находиться в течение неопределенно долгого времени.</w:t>
      </w:r>
    </w:p>
    <w:bookmarkEnd w:id="1032"/>
    <w:p>
      <w:pPr>
        <w:spacing w:after="0"/>
        <w:ind w:left="0"/>
        <w:jc w:val="both"/>
      </w:pPr>
      <w:r>
        <w:rPr>
          <w:rFonts w:ascii="Times New Roman"/>
          <w:b/>
          <w:i w:val="false"/>
          <w:color w:val="000000"/>
          <w:sz w:val="28"/>
        </w:rPr>
        <w:t>3.2.9. Обращение с пустыми породами</w:t>
      </w:r>
    </w:p>
    <w:bookmarkStart w:name="z1152" w:id="1033"/>
    <w:p>
      <w:pPr>
        <w:spacing w:after="0"/>
        <w:ind w:left="0"/>
        <w:jc w:val="both"/>
      </w:pPr>
      <w:r>
        <w:rPr>
          <w:rFonts w:ascii="Times New Roman"/>
          <w:b w:val="false"/>
          <w:i w:val="false"/>
          <w:color w:val="000000"/>
          <w:sz w:val="28"/>
        </w:rPr>
        <w:t>
      На земную поверхность извлекают не только полезное ископаемое, но и пустые породы и некондиционную руду. Удельный расход выработок на 1000 тонн руды достигает: горно-подготовительных выработок 2–6 м</w:t>
      </w:r>
      <w:r>
        <w:rPr>
          <w:rFonts w:ascii="Times New Roman"/>
          <w:b w:val="false"/>
          <w:i w:val="false"/>
          <w:color w:val="000000"/>
          <w:vertAlign w:val="superscript"/>
        </w:rPr>
        <w:t>3</w:t>
      </w:r>
      <w:r>
        <w:rPr>
          <w:rFonts w:ascii="Times New Roman"/>
          <w:b w:val="false"/>
          <w:i w:val="false"/>
          <w:color w:val="000000"/>
          <w:sz w:val="28"/>
        </w:rPr>
        <w:t>, нарезных 8–14 м</w:t>
      </w:r>
      <w:r>
        <w:rPr>
          <w:rFonts w:ascii="Times New Roman"/>
          <w:b w:val="false"/>
          <w:i w:val="false"/>
          <w:color w:val="000000"/>
          <w:vertAlign w:val="superscript"/>
        </w:rPr>
        <w:t>3</w:t>
      </w:r>
      <w:r>
        <w:rPr>
          <w:rFonts w:ascii="Times New Roman"/>
          <w:b w:val="false"/>
          <w:i w:val="false"/>
          <w:color w:val="000000"/>
          <w:sz w:val="28"/>
        </w:rPr>
        <w:t xml:space="preserve"> [19]. Пустые породы выдают на поверхность и складируют в отвалы.</w:t>
      </w:r>
    </w:p>
    <w:bookmarkEnd w:id="1033"/>
    <w:bookmarkStart w:name="z1153" w:id="1034"/>
    <w:p>
      <w:pPr>
        <w:spacing w:after="0"/>
        <w:ind w:left="0"/>
        <w:jc w:val="both"/>
      </w:pPr>
      <w:r>
        <w:rPr>
          <w:rFonts w:ascii="Times New Roman"/>
          <w:b w:val="false"/>
          <w:i w:val="false"/>
          <w:color w:val="000000"/>
          <w:sz w:val="28"/>
        </w:rPr>
        <w:t>
      Часть пустой породы с проходки горных выработок может использоваться в качестве сухой или бутобетонной закладки отработанных камер при системах разработки с закладкой выработанного пространства. Также пустую породу используют для производства заполнителя при изготовлении закладочной смеси на дробильно-сортировочных установках.</w:t>
      </w:r>
    </w:p>
    <w:bookmarkEnd w:id="1034"/>
    <w:bookmarkStart w:name="z1154" w:id="1035"/>
    <w:p>
      <w:pPr>
        <w:spacing w:after="0"/>
        <w:ind w:left="0"/>
        <w:jc w:val="both"/>
      </w:pPr>
      <w:r>
        <w:rPr>
          <w:rFonts w:ascii="Times New Roman"/>
          <w:b w:val="false"/>
          <w:i w:val="false"/>
          <w:color w:val="000000"/>
          <w:sz w:val="28"/>
        </w:rPr>
        <w:t>
      Руды, не отвечающие в настоящее время кондициям, и не используемые попутные полезные ископаемые укладываются в отдельные отвалы.</w:t>
      </w:r>
    </w:p>
    <w:bookmarkEnd w:id="1035"/>
    <w:bookmarkStart w:name="z1155" w:id="1036"/>
    <w:p>
      <w:pPr>
        <w:spacing w:after="0"/>
        <w:ind w:left="0"/>
        <w:jc w:val="both"/>
      </w:pPr>
      <w:r>
        <w:rPr>
          <w:rFonts w:ascii="Times New Roman"/>
          <w:b w:val="false"/>
          <w:i w:val="false"/>
          <w:color w:val="000000"/>
          <w:sz w:val="28"/>
        </w:rPr>
        <w:t>
      Хранение пород влияет на экосистемы окружающей среды. Масштабы и значение этих воздействий зависят от объемов горнодобывающей деятельности в сочетании с топографией и климатическими условиями района, особенностями залегания месторождения, технологии добычи, сельскохозяйственной деятельности в регионе и других факторов.</w:t>
      </w:r>
    </w:p>
    <w:bookmarkEnd w:id="1036"/>
    <w:bookmarkStart w:name="z1156" w:id="1037"/>
    <w:p>
      <w:pPr>
        <w:spacing w:after="0"/>
        <w:ind w:left="0"/>
        <w:jc w:val="both"/>
      </w:pPr>
      <w:r>
        <w:rPr>
          <w:rFonts w:ascii="Times New Roman"/>
          <w:b w:val="false"/>
          <w:i w:val="false"/>
          <w:color w:val="000000"/>
          <w:sz w:val="28"/>
        </w:rPr>
        <w:t>
      Источниками загрязнения атмосферы являются газопылевые выбросы с поверхности породных отвалов и рудных складов. Исходящий воздух содержит твердые частицы, окись углерода, оксиды азота и ЛОС. Минимизация выбросов твердых частиц включает: использование туманообразователей, орошение горной массы, использование аэрозолей.</w:t>
      </w:r>
    </w:p>
    <w:bookmarkEnd w:id="1037"/>
    <w:bookmarkStart w:name="z1157" w:id="1038"/>
    <w:p>
      <w:pPr>
        <w:spacing w:after="0"/>
        <w:ind w:left="0"/>
        <w:jc w:val="both"/>
      </w:pPr>
      <w:r>
        <w:rPr>
          <w:rFonts w:ascii="Times New Roman"/>
          <w:b w:val="false"/>
          <w:i w:val="false"/>
          <w:color w:val="000000"/>
          <w:sz w:val="28"/>
        </w:rPr>
        <w:t>
      В зависимости от условий залегания извлекают не только полезное ископаемое, но и пустые породы или некондиционную руду. Кроме того, создание и постоянное сохранение резерва вскрытых, подготовленных и готовых к выемке запасов требует значительных объемов проходческих работ. Это существенные объемы горной массы при годовой добыче в несколько миллионов тонн руды. Удельный расход выработок на 1000 тонн сырой руды: горно-подготовительных выработок может достигать 2–6 м</w:t>
      </w:r>
      <w:r>
        <w:rPr>
          <w:rFonts w:ascii="Times New Roman"/>
          <w:b w:val="false"/>
          <w:i w:val="false"/>
          <w:color w:val="000000"/>
          <w:vertAlign w:val="superscript"/>
        </w:rPr>
        <w:t>3</w:t>
      </w:r>
      <w:r>
        <w:rPr>
          <w:rFonts w:ascii="Times New Roman"/>
          <w:b w:val="false"/>
          <w:i w:val="false"/>
          <w:color w:val="000000"/>
          <w:sz w:val="28"/>
        </w:rPr>
        <w:t>, нарезных – 8–14 м</w:t>
      </w:r>
      <w:r>
        <w:rPr>
          <w:rFonts w:ascii="Times New Roman"/>
          <w:b w:val="false"/>
          <w:i w:val="false"/>
          <w:color w:val="000000"/>
          <w:vertAlign w:val="superscript"/>
        </w:rPr>
        <w:t>3</w:t>
      </w:r>
      <w:r>
        <w:rPr>
          <w:rFonts w:ascii="Times New Roman"/>
          <w:b w:val="false"/>
          <w:i w:val="false"/>
          <w:color w:val="000000"/>
          <w:sz w:val="28"/>
        </w:rPr>
        <w:t>. Во время эксплуатации месторождения большую часть нарезных выработок проводят по рудному массиву (попутная добыча), капитальные и горно-подготовительные выработки, как правило, проходят по вмещающим породам. Пустые породы из добычи и от проходки горных выработок необходимо транспортировать отдельным потоком, выдавать на поверхность и складировать в отвалы. Для этого используется рудничный транспорт и подъем, на поверхности используется автомобильная и бульдозерная техника. Технология отвалообразования и комплексная механизация аналогичны процессам отвалообразования пустых пород на открытых горных работах. Руды, по своим кондициям не отвечающие в настоящее время требованиям переработки или потребителей, попутные полезные ископаемые, не используемые в данный момент, укладываются в отдельные отвалы. Существует положительная практика применения пустых пород в качестве сухой закладки подземного выработанного пространства, зон сдвижения и воронок обрушения на земной поверхности.</w:t>
      </w:r>
    </w:p>
    <w:bookmarkEnd w:id="1038"/>
    <w:bookmarkStart w:name="z1158" w:id="1039"/>
    <w:p>
      <w:pPr>
        <w:spacing w:after="0"/>
        <w:ind w:left="0"/>
        <w:jc w:val="both"/>
      </w:pPr>
      <w:r>
        <w:rPr>
          <w:rFonts w:ascii="Times New Roman"/>
          <w:b w:val="false"/>
          <w:i w:val="false"/>
          <w:color w:val="000000"/>
          <w:sz w:val="28"/>
        </w:rPr>
        <w:t>
      Таблица 3.24. Отходы производства при подземной добыче руд цветных металлов, их применение и методы размещения</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образования отходов,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отходов, тыс. т/год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размещения отходов тыс. т/год</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Размещение/складирование (варианты указаны ниже, могут быть дополнены)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добыча руд цветных металлов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Вмещающая порода образуется при проведении горнокапитальных и горнопроходческих работ. В соответствии с технологией вскрытия и отработки запасов образующаяся в период добычных работ вмещающая порода размещается в пустотах методом закладки, без выдачи на поверхность (п/п 1 п. 7 Типового перечня мероприятий по охране окружающей среды, от 12.06.2013г. №162-п)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металлосодержащего минерального сырья,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отвал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Породные отвалы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40"/>
          <w:p>
            <w:pPr>
              <w:spacing w:after="20"/>
              <w:ind w:left="20"/>
              <w:jc w:val="both"/>
            </w:pPr>
            <w:r>
              <w:rPr>
                <w:rFonts w:ascii="Times New Roman"/>
                <w:b w:val="false"/>
                <w:i w:val="false"/>
                <w:color w:val="000000"/>
                <w:sz w:val="20"/>
              </w:rPr>
              <w:t>
 </w:t>
            </w:r>
          </w:p>
          <w:bookmarkEnd w:id="1040"/>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41"/>
          <w:p>
            <w:pPr>
              <w:spacing w:after="20"/>
              <w:ind w:left="20"/>
              <w:jc w:val="both"/>
            </w:pPr>
            <w:r>
              <w:rPr>
                <w:rFonts w:ascii="Times New Roman"/>
                <w:b w:val="false"/>
                <w:i w:val="false"/>
                <w:color w:val="000000"/>
                <w:sz w:val="20"/>
              </w:rPr>
              <w:t>
 </w:t>
            </w:r>
          </w:p>
          <w:bookmarkEnd w:id="1041"/>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сторонним организациям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из шахт и карьеров минерального сырья, не содержащего металлы, включая вскрышные породы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Породные отвалы шахт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процессы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сторонним организациям </w:t>
            </w:r>
          </w:p>
        </w:tc>
      </w:tr>
    </w:tbl>
    <w:bookmarkStart w:name="z1161" w:id="1042"/>
    <w:p>
      <w:pPr>
        <w:spacing w:after="0"/>
        <w:ind w:left="0"/>
        <w:jc w:val="both"/>
      </w:pPr>
      <w:r>
        <w:rPr>
          <w:rFonts w:ascii="Times New Roman"/>
          <w:b w:val="false"/>
          <w:i w:val="false"/>
          <w:color w:val="000000"/>
          <w:sz w:val="28"/>
        </w:rPr>
        <w:t xml:space="preserve">
      В таблице 3.24 представлены данные по отходам производства при подземной добыче руд цветных металлов. В таблице показаны показатели по фактическим данным образования и размещения отходов. </w:t>
      </w:r>
    </w:p>
    <w:bookmarkEnd w:id="1042"/>
    <w:p>
      <w:pPr>
        <w:spacing w:after="0"/>
        <w:ind w:left="0"/>
        <w:jc w:val="both"/>
      </w:pPr>
      <w:r>
        <w:rPr>
          <w:rFonts w:ascii="Times New Roman"/>
          <w:b/>
          <w:i w:val="false"/>
          <w:color w:val="000000"/>
          <w:sz w:val="28"/>
        </w:rPr>
        <w:t>3.2.10. Шахтный водоотлив</w:t>
      </w:r>
    </w:p>
    <w:bookmarkStart w:name="z1163" w:id="1043"/>
    <w:p>
      <w:pPr>
        <w:spacing w:after="0"/>
        <w:ind w:left="0"/>
        <w:jc w:val="both"/>
      </w:pPr>
      <w:r>
        <w:rPr>
          <w:rFonts w:ascii="Times New Roman"/>
          <w:b w:val="false"/>
          <w:i w:val="false"/>
          <w:color w:val="000000"/>
          <w:sz w:val="28"/>
        </w:rPr>
        <w:t>
      Шахтный водоотлив предназначен для откачки воды из горных выработок шахты. Главный рудничный водоотлив осуществляет откачку общешахтного притока воды посредством подъема воды по трубам на поверхность, участковый водоотлив – перекачку воды из отдельных участков шахты к водосборникам главного водоотлива (реже – непосредственно на поверхность земли). Схема водоотлива определяется проектом в зависимости от способа вскрытия, порядка разработки и гидрогеологических условий месторождения. Большинство рудных шахт имеют значительные глубины, на них применяется ступенчатый водоотлив, когда из нижних горизонтов вода перекачивается в промежуточные водосборники вышележащих горизонтов и затем на поверхность.</w:t>
      </w:r>
    </w:p>
    <w:bookmarkEnd w:id="1043"/>
    <w:bookmarkStart w:name="z1164" w:id="1044"/>
    <w:p>
      <w:pPr>
        <w:spacing w:after="0"/>
        <w:ind w:left="0"/>
        <w:jc w:val="both"/>
      </w:pPr>
      <w:r>
        <w:rPr>
          <w:rFonts w:ascii="Times New Roman"/>
          <w:b w:val="false"/>
          <w:i w:val="false"/>
          <w:color w:val="000000"/>
          <w:sz w:val="28"/>
        </w:rPr>
        <w:t>
      В систему шахтного водоотлива входят: водоотводные канавки, водосборники, насосные станции с водозаборными колодцами и водоотливными установками, с всасывающими и нагнетательными трубопроводами. В стволах оборудуются зумпфовые водоотливы, перекачивающие воду в шахтную водоотливную сеть. Шахтные водосборники и насосные камеры располагают с учетом схем вскрытия и других горно-геологических и горнотехнических условий. Для главного водоотлива на шахтах применяются в основном центробежные многоступенчатые секционные насосы в горизонтальном исполнении, допускающие содержание механических примесей в воде (частицы до 0,1–0,2 мм) до 0,1 %–0,2 %. Количество насосов строго регламентируется.</w:t>
      </w:r>
    </w:p>
    <w:bookmarkEnd w:id="1044"/>
    <w:bookmarkStart w:name="z1165" w:id="1045"/>
    <w:p>
      <w:pPr>
        <w:spacing w:after="0"/>
        <w:ind w:left="0"/>
        <w:jc w:val="both"/>
      </w:pPr>
      <w:r>
        <w:rPr>
          <w:rFonts w:ascii="Times New Roman"/>
          <w:b w:val="false"/>
          <w:i w:val="false"/>
          <w:color w:val="000000"/>
          <w:sz w:val="28"/>
        </w:rPr>
        <w:t>
      Для подачи воды на поверхность в стволе шахты прокладываются несколько ставов нагнетательных труб – рабочие и резервные. Водоотливные установки оборудуются аппаратурой автоматизации, контроля и защиты. Аппаратура автоматизации обеспечивает автоматическую заливку, пуск и остановку насосов в зависимости от уровня воды в водосборнике, поочередную работу насосов, автоматическое включение резервных насосов при аварийном подъеме уровня воды в водосборнике и неисправности работающего насоса, дистанционный контроль и сигнализацию об уровне воды в водосборнике.</w:t>
      </w:r>
    </w:p>
    <w:bookmarkEnd w:id="1045"/>
    <w:bookmarkStart w:name="z1166" w:id="1046"/>
    <w:p>
      <w:pPr>
        <w:spacing w:after="0"/>
        <w:ind w:left="0"/>
        <w:jc w:val="both"/>
      </w:pPr>
      <w:r>
        <w:rPr>
          <w:rFonts w:ascii="Times New Roman"/>
          <w:b w:val="false"/>
          <w:i w:val="false"/>
          <w:color w:val="000000"/>
          <w:sz w:val="28"/>
        </w:rPr>
        <w:t xml:space="preserve">
      </w:t>
      </w:r>
    </w:p>
    <w:bookmarkEnd w:id="1046"/>
    <w:p>
      <w:pPr>
        <w:spacing w:after="0"/>
        <w:ind w:left="0"/>
        <w:jc w:val="both"/>
      </w:pPr>
      <w:r>
        <w:drawing>
          <wp:inline distT="0" distB="0" distL="0" distR="0">
            <wp:extent cx="66040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6040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7" w:id="1047"/>
    <w:p>
      <w:pPr>
        <w:spacing w:after="0"/>
        <w:ind w:left="0"/>
        <w:jc w:val="both"/>
      </w:pPr>
      <w:r>
        <w:rPr>
          <w:rFonts w:ascii="Times New Roman"/>
          <w:b w:val="false"/>
          <w:i w:val="false"/>
          <w:color w:val="000000"/>
          <w:sz w:val="28"/>
        </w:rPr>
        <w:t>
      Рисунок 3.18. Насосная камера шахтного водоотлива</w:t>
      </w:r>
    </w:p>
    <w:bookmarkEnd w:id="1047"/>
    <w:bookmarkStart w:name="z1168" w:id="1048"/>
    <w:p>
      <w:pPr>
        <w:spacing w:after="0"/>
        <w:ind w:left="0"/>
        <w:jc w:val="both"/>
      </w:pPr>
      <w:r>
        <w:rPr>
          <w:rFonts w:ascii="Times New Roman"/>
          <w:b w:val="false"/>
          <w:i w:val="false"/>
          <w:color w:val="000000"/>
          <w:sz w:val="28"/>
        </w:rPr>
        <w:t>
      По результатам проведения КТА для предприятий, осуществляющих добычу цветных руд, включая драгоценные, были проанализированы данные по загрязняющим (маркерным) веществам в сточных водах.</w:t>
      </w:r>
    </w:p>
    <w:bookmarkEnd w:id="1048"/>
    <w:bookmarkStart w:name="z1169" w:id="1049"/>
    <w:p>
      <w:pPr>
        <w:spacing w:after="0"/>
        <w:ind w:left="0"/>
        <w:jc w:val="both"/>
      </w:pPr>
      <w:r>
        <w:rPr>
          <w:rFonts w:ascii="Times New Roman"/>
          <w:b w:val="false"/>
          <w:i w:val="false"/>
          <w:color w:val="000000"/>
          <w:sz w:val="28"/>
        </w:rPr>
        <w:t xml:space="preserve">
      Все предприятия с подземной добычей руд цветных металлов обязаны осуществлять очистку шахтных и сточных вод при сбросе на рельеф местности или в водные объекты. В случае сброса сточных вод в пруд-накопитель в системе оборотного (замкнутого) водоснабжения должны соблюдаться условия, применяемые к гидротехническим сооружениям. </w:t>
      </w:r>
    </w:p>
    <w:bookmarkEnd w:id="1049"/>
    <w:bookmarkStart w:name="z1170" w:id="1050"/>
    <w:p>
      <w:pPr>
        <w:spacing w:after="0"/>
        <w:ind w:left="0"/>
        <w:jc w:val="both"/>
      </w:pPr>
      <w:r>
        <w:rPr>
          <w:rFonts w:ascii="Times New Roman"/>
          <w:b w:val="false"/>
          <w:i w:val="false"/>
          <w:color w:val="000000"/>
          <w:sz w:val="28"/>
        </w:rPr>
        <w:t>
      В качестве примеров приведены и описаны технологические схемы водоотведения и водоотлива на действующих подземных предприятиях по добыче цветных руд. Шахтный водоотлив объекта В5 обеспечивается работой насосных станций, где установлены электронасосы ЦНС-300. Шахтные воды со всех уровней заходят на нижний продольный штрек, перпендикулярно ему устроены водосборники. Водосборники необходимы для сбора воды и отложения твердых частиц. Осветленная вода подается в бассейн оборотной воды, с него она распределяется на повторное использование и в пруд-испаритель. На шахтах действуют системы оборотного водоснабжения. У стволов шахт объекта В5 построены отстойники, через которые часть (до 30 – 35 %), поднятая главными водоотливами шахтной воды, возвращается в шахты самотеком для использования на технологические нужды (главным образом, для повторного использования для мокрого бурения и орошения пород). Кроме использования на бурение и орошение, часть шахтной воды используется в системе гидрозолошлакоудаления котельной. Сточная шахтная вода отводится в пруд-испаритель. Очистных сооружений шахтных сточных вод на предприятии не предусмотрено, происходит только предварительное отстаивание твердых частиц в водосборниках, установленных на нижних горизонтах шахт. Пруд-испаритель является накопителем замкнутого типа, то есть, нет водозаборов воды на орошение, не осуществляется сброс из накопителя в реки и другие природные объекты.</w:t>
      </w:r>
    </w:p>
    <w:bookmarkEnd w:id="1050"/>
    <w:bookmarkStart w:name="z1171" w:id="1051"/>
    <w:p>
      <w:pPr>
        <w:spacing w:after="0"/>
        <w:ind w:left="0"/>
        <w:jc w:val="both"/>
      </w:pPr>
      <w:r>
        <w:rPr>
          <w:rFonts w:ascii="Times New Roman"/>
          <w:b w:val="false"/>
          <w:i w:val="false"/>
          <w:color w:val="000000"/>
          <w:sz w:val="28"/>
        </w:rPr>
        <w:t>
      С целью эффективной работы пруда-испарителя на предприятии были реализованы природоохранные мероприятия: противофильтрационная защита пруда, устройство наслойного дренажа по пикетам, строительство скважин вертикального дренажа.</w:t>
      </w:r>
    </w:p>
    <w:bookmarkEnd w:id="1051"/>
    <w:bookmarkStart w:name="z1172" w:id="1052"/>
    <w:p>
      <w:pPr>
        <w:spacing w:after="0"/>
        <w:ind w:left="0"/>
        <w:jc w:val="both"/>
      </w:pPr>
      <w:r>
        <w:rPr>
          <w:rFonts w:ascii="Times New Roman"/>
          <w:b w:val="false"/>
          <w:i w:val="false"/>
          <w:color w:val="000000"/>
          <w:sz w:val="28"/>
        </w:rPr>
        <w:t>
      Основным источником сточных вод на руднике В9 являются шахтные выработки, из них шахтные воды откачиваются на поверхность и направляются в пруд-испаритель. В районе месторождения поверхностные водоемы отсутствуют, поэтому безвозвратное изъятие поверхностного стока и сброс хозяйственно-бытовых и производственных (шахтных) сточных вод в водные объекты не производится. Шахтные воды собираются в отстойнике на панели, в котором происходит механическая очистка сточных вод, то есть предварительное освобождение (отстаивание) сточных вод от взвешенных веществ и органических веществ. Часть осветленной шахтной воды используется на производственные нужды (с помощью МоАЗ Миксера – на орошение дорог и забоев шахты). Оставшаяся часть после механической очистки, откачивается на поверхность насосом ЦНС 300/600 и сбрасывается по трубопроводу в пруд-испаритель.</w:t>
      </w:r>
    </w:p>
    <w:bookmarkEnd w:id="1052"/>
    <w:bookmarkStart w:name="z1173" w:id="1053"/>
    <w:p>
      <w:pPr>
        <w:spacing w:after="0"/>
        <w:ind w:left="0"/>
        <w:jc w:val="both"/>
      </w:pPr>
      <w:r>
        <w:rPr>
          <w:rFonts w:ascii="Times New Roman"/>
          <w:b w:val="false"/>
          <w:i w:val="false"/>
          <w:color w:val="000000"/>
          <w:sz w:val="28"/>
        </w:rPr>
        <w:t>
      На месторождении В10 в процессе эксплуатации образуются шахтные сточные воды. Попутно-добычные шахтные воды используются для производственно-технических нужд в шахте, а также на полив отвалов и автодорог. После использования вся скопившаяся вода в шахтных стволах перекачивается в пруд испаритель хвостохранилища обогатительной фабрики. На производственном объекте присутствует водооборотная система пункта мойки колес машин.</w:t>
      </w:r>
    </w:p>
    <w:bookmarkEnd w:id="1053"/>
    <w:bookmarkStart w:name="z1174" w:id="1054"/>
    <w:p>
      <w:pPr>
        <w:spacing w:after="0"/>
        <w:ind w:left="0"/>
        <w:jc w:val="both"/>
      </w:pPr>
      <w:r>
        <w:rPr>
          <w:rFonts w:ascii="Times New Roman"/>
          <w:b w:val="false"/>
          <w:i w:val="false"/>
          <w:color w:val="000000"/>
          <w:sz w:val="28"/>
        </w:rPr>
        <w:t>
      Шахтные сточные воды рудника В12 образуются за счет шахтного водопритока. Для откачки притока воды, поступающей в выработки шахты, на основных горизонтах имеются водоотливные установки. В ходе откачки воды из горных выработок на поверхность шахтные воды проходят предварительную очистку и осветление в зумпфе и накопителях-отстойниках, после чего используются на технологические нужды рудника. Использование шахтных вод может производиться на любом этапе, как в шахте, так и на поверхности, в зависимости от технологических нужд предприятия. Невостребованный объем очищенных шахтных вод отводится на рельеф местности. Очистные сооружения сточных вод на руднике отсутствуют.</w:t>
      </w:r>
    </w:p>
    <w:bookmarkEnd w:id="1054"/>
    <w:bookmarkStart w:name="z1175" w:id="1055"/>
    <w:p>
      <w:pPr>
        <w:spacing w:after="0"/>
        <w:ind w:left="0"/>
        <w:jc w:val="both"/>
      </w:pPr>
      <w:r>
        <w:rPr>
          <w:rFonts w:ascii="Times New Roman"/>
          <w:b w:val="false"/>
          <w:i w:val="false"/>
          <w:color w:val="000000"/>
          <w:sz w:val="28"/>
        </w:rPr>
        <w:t>
      В процессе многолетней подземной отработки месторождения D3 в результате осушения горного массива (шахтный водоотлив) естественный уровень воды был понижен до 100 и более метров с образованием депрессионной воронки, которая захватывает всю основную площадку рудника. Водоотлив месторождения осуществляется пятью насосными станциями главного водоотлива, расположенными у ствола на 1, 2, 3, 4 и штольневом горизонтах. Вода из водосборников 1 горизонта по двум ставам напорного трубопровода, проложенным в скважинах, перекачивается в водосборники 2 горизонта. Насосные станции у ствола 2, 3 горизонтов напрямую выдают шахтную воду по раздельным трубопроводам, проложенным в стволе, на горизонт штольни "М", далее шахтная вода самотеком поступает в водосборники насосной станции штольневого горизонта, откуда откачивается на очистные сооружения. Дополнительно на очистные сооружения шахтных вод объекта D3 отводятся шахтные воды рудника D5.</w:t>
      </w:r>
    </w:p>
    <w:bookmarkEnd w:id="1055"/>
    <w:bookmarkStart w:name="z1176" w:id="1056"/>
    <w:p>
      <w:pPr>
        <w:spacing w:after="0"/>
        <w:ind w:left="0"/>
        <w:jc w:val="both"/>
      </w:pPr>
      <w:r>
        <w:rPr>
          <w:rFonts w:ascii="Times New Roman"/>
          <w:b w:val="false"/>
          <w:i w:val="false"/>
          <w:color w:val="000000"/>
          <w:sz w:val="28"/>
        </w:rPr>
        <w:t>
      Технологическая схема шахтного водоотлива объекта D1 представляет собой схему из 2-х очередей. Водоотлив I очереди. Шахтная вода откачивается из зумпфа скипового ствола двумя насосами ЦНС 38–220 и двумя трубопроводами подается на вышележащий горизонт в перекачную насосную клетевого ствола. Из перекачной насосной вода двумя насосами ЦНС 38–220 отправляется на горизонт, откуда по канавкам попадает в илоотстойник насосной главного водоотлива. Вода из водосборника насосной главного водоотлива попадает в коллектор, откуда насосами ЦНС 300–780 двумя трубопроводами ø 325 мм по клетевому стволу подается на поверхность. Водоотлив II очереди. Вода из зумпфа скипового ствола откачивается насосами ЦНС 38–44 по восстающему. Далее по горизонтальным выработкам по канавкам вода попадает в илоотстойник насосной главного водоотлива. Прогнозируемый водоприток зумпфового водоотлива 18,5 м</w:t>
      </w:r>
      <w:r>
        <w:rPr>
          <w:rFonts w:ascii="Times New Roman"/>
          <w:b w:val="false"/>
          <w:i w:val="false"/>
          <w:color w:val="000000"/>
          <w:vertAlign w:val="superscript"/>
        </w:rPr>
        <w:t>3</w:t>
      </w:r>
      <w:r>
        <w:rPr>
          <w:rFonts w:ascii="Times New Roman"/>
          <w:b w:val="false"/>
          <w:i w:val="false"/>
          <w:color w:val="000000"/>
          <w:sz w:val="28"/>
        </w:rPr>
        <w:t>/час. Вода из насосного главного водоотлива двумя насосами ЦНС 300–420 по двум трубопроводам ø 325 мм через вент восстающий по трубному ходку подается в ствол и затем в водосборник главного водоотлива. Откуда насосами ЦНС 300–780 через вент восстающий и трубный ходок по стволу подается на поверхность.</w:t>
      </w:r>
    </w:p>
    <w:bookmarkEnd w:id="1056"/>
    <w:bookmarkStart w:name="z1177" w:id="1057"/>
    <w:p>
      <w:pPr>
        <w:spacing w:after="0"/>
        <w:ind w:left="0"/>
        <w:jc w:val="both"/>
      </w:pPr>
      <w:r>
        <w:rPr>
          <w:rFonts w:ascii="Times New Roman"/>
          <w:b w:val="false"/>
          <w:i w:val="false"/>
          <w:color w:val="000000"/>
          <w:sz w:val="28"/>
        </w:rPr>
        <w:t>
      Производственная деятельность всех подразделений предприятия Н связана как с образованием сточных производственных вод, так и с забором свежей воды для проведения технологических операций. На всех рудниках организован шахтный водоотлив, который частично используется для пополнения нужд обогатительных и золотоизвлекательных фабрик при рудниках. Только на руднике Н2 часть шахтных вод сбрасывается в пруд-накопитель через три водовыпуска. В таблице приведены данные по объемам и химическому составу сбрасываемых вод. На рудниках Н1 и Н3 сброс шахтных вод отсутствует – вся вода шахтного водоотлива используется для технологических нужд процессов переработки золотосодержащей руды.</w:t>
      </w:r>
    </w:p>
    <w:bookmarkEnd w:id="1057"/>
    <w:bookmarkStart w:name="z1178" w:id="1058"/>
    <w:p>
      <w:pPr>
        <w:spacing w:after="0"/>
        <w:ind w:left="0"/>
        <w:jc w:val="both"/>
      </w:pPr>
      <w:r>
        <w:rPr>
          <w:rFonts w:ascii="Times New Roman"/>
          <w:b w:val="false"/>
          <w:i w:val="false"/>
          <w:color w:val="000000"/>
          <w:sz w:val="28"/>
        </w:rPr>
        <w:t>
      На предприятии I1 осушение подземных выработок месторождения осуществляется независимыми водоотливными установками для рудных зон 1– 3, 2 и 4. Шахтная вода площадки рудных зон 1-3 и 2 перекачивается в карьер–накопитель, в дальнейшем используется на заводе. Предприятие имеет два выпуска сточных вод: выпуск №1 - шахтные воды с рудной зоны № 1–3,2, сбрасываемые в карьер-накопитель. В дальнейшем весь объем сбрасываемой в карьер-накопитель воды используется на технологические нужды комплекса обогащения и металлургии. Выпуск №2 – очищенные механическим и биологическим методом хозяйственно-бытовые сточные воды от канализованных объектов предприятия, сбрасываемые на поля фильтрации.</w:t>
      </w:r>
    </w:p>
    <w:bookmarkEnd w:id="1058"/>
    <w:bookmarkStart w:name="z1179" w:id="1059"/>
    <w:p>
      <w:pPr>
        <w:spacing w:after="0"/>
        <w:ind w:left="0"/>
        <w:jc w:val="both"/>
      </w:pPr>
      <w:r>
        <w:rPr>
          <w:rFonts w:ascii="Times New Roman"/>
          <w:b w:val="false"/>
          <w:i w:val="false"/>
          <w:color w:val="000000"/>
          <w:sz w:val="28"/>
        </w:rPr>
        <w:t>
      Таблица 3.25. Валовые сбросы основных загрязняющих веществ при добыче руд цветных металлов (по данным КТА)</w:t>
      </w:r>
    </w:p>
    <w:bookmarkEnd w:id="10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ЗВ, мг/дм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сброс ЗВ, т/год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Подземная добыча руд цветных металлов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53,073319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47,987364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2897,78952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67636,30058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полное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53,073319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727,97016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195,241008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441,68976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147,961039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27994,1334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8934,85102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67636,30058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17200,78126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10,224359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 полное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6,326846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67,35536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3363,2146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2380,457708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3908,8816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3107,631048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аммонийный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0,665945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522,89726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188,475644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БПК5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О-(2-метилпропил) дитиокарбонат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фосфат (2:1) (по PO4)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Нитраты (по NO3)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Сульфаты (по SO4)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общее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(по Cl)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r>
    </w:tbl>
    <w:bookmarkStart w:name="z1180" w:id="1060"/>
    <w:p>
      <w:pPr>
        <w:spacing w:after="0"/>
        <w:ind w:left="0"/>
        <w:jc w:val="both"/>
      </w:pPr>
      <w:r>
        <w:rPr>
          <w:rFonts w:ascii="Times New Roman"/>
          <w:b w:val="false"/>
          <w:i w:val="false"/>
          <w:color w:val="000000"/>
          <w:sz w:val="28"/>
        </w:rPr>
        <w:t xml:space="preserve">
      Данные по концентрациям, валовым сбросам наиболее характерных загрязняющих веществ по предприятиям приведены в таблице 3.25. Виды и концентрация загрязняющих веществ зависят от состава сырья и применяемых технологических реагентов, а также от качества очистки сточных вод. </w:t>
      </w:r>
    </w:p>
    <w:bookmarkEnd w:id="1060"/>
    <w:p>
      <w:pPr>
        <w:spacing w:after="0"/>
        <w:ind w:left="0"/>
        <w:jc w:val="both"/>
      </w:pPr>
      <w:r>
        <w:rPr>
          <w:rFonts w:ascii="Times New Roman"/>
          <w:b/>
          <w:i w:val="false"/>
          <w:color w:val="000000"/>
          <w:sz w:val="28"/>
        </w:rPr>
        <w:t>3.2.11. Рудничная вентиляция</w:t>
      </w:r>
    </w:p>
    <w:bookmarkStart w:name="z1182" w:id="1061"/>
    <w:p>
      <w:pPr>
        <w:spacing w:after="0"/>
        <w:ind w:left="0"/>
        <w:jc w:val="both"/>
      </w:pPr>
      <w:r>
        <w:rPr>
          <w:rFonts w:ascii="Times New Roman"/>
          <w:b w:val="false"/>
          <w:i w:val="false"/>
          <w:color w:val="000000"/>
          <w:sz w:val="28"/>
        </w:rPr>
        <w:t xml:space="preserve">
      Рудничная вентиляция или проветривание шахт применяется для создания в подземных выработках нормальных атмосферных условий, исключающих вредное воздействие на человека ядовитых газов, высоких и низких температур. Основной принцип организации проветривания горных выработок шахты (рудника) – создание сквозной вентиляционной струи за счет общешахтной депрессии и пропуска этой струи через последовательно соединенные выработки. Используется нагнетательный, всасывающий или нагнетательно-всасывающий способ вентиляции и специальный порядок распределения и движения воздуха по выработкам. Воздух подают в шахту по одним выработкам, а отводят на поверхность по другим. Свежий воздух по выработкам распределяют в соответствии с потребностью с помощью вентиляционных устройств: автоматических вентиляционных дверей, шлюзов и перемычек. </w:t>
      </w:r>
    </w:p>
    <w:bookmarkEnd w:id="1061"/>
    <w:bookmarkStart w:name="z1183" w:id="1062"/>
    <w:p>
      <w:pPr>
        <w:spacing w:after="0"/>
        <w:ind w:left="0"/>
        <w:jc w:val="both"/>
      </w:pPr>
      <w:r>
        <w:rPr>
          <w:rFonts w:ascii="Times New Roman"/>
          <w:b w:val="false"/>
          <w:i w:val="false"/>
          <w:color w:val="000000"/>
          <w:sz w:val="28"/>
        </w:rPr>
        <w:t>
      Источником движения воздуха в горных выработках являются шахтные вентиляторы главного и местного проветривания. Наибольшее распространение имеет проветривание горных выработок вентиляторами местного проветривания в сочетании с вентиляционными трубами. Вентиляторы местного проветривания применяются на шахтах и рудниках для подачи воздуха в забои тупиковых горных выработок. В качестве вентиляторов местного проветривания на рудниках и шахтах Казахстана преимущественно используются высоконапорные осевые вентиляторы фирмы "Korfmann" (GAL 12–450/450, GAL14-900/900, ESN 9–300) с электроприводом (ВМЭ) или пневмоприводом (ВМП) и в отдельных случаях центробежные вентиляторы типа ВЦ.</w:t>
      </w:r>
    </w:p>
    <w:bookmarkEnd w:id="106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971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97100" cy="17526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54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854200" cy="1854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923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92300" cy="1714500"/>
                          </a:xfrm>
                          <a:prstGeom prst="rect">
                            <a:avLst/>
                          </a:prstGeom>
                        </pic:spPr>
                      </pic:pic>
                    </a:graphicData>
                  </a:graphic>
                </wp:inline>
              </w:drawing>
            </w:r>
          </w:p>
          <w:p>
            <w:pPr>
              <w:spacing w:after="20"/>
              <w:ind w:left="20"/>
              <w:jc w:val="both"/>
            </w:pPr>
          </w:p>
          <w:p>
            <w:pPr>
              <w:spacing w:after="20"/>
              <w:ind w:left="20"/>
              <w:jc w:val="both"/>
            </w:pPr>
          </w:p>
        </w:tc>
      </w:tr>
    </w:tbl>
    <w:bookmarkStart w:name="z1184" w:id="1063"/>
    <w:p>
      <w:pPr>
        <w:spacing w:after="0"/>
        <w:ind w:left="0"/>
        <w:jc w:val="both"/>
      </w:pPr>
      <w:r>
        <w:rPr>
          <w:rFonts w:ascii="Times New Roman"/>
          <w:b w:val="false"/>
          <w:i w:val="false"/>
          <w:color w:val="000000"/>
          <w:sz w:val="28"/>
        </w:rPr>
        <w:t>
      а – ВМЭ-6, б - GAL 12–450/450, в - ESN 9–300</w:t>
      </w:r>
    </w:p>
    <w:bookmarkEnd w:id="1063"/>
    <w:bookmarkStart w:name="z1185" w:id="1064"/>
    <w:p>
      <w:pPr>
        <w:spacing w:after="0"/>
        <w:ind w:left="0"/>
        <w:jc w:val="both"/>
      </w:pPr>
      <w:r>
        <w:rPr>
          <w:rFonts w:ascii="Times New Roman"/>
          <w:b w:val="false"/>
          <w:i w:val="false"/>
          <w:color w:val="000000"/>
          <w:sz w:val="28"/>
        </w:rPr>
        <w:t>
      Рисунок 3.19. Типы применяемых вентиляторов местного проветривания на рудниках и шахтах РК</w:t>
      </w:r>
    </w:p>
    <w:bookmarkEnd w:id="1064"/>
    <w:bookmarkStart w:name="z1186" w:id="1065"/>
    <w:p>
      <w:pPr>
        <w:spacing w:after="0"/>
        <w:ind w:left="0"/>
        <w:jc w:val="both"/>
      </w:pPr>
      <w:r>
        <w:rPr>
          <w:rFonts w:ascii="Times New Roman"/>
          <w:b w:val="false"/>
          <w:i w:val="false"/>
          <w:color w:val="000000"/>
          <w:sz w:val="28"/>
        </w:rPr>
        <w:t>
      Вентиляторы главного проветривания для шахт и рудников предназначены для обслуживания вентиляционной сети всей шахты целиком или большей ее части. Такие установки призваны обеспечивать подачу в шахту необходимого количества воздуха. Используются центробежные вентиляторы типа ВЦ и осевые вентиляторы типа ВОД. На шахтах предприятия В используются центробежные вентиляторы типа ВЦД-31,5, осевые вентиляторы типа AVH180.200.4.10/50Hz.</w:t>
      </w:r>
    </w:p>
    <w:bookmarkEnd w:id="1065"/>
    <w:bookmarkStart w:name="z1187" w:id="1066"/>
    <w:p>
      <w:pPr>
        <w:spacing w:after="0"/>
        <w:ind w:left="0"/>
        <w:jc w:val="both"/>
      </w:pPr>
      <w:r>
        <w:rPr>
          <w:rFonts w:ascii="Times New Roman"/>
          <w:b w:val="false"/>
          <w:i w:val="false"/>
          <w:color w:val="000000"/>
          <w:sz w:val="28"/>
        </w:rPr>
        <w:t>
      Широко применяется частотное регулирование приводных электродвигателей. ГВУ снабжаются системой дистанционного управления приводом вентилятора и контроля параметров работы с пульта горного диспетчера шахты. ГВУ оборудуют системой реверсирования вентиляционной струи. При работе вентиляторов на нагнетание в ГВУ дополнительно устраивается калориферная установка для подогрева воздуха в зимнее время. По типу теплоносителя калориферные установки могут быть с прямым нагревом воздуха с использованием природного газа, электрическими, паровыми или водяными.</w:t>
      </w:r>
    </w:p>
    <w:bookmarkEnd w:id="1066"/>
    <w:bookmarkStart w:name="z1188" w:id="1067"/>
    <w:p>
      <w:pPr>
        <w:spacing w:after="0"/>
        <w:ind w:left="0"/>
        <w:jc w:val="both"/>
      </w:pPr>
      <w:r>
        <w:rPr>
          <w:rFonts w:ascii="Times New Roman"/>
          <w:b w:val="false"/>
          <w:i w:val="false"/>
          <w:color w:val="000000"/>
          <w:sz w:val="28"/>
        </w:rPr>
        <w:t xml:space="preserve">
      При прохождении по подземным выработкам вентиляционной струи к рудничному воздуху примешиваются пыль, различные газы, появляющиеся вследствие производства взрывов, работы дизельных машин, гниения деревянной крепи и т. д. Основная мера борьбы с примесями вредных газов – разбавление их свежим воздухом до предельно допустимых концентраций, например, газообразных продуктов взрыва ВВ, выхлопных газов, работающих в выработках машин с ДВС. Все машины с дизельными ДВС должны быть оборудованы двухступенчатой системой очистки выхлопных газов (каталитической и жидкостной) [16]. </w:t>
      </w:r>
    </w:p>
    <w:bookmarkEnd w:id="1067"/>
    <w:bookmarkStart w:name="z1189" w:id="1068"/>
    <w:p>
      <w:pPr>
        <w:spacing w:after="0"/>
        <w:ind w:left="0"/>
        <w:jc w:val="both"/>
      </w:pPr>
      <w:r>
        <w:rPr>
          <w:rFonts w:ascii="Times New Roman"/>
          <w:b w:val="false"/>
          <w:i w:val="false"/>
          <w:color w:val="000000"/>
          <w:sz w:val="28"/>
        </w:rPr>
        <w:t>
      Для эффективного выноса пыли из забоя скорость воздуха должна быть не менее расчетной, кроме того, для борьбы с запыленностью шахтного воздуха применяют специальный комплекс мер, среди которых наиболее распространено гидрообеспыливание. Пылеподавление у источников образования осуществляется с помощью воздушно-водяной смеси и с помощью водяной забойки (гидрозабойки скважин и шпуров).</w:t>
      </w:r>
    </w:p>
    <w:bookmarkEnd w:id="1068"/>
    <w:bookmarkStart w:name="z1190" w:id="1069"/>
    <w:p>
      <w:pPr>
        <w:spacing w:after="0"/>
        <w:ind w:left="0"/>
        <w:jc w:val="both"/>
      </w:pPr>
      <w:r>
        <w:rPr>
          <w:rFonts w:ascii="Times New Roman"/>
          <w:b w:val="false"/>
          <w:i w:val="false"/>
          <w:color w:val="000000"/>
          <w:sz w:val="28"/>
        </w:rPr>
        <w:t>
      При подземной добыче руды основными загрязнителями являются газопылевые выбросы в атмосферу – смесь атмосферного воздуха с различными газообразными и пылевыми примесями, выделяющимися при производстве БВР, очистной выемки и пр. В периоды проведения массовых взрывов концентрация газопылевых примесей в исходящей струе многократно возрастает.</w:t>
      </w:r>
    </w:p>
    <w:bookmarkEnd w:id="1069"/>
    <w:p>
      <w:pPr>
        <w:spacing w:after="0"/>
        <w:ind w:left="0"/>
        <w:jc w:val="both"/>
      </w:pPr>
      <w:r>
        <w:rPr>
          <w:rFonts w:ascii="Times New Roman"/>
          <w:b/>
          <w:i w:val="false"/>
          <w:color w:val="000000"/>
          <w:sz w:val="28"/>
        </w:rPr>
        <w:t>3.3. Комбинированный способ добычи руд цветных металлов (включая драгоценные)</w:t>
      </w:r>
    </w:p>
    <w:bookmarkStart w:name="z1192" w:id="1070"/>
    <w:p>
      <w:pPr>
        <w:spacing w:after="0"/>
        <w:ind w:left="0"/>
        <w:jc w:val="both"/>
      </w:pPr>
      <w:r>
        <w:rPr>
          <w:rFonts w:ascii="Times New Roman"/>
          <w:b w:val="false"/>
          <w:i w:val="false"/>
          <w:color w:val="000000"/>
          <w:sz w:val="28"/>
        </w:rPr>
        <w:t>
      Комбинированный способ добычи руд цветных металлов (включая драгоценные) представлен совокупностью физико-технических и физико-химических технологий в различных сочетаниях открытых и подземных работ. Обязательным условием обеспечения эффективного применения комбинированного способа – формирование единой схемы вскрытия и подготовки запасов на весь период эксплуатации месторождения при временной и пространственной увязке различных технологий в едином проекте освоения запасов [28].</w:t>
      </w:r>
    </w:p>
    <w:bookmarkEnd w:id="1070"/>
    <w:bookmarkStart w:name="z1193" w:id="1071"/>
    <w:p>
      <w:pPr>
        <w:spacing w:after="0"/>
        <w:ind w:left="0"/>
        <w:jc w:val="both"/>
      </w:pPr>
      <w:r>
        <w:rPr>
          <w:rFonts w:ascii="Times New Roman"/>
          <w:b w:val="false"/>
          <w:i w:val="false"/>
          <w:color w:val="000000"/>
          <w:sz w:val="28"/>
        </w:rPr>
        <w:t>
      Комбинированная разработка при рациональном сочетании и определенных технологических решениях по открытым и подземным горным работам может обеспечить заметное смягчение общих негативных последствий горного производства на окружающую природную среду. Одно из условий этого – максимально возможное совмещение производственных объектов карьера, рудника и смежных производств.</w:t>
      </w:r>
    </w:p>
    <w:bookmarkEnd w:id="1071"/>
    <w:p>
      <w:pPr>
        <w:spacing w:after="0"/>
        <w:ind w:left="0"/>
        <w:jc w:val="both"/>
      </w:pPr>
      <w:r>
        <w:rPr>
          <w:rFonts w:ascii="Times New Roman"/>
          <w:b/>
          <w:i w:val="false"/>
          <w:color w:val="000000"/>
          <w:sz w:val="28"/>
        </w:rPr>
        <w:t>3.4. Обогащение руд цветных металлов (включая драгоценные)</w:t>
      </w:r>
    </w:p>
    <w:bookmarkStart w:name="z1195" w:id="1072"/>
    <w:p>
      <w:pPr>
        <w:spacing w:after="0"/>
        <w:ind w:left="0"/>
        <w:jc w:val="both"/>
      </w:pPr>
      <w:r>
        <w:rPr>
          <w:rFonts w:ascii="Times New Roman"/>
          <w:b w:val="false"/>
          <w:i w:val="false"/>
          <w:color w:val="000000"/>
          <w:sz w:val="28"/>
        </w:rPr>
        <w:t xml:space="preserve">
      Только небольшая часть полезных ископаемых пригодна для непосредственной переработки металлургическими, химическими или другими методами. Большая же часть их в естественном виде не может быть использована для этих целей, так как не удовлетворяет требованиям последующих технологической переработки. Руды цветных металлов подвергаются обогащению. Основными задачами, возникающими при обогащении, являются отделение полезных минералов от пустой породы и вредных примесей, и разделение полезных компонентов на ряд продуктов, наиболее пригодных для дальнейшей переработки. </w:t>
      </w:r>
    </w:p>
    <w:bookmarkEnd w:id="1072"/>
    <w:bookmarkStart w:name="z1196" w:id="1073"/>
    <w:p>
      <w:pPr>
        <w:spacing w:after="0"/>
        <w:ind w:left="0"/>
        <w:jc w:val="both"/>
      </w:pPr>
      <w:r>
        <w:rPr>
          <w:rFonts w:ascii="Times New Roman"/>
          <w:b w:val="false"/>
          <w:i w:val="false"/>
          <w:color w:val="000000"/>
          <w:sz w:val="28"/>
        </w:rPr>
        <w:t xml:space="preserve">
      Металлургическое производство в настоящее время предъявляет очень высокие требования к рудам в отношении содержания в них основных металлов и примесей. Вместе с тем руды, которые могли бы удовлетворять этим требованиям, встречаются редко и количество их не может обеспечить современной потребности в металлах. Поэтому большая часть минерального сырья предварительно подвергается обогащению, так как в естественном виде руды не соответствуют этим требованиям. Обогащение полезных ископаемых – это совокупность процессов первичной (механической) обработки минерального сырья, имеющих целью отделение всех полезных минералов (концентрата) от пустой породы. </w:t>
      </w:r>
    </w:p>
    <w:bookmarkEnd w:id="1073"/>
    <w:bookmarkStart w:name="z1197" w:id="1074"/>
    <w:p>
      <w:pPr>
        <w:spacing w:after="0"/>
        <w:ind w:left="0"/>
        <w:jc w:val="both"/>
      </w:pPr>
      <w:r>
        <w:rPr>
          <w:rFonts w:ascii="Times New Roman"/>
          <w:b w:val="false"/>
          <w:i w:val="false"/>
          <w:color w:val="000000"/>
          <w:sz w:val="28"/>
        </w:rPr>
        <w:t>
      Руды цветных металлов характеризуются бедным содержанием ценных компонентов, поэтому возникает необходимость повысить качество добываемых руд по содержанию в них металлов и вредных примесей.</w:t>
      </w:r>
    </w:p>
    <w:bookmarkEnd w:id="1074"/>
    <w:bookmarkStart w:name="z1198" w:id="1075"/>
    <w:p>
      <w:pPr>
        <w:spacing w:after="0"/>
        <w:ind w:left="0"/>
        <w:jc w:val="both"/>
      </w:pPr>
      <w:r>
        <w:rPr>
          <w:rFonts w:ascii="Times New Roman"/>
          <w:b w:val="false"/>
          <w:i w:val="false"/>
          <w:color w:val="000000"/>
          <w:sz w:val="28"/>
        </w:rPr>
        <w:t>
      Необходимость повышения содержания основных металлов в рудах иллюстрируется данными таблицы 3.26, в которой сравнивается процентное содержание некоторых металлов в добываемых рудах и содержание металлов, требуемое для металлургического передела.</w:t>
      </w:r>
    </w:p>
    <w:bookmarkEnd w:id="1075"/>
    <w:bookmarkStart w:name="z1199" w:id="1076"/>
    <w:p>
      <w:pPr>
        <w:spacing w:after="0"/>
        <w:ind w:left="0"/>
        <w:jc w:val="both"/>
      </w:pPr>
      <w:r>
        <w:rPr>
          <w:rFonts w:ascii="Times New Roman"/>
          <w:b w:val="false"/>
          <w:i w:val="false"/>
          <w:color w:val="000000"/>
          <w:sz w:val="28"/>
        </w:rPr>
        <w:t>
      Таблица 3.26. Содержание металлов в руде и концентратах, требуемое для металлургического передела</w:t>
      </w:r>
    </w:p>
    <w:bookmarkEnd w:id="1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металла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руде,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концентрате для металлургии,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г/т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bookmarkStart w:name="z1200" w:id="1077"/>
    <w:p>
      <w:pPr>
        <w:spacing w:after="0"/>
        <w:ind w:left="0"/>
        <w:jc w:val="both"/>
      </w:pPr>
      <w:r>
        <w:rPr>
          <w:rFonts w:ascii="Times New Roman"/>
          <w:b w:val="false"/>
          <w:i w:val="false"/>
          <w:color w:val="000000"/>
          <w:sz w:val="28"/>
        </w:rPr>
        <w:t>
      Содержание металлов в сырье, поступающем на металлургическую переработку, должно в десятки и сотни раз превышать содержание металлов в добываемых рудах. В ряде случаев руды могут перерабатываться при содержании металлов более низком, чем это указано, в этой связи резко снижаются технические и экономические показатели.</w:t>
      </w:r>
    </w:p>
    <w:bookmarkEnd w:id="1077"/>
    <w:bookmarkStart w:name="z1201" w:id="1078"/>
    <w:p>
      <w:pPr>
        <w:spacing w:after="0"/>
        <w:ind w:left="0"/>
        <w:jc w:val="both"/>
      </w:pPr>
      <w:r>
        <w:rPr>
          <w:rFonts w:ascii="Times New Roman"/>
          <w:b w:val="false"/>
          <w:i w:val="false"/>
          <w:color w:val="000000"/>
          <w:sz w:val="28"/>
        </w:rPr>
        <w:t>
      Технологические этапы при обогащении полезных ископаемых остаются неизменными уже в течение длительного времени несмотря на то, что техники и технологии активно развиваются.</w:t>
      </w:r>
    </w:p>
    <w:bookmarkEnd w:id="1078"/>
    <w:bookmarkStart w:name="z1202"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69088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9088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3" w:id="1080"/>
    <w:p>
      <w:pPr>
        <w:spacing w:after="0"/>
        <w:ind w:left="0"/>
        <w:jc w:val="both"/>
      </w:pPr>
      <w:r>
        <w:rPr>
          <w:rFonts w:ascii="Times New Roman"/>
          <w:b w:val="false"/>
          <w:i w:val="false"/>
          <w:color w:val="000000"/>
          <w:sz w:val="28"/>
        </w:rPr>
        <w:t>
      Рисунок 3.20. Схема технологического этапа переработки руд</w:t>
      </w:r>
    </w:p>
    <w:bookmarkEnd w:id="1080"/>
    <w:bookmarkStart w:name="z1204" w:id="1081"/>
    <w:p>
      <w:pPr>
        <w:spacing w:after="0"/>
        <w:ind w:left="0"/>
        <w:jc w:val="both"/>
      </w:pPr>
      <w:r>
        <w:rPr>
          <w:rFonts w:ascii="Times New Roman"/>
          <w:b w:val="false"/>
          <w:i w:val="false"/>
          <w:color w:val="000000"/>
          <w:sz w:val="28"/>
        </w:rPr>
        <w:t xml:space="preserve">
      Добываемая руда транспортируется на обогатительную фабрику в цех дробления или открытый склад руды. </w:t>
      </w:r>
    </w:p>
    <w:bookmarkEnd w:id="1081"/>
    <w:bookmarkStart w:name="z1205" w:id="1082"/>
    <w:p>
      <w:pPr>
        <w:spacing w:after="0"/>
        <w:ind w:left="0"/>
        <w:jc w:val="both"/>
      </w:pPr>
      <w:r>
        <w:rPr>
          <w:rFonts w:ascii="Times New Roman"/>
          <w:b w:val="false"/>
          <w:i w:val="false"/>
          <w:color w:val="000000"/>
          <w:sz w:val="28"/>
        </w:rPr>
        <w:t xml:space="preserve">
      Первый этап – это рудоподготовка, включающая дробление и грохочение, измельчение и классификацию, направленная на получение требуемой крупности в целях разрушения плотного монолитного полезного ископаемого (руды) и раскрытия минералов полезных компонентов и минералов пустой породы. </w:t>
      </w:r>
    </w:p>
    <w:bookmarkEnd w:id="1082"/>
    <w:bookmarkStart w:name="z1206" w:id="1083"/>
    <w:p>
      <w:pPr>
        <w:spacing w:after="0"/>
        <w:ind w:left="0"/>
        <w:jc w:val="both"/>
      </w:pPr>
      <w:r>
        <w:rPr>
          <w:rFonts w:ascii="Times New Roman"/>
          <w:b w:val="false"/>
          <w:i w:val="false"/>
          <w:color w:val="000000"/>
          <w:sz w:val="28"/>
        </w:rPr>
        <w:t>
      Обогащение – основные процессы, обеспечивающие увеличение содержания ценных компонентов путем сепарации измельченной руды физико-механическими и физико-химическими методами на продукты, обогащенные ценными компонентами – концентраты и обедненные ими – хвосты.</w:t>
      </w:r>
    </w:p>
    <w:bookmarkEnd w:id="1083"/>
    <w:bookmarkStart w:name="z1207" w:id="1084"/>
    <w:p>
      <w:pPr>
        <w:spacing w:after="0"/>
        <w:ind w:left="0"/>
        <w:jc w:val="both"/>
      </w:pPr>
      <w:r>
        <w:rPr>
          <w:rFonts w:ascii="Times New Roman"/>
          <w:b w:val="false"/>
          <w:i w:val="false"/>
          <w:color w:val="000000"/>
          <w:sz w:val="28"/>
        </w:rPr>
        <w:t xml:space="preserve">
      Обезвоживание и складирование продуктов обогащения – это вспомогательные процессы, обеспечивающие получение концентратов в виде товарных продуктов и хвостов в виде продукта, пригодного для складирования и хранения. </w:t>
      </w:r>
    </w:p>
    <w:bookmarkEnd w:id="1084"/>
    <w:bookmarkStart w:name="z1208" w:id="1085"/>
    <w:p>
      <w:pPr>
        <w:spacing w:after="0"/>
        <w:ind w:left="0"/>
        <w:jc w:val="both"/>
      </w:pPr>
      <w:r>
        <w:rPr>
          <w:rFonts w:ascii="Times New Roman"/>
          <w:b w:val="false"/>
          <w:i w:val="false"/>
          <w:color w:val="000000"/>
          <w:sz w:val="28"/>
        </w:rPr>
        <w:t>
      Транспортировка сырья по технологическим операциям: доставка добытой руды на обогатительную фабрику, буферное накопление руд (с возможным усреднением), загрузка аппаратов исходным питанием с заданной производительностью, предназначенные для продвижения всего процесса обогащения вперед с минимальными нарушениями производительности и потерь потока сырья (пыль, просыпи, переливы).</w:t>
      </w:r>
    </w:p>
    <w:bookmarkEnd w:id="1085"/>
    <w:bookmarkStart w:name="z1209" w:id="1086"/>
    <w:p>
      <w:pPr>
        <w:spacing w:after="0"/>
        <w:ind w:left="0"/>
        <w:jc w:val="both"/>
      </w:pPr>
      <w:r>
        <w:rPr>
          <w:rFonts w:ascii="Times New Roman"/>
          <w:b w:val="false"/>
          <w:i w:val="false"/>
          <w:color w:val="000000"/>
          <w:sz w:val="28"/>
        </w:rPr>
        <w:t>
      Доставку добытой руды осуществляют железнодорожным способом или автотранспортом, а также системой конвейеров. Погрузка и разгрузка грузового транспорта, питание дробильного оборудования являются основными источниками пылеобразования на фабрике.</w:t>
      </w:r>
    </w:p>
    <w:bookmarkEnd w:id="1086"/>
    <w:bookmarkStart w:name="z1210" w:id="1087"/>
    <w:p>
      <w:pPr>
        <w:spacing w:after="0"/>
        <w:ind w:left="0"/>
        <w:jc w:val="both"/>
      </w:pPr>
      <w:r>
        <w:rPr>
          <w:rFonts w:ascii="Times New Roman"/>
          <w:b w:val="false"/>
          <w:i w:val="false"/>
          <w:color w:val="000000"/>
          <w:sz w:val="28"/>
        </w:rPr>
        <w:t>
      При обогащении руд цветных металлов на предприятиях могут использоваться следующие энергетические ресурсы: электрическая энергия, котельно-печное топливо, тепловая энергия, водные ресурсы.</w:t>
      </w:r>
    </w:p>
    <w:bookmarkEnd w:id="1087"/>
    <w:bookmarkStart w:name="z1211" w:id="1088"/>
    <w:p>
      <w:pPr>
        <w:spacing w:after="0"/>
        <w:ind w:left="0"/>
        <w:jc w:val="both"/>
      </w:pPr>
      <w:r>
        <w:rPr>
          <w:rFonts w:ascii="Times New Roman"/>
          <w:b w:val="false"/>
          <w:i w:val="false"/>
          <w:color w:val="000000"/>
          <w:sz w:val="28"/>
        </w:rPr>
        <w:t>
      В виду того, что на предприятиях в большей степени не налажен раздельный учет потребляемых энергетических ресурсов по технологическим переделам были рассмотрены укрупненные показатели потребления ТЭР и удельных расходов на производимую продукцию.</w:t>
      </w:r>
    </w:p>
    <w:bookmarkEnd w:id="1088"/>
    <w:bookmarkStart w:name="z1212" w:id="1089"/>
    <w:p>
      <w:pPr>
        <w:spacing w:after="0"/>
        <w:ind w:left="0"/>
        <w:jc w:val="both"/>
      </w:pPr>
      <w:r>
        <w:rPr>
          <w:rFonts w:ascii="Times New Roman"/>
          <w:b w:val="false"/>
          <w:i w:val="false"/>
          <w:color w:val="000000"/>
          <w:sz w:val="28"/>
        </w:rPr>
        <w:t>
      В таблице 3.27 представлены текущие объемы потребления энергетических ресурсов, применяемых при обогащении руд цветных металлов (включая драгоценные).</w:t>
      </w:r>
    </w:p>
    <w:bookmarkEnd w:id="1089"/>
    <w:bookmarkStart w:name="z1213" w:id="1090"/>
    <w:p>
      <w:pPr>
        <w:spacing w:after="0"/>
        <w:ind w:left="0"/>
        <w:jc w:val="both"/>
      </w:pPr>
      <w:r>
        <w:rPr>
          <w:rFonts w:ascii="Times New Roman"/>
          <w:b w:val="false"/>
          <w:i w:val="false"/>
          <w:color w:val="000000"/>
          <w:sz w:val="28"/>
        </w:rPr>
        <w:t>
      В качестве удельных расходов потребления ресурсов определено потребление ресурсов на тонну произведенной продукции (кг произведенной продукции для драгоценных металлов).</w:t>
      </w:r>
    </w:p>
    <w:bookmarkEnd w:id="1090"/>
    <w:bookmarkStart w:name="z1214" w:id="1091"/>
    <w:p>
      <w:pPr>
        <w:spacing w:after="0"/>
        <w:ind w:left="0"/>
        <w:jc w:val="both"/>
      </w:pPr>
      <w:r>
        <w:rPr>
          <w:rFonts w:ascii="Times New Roman"/>
          <w:b w:val="false"/>
          <w:i w:val="false"/>
          <w:color w:val="000000"/>
          <w:sz w:val="28"/>
        </w:rPr>
        <w:t>
      Таблица 3.27. Текущие объемы потребления энергетических ресурсов</w:t>
      </w:r>
    </w:p>
    <w:bookmarkEnd w:id="10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Потребляемый ресурс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использования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Годовое потребле-ние, т у.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092"/>
          <w:p>
            <w:pPr>
              <w:spacing w:after="20"/>
              <w:ind w:left="20"/>
              <w:jc w:val="both"/>
            </w:pPr>
            <w:r>
              <w:rPr>
                <w:rFonts w:ascii="Times New Roman"/>
                <w:b w:val="false"/>
                <w:i w:val="false"/>
                <w:color w:val="000000"/>
                <w:sz w:val="20"/>
              </w:rPr>
              <w:t>
Удельное потребление, т у.т./т</w:t>
            </w:r>
          </w:p>
          <w:bookmarkEnd w:id="1092"/>
          <w:p>
            <w:pPr>
              <w:spacing w:after="20"/>
              <w:ind w:left="20"/>
              <w:jc w:val="both"/>
            </w:pPr>
            <w:r>
              <w:rPr>
                <w:rFonts w:ascii="Times New Roman"/>
                <w:b w:val="false"/>
                <w:i w:val="false"/>
                <w:color w:val="000000"/>
                <w:sz w:val="20"/>
              </w:rPr>
              <w:t>
т у.т./кг*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Электрическая энергия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Обогащение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84 290,142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0,00383 – 0,00408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13 859,640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0,45357 – 0,46501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0,02504 – 0,06250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25 779,279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0,09318 – 0,15509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87 364,563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0,15899 – 0,30649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0,02352 – 0,05095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0,20097 – 0,24492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 – D7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0,00180 – 0,00270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17 052,502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0,03727 – 0,04893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33 068,550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0,13019 – 0,20539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15 977,177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*3,30859 – 6,83369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*0,59704 – 1,83331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*1,07146 – 1,77468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53 054,193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*3,71372 – 4,46396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*1,06866 – 1,09670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*3,22993 – 3,40858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*3,34447 – 3,45841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Тепловая энергия</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14 524,138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0,03175 – 0,04167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20 148,414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0,07932 – 0,12515</w:t>
            </w:r>
          </w:p>
        </w:tc>
      </w:tr>
    </w:tbl>
    <w:bookmarkStart w:name="z1216" w:id="1093"/>
    <w:p>
      <w:pPr>
        <w:spacing w:after="0"/>
        <w:ind w:left="0"/>
        <w:jc w:val="both"/>
      </w:pPr>
      <w:r>
        <w:rPr>
          <w:rFonts w:ascii="Times New Roman"/>
          <w:b w:val="false"/>
          <w:i w:val="false"/>
          <w:color w:val="000000"/>
          <w:sz w:val="28"/>
        </w:rPr>
        <w:t>
      Основным энергетическим ресурсом, потребляемым предприятиями обогащения, является электрическая энергия.</w:t>
      </w:r>
    </w:p>
    <w:bookmarkEnd w:id="1093"/>
    <w:bookmarkStart w:name="z1217" w:id="1094"/>
    <w:p>
      <w:pPr>
        <w:spacing w:after="0"/>
        <w:ind w:left="0"/>
        <w:jc w:val="both"/>
      </w:pPr>
      <w:r>
        <w:rPr>
          <w:rFonts w:ascii="Times New Roman"/>
          <w:b w:val="false"/>
          <w:i w:val="false"/>
          <w:color w:val="000000"/>
          <w:sz w:val="28"/>
        </w:rPr>
        <w:t xml:space="preserve">
      Из представленной таблицы видно, что удельный расход электрической энергии (цветные металлы) на продукцию (концентрат) может варьироваться в пределах от 0,00180 до 0,46501 т у.т. на тонну продукции (концентрата). Такое расхождение в удельных расходах связанно с применяемыми методами обогащения, а также с начальной концентрацией полезных ископаемых в перерабатываемой руде. </w:t>
      </w:r>
    </w:p>
    <w:bookmarkEnd w:id="1094"/>
    <w:bookmarkStart w:name="z1218" w:id="1095"/>
    <w:p>
      <w:pPr>
        <w:spacing w:after="0"/>
        <w:ind w:left="0"/>
        <w:jc w:val="both"/>
      </w:pPr>
      <w:r>
        <w:rPr>
          <w:rFonts w:ascii="Times New Roman"/>
          <w:b w:val="false"/>
          <w:i w:val="false"/>
          <w:color w:val="000000"/>
          <w:sz w:val="28"/>
        </w:rPr>
        <w:t>
      Удельный расход электрической энергии (драгоценные металлы) на продукцию (концентрат) может варьироваться в пределах от 0,59704 до 6,83369 т у.т. на кг продукции (концентрата). Такое расхождение в удельных расходах связанно с применяемыми методами обогащения, а также с начальной концентрацией драгоценных металлов в перерабатываемой руде.</w:t>
      </w:r>
    </w:p>
    <w:bookmarkEnd w:id="1095"/>
    <w:p>
      <w:pPr>
        <w:spacing w:after="0"/>
        <w:ind w:left="0"/>
        <w:jc w:val="both"/>
      </w:pPr>
      <w:r>
        <w:rPr>
          <w:rFonts w:ascii="Times New Roman"/>
          <w:b/>
          <w:i w:val="false"/>
          <w:color w:val="000000"/>
          <w:sz w:val="28"/>
        </w:rPr>
        <w:t>3.4.1. Подготовительные процессы: дробление и грохочение, измельчение и классификация</w:t>
      </w:r>
    </w:p>
    <w:bookmarkStart w:name="z1220" w:id="1096"/>
    <w:p>
      <w:pPr>
        <w:spacing w:after="0"/>
        <w:ind w:left="0"/>
        <w:jc w:val="both"/>
      </w:pPr>
      <w:r>
        <w:rPr>
          <w:rFonts w:ascii="Times New Roman"/>
          <w:b w:val="false"/>
          <w:i w:val="false"/>
          <w:color w:val="000000"/>
          <w:sz w:val="28"/>
        </w:rPr>
        <w:t>
      К подготовительным процессам относятся процессы дробления и измельчения, при которых достигается раскрытие минералов в результате разрушения сростков полезных минералов с пустой породой с образованием механической смеси частиц и кусков разного минерального состава, а также процессы грохочения и классификации, применяемые для разделения по крупности полученных при дроблении и измельчении механических смесей. Задача подготовительных процессов – доведение минерального сырья по крупности, необходимой для последующего обогащения. Крупность зависит от размера вкрапленности минералов полезного компонента в минералах пустой породы.</w:t>
      </w:r>
    </w:p>
    <w:bookmarkEnd w:id="1096"/>
    <w:bookmarkStart w:name="z1221" w:id="1097"/>
    <w:p>
      <w:pPr>
        <w:spacing w:after="0"/>
        <w:ind w:left="0"/>
        <w:jc w:val="both"/>
      </w:pPr>
      <w:r>
        <w:rPr>
          <w:rFonts w:ascii="Times New Roman"/>
          <w:b w:val="false"/>
          <w:i w:val="false"/>
          <w:color w:val="000000"/>
          <w:sz w:val="28"/>
        </w:rPr>
        <w:t>
      Между дроблением и измельчением нет принципиальной разницы. Дроблением и измельчением называются процессы разрушения кусков (зерен) полезных ископаемых на более мелкие зерна путем действия внешних сил, преодолевающих внутренние силы сцепления между частицами. Условно считают, что при дроблении получаются зерна крупностью более 5 мм, а при измельчении - менее 5 мм в водной среде. Машины, с помощью которых осуществляется дробление и измельчение, соответственно называются дробилками и мельницами. При дроблении руд цветных металлов используются щековые и конусные дробилки, для мокрого измельчения - мельницы барабанного типа с загрузкой измельчающих тел - шарами или стержнями и МСИ.</w:t>
      </w:r>
    </w:p>
    <w:bookmarkEnd w:id="1097"/>
    <w:bookmarkStart w:name="z1222" w:id="1098"/>
    <w:p>
      <w:pPr>
        <w:spacing w:after="0"/>
        <w:ind w:left="0"/>
        <w:jc w:val="both"/>
      </w:pPr>
      <w:r>
        <w:rPr>
          <w:rFonts w:ascii="Times New Roman"/>
          <w:b w:val="false"/>
          <w:i w:val="false"/>
          <w:color w:val="000000"/>
          <w:sz w:val="28"/>
        </w:rPr>
        <w:t>
      Полезные ископаемые в зависимости от их минерального состава, метода обогащения и характера использования подвергаются дроблению и измельчению до различной крупности. При обогащении полезных ископаемых дробление и измельчение применяются для разъединения сростков рудных (полезных) и нерудных минералов, содержащихся в исходном материале, доведения исходного материала до необходимой крупности или гранулометрического состава. Предел крупности дробления и измельчения определяется размером вкрапленности рудных и нерудных минералов.</w:t>
      </w:r>
    </w:p>
    <w:bookmarkEnd w:id="1098"/>
    <w:p>
      <w:pPr>
        <w:spacing w:after="0"/>
        <w:ind w:left="0"/>
        <w:jc w:val="both"/>
      </w:pPr>
      <w:r>
        <w:rPr>
          <w:rFonts w:ascii="Times New Roman"/>
          <w:b w:val="false"/>
          <w:i w:val="false"/>
          <w:color w:val="000000"/>
          <w:sz w:val="28"/>
        </w:rPr>
        <w:t>
      Все операции по уменьшению крупности (дробление и измельчение) определяются характеристиками питания сырья, которое подается в процесс. Добытая руда всегда состоит из кусков различной крупности. Наряду с крупными кусками (достигающими при открытой добыче 1,5 м и до 350 мм - при подземной), в ней содержатся частицы в несколько долей миллиметра. Основным исходным параметром для выбора технологии рудоподготовки является "дробимость или измельчаемость" материала, имеющая также название "индекс работы" и "профиль износа", называемый индексом абразивности и градация по крепости руды, твердости минералов.</w:t>
      </w:r>
    </w:p>
    <w:bookmarkStart w:name="z1223" w:id="1099"/>
    <w:p>
      <w:pPr>
        <w:spacing w:after="0"/>
        <w:ind w:left="0"/>
        <w:jc w:val="both"/>
      </w:pPr>
      <w:r>
        <w:rPr>
          <w:rFonts w:ascii="Times New Roman"/>
          <w:b w:val="false"/>
          <w:i w:val="false"/>
          <w:color w:val="000000"/>
          <w:sz w:val="28"/>
        </w:rPr>
        <w:t xml:space="preserve">
      При дроблении и измельчении любого полезного ископаемого необходимо соблюдать принцип "не дробить, не измельчать ничего лишнего". Для этого используются процессы грохочения и классификации с целью отделения готового класса крупности перед дроблением или измельчением [29]. </w:t>
      </w:r>
    </w:p>
    <w:bookmarkEnd w:id="1099"/>
    <w:bookmarkStart w:name="z1224" w:id="1100"/>
    <w:p>
      <w:pPr>
        <w:spacing w:after="0"/>
        <w:ind w:left="0"/>
        <w:jc w:val="both"/>
      </w:pPr>
      <w:r>
        <w:rPr>
          <w:rFonts w:ascii="Times New Roman"/>
          <w:b w:val="false"/>
          <w:i w:val="false"/>
          <w:color w:val="000000"/>
          <w:sz w:val="28"/>
        </w:rPr>
        <w:t xml:space="preserve">
      Грохочение – процесс разделения полезного ископаемого на классы по крупности путем просеивания его через одно или несколько сит (решет). Материал, поступающий на грохочение, называется исходным, а продукты грохочения – классами крупности. Оставшийся на сите материал называется над решетным продуктом, а провалившийся через отверстия сита - под решетным. </w:t>
      </w:r>
    </w:p>
    <w:bookmarkEnd w:id="1100"/>
    <w:bookmarkStart w:name="z1225" w:id="1101"/>
    <w:p>
      <w:pPr>
        <w:spacing w:after="0"/>
        <w:ind w:left="0"/>
        <w:jc w:val="both"/>
      </w:pPr>
      <w:r>
        <w:rPr>
          <w:rFonts w:ascii="Times New Roman"/>
          <w:b w:val="false"/>
          <w:i w:val="false"/>
          <w:color w:val="000000"/>
          <w:sz w:val="28"/>
        </w:rPr>
        <w:t>
      Различают следующие виды грохочения: вспомогательное, подготовительное, самостоятельное, с целью обезвоживания обезшламливания и избирательное.</w:t>
      </w:r>
    </w:p>
    <w:bookmarkEnd w:id="1101"/>
    <w:bookmarkStart w:name="z1226" w:id="1102"/>
    <w:p>
      <w:pPr>
        <w:spacing w:after="0"/>
        <w:ind w:left="0"/>
        <w:jc w:val="both"/>
      </w:pPr>
      <w:r>
        <w:rPr>
          <w:rFonts w:ascii="Times New Roman"/>
          <w:b w:val="false"/>
          <w:i w:val="false"/>
          <w:color w:val="000000"/>
          <w:sz w:val="28"/>
        </w:rPr>
        <w:t>
      Вспомогательное грохочение применяется для отделения готового по крупности материала от исходного, поступающего на дробление, или же для контроля крупности дробленого продукта. Первый вид грохочения называется предварительным, а второй – контрольным.</w:t>
      </w:r>
    </w:p>
    <w:bookmarkEnd w:id="1102"/>
    <w:bookmarkStart w:name="z1227" w:id="1103"/>
    <w:p>
      <w:pPr>
        <w:spacing w:after="0"/>
        <w:ind w:left="0"/>
        <w:jc w:val="both"/>
      </w:pPr>
      <w:r>
        <w:rPr>
          <w:rFonts w:ascii="Times New Roman"/>
          <w:b w:val="false"/>
          <w:i w:val="false"/>
          <w:color w:val="000000"/>
          <w:sz w:val="28"/>
        </w:rPr>
        <w:t>
      Подготовительное грохочение применяется для разделения исходного материала по крупности на классы перед последующими операциями обогащения с целью повышения их эффективности.</w:t>
      </w:r>
    </w:p>
    <w:bookmarkEnd w:id="1103"/>
    <w:bookmarkStart w:name="z1228" w:id="1104"/>
    <w:p>
      <w:pPr>
        <w:spacing w:after="0"/>
        <w:ind w:left="0"/>
        <w:jc w:val="both"/>
      </w:pPr>
      <w:r>
        <w:rPr>
          <w:rFonts w:ascii="Times New Roman"/>
          <w:b w:val="false"/>
          <w:i w:val="false"/>
          <w:color w:val="000000"/>
          <w:sz w:val="28"/>
        </w:rPr>
        <w:t>
      Самостоятельным называется грохочение, продукты которого являются товарными и направляются потребителю.</w:t>
      </w:r>
    </w:p>
    <w:bookmarkEnd w:id="1104"/>
    <w:bookmarkStart w:name="z1229" w:id="1105"/>
    <w:p>
      <w:pPr>
        <w:spacing w:after="0"/>
        <w:ind w:left="0"/>
        <w:jc w:val="both"/>
      </w:pPr>
      <w:r>
        <w:rPr>
          <w:rFonts w:ascii="Times New Roman"/>
          <w:b w:val="false"/>
          <w:i w:val="false"/>
          <w:color w:val="000000"/>
          <w:sz w:val="28"/>
        </w:rPr>
        <w:t xml:space="preserve">
      Грохочение с целью обезвоживания находит широкое применение для первичного отделения воды от продуктов обогащения. </w:t>
      </w:r>
    </w:p>
    <w:bookmarkEnd w:id="1105"/>
    <w:bookmarkStart w:name="z1230" w:id="1106"/>
    <w:p>
      <w:pPr>
        <w:spacing w:after="0"/>
        <w:ind w:left="0"/>
        <w:jc w:val="both"/>
      </w:pPr>
      <w:r>
        <w:rPr>
          <w:rFonts w:ascii="Times New Roman"/>
          <w:b w:val="false"/>
          <w:i w:val="false"/>
          <w:color w:val="000000"/>
          <w:sz w:val="28"/>
        </w:rPr>
        <w:t>
      В процессе рудоподготовки руд цветных металлов при грохочении используются неподвижные колосниковые и вибрационные грохота.</w:t>
      </w:r>
    </w:p>
    <w:bookmarkEnd w:id="1106"/>
    <w:bookmarkStart w:name="z1231" w:id="1107"/>
    <w:p>
      <w:pPr>
        <w:spacing w:after="0"/>
        <w:ind w:left="0"/>
        <w:jc w:val="both"/>
      </w:pPr>
      <w:r>
        <w:rPr>
          <w:rFonts w:ascii="Times New Roman"/>
          <w:b w:val="false"/>
          <w:i w:val="false"/>
          <w:color w:val="000000"/>
          <w:sz w:val="28"/>
        </w:rPr>
        <w:t>
      Операция дробления вместе с относящимися к ней операциями грохочения составляет стадию дробления, а совокупность стадий дробления – схему дробления. Схемы дробления включают одну, две, три и более стадии дробления, выполняемые в гирационных дробилках первой стадии дробления, щековых дробилках, молотковых дробилках, конусных дробилках для крупного, среднего и мелкого дробления, роллерпрессах [30].</w:t>
      </w:r>
    </w:p>
    <w:bookmarkEnd w:id="1107"/>
    <w:bookmarkStart w:name="z1232" w:id="1108"/>
    <w:p>
      <w:pPr>
        <w:spacing w:after="0"/>
        <w:ind w:left="0"/>
        <w:jc w:val="both"/>
      </w:pPr>
      <w:r>
        <w:rPr>
          <w:rFonts w:ascii="Times New Roman"/>
          <w:b w:val="false"/>
          <w:i w:val="false"/>
          <w:color w:val="000000"/>
          <w:sz w:val="28"/>
        </w:rPr>
        <w:t>
      Классификация измельченных продуктов по крупности в жидкой среде основаны на различии в скоростях падения частиц различного размера.</w:t>
      </w:r>
    </w:p>
    <w:bookmarkEnd w:id="1108"/>
    <w:bookmarkStart w:name="z1233" w:id="1109"/>
    <w:p>
      <w:pPr>
        <w:spacing w:after="0"/>
        <w:ind w:left="0"/>
        <w:jc w:val="both"/>
      </w:pPr>
      <w:r>
        <w:rPr>
          <w:rFonts w:ascii="Times New Roman"/>
          <w:b w:val="false"/>
          <w:i w:val="false"/>
          <w:color w:val="000000"/>
          <w:sz w:val="28"/>
        </w:rPr>
        <w:t>
      К классификаторам относятся машины и аппараты, предназначенные для разделения тонкозернистых материалов по равнопадаемости на фракции различной крупности и плотности в жидкой или воздушной среде. Осуществляемый в них процесс разделения основан на различии скоростей стесненного падения крупных и мелких, плотных и легких частиц, взвешенных в покоющейся или движущейся среде.</w:t>
      </w:r>
    </w:p>
    <w:bookmarkEnd w:id="1109"/>
    <w:bookmarkStart w:name="z1234" w:id="1110"/>
    <w:p>
      <w:pPr>
        <w:spacing w:after="0"/>
        <w:ind w:left="0"/>
        <w:jc w:val="both"/>
      </w:pPr>
      <w:r>
        <w:rPr>
          <w:rFonts w:ascii="Times New Roman"/>
          <w:b w:val="false"/>
          <w:i w:val="false"/>
          <w:color w:val="000000"/>
          <w:sz w:val="28"/>
        </w:rPr>
        <w:t xml:space="preserve">
      Вода вместе со взвешенными в ней минеральными частицами представляет собой пульпу, являющуюся исходным продуктом (питанием) классификатора. В классификаторе пульпа разделяется на два или несколько продуктов (фракций) различной крупности. При разделении на два продукта более крупный продукт носит название песковой фракции, сокращенно – песков, а более мелкий называется сливом. Силовое поле, под действием которого происходит разделение взвеси в классификаторе, может быть полем силы тяжести (спиральные классификаторы) и полем центробежных сил инерции (гидроциклоны). </w:t>
      </w:r>
    </w:p>
    <w:bookmarkEnd w:id="1110"/>
    <w:bookmarkStart w:name="z1235" w:id="1111"/>
    <w:p>
      <w:pPr>
        <w:spacing w:after="0"/>
        <w:ind w:left="0"/>
        <w:jc w:val="both"/>
      </w:pPr>
      <w:r>
        <w:rPr>
          <w:rFonts w:ascii="Times New Roman"/>
          <w:b w:val="false"/>
          <w:i w:val="false"/>
          <w:color w:val="000000"/>
          <w:sz w:val="28"/>
        </w:rPr>
        <w:t>
      Таблица 3.28. Выбросы пыли в атмосферный воздух при дроблении и грохочении, измельчении, классификации (по данным КТА)</w:t>
      </w:r>
    </w:p>
    <w:bookmarkEnd w:id="1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12"/>
          <w:p>
            <w:pPr>
              <w:spacing w:after="20"/>
              <w:ind w:left="20"/>
              <w:jc w:val="both"/>
            </w:pPr>
            <w:r>
              <w:rPr>
                <w:rFonts w:ascii="Times New Roman"/>
                <w:b w:val="false"/>
                <w:i w:val="false"/>
                <w:color w:val="000000"/>
                <w:sz w:val="20"/>
              </w:rPr>
              <w:t>
Наименование объекта</w:t>
            </w:r>
          </w:p>
          <w:bookmarkEnd w:id="1112"/>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Валовые выбросы загрязняющих веществ,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316,79896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723,953848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520,825527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194,030773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142,318503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76,64286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191,950133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759,9454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473,62</w:t>
            </w:r>
          </w:p>
        </w:tc>
      </w:tr>
    </w:tbl>
    <w:bookmarkStart w:name="z1237" w:id="1113"/>
    <w:p>
      <w:pPr>
        <w:spacing w:after="0"/>
        <w:ind w:left="0"/>
        <w:jc w:val="both"/>
      </w:pPr>
      <w:r>
        <w:rPr>
          <w:rFonts w:ascii="Times New Roman"/>
          <w:b w:val="false"/>
          <w:i w:val="false"/>
          <w:color w:val="000000"/>
          <w:sz w:val="28"/>
        </w:rPr>
        <w:t xml:space="preserve">
      В таблице 3.28 представлены валовые выбросы пыли при подготовительных процессах обогащения руд цветных металлов. Из таблицы 3.28 следует, что валовые показатели выбросов загрязняющих веществ варьируются в пределах от 31,311 тонн при минимальном показателе выброса до 759,9454 тонн при максимальном объеме выброса. Такое расхождение в показателях может зависеть от типа и мощности оборудования для дробления руды, типом используемого очистного оборудования. </w:t>
      </w:r>
    </w:p>
    <w:bookmarkEnd w:id="1113"/>
    <w:p>
      <w:pPr>
        <w:spacing w:after="0"/>
        <w:ind w:left="0"/>
        <w:jc w:val="both"/>
      </w:pPr>
      <w:r>
        <w:rPr>
          <w:rFonts w:ascii="Times New Roman"/>
          <w:b/>
          <w:i w:val="false"/>
          <w:color w:val="000000"/>
          <w:sz w:val="28"/>
        </w:rPr>
        <w:t xml:space="preserve">3.4.2. Основные методы обогащения </w:t>
      </w:r>
    </w:p>
    <w:bookmarkStart w:name="z1239" w:id="1114"/>
    <w:p>
      <w:pPr>
        <w:spacing w:after="0"/>
        <w:ind w:left="0"/>
        <w:jc w:val="both"/>
      </w:pPr>
      <w:r>
        <w:rPr>
          <w:rFonts w:ascii="Times New Roman"/>
          <w:b w:val="false"/>
          <w:i w:val="false"/>
          <w:color w:val="000000"/>
          <w:sz w:val="28"/>
        </w:rPr>
        <w:t>
      Методы обогащения основаны на разделении минералов по их свойствам: плотности – гравитационное обогащение; смачиваемости поверхностей – флотация; магнитной восприимчивости – магнитная сепарация; электрическим свойствам (электрической проводимости, диэлектрической проницаемости, способности заряжаться при трении) – электрическая сепарация; различию в естественной и наведенной радиоактивности – радиометрическое обогащение и др.</w:t>
      </w:r>
    </w:p>
    <w:bookmarkEnd w:id="1114"/>
    <w:bookmarkStart w:name="z1240" w:id="1115"/>
    <w:p>
      <w:pPr>
        <w:spacing w:after="0"/>
        <w:ind w:left="0"/>
        <w:jc w:val="both"/>
      </w:pPr>
      <w:r>
        <w:rPr>
          <w:rFonts w:ascii="Times New Roman"/>
          <w:b w:val="false"/>
          <w:i w:val="false"/>
          <w:color w:val="000000"/>
          <w:sz w:val="28"/>
        </w:rPr>
        <w:t>
      Для переработки бедных и окисленных руд широко используются процессы гидрометаллургии – химического, бактериального выщелачивания с последующими экстракцией и электролизом или с последующей сорбцией и плавкой.</w:t>
      </w:r>
    </w:p>
    <w:bookmarkEnd w:id="1115"/>
    <w:bookmarkStart w:name="z1241" w:id="1116"/>
    <w:p>
      <w:pPr>
        <w:spacing w:after="0"/>
        <w:ind w:left="0"/>
        <w:jc w:val="both"/>
      </w:pPr>
      <w:r>
        <w:rPr>
          <w:rFonts w:ascii="Times New Roman"/>
          <w:b w:val="false"/>
          <w:i w:val="false"/>
          <w:color w:val="000000"/>
          <w:sz w:val="28"/>
        </w:rPr>
        <w:t>
      Для руд сложного вещественного состава, в связи с вовлечением в переработку труднообогатимых руд и техногенного минерального сырья, характеризующегося низким содержанием ценных компонентов и тонкой вкрапленностью минералов, комплексное извлечение ценных компонентов достигается сочетанием процессов обогащения с использованием гидрометаллургических, химических и биологических переработок – комбинированные схемы [31].</w:t>
      </w:r>
    </w:p>
    <w:bookmarkEnd w:id="1116"/>
    <w:bookmarkStart w:name="z1242" w:id="1117"/>
    <w:p>
      <w:pPr>
        <w:spacing w:after="0"/>
        <w:ind w:left="0"/>
        <w:jc w:val="both"/>
      </w:pPr>
      <w:r>
        <w:rPr>
          <w:rFonts w:ascii="Times New Roman"/>
          <w:b w:val="false"/>
          <w:i w:val="false"/>
          <w:color w:val="000000"/>
          <w:sz w:val="28"/>
        </w:rPr>
        <w:t>
      В результате обогащения руд, помимо концентратов, образуются хвосты (отходы процесса обогащения с содержанием ценных компонентов значительно ниже, чем в исходном сырье), которые, в зависимости от минерального состава пород, поступают на хвостохранилище или на переработку в целях комплексного использования сырья (например, для до извлечения ценных компонентов), либо их применяют в качестве флюсов, строительных материалов и др. При содержании в руде нескольких полезных компонентов из нее получают селективные концентраты, содержащие один ценный компонент, или комплексные концентраты (например, медно-золотые, никель-кобальтовые), которые разделяются на ценные компоненты в металлургическом процессе.</w:t>
      </w:r>
    </w:p>
    <w:bookmarkEnd w:id="1117"/>
    <w:bookmarkStart w:name="z1243" w:id="1118"/>
    <w:p>
      <w:pPr>
        <w:spacing w:after="0"/>
        <w:ind w:left="0"/>
        <w:jc w:val="both"/>
      </w:pPr>
      <w:r>
        <w:rPr>
          <w:rFonts w:ascii="Times New Roman"/>
          <w:b w:val="false"/>
          <w:i w:val="false"/>
          <w:color w:val="000000"/>
          <w:sz w:val="28"/>
        </w:rPr>
        <w:t>
      Разнообразие видов и минералого-петрографических характеристик полезных ископаемых почти полностью исключает возможность применения однотипных схем и режимов обогащения. В каждом конкретном случае схема обогащения определяется в зависимости от минерального состава и размеров вкраплений минералов в породе и других характеристик руды.</w:t>
      </w:r>
    </w:p>
    <w:bookmarkEnd w:id="1118"/>
    <w:bookmarkStart w:name="z1244" w:id="1119"/>
    <w:p>
      <w:pPr>
        <w:spacing w:after="0"/>
        <w:ind w:left="0"/>
        <w:jc w:val="both"/>
      </w:pPr>
      <w:r>
        <w:rPr>
          <w:rFonts w:ascii="Times New Roman"/>
          <w:b w:val="false"/>
          <w:i w:val="false"/>
          <w:color w:val="000000"/>
          <w:sz w:val="28"/>
        </w:rPr>
        <w:t>
      Схема обогащения рудного сырья состоит из ряда последовательных процессов – подготовительные процессы (дробление, грохочение и измельчение, классификация), собственно обогащение и вспомогательные процессы (обезвоживание: сгущение, фильтрование, сушка) для достижения необходимого содержания влаги в концентратах и складирование отвальных хвостов.</w:t>
      </w:r>
    </w:p>
    <w:bookmarkEnd w:id="1119"/>
    <w:p>
      <w:pPr>
        <w:spacing w:after="0"/>
        <w:ind w:left="0"/>
        <w:jc w:val="both"/>
      </w:pPr>
      <w:r>
        <w:rPr>
          <w:rFonts w:ascii="Times New Roman"/>
          <w:b/>
          <w:i w:val="false"/>
          <w:color w:val="000000"/>
          <w:sz w:val="28"/>
        </w:rPr>
        <w:t>3.4.2.1. Гравитационные методы обогащения</w:t>
      </w:r>
    </w:p>
    <w:bookmarkStart w:name="z1246" w:id="1120"/>
    <w:p>
      <w:pPr>
        <w:spacing w:after="0"/>
        <w:ind w:left="0"/>
        <w:jc w:val="both"/>
      </w:pPr>
      <w:r>
        <w:rPr>
          <w:rFonts w:ascii="Times New Roman"/>
          <w:b w:val="false"/>
          <w:i w:val="false"/>
          <w:color w:val="000000"/>
          <w:sz w:val="28"/>
        </w:rPr>
        <w:t>
      Гравитационными процессами обогащения называются процессы, в которых разделение минеральных частиц, отличающихся плотностью, размером или формой, обусловлено различием в характере и скорости их движения в среде под действием силы тяжести и сил сопротивления.</w:t>
      </w:r>
    </w:p>
    <w:bookmarkEnd w:id="1120"/>
    <w:bookmarkStart w:name="z1247" w:id="1121"/>
    <w:p>
      <w:pPr>
        <w:spacing w:after="0"/>
        <w:ind w:left="0"/>
        <w:jc w:val="both"/>
      </w:pPr>
      <w:r>
        <w:rPr>
          <w:rFonts w:ascii="Times New Roman"/>
          <w:b w:val="false"/>
          <w:i w:val="false"/>
          <w:color w:val="000000"/>
          <w:sz w:val="28"/>
        </w:rPr>
        <w:t>
      К гравитационным процессам относятся отсадка, концентрация на столах, обогащение на шлюзах, желобах, винтовых сепараторах, обогащение в тяжелых жидкостях и суспензиях, гравитационная классификация. В качестве среды, в которой осуществляется гравитационное обогащение, используют воду, воздух, тяжелые суспензии и жидкости.</w:t>
      </w:r>
    </w:p>
    <w:bookmarkEnd w:id="1121"/>
    <w:bookmarkStart w:name="z1248" w:id="1122"/>
    <w:p>
      <w:pPr>
        <w:spacing w:after="0"/>
        <w:ind w:left="0"/>
        <w:jc w:val="both"/>
      </w:pPr>
      <w:r>
        <w:rPr>
          <w:rFonts w:ascii="Times New Roman"/>
          <w:b w:val="false"/>
          <w:i w:val="false"/>
          <w:color w:val="000000"/>
          <w:sz w:val="28"/>
        </w:rPr>
        <w:t xml:space="preserve">
      Разделение частиц при гравитационном обогащении обычно происходит в движущейся среде с достаточно большим содержанием твердого. </w:t>
      </w:r>
    </w:p>
    <w:bookmarkEnd w:id="1122"/>
    <w:bookmarkStart w:name="z1249" w:id="1123"/>
    <w:p>
      <w:pPr>
        <w:spacing w:after="0"/>
        <w:ind w:left="0"/>
        <w:jc w:val="both"/>
      </w:pPr>
      <w:r>
        <w:rPr>
          <w:rFonts w:ascii="Times New Roman"/>
          <w:b w:val="false"/>
          <w:i w:val="false"/>
          <w:color w:val="000000"/>
          <w:sz w:val="28"/>
        </w:rPr>
        <w:t>
      При одинаковой крупности и форме частиц разделение происходит тем успешнее, чем больше разница в плотностях разделяемых минералов.</w:t>
      </w:r>
    </w:p>
    <w:bookmarkEnd w:id="1123"/>
    <w:p>
      <w:pPr>
        <w:spacing w:after="0"/>
        <w:ind w:left="0"/>
        <w:jc w:val="both"/>
      </w:pPr>
      <w:r>
        <w:rPr>
          <w:rFonts w:ascii="Times New Roman"/>
          <w:b/>
          <w:i w:val="false"/>
          <w:color w:val="000000"/>
          <w:sz w:val="28"/>
        </w:rPr>
        <w:t>3.4.2.2. Флотационные методы обогащения</w:t>
      </w:r>
    </w:p>
    <w:bookmarkStart w:name="z1251" w:id="1124"/>
    <w:p>
      <w:pPr>
        <w:spacing w:after="0"/>
        <w:ind w:left="0"/>
        <w:jc w:val="both"/>
      </w:pPr>
      <w:r>
        <w:rPr>
          <w:rFonts w:ascii="Times New Roman"/>
          <w:b w:val="false"/>
          <w:i w:val="false"/>
          <w:color w:val="000000"/>
          <w:sz w:val="28"/>
        </w:rPr>
        <w:t>
      Флотационный процесс обогащения полезных ископаемых основан на избирательном прилипании частиц минералов к поверхности раздела двух фаз.</w:t>
      </w:r>
    </w:p>
    <w:bookmarkEnd w:id="1124"/>
    <w:bookmarkStart w:name="z1252" w:id="1125"/>
    <w:p>
      <w:pPr>
        <w:spacing w:after="0"/>
        <w:ind w:left="0"/>
        <w:jc w:val="both"/>
      </w:pPr>
      <w:r>
        <w:rPr>
          <w:rFonts w:ascii="Times New Roman"/>
          <w:b w:val="false"/>
          <w:i w:val="false"/>
          <w:color w:val="000000"/>
          <w:sz w:val="28"/>
        </w:rPr>
        <w:t>
      Пенной флотацией называется процесс, при котором гидрофобные частицы прилипают к вводимым в пульпу пузырькам воздуха или газа и поднимаются с ними вверх, образуя пену, а гидрофильные частицы остаются взвешенными в пульпе. В пенный продукт переходят минералы цветных металлов - концентрат, а с пульпой уходят минералы пустой породы, образуя хвосты.</w:t>
      </w:r>
    </w:p>
    <w:bookmarkEnd w:id="1125"/>
    <w:bookmarkStart w:name="z1253" w:id="1126"/>
    <w:p>
      <w:pPr>
        <w:spacing w:after="0"/>
        <w:ind w:left="0"/>
        <w:jc w:val="both"/>
      </w:pPr>
      <w:r>
        <w:rPr>
          <w:rFonts w:ascii="Times New Roman"/>
          <w:b w:val="false"/>
          <w:i w:val="false"/>
          <w:color w:val="000000"/>
          <w:sz w:val="28"/>
        </w:rPr>
        <w:t>
      При разрушении твердого тела, когда связи между молекулами, атомами или ионами разрываются, на его поверхности появляются ненасыщенные связи.</w:t>
      </w:r>
    </w:p>
    <w:bookmarkEnd w:id="1126"/>
    <w:bookmarkStart w:name="z1254" w:id="1127"/>
    <w:p>
      <w:pPr>
        <w:spacing w:after="0"/>
        <w:ind w:left="0"/>
        <w:jc w:val="both"/>
      </w:pPr>
      <w:r>
        <w:rPr>
          <w:rFonts w:ascii="Times New Roman"/>
          <w:b w:val="false"/>
          <w:i w:val="false"/>
          <w:color w:val="000000"/>
          <w:sz w:val="28"/>
        </w:rPr>
        <w:t>
      Обнажение на поверхности минерала сильных связей - ионных, металлических и некомпенсированных ковалентных - приводит к полной смачиваемости водой и, наоборот, тела, при раскалывании которых на поверхности обнажаются преимущественно слабые - молекулярные или сильные, но взаимно компенсированные связи, - смачиваются не полностью и характеризуются естественной флотируемостью.</w:t>
      </w:r>
    </w:p>
    <w:bookmarkEnd w:id="1127"/>
    <w:bookmarkStart w:name="z1255" w:id="1128"/>
    <w:p>
      <w:pPr>
        <w:spacing w:after="0"/>
        <w:ind w:left="0"/>
        <w:jc w:val="both"/>
      </w:pPr>
      <w:r>
        <w:rPr>
          <w:rFonts w:ascii="Times New Roman"/>
          <w:b w:val="false"/>
          <w:i w:val="false"/>
          <w:color w:val="000000"/>
          <w:sz w:val="28"/>
        </w:rPr>
        <w:t>
      Минералы могут успешно флотироваться при помощи специальных реагентов, которые собирают на поверхности раздела твердое тело - жидкость и на границе раздела жидкость - воздух.</w:t>
      </w:r>
    </w:p>
    <w:bookmarkEnd w:id="1128"/>
    <w:bookmarkStart w:name="z1256" w:id="1129"/>
    <w:p>
      <w:pPr>
        <w:spacing w:after="0"/>
        <w:ind w:left="0"/>
        <w:jc w:val="both"/>
      </w:pPr>
      <w:r>
        <w:rPr>
          <w:rFonts w:ascii="Times New Roman"/>
          <w:b w:val="false"/>
          <w:i w:val="false"/>
          <w:color w:val="000000"/>
          <w:sz w:val="28"/>
        </w:rPr>
        <w:t>
      К первой группе реагентов относятся собиратели и многие модификаторы флотации (активаторы и депрессоры), ко второй - главным образом пенообразователи.</w:t>
      </w:r>
    </w:p>
    <w:bookmarkEnd w:id="1129"/>
    <w:bookmarkStart w:name="z1257" w:id="1130"/>
    <w:p>
      <w:pPr>
        <w:spacing w:after="0"/>
        <w:ind w:left="0"/>
        <w:jc w:val="both"/>
      </w:pPr>
      <w:r>
        <w:rPr>
          <w:rFonts w:ascii="Times New Roman"/>
          <w:b w:val="false"/>
          <w:i w:val="false"/>
          <w:color w:val="000000"/>
          <w:sz w:val="28"/>
        </w:rPr>
        <w:t>
      Собиратели (коллекторы) ухудшают смачиваемость поверхности минералов водой, что характеризуется увеличением краевого угла смачивания и сокращают время, необходимое для прилипания частицы к пузырьку, таким образом повышают гидрофобность поверхности минералов.</w:t>
      </w:r>
    </w:p>
    <w:bookmarkEnd w:id="1130"/>
    <w:bookmarkStart w:name="z1258" w:id="1131"/>
    <w:p>
      <w:pPr>
        <w:spacing w:after="0"/>
        <w:ind w:left="0"/>
        <w:jc w:val="both"/>
      </w:pPr>
      <w:r>
        <w:rPr>
          <w:rFonts w:ascii="Times New Roman"/>
          <w:b w:val="false"/>
          <w:i w:val="false"/>
          <w:color w:val="000000"/>
          <w:sz w:val="28"/>
        </w:rPr>
        <w:t>
      Действие собирателей в большинстве случаев недостаточно селективно и обычно приводит к флотации нескольких минералов.</w:t>
      </w:r>
    </w:p>
    <w:bookmarkEnd w:id="1131"/>
    <w:bookmarkStart w:name="z1259" w:id="1132"/>
    <w:p>
      <w:pPr>
        <w:spacing w:after="0"/>
        <w:ind w:left="0"/>
        <w:jc w:val="both"/>
      </w:pPr>
      <w:r>
        <w:rPr>
          <w:rFonts w:ascii="Times New Roman"/>
          <w:b w:val="false"/>
          <w:i w:val="false"/>
          <w:color w:val="000000"/>
          <w:sz w:val="28"/>
        </w:rPr>
        <w:t>
      Для выделения в пенный продукт какого-либо одного или группы минералов применяют реагенты-модификаторы. Модификаторы флотации регулируют действие собирателей, усиливая или ослабляя его. Улучшения условий взаимодействия собирателей с поверхностью минералов достигают, применяя активаторы. Для ухудшения или полного прекращения флотации во флотационную пульпу вводят депрессоры (подавители). Действие депрессоров противоположно действию собирателей: они улучшают смачиваемость минералов водой - значение краевого угла уменьшается до нуля или до такой величины, когда прилипание частицы к пузырьку неустойчиво и требуется значительное время их контакта.</w:t>
      </w:r>
    </w:p>
    <w:bookmarkEnd w:id="1132"/>
    <w:bookmarkStart w:name="z1260" w:id="1133"/>
    <w:p>
      <w:pPr>
        <w:spacing w:after="0"/>
        <w:ind w:left="0"/>
        <w:jc w:val="both"/>
      </w:pPr>
      <w:r>
        <w:rPr>
          <w:rFonts w:ascii="Times New Roman"/>
          <w:b w:val="false"/>
          <w:i w:val="false"/>
          <w:color w:val="000000"/>
          <w:sz w:val="28"/>
        </w:rPr>
        <w:t>
      Реагенты-пенообразователи применяют для тонкого диспергирования, вводимого во флотационную машину воздуха и образования пены.</w:t>
      </w:r>
    </w:p>
    <w:bookmarkEnd w:id="1133"/>
    <w:bookmarkStart w:name="z1261" w:id="1134"/>
    <w:p>
      <w:pPr>
        <w:spacing w:after="0"/>
        <w:ind w:left="0"/>
        <w:jc w:val="both"/>
      </w:pPr>
      <w:r>
        <w:rPr>
          <w:rFonts w:ascii="Times New Roman"/>
          <w:b w:val="false"/>
          <w:i w:val="false"/>
          <w:color w:val="000000"/>
          <w:sz w:val="28"/>
        </w:rPr>
        <w:t>
      К вспомогательным реагентам относятся регуляторы pH среды - реагенты, изменяющие концентрацию гидроксильных и водородных ионов в пульпе; модификаторы пены - реагенты, меняющие структуру пены или гасящие ее.</w:t>
      </w:r>
    </w:p>
    <w:bookmarkEnd w:id="1134"/>
    <w:p>
      <w:pPr>
        <w:spacing w:after="0"/>
        <w:ind w:left="0"/>
        <w:jc w:val="both"/>
      </w:pPr>
      <w:r>
        <w:rPr>
          <w:rFonts w:ascii="Times New Roman"/>
          <w:b/>
          <w:i w:val="false"/>
          <w:color w:val="000000"/>
          <w:sz w:val="28"/>
        </w:rPr>
        <w:t xml:space="preserve">3.4.3. Химические процессы в комбинированных схемах обогащения </w:t>
      </w:r>
    </w:p>
    <w:bookmarkStart w:name="z1263" w:id="1135"/>
    <w:p>
      <w:pPr>
        <w:spacing w:after="0"/>
        <w:ind w:left="0"/>
        <w:jc w:val="both"/>
      </w:pPr>
      <w:r>
        <w:rPr>
          <w:rFonts w:ascii="Times New Roman"/>
          <w:b w:val="false"/>
          <w:i w:val="false"/>
          <w:color w:val="000000"/>
          <w:sz w:val="28"/>
        </w:rPr>
        <w:t>
      Комбинированные схемы обогащения минерального сырья включают химические процессы в начале, середине или конце схем механической обработки руд. Данную область технологии называют химическим обогащением.</w:t>
      </w:r>
    </w:p>
    <w:bookmarkEnd w:id="1135"/>
    <w:bookmarkStart w:name="z1264" w:id="1136"/>
    <w:p>
      <w:pPr>
        <w:spacing w:after="0"/>
        <w:ind w:left="0"/>
        <w:jc w:val="both"/>
      </w:pPr>
      <w:r>
        <w:rPr>
          <w:rFonts w:ascii="Times New Roman"/>
          <w:b w:val="false"/>
          <w:i w:val="false"/>
          <w:color w:val="000000"/>
          <w:sz w:val="28"/>
        </w:rPr>
        <w:t>
      Используются следующие процессы: гидрометаллургические, термохимические, пирометаллургические, хлоридо- и фторидо- возгонка, сульфатизирующий, восстановительный, окислительный, сегрегационный обжиг и др. Наибольшее промышленное применение получили гидрометаллургические процессы. Преимуществами их, например, при сравнении с пирометаллургическими процессами, являются возможность переработки более сложных, более бедных полиметаллических продуктов с осуществлением практически полного разделения металлов и более рационального решения задачи охраны окружающей среды, применения при разложении перерабатываемых проб сравнительно невысоких температур [32].</w:t>
      </w:r>
    </w:p>
    <w:bookmarkEnd w:id="1136"/>
    <w:bookmarkStart w:name="z1265" w:id="1137"/>
    <w:p>
      <w:pPr>
        <w:spacing w:after="0"/>
        <w:ind w:left="0"/>
        <w:jc w:val="both"/>
      </w:pPr>
      <w:r>
        <w:rPr>
          <w:rFonts w:ascii="Times New Roman"/>
          <w:b w:val="false"/>
          <w:i w:val="false"/>
          <w:color w:val="000000"/>
          <w:sz w:val="28"/>
        </w:rPr>
        <w:t>
      В настоящее время во многих странах развернуты исследования по совершенствованию химических процессов в следующих направлениях:</w:t>
      </w:r>
    </w:p>
    <w:bookmarkEnd w:id="1137"/>
    <w:bookmarkStart w:name="z1266" w:id="1138"/>
    <w:p>
      <w:pPr>
        <w:spacing w:after="0"/>
        <w:ind w:left="0"/>
        <w:jc w:val="both"/>
      </w:pPr>
      <w:r>
        <w:rPr>
          <w:rFonts w:ascii="Times New Roman"/>
          <w:b w:val="false"/>
          <w:i w:val="false"/>
          <w:color w:val="000000"/>
          <w:sz w:val="28"/>
        </w:rPr>
        <w:t>
      предварительная обработка труднообогатимых и необогатимых руд или промпродуктов для образования (или, наоборот, удаления) поверхностных пленок на зернах рудных минералов, сегрегации тонкодисперсных частиц и других химических изменений отдельных компонентов с целью повышения различия физических и физико-химических свойств минералов и создания возможности разделения их обычными методами обогащения;</w:t>
      </w:r>
    </w:p>
    <w:bookmarkEnd w:id="1138"/>
    <w:bookmarkStart w:name="z1267" w:id="1139"/>
    <w:p>
      <w:pPr>
        <w:spacing w:after="0"/>
        <w:ind w:left="0"/>
        <w:jc w:val="both"/>
      </w:pPr>
      <w:r>
        <w:rPr>
          <w:rFonts w:ascii="Times New Roman"/>
          <w:b w:val="false"/>
          <w:i w:val="false"/>
          <w:color w:val="000000"/>
          <w:sz w:val="28"/>
        </w:rPr>
        <w:t>
      доводка богатых концентратов, но некондиционных по содержанию основного компонента или примесей, путем частичного или полного удаления из них химическими методами некоторых сопутствующих минералов;</w:t>
      </w:r>
    </w:p>
    <w:bookmarkEnd w:id="1139"/>
    <w:bookmarkStart w:name="z1268" w:id="1140"/>
    <w:p>
      <w:pPr>
        <w:spacing w:after="0"/>
        <w:ind w:left="0"/>
        <w:jc w:val="both"/>
      </w:pPr>
      <w:r>
        <w:rPr>
          <w:rFonts w:ascii="Times New Roman"/>
          <w:b w:val="false"/>
          <w:i w:val="false"/>
          <w:color w:val="000000"/>
          <w:sz w:val="28"/>
        </w:rPr>
        <w:t>
      переработка черновых, коллективных концентратов или трудно доводимых промпродуктов с целью практически полного селективного извлечения полезных компонентов в одноименные продукты.</w:t>
      </w:r>
    </w:p>
    <w:bookmarkEnd w:id="1140"/>
    <w:bookmarkStart w:name="z1269" w:id="1141"/>
    <w:p>
      <w:pPr>
        <w:spacing w:after="0"/>
        <w:ind w:left="0"/>
        <w:jc w:val="both"/>
      </w:pPr>
      <w:r>
        <w:rPr>
          <w:rFonts w:ascii="Times New Roman"/>
          <w:b w:val="false"/>
          <w:i w:val="false"/>
          <w:color w:val="000000"/>
          <w:sz w:val="28"/>
        </w:rPr>
        <w:t>
      В случае химической переработки продуктов обогащения на операции их вскрытия обычно все ценные компоненты, а также некоторая часть примесей переводятся в раствор из исходного материала. Вследствие этого технологические схемы значительно усложняются. При их осуществлении требуются большие расходы реагентов. Однако применение химической переработки продуктов обогащения позволяет повысить извлечение из руды основных элементов в конечные продукты, как правило, с более высоким содержанием их и меньшим содержанием вредных примесей, чем при других химических процессах. Так, в конечных продуктах может быть достигнуто содержание примесей &lt;0,1 %, что значительно повышает рентабельность химической технологии.</w:t>
      </w:r>
    </w:p>
    <w:bookmarkEnd w:id="1141"/>
    <w:bookmarkStart w:name="z1270" w:id="1142"/>
    <w:p>
      <w:pPr>
        <w:spacing w:after="0"/>
        <w:ind w:left="0"/>
        <w:jc w:val="both"/>
      </w:pPr>
      <w:r>
        <w:rPr>
          <w:rFonts w:ascii="Times New Roman"/>
          <w:b w:val="false"/>
          <w:i w:val="false"/>
          <w:color w:val="000000"/>
          <w:sz w:val="28"/>
        </w:rPr>
        <w:t>
      Выбор химического процесса зависит от вещественного состава исходного сырья, содержания и минеральных форм полезных компонентов, их стоимости и требований к качеству конечной продукции.</w:t>
      </w:r>
    </w:p>
    <w:bookmarkEnd w:id="1142"/>
    <w:bookmarkStart w:name="z1271" w:id="1143"/>
    <w:p>
      <w:pPr>
        <w:spacing w:after="0"/>
        <w:ind w:left="0"/>
        <w:jc w:val="both"/>
      </w:pPr>
      <w:r>
        <w:rPr>
          <w:rFonts w:ascii="Times New Roman"/>
          <w:b w:val="false"/>
          <w:i w:val="false"/>
          <w:color w:val="000000"/>
          <w:sz w:val="28"/>
        </w:rPr>
        <w:t>
      Наибольшие успехи в гидрометаллургической переработке бедных продуктов обогащения достигнуты в результате разработки и широкого применения выщелачивания, автоклавных, сорбционных, мембранных и экстракционных процессов.</w:t>
      </w:r>
    </w:p>
    <w:bookmarkEnd w:id="1143"/>
    <w:bookmarkStart w:name="z1272" w:id="1144"/>
    <w:p>
      <w:pPr>
        <w:spacing w:after="0"/>
        <w:ind w:left="0"/>
        <w:jc w:val="both"/>
      </w:pPr>
      <w:r>
        <w:rPr>
          <w:rFonts w:ascii="Times New Roman"/>
          <w:b w:val="false"/>
          <w:i w:val="false"/>
          <w:color w:val="000000"/>
          <w:sz w:val="28"/>
        </w:rPr>
        <w:t>
      Для наиболее сложного по составу минерального сырья схема гидрометаллургической переработки может включать следующие операции: дополнительное измельчение исходного материала, разложение извлекаемых минералов, выщелачивание полезных компонентов, очистку полученных растворов от вредных примесей, разделение и осаждение извлекаемых соединений, отделение получаемых твердых продуктов от жидкой фазы, сушку, брикетирование, обжиг конечных продуктов, регенерацию реагентов, использование или очистку отработанных растворов. Часто осуществляется совмещение некоторых операций: например, дополнительное измельчение продуктов, их разложение и выщелачивание (в шаровых мельницах или в горизонтальных автоклавах), разложение минеральных компонентов и выщелачивание образовавшихся соединений, использование отработанных растворов в качестве оборотных.</w:t>
      </w:r>
    </w:p>
    <w:bookmarkEnd w:id="1144"/>
    <w:bookmarkStart w:name="z1273" w:id="1145"/>
    <w:p>
      <w:pPr>
        <w:spacing w:after="0"/>
        <w:ind w:left="0"/>
        <w:jc w:val="both"/>
      </w:pPr>
      <w:r>
        <w:rPr>
          <w:rFonts w:ascii="Times New Roman"/>
          <w:b w:val="false"/>
          <w:i w:val="false"/>
          <w:color w:val="000000"/>
          <w:sz w:val="28"/>
        </w:rPr>
        <w:t>
      Методы выщелачивания. Выщелачивание применяется, обычно, для легкорастворимых руд или для руд, обогащение которых минералогически более трудно (например, тесное срастание зерен полезного минерала с минералами пустой породы, иначе говоря, плохая "раскрываемость" зерен полезного компонента руды) другими методами, например, методом флотации. При выщелачивании ценные металлы отделяются от руды различными растворителями, например кислотами или цианидом. Цианид используется для улучшения извлечения ценных металлов, например, в процессе обогащения золота, так как с помощью него можно отделить большую часть такого золота, которое не отделяется гравитационным или флотационным методом.</w:t>
      </w:r>
    </w:p>
    <w:bookmarkEnd w:id="1145"/>
    <w:bookmarkStart w:name="z1274" w:id="1146"/>
    <w:p>
      <w:pPr>
        <w:spacing w:after="0"/>
        <w:ind w:left="0"/>
        <w:jc w:val="both"/>
      </w:pPr>
      <w:r>
        <w:rPr>
          <w:rFonts w:ascii="Times New Roman"/>
          <w:b w:val="false"/>
          <w:i w:val="false"/>
          <w:color w:val="000000"/>
          <w:sz w:val="28"/>
        </w:rPr>
        <w:t>
      Эффективность выщелачивания при необходимости можно повысить с помощью бактерий или само выщелачивание может быть основано на жизнедеятельности бактерий.</w:t>
      </w:r>
    </w:p>
    <w:bookmarkEnd w:id="1146"/>
    <w:bookmarkStart w:name="z1275" w:id="1147"/>
    <w:p>
      <w:pPr>
        <w:spacing w:after="0"/>
        <w:ind w:left="0"/>
        <w:jc w:val="both"/>
      </w:pPr>
      <w:r>
        <w:rPr>
          <w:rFonts w:ascii="Times New Roman"/>
          <w:b w:val="false"/>
          <w:i w:val="false"/>
          <w:color w:val="000000"/>
          <w:sz w:val="28"/>
        </w:rPr>
        <w:t xml:space="preserve">
      После выщелачивания драгоценные металлы осаждаются из раствора химическим путем (например, восстановлением с помощью HS) или электролизом. До процесса осаждения раствор концентрируется методом рециркуляции выщелачивающего раствора, методом жидкостной экстракции/реэкстракции или экстракцией/абсорбцией. </w:t>
      </w:r>
    </w:p>
    <w:bookmarkEnd w:id="1147"/>
    <w:bookmarkStart w:name="z1276" w:id="1148"/>
    <w:p>
      <w:pPr>
        <w:spacing w:after="0"/>
        <w:ind w:left="0"/>
        <w:jc w:val="both"/>
      </w:pPr>
      <w:r>
        <w:rPr>
          <w:rFonts w:ascii="Times New Roman"/>
          <w:b w:val="false"/>
          <w:i w:val="false"/>
          <w:color w:val="000000"/>
          <w:sz w:val="28"/>
        </w:rPr>
        <w:t>
      Выщелачивание металлических руд проводится или в резервуаре (чановое выщелачивание), или в штабеле руды (кучное выщелачивание). В первом случае используются реакторы выщелачивания и/или автоклавы. Реакторы выщелачивания представляют собой резервуары со смесителями, где руда подвергается воздействию химических растворителей и/или газов в пульпе. Иногда эффективность растворения повышается путем подогрева реактора, например - паром. В автоклаве реакция ускоряется путем поднятия температуры раствора выше его точки кипения (избыточное давление). В автоклав добавляется кислород для окисления сульфидных минералов. До соединения с рудой раствор можно обогатить другими методами, например- флотацией (в т. ч. в процессе обогащения золота, разложение сульфидов до выщелачивания цианидом, когда золото связано с сульфидными минералами, рис. 3.21).</w:t>
      </w:r>
    </w:p>
    <w:bookmarkEnd w:id="1148"/>
    <w:bookmarkStart w:name="z1277"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8" w:id="1150"/>
    <w:p>
      <w:pPr>
        <w:spacing w:after="0"/>
        <w:ind w:left="0"/>
        <w:jc w:val="both"/>
      </w:pPr>
      <w:r>
        <w:rPr>
          <w:rFonts w:ascii="Times New Roman"/>
          <w:b w:val="false"/>
          <w:i w:val="false"/>
          <w:color w:val="000000"/>
          <w:sz w:val="28"/>
        </w:rPr>
        <w:t>
      Рисунок 3.21. Принципиальная схема выщелачивания золота</w:t>
      </w:r>
    </w:p>
    <w:bookmarkEnd w:id="1150"/>
    <w:bookmarkStart w:name="z1279" w:id="1151"/>
    <w:p>
      <w:pPr>
        <w:spacing w:after="0"/>
        <w:ind w:left="0"/>
        <w:jc w:val="both"/>
      </w:pPr>
      <w:r>
        <w:rPr>
          <w:rFonts w:ascii="Times New Roman"/>
          <w:b w:val="false"/>
          <w:i w:val="false"/>
          <w:color w:val="000000"/>
          <w:sz w:val="28"/>
        </w:rPr>
        <w:t>
      При кучном выщелачивании штабель руды орошается растворителем, который растворяет в руде благородные металлы. Раствор металлов поступает в накопительную систему под штабелем руды. В Финляндии кучное выщелачивание используется на руднике в Талвиваара, где металлы выделяются из руды методом биологического кучного выщелачивания (основанном на жизнедеятельности бактерий).</w:t>
      </w:r>
    </w:p>
    <w:bookmarkEnd w:id="1151"/>
    <w:p>
      <w:pPr>
        <w:spacing w:after="0"/>
        <w:ind w:left="0"/>
        <w:jc w:val="both"/>
      </w:pPr>
      <w:r>
        <w:rPr>
          <w:rFonts w:ascii="Times New Roman"/>
          <w:b/>
          <w:i w:val="false"/>
          <w:color w:val="000000"/>
          <w:sz w:val="28"/>
        </w:rPr>
        <w:t xml:space="preserve">3.4.4. Вспомогательные процессы </w:t>
      </w:r>
    </w:p>
    <w:p>
      <w:pPr>
        <w:spacing w:after="0"/>
        <w:ind w:left="0"/>
        <w:jc w:val="both"/>
      </w:pPr>
      <w:r>
        <w:rPr>
          <w:rFonts w:ascii="Times New Roman"/>
          <w:b/>
          <w:i w:val="false"/>
          <w:color w:val="000000"/>
          <w:sz w:val="28"/>
        </w:rPr>
        <w:t xml:space="preserve">3.4.4.1. Подготовка и подача реагентов </w:t>
      </w:r>
    </w:p>
    <w:bookmarkStart w:name="z1282" w:id="1152"/>
    <w:p>
      <w:pPr>
        <w:spacing w:after="0"/>
        <w:ind w:left="0"/>
        <w:jc w:val="both"/>
      </w:pPr>
      <w:r>
        <w:rPr>
          <w:rFonts w:ascii="Times New Roman"/>
          <w:b w:val="false"/>
          <w:i w:val="false"/>
          <w:color w:val="000000"/>
          <w:sz w:val="28"/>
        </w:rPr>
        <w:t>
      В состав реагентного участка обогатительной фабрики входят: склады сухих и жидких реагентов и масел; реагентное отделение, предназначенное для приготовления растворов реагентов требуемой концентрации; дозировочная площадка, размещаемая вблизи флотационного отделения, с расходными бачками для растворов и питателями реагентов.</w:t>
      </w:r>
    </w:p>
    <w:bookmarkEnd w:id="1152"/>
    <w:bookmarkStart w:name="z1283" w:id="1153"/>
    <w:p>
      <w:pPr>
        <w:spacing w:after="0"/>
        <w:ind w:left="0"/>
        <w:jc w:val="both"/>
      </w:pPr>
      <w:r>
        <w:rPr>
          <w:rFonts w:ascii="Times New Roman"/>
          <w:b w:val="false"/>
          <w:i w:val="false"/>
          <w:color w:val="000000"/>
          <w:sz w:val="28"/>
        </w:rPr>
        <w:t>
      Если реагентное отделение размещается в пристройке главного корпуса обогатительной фабрики, то при нем обычно предусматривается небольшой расходный склад реагентов на 3–10 суточный запас. В расходный склад реагенты поступают с реагентного склада, где запас реагентов составляет одно-трехмесячную потребность в зависимости от расхода их и условий снабжения.</w:t>
      </w:r>
    </w:p>
    <w:bookmarkEnd w:id="1153"/>
    <w:bookmarkStart w:name="z1284" w:id="1154"/>
    <w:p>
      <w:pPr>
        <w:spacing w:after="0"/>
        <w:ind w:left="0"/>
        <w:jc w:val="both"/>
      </w:pPr>
      <w:r>
        <w:rPr>
          <w:rFonts w:ascii="Times New Roman"/>
          <w:b w:val="false"/>
          <w:i w:val="false"/>
          <w:color w:val="000000"/>
          <w:sz w:val="28"/>
        </w:rPr>
        <w:t>
      Если реагентное отделение выносится в отдельное здание, то с этим зданием совмещен реагентный склад. В этом случае в реагентном отделении место для хранения только 1–2 суточного запаса реагентов. Площадь склада позволяет хранить реагенты, поступающих в таре (мешках, ящиках, бочках) при высоте укладки их в штабели до 2 м, нагрузка на 1 м</w:t>
      </w:r>
      <w:r>
        <w:rPr>
          <w:rFonts w:ascii="Times New Roman"/>
          <w:b w:val="false"/>
          <w:i w:val="false"/>
          <w:color w:val="000000"/>
          <w:vertAlign w:val="superscript"/>
        </w:rPr>
        <w:t>2</w:t>
      </w:r>
      <w:r>
        <w:rPr>
          <w:rFonts w:ascii="Times New Roman"/>
          <w:b w:val="false"/>
          <w:i w:val="false"/>
          <w:color w:val="000000"/>
          <w:sz w:val="28"/>
        </w:rPr>
        <w:t xml:space="preserve"> площади хранения 1,5-2 тонны, что составляет 70-75 % от общей площади склада. </w:t>
      </w:r>
    </w:p>
    <w:bookmarkEnd w:id="1154"/>
    <w:bookmarkStart w:name="z1285" w:id="1155"/>
    <w:p>
      <w:pPr>
        <w:spacing w:after="0"/>
        <w:ind w:left="0"/>
        <w:jc w:val="both"/>
      </w:pPr>
      <w:r>
        <w:rPr>
          <w:rFonts w:ascii="Times New Roman"/>
          <w:b w:val="false"/>
          <w:i w:val="false"/>
          <w:color w:val="000000"/>
          <w:sz w:val="28"/>
        </w:rPr>
        <w:t>
      Погрузочно-разгрузочные работы и транспорт внутри реагентного склада механизированы автопогрузчиками и мостовыми кранами.</w:t>
      </w:r>
    </w:p>
    <w:bookmarkEnd w:id="1155"/>
    <w:bookmarkStart w:name="z1286" w:id="1156"/>
    <w:p>
      <w:pPr>
        <w:spacing w:after="0"/>
        <w:ind w:left="0"/>
        <w:jc w:val="both"/>
      </w:pPr>
      <w:r>
        <w:rPr>
          <w:rFonts w:ascii="Times New Roman"/>
          <w:b w:val="false"/>
          <w:i w:val="false"/>
          <w:color w:val="000000"/>
          <w:sz w:val="28"/>
        </w:rPr>
        <w:t>
      Для жидких реагентов, поступающих в цистернах, таких как флотационные масла, пиридин, крезол, жидкое мыло, аэрофлот, кислоты и т. п., устроены пункты слива цистерн и склады в виде горизонтальных или вертикальных резервуаров, подобно тому, как устраиваются склады для нефтепродуктов. На дозировочную площадку или в реагентное отделение реагенты перекачиваются насосами с автоматическим управлением.</w:t>
      </w:r>
    </w:p>
    <w:bookmarkEnd w:id="1156"/>
    <w:bookmarkStart w:name="z1287" w:id="1157"/>
    <w:p>
      <w:pPr>
        <w:spacing w:after="0"/>
        <w:ind w:left="0"/>
        <w:jc w:val="both"/>
      </w:pPr>
      <w:r>
        <w:rPr>
          <w:rFonts w:ascii="Times New Roman"/>
          <w:b w:val="false"/>
          <w:i w:val="false"/>
          <w:color w:val="000000"/>
          <w:sz w:val="28"/>
        </w:rPr>
        <w:t>
      Работа реагентного отделения организована следующими положениями:</w:t>
      </w:r>
    </w:p>
    <w:bookmarkEnd w:id="1157"/>
    <w:bookmarkStart w:name="z1288" w:id="1158"/>
    <w:p>
      <w:pPr>
        <w:spacing w:after="0"/>
        <w:ind w:left="0"/>
        <w:jc w:val="both"/>
      </w:pPr>
      <w:r>
        <w:rPr>
          <w:rFonts w:ascii="Times New Roman"/>
          <w:b w:val="false"/>
          <w:i w:val="false"/>
          <w:color w:val="000000"/>
          <w:sz w:val="28"/>
        </w:rPr>
        <w:t>
      приготовление растворов желательно организовать в одну смену с целью сокращения числа рабочих;</w:t>
      </w:r>
    </w:p>
    <w:bookmarkEnd w:id="1158"/>
    <w:bookmarkStart w:name="z1289" w:id="1159"/>
    <w:p>
      <w:pPr>
        <w:spacing w:after="0"/>
        <w:ind w:left="0"/>
        <w:jc w:val="both"/>
      </w:pPr>
      <w:r>
        <w:rPr>
          <w:rFonts w:ascii="Times New Roman"/>
          <w:b w:val="false"/>
          <w:i w:val="false"/>
          <w:color w:val="000000"/>
          <w:sz w:val="28"/>
        </w:rPr>
        <w:t>
      при односменном приготовлении реагентов емкость чанов для готовых растворов должна быть не менее суточного расхода реагента;</w:t>
      </w:r>
    </w:p>
    <w:bookmarkEnd w:id="1159"/>
    <w:bookmarkStart w:name="z1290" w:id="1160"/>
    <w:p>
      <w:pPr>
        <w:spacing w:after="0"/>
        <w:ind w:left="0"/>
        <w:jc w:val="both"/>
      </w:pPr>
      <w:r>
        <w:rPr>
          <w:rFonts w:ascii="Times New Roman"/>
          <w:b w:val="false"/>
          <w:i w:val="false"/>
          <w:color w:val="000000"/>
          <w:sz w:val="28"/>
        </w:rPr>
        <w:t>
      для каждого реагента необходимо минимум два чана: один, оборудованный мешалкой, - для растворения реагентов и другой, расходный - для готового раствора;</w:t>
      </w:r>
    </w:p>
    <w:bookmarkEnd w:id="1160"/>
    <w:bookmarkStart w:name="z1291" w:id="1161"/>
    <w:p>
      <w:pPr>
        <w:spacing w:after="0"/>
        <w:ind w:left="0"/>
        <w:jc w:val="both"/>
      </w:pPr>
      <w:r>
        <w:rPr>
          <w:rFonts w:ascii="Times New Roman"/>
          <w:b w:val="false"/>
          <w:i w:val="false"/>
          <w:color w:val="000000"/>
          <w:sz w:val="28"/>
        </w:rPr>
        <w:t>
      с ядовитыми, а также горючими реагентами можно работать только в изолированном помещении с соблюдением специальных правил безопасности и правил противопожарной безопасности.</w:t>
      </w:r>
    </w:p>
    <w:bookmarkEnd w:id="1161"/>
    <w:bookmarkStart w:name="z1292" w:id="1162"/>
    <w:p>
      <w:pPr>
        <w:spacing w:after="0"/>
        <w:ind w:left="0"/>
        <w:jc w:val="both"/>
      </w:pPr>
      <w:r>
        <w:rPr>
          <w:rFonts w:ascii="Times New Roman"/>
          <w:b w:val="false"/>
          <w:i w:val="false"/>
          <w:color w:val="000000"/>
          <w:sz w:val="28"/>
        </w:rPr>
        <w:t>
      Реагентное отделение располагается обычно на верхней площадке обогатительной фабрики, выше главного корпуса, а на фабриках малой и средней производительности - размещается в пристройке, примыкающей к бункерам главного корпуса.</w:t>
      </w:r>
    </w:p>
    <w:bookmarkEnd w:id="1162"/>
    <w:bookmarkStart w:name="z1293" w:id="1163"/>
    <w:p>
      <w:pPr>
        <w:spacing w:after="0"/>
        <w:ind w:left="0"/>
        <w:jc w:val="both"/>
      </w:pPr>
      <w:r>
        <w:rPr>
          <w:rFonts w:ascii="Times New Roman"/>
          <w:b w:val="false"/>
          <w:i w:val="false"/>
          <w:color w:val="000000"/>
          <w:sz w:val="28"/>
        </w:rPr>
        <w:t>
      Растворы реагентов на дозировочную площадку перекачиваются центробежными песковыми или кислотоупорными насосами. На некоторых обогатительных фабриках хорошо работают пневматические камерные насосы, не имеющие механических движущихся деталей, соприкасающихся с растворами.</w:t>
      </w:r>
    </w:p>
    <w:bookmarkEnd w:id="1163"/>
    <w:bookmarkStart w:name="z1294" w:id="1164"/>
    <w:p>
      <w:pPr>
        <w:spacing w:after="0"/>
        <w:ind w:left="0"/>
        <w:jc w:val="both"/>
      </w:pPr>
      <w:r>
        <w:rPr>
          <w:rFonts w:ascii="Times New Roman"/>
          <w:b w:val="false"/>
          <w:i w:val="false"/>
          <w:color w:val="000000"/>
          <w:sz w:val="28"/>
        </w:rPr>
        <w:t>
      На дозировочной площадке размещаются расходные бачки небольшой емкости, служащие для автоматического наполнения питателей реагентов. Эта площадка обычно находится в главном корпусе обогатительной фабрики между цехами измельчения и флотации; на больших фабриках для площадки выделяется место в пролете для электрооборудования, а на малых фабриках площадка устраивается вблизи колонн, разделяющих пролеты измельчения и флотации. От реагентных питателей к точкам потребления протягивается самотечная сеть трубок малого диаметра. Для разводки реагентов рекомендуется применять трубы из пластмасс, т. к. они легки и не подвергаются коррозии.</w:t>
      </w:r>
    </w:p>
    <w:bookmarkEnd w:id="1164"/>
    <w:bookmarkStart w:name="z1295" w:id="1165"/>
    <w:p>
      <w:pPr>
        <w:spacing w:after="0"/>
        <w:ind w:left="0"/>
        <w:jc w:val="both"/>
      </w:pPr>
      <w:r>
        <w:rPr>
          <w:rFonts w:ascii="Times New Roman"/>
          <w:b w:val="false"/>
          <w:i w:val="false"/>
          <w:color w:val="000000"/>
          <w:sz w:val="28"/>
        </w:rPr>
        <w:t>
      Подача реагентов в процесс флотации должна быть оснащена системой автоматизации и программным обеспечением дозировки каждого реагента в зависимости от количества перерабатываемой руды и характеристики руды (сортность, степень окисленности).</w:t>
      </w:r>
    </w:p>
    <w:bookmarkEnd w:id="1165"/>
    <w:p>
      <w:pPr>
        <w:spacing w:after="0"/>
        <w:ind w:left="0"/>
        <w:jc w:val="both"/>
      </w:pPr>
      <w:r>
        <w:rPr>
          <w:rFonts w:ascii="Times New Roman"/>
          <w:b/>
          <w:i w:val="false"/>
          <w:color w:val="000000"/>
          <w:sz w:val="28"/>
        </w:rPr>
        <w:t xml:space="preserve">3.4.4.2. Обезвоживание продуктов обогащения </w:t>
      </w:r>
    </w:p>
    <w:bookmarkStart w:name="z1297" w:id="1166"/>
    <w:p>
      <w:pPr>
        <w:spacing w:after="0"/>
        <w:ind w:left="0"/>
        <w:jc w:val="both"/>
      </w:pPr>
      <w:r>
        <w:rPr>
          <w:rFonts w:ascii="Times New Roman"/>
          <w:b w:val="false"/>
          <w:i w:val="false"/>
          <w:color w:val="000000"/>
          <w:sz w:val="28"/>
        </w:rPr>
        <w:t>
      Получаемые на фабриках при обогащении руды продукты, как правило, представлены жидкими пульпами. В зависимости от дальнейшей переработки или перевозки и хранения, концентраты и хвосты подвергаются процессам обезвоживания. Вода, удаленная из этих продуктов, возвращается в технологический процесс системой оборотного водоснабжения.</w:t>
      </w:r>
    </w:p>
    <w:bookmarkEnd w:id="1166"/>
    <w:bookmarkStart w:name="z1298" w:id="1167"/>
    <w:p>
      <w:pPr>
        <w:spacing w:after="0"/>
        <w:ind w:left="0"/>
        <w:jc w:val="both"/>
      </w:pPr>
      <w:r>
        <w:rPr>
          <w:rFonts w:ascii="Times New Roman"/>
          <w:b w:val="false"/>
          <w:i w:val="false"/>
          <w:color w:val="000000"/>
          <w:sz w:val="28"/>
        </w:rPr>
        <w:t>
      К вспомогательным процессам относят обезвоживание полезных ископаемых. Под обезвоживанием следует понимать дальнейшую обработку конечных продуктов, полученных на стадии обогащения. Обезвоживание осуществляется стадиально: сгущение, фильтрация и сушка. Обезвоживание касается как полезных минералов (концентрата), так и минеральных отходов (хвостов).</w:t>
      </w:r>
    </w:p>
    <w:bookmarkEnd w:id="1167"/>
    <w:bookmarkStart w:name="z1299" w:id="1168"/>
    <w:p>
      <w:pPr>
        <w:spacing w:after="0"/>
        <w:ind w:left="0"/>
        <w:jc w:val="both"/>
      </w:pPr>
      <w:r>
        <w:rPr>
          <w:rFonts w:ascii="Times New Roman"/>
          <w:b w:val="false"/>
          <w:i w:val="false"/>
          <w:color w:val="000000"/>
          <w:sz w:val="28"/>
        </w:rPr>
        <w:t>
      В первом случае обезвоживание означает улучшение качества продукта путем приведения концентрата в состояние, пригодное для транспортирования, или в полностью сухую форму.</w:t>
      </w:r>
    </w:p>
    <w:bookmarkEnd w:id="1168"/>
    <w:bookmarkStart w:name="z1300" w:id="1169"/>
    <w:p>
      <w:pPr>
        <w:spacing w:after="0"/>
        <w:ind w:left="0"/>
        <w:jc w:val="both"/>
      </w:pPr>
      <w:r>
        <w:rPr>
          <w:rFonts w:ascii="Times New Roman"/>
          <w:b w:val="false"/>
          <w:i w:val="false"/>
          <w:color w:val="000000"/>
          <w:sz w:val="28"/>
        </w:rPr>
        <w:t>
      Обезвоживание хвостов означает надлежащую обработку материала отходов (промывочной воды, технологических стоков и т. п.) с целью защиты окружающей среды, для восстановления технологической воды и для превращения определенной части отходов в полезный материал.</w:t>
      </w:r>
    </w:p>
    <w:bookmarkEnd w:id="1169"/>
    <w:bookmarkStart w:name="z1301" w:id="1170"/>
    <w:p>
      <w:pPr>
        <w:spacing w:after="0"/>
        <w:ind w:left="0"/>
        <w:jc w:val="both"/>
      </w:pPr>
      <w:r>
        <w:rPr>
          <w:rFonts w:ascii="Times New Roman"/>
          <w:b w:val="false"/>
          <w:i w:val="false"/>
          <w:color w:val="000000"/>
          <w:sz w:val="28"/>
        </w:rPr>
        <w:t>
      Сгущение основано на естественном осаждении в жидкости мелких и тонких частиц твердого под действием силы тяжести.</w:t>
      </w:r>
    </w:p>
    <w:bookmarkEnd w:id="1170"/>
    <w:bookmarkStart w:name="z1302" w:id="1171"/>
    <w:p>
      <w:pPr>
        <w:spacing w:after="0"/>
        <w:ind w:left="0"/>
        <w:jc w:val="both"/>
      </w:pPr>
      <w:r>
        <w:rPr>
          <w:rFonts w:ascii="Times New Roman"/>
          <w:b w:val="false"/>
          <w:i w:val="false"/>
          <w:color w:val="000000"/>
          <w:sz w:val="28"/>
        </w:rPr>
        <w:t>
      Фильтрация является процессом отделения твердых частиц от жидкости через пористую перегородку, проницаемую для жидкости, но непроницаемую для твердых частиц.</w:t>
      </w:r>
    </w:p>
    <w:bookmarkEnd w:id="1171"/>
    <w:bookmarkStart w:name="z1303" w:id="1172"/>
    <w:p>
      <w:pPr>
        <w:spacing w:after="0"/>
        <w:ind w:left="0"/>
        <w:jc w:val="both"/>
      </w:pPr>
      <w:r>
        <w:rPr>
          <w:rFonts w:ascii="Times New Roman"/>
          <w:b w:val="false"/>
          <w:i w:val="false"/>
          <w:color w:val="000000"/>
          <w:sz w:val="28"/>
        </w:rPr>
        <w:t>
      Сушка применяется в тех случаях, когда обработка материала тем или иным методом во влажном состоянии невозможна, затруднительна или экономически менее выгодна.</w:t>
      </w:r>
    </w:p>
    <w:bookmarkEnd w:id="1172"/>
    <w:p>
      <w:pPr>
        <w:spacing w:after="0"/>
        <w:ind w:left="0"/>
        <w:jc w:val="both"/>
      </w:pPr>
      <w:r>
        <w:rPr>
          <w:rFonts w:ascii="Times New Roman"/>
          <w:b/>
          <w:i w:val="false"/>
          <w:color w:val="000000"/>
          <w:sz w:val="28"/>
        </w:rPr>
        <w:t xml:space="preserve">3.4.5. Аппараты для обогащения руд цветных металлов </w:t>
      </w:r>
    </w:p>
    <w:p>
      <w:pPr>
        <w:spacing w:after="0"/>
        <w:ind w:left="0"/>
        <w:jc w:val="both"/>
      </w:pPr>
      <w:r>
        <w:rPr>
          <w:rFonts w:ascii="Times New Roman"/>
          <w:b/>
          <w:i w:val="false"/>
          <w:color w:val="000000"/>
          <w:sz w:val="28"/>
        </w:rPr>
        <w:t xml:space="preserve">3.4.5.1. Аппараты для рудоподготовки </w:t>
      </w:r>
    </w:p>
    <w:bookmarkStart w:name="z1306" w:id="1173"/>
    <w:p>
      <w:pPr>
        <w:spacing w:after="0"/>
        <w:ind w:left="0"/>
        <w:jc w:val="both"/>
      </w:pPr>
      <w:r>
        <w:rPr>
          <w:rFonts w:ascii="Times New Roman"/>
          <w:b w:val="false"/>
          <w:i w:val="false"/>
          <w:color w:val="000000"/>
          <w:sz w:val="28"/>
        </w:rPr>
        <w:t>
      На обогатительную фабрику с рудника поступает руда, содержащая куски различной крупности. При подземной добыче руды величина максимального куска, как правило, не превышает 300 мм, а при открытой разработке - 1500 мм. Для обогащения необходимо уменьшить крупность кусков руды до размеров естественной вкрапленности ценных минералов в пустой породе и до крупности, необходимой для выполнения обогатительных операций; например, для гравитационного обогащения - до 10 мм, для флотации - менее 0,3 мм.</w:t>
      </w:r>
    </w:p>
    <w:bookmarkEnd w:id="1173"/>
    <w:bookmarkStart w:name="z1307" w:id="1174"/>
    <w:p>
      <w:pPr>
        <w:spacing w:after="0"/>
        <w:ind w:left="0"/>
        <w:jc w:val="both"/>
      </w:pPr>
      <w:r>
        <w:rPr>
          <w:rFonts w:ascii="Times New Roman"/>
          <w:b w:val="false"/>
          <w:i w:val="false"/>
          <w:color w:val="000000"/>
          <w:sz w:val="28"/>
        </w:rPr>
        <w:t>
      Уменьшение размеров кусков руды, разрушением их действием внешних сил является дроблением.</w:t>
      </w:r>
    </w:p>
    <w:bookmarkEnd w:id="1174"/>
    <w:bookmarkStart w:name="z1308" w:id="1175"/>
    <w:p>
      <w:pPr>
        <w:spacing w:after="0"/>
        <w:ind w:left="0"/>
        <w:jc w:val="both"/>
      </w:pPr>
      <w:r>
        <w:rPr>
          <w:rFonts w:ascii="Times New Roman"/>
          <w:b w:val="false"/>
          <w:i w:val="false"/>
          <w:color w:val="000000"/>
          <w:sz w:val="28"/>
        </w:rPr>
        <w:t>
      Дробление производится в специальных машинах, дробилках, методами раздавливания, раскалывания, истирания, удара или их сочетанием. Кроме того, в ряде дробилок на куски руды оказывают действие изгибающие и разрывающие силы.</w:t>
      </w:r>
    </w:p>
    <w:bookmarkEnd w:id="1175"/>
    <w:bookmarkStart w:name="z1309" w:id="1176"/>
    <w:p>
      <w:pPr>
        <w:spacing w:after="0"/>
        <w:ind w:left="0"/>
        <w:jc w:val="both"/>
      </w:pPr>
      <w:r>
        <w:rPr>
          <w:rFonts w:ascii="Times New Roman"/>
          <w:b w:val="false"/>
          <w:i w:val="false"/>
          <w:color w:val="000000"/>
          <w:sz w:val="28"/>
        </w:rPr>
        <w:t xml:space="preserve">
      В зависимости от величины куска, поступающего на обогатительную фабрику, и физических свойств руды дробление производится в одну или несколько стадий (приемов). Первая (I) стадия обычно называется крупным, вторая (II) - средним и третья (III) - мелким дроблением. Во всех этих стадиях основными способами дробления являются раздавливание и раскалывание. </w:t>
      </w:r>
    </w:p>
    <w:bookmarkEnd w:id="1176"/>
    <w:bookmarkStart w:name="z1310" w:id="1177"/>
    <w:p>
      <w:pPr>
        <w:spacing w:after="0"/>
        <w:ind w:left="0"/>
        <w:jc w:val="both"/>
      </w:pPr>
      <w:r>
        <w:rPr>
          <w:rFonts w:ascii="Times New Roman"/>
          <w:b w:val="false"/>
          <w:i w:val="false"/>
          <w:color w:val="000000"/>
          <w:sz w:val="28"/>
        </w:rPr>
        <w:t>
      Дробление руд цветных и редких металлов обычно производится в дробилках следующих типов: крупное дробление - в щековых и конусных, среднее дробление - в стандартных конусных, мелкое дробление - в короткоконусных.</w:t>
      </w:r>
    </w:p>
    <w:bookmarkEnd w:id="1177"/>
    <w:bookmarkStart w:name="z1311" w:id="1178"/>
    <w:p>
      <w:pPr>
        <w:spacing w:after="0"/>
        <w:ind w:left="0"/>
        <w:jc w:val="both"/>
      </w:pPr>
      <w:r>
        <w:rPr>
          <w:rFonts w:ascii="Times New Roman"/>
          <w:b w:val="false"/>
          <w:i w:val="false"/>
          <w:color w:val="000000"/>
          <w:sz w:val="28"/>
        </w:rPr>
        <w:t>
      Кроме того, ограниченно применяются валковые, молотковые и другие типы дробилок.</w:t>
      </w:r>
    </w:p>
    <w:bookmarkEnd w:id="1178"/>
    <w:bookmarkStart w:name="z1312" w:id="1179"/>
    <w:p>
      <w:pPr>
        <w:spacing w:after="0"/>
        <w:ind w:left="0"/>
        <w:jc w:val="both"/>
      </w:pPr>
      <w:r>
        <w:rPr>
          <w:rFonts w:ascii="Times New Roman"/>
          <w:b w:val="false"/>
          <w:i w:val="false"/>
          <w:color w:val="000000"/>
          <w:sz w:val="28"/>
        </w:rPr>
        <w:t>
      Щековые дробилки. В щековой дробилке дробление производится путем раздавливания дробимых кусков между вертикальной и наклонной плоскостями (щеками). Щековая дробилка самая распространенная дробилка для дробления руд и горных пород. Существует несколько конструкций щековых дробилок, отличающихся расположением оси подвеса подвижной щеки (верхнее или нижнее), характером движения щеки (простое ЩДП или сложное ЩДС) и конструкцией движущегося механизма (кулачковый или шарнирно-рычажный).</w:t>
      </w:r>
    </w:p>
    <w:bookmarkEnd w:id="1179"/>
    <w:bookmarkStart w:name="z1313" w:id="1180"/>
    <w:p>
      <w:pPr>
        <w:spacing w:after="0"/>
        <w:ind w:left="0"/>
        <w:jc w:val="both"/>
      </w:pPr>
      <w:r>
        <w:rPr>
          <w:rFonts w:ascii="Times New Roman"/>
          <w:b w:val="false"/>
          <w:i w:val="false"/>
          <w:color w:val="000000"/>
          <w:sz w:val="28"/>
        </w:rPr>
        <w:t>
      Конусные дробилки для крупного дробления. В конусных дробилках раздавливание и истирание кусков руды происходит между двумя усеченными конусами, из которых внешний – неподвижный, установлен вниз вершиной, а внутренний - подвижный - вверх.</w:t>
      </w:r>
    </w:p>
    <w:bookmarkEnd w:id="1180"/>
    <w:bookmarkStart w:name="z1314" w:id="1181"/>
    <w:p>
      <w:pPr>
        <w:spacing w:after="0"/>
        <w:ind w:left="0"/>
        <w:jc w:val="both"/>
      </w:pPr>
      <w:r>
        <w:rPr>
          <w:rFonts w:ascii="Times New Roman"/>
          <w:b w:val="false"/>
          <w:i w:val="false"/>
          <w:color w:val="000000"/>
          <w:sz w:val="28"/>
        </w:rPr>
        <w:t xml:space="preserve">
      Выпускаются конусные дробилки для крупного дробления типа ККД - с механическим регулированием разгрузочной щели и типа КРД - с гидравлическим регулированием разгрузочной щели. </w:t>
      </w:r>
    </w:p>
    <w:bookmarkEnd w:id="1181"/>
    <w:bookmarkStart w:name="z1315" w:id="1182"/>
    <w:p>
      <w:pPr>
        <w:spacing w:after="0"/>
        <w:ind w:left="0"/>
        <w:jc w:val="both"/>
      </w:pPr>
      <w:r>
        <w:rPr>
          <w:rFonts w:ascii="Times New Roman"/>
          <w:b w:val="false"/>
          <w:i w:val="false"/>
          <w:color w:val="000000"/>
          <w:sz w:val="28"/>
        </w:rPr>
        <w:t>
      Сравнивая щековые и конусные дробилки для крупного дробления, следует отметить, что оба типа дробилок расходуют практически одинаковое количество энергии. Однако, если в конусных дробилках дробление происходит непрерывно, то в щековых - только в момент переднего хода подвижной щеки; в момент заднего хода энергия аккумулируется маховиком и затем расходуется при следующем переднем ходе щеки.</w:t>
      </w:r>
    </w:p>
    <w:bookmarkEnd w:id="1182"/>
    <w:bookmarkStart w:name="z1316" w:id="1183"/>
    <w:p>
      <w:pPr>
        <w:spacing w:after="0"/>
        <w:ind w:left="0"/>
        <w:jc w:val="both"/>
      </w:pPr>
      <w:r>
        <w:rPr>
          <w:rFonts w:ascii="Times New Roman"/>
          <w:b w:val="false"/>
          <w:i w:val="false"/>
          <w:color w:val="000000"/>
          <w:sz w:val="28"/>
        </w:rPr>
        <w:t>
      При обеспечении непрерывной подачи руды конусная дробилка, работающая с заполненной загрузочной воронкой, предпочтительнее щековой. В случае подачи руды с перерывами следует отдать предпочтение щековой дробилке меньшей производительности, проводя операцию дробления более длительно. Кроме того, конусная дробилка при одинаковой ширине загрузочного отверстия имеет примерно вдвое большую производительность, и потому она чаще применяется на крупных обогатительных фабриках.</w:t>
      </w:r>
    </w:p>
    <w:bookmarkEnd w:id="1183"/>
    <w:bookmarkStart w:name="z1317" w:id="1184"/>
    <w:p>
      <w:pPr>
        <w:spacing w:after="0"/>
        <w:ind w:left="0"/>
        <w:jc w:val="both"/>
      </w:pPr>
      <w:r>
        <w:rPr>
          <w:rFonts w:ascii="Times New Roman"/>
          <w:b w:val="false"/>
          <w:i w:val="false"/>
          <w:color w:val="000000"/>
          <w:sz w:val="28"/>
        </w:rPr>
        <w:t xml:space="preserve">
      Конусные дробилки для среднего и мелкого дробления. Основное конструктивное отличие конусных дробилок для среднего и мелкого дробления от дробилок для крупного дробления состоит в том, что в них оба конуса расположены вершиной вверх. </w:t>
      </w:r>
    </w:p>
    <w:bookmarkEnd w:id="1184"/>
    <w:bookmarkStart w:name="z1318" w:id="1185"/>
    <w:p>
      <w:pPr>
        <w:spacing w:after="0"/>
        <w:ind w:left="0"/>
        <w:jc w:val="both"/>
      </w:pPr>
      <w:r>
        <w:rPr>
          <w:rFonts w:ascii="Times New Roman"/>
          <w:b w:val="false"/>
          <w:i w:val="false"/>
          <w:color w:val="000000"/>
          <w:sz w:val="28"/>
        </w:rPr>
        <w:t>
      Дробление в конусных дробилках для среднего и мелкого дробления происходит сначала методом раздавливания, затем в параллельной зоне методом истирания. Дробилки для мелкого дробления отличаются от дробилок для среднего дробления более коротким внутренним конусом, большим диаметром приемной воронки и меньшим размером загрузочного отверстия, а также более длинной параллельной зоной и крутым наклоном образующей конуса.</w:t>
      </w:r>
    </w:p>
    <w:bookmarkEnd w:id="1185"/>
    <w:bookmarkStart w:name="z1319" w:id="1186"/>
    <w:p>
      <w:pPr>
        <w:spacing w:after="0"/>
        <w:ind w:left="0"/>
        <w:jc w:val="both"/>
      </w:pPr>
      <w:r>
        <w:rPr>
          <w:rFonts w:ascii="Times New Roman"/>
          <w:b w:val="false"/>
          <w:i w:val="false"/>
          <w:color w:val="000000"/>
          <w:sz w:val="28"/>
        </w:rPr>
        <w:t>
      Для дробилок среднего и мелкого дробления характерны большая степень дробления (от 1,5 до 20) и высокая производительность при относительно равномерном по крупности дробленом продукте. В то же время эти дробилки довольно сложны по конструкции, требуют тщательного ухода и наблюдения и плохо работают при дроблении влажной руды повышенной вязкости.</w:t>
      </w:r>
    </w:p>
    <w:bookmarkEnd w:id="1186"/>
    <w:bookmarkStart w:name="z1320" w:id="1187"/>
    <w:p>
      <w:pPr>
        <w:spacing w:after="0"/>
        <w:ind w:left="0"/>
        <w:jc w:val="both"/>
      </w:pPr>
      <w:r>
        <w:rPr>
          <w:rFonts w:ascii="Times New Roman"/>
          <w:b w:val="false"/>
          <w:i w:val="false"/>
          <w:color w:val="000000"/>
          <w:sz w:val="28"/>
        </w:rPr>
        <w:t>
      Для мелкого и тонкого дробления нетвердых и хрупких руд (оловянные, вольфрамовые и др.) могут применяться двухвалковые дробилки, которые представляют собой компактную и простую по конструкции машину. Дробильные валки состоят из двух валков с гладкой, рифленой или зубчатой поверхностью, вращающихся навстречу друг другу. Руда засыпается в щель между ними и истирается. Дробильные валки применяются для мелкого дробления сухого материала с небольшой степенью дробления. Преимуществом валковых дробилок является простота и надежность конструкции, основными недостатками - высокое пылеобразование при работе и низкая производительность.</w:t>
      </w:r>
    </w:p>
    <w:bookmarkEnd w:id="1187"/>
    <w:bookmarkStart w:name="z1321" w:id="1188"/>
    <w:p>
      <w:pPr>
        <w:spacing w:after="0"/>
        <w:ind w:left="0"/>
        <w:jc w:val="both"/>
      </w:pPr>
      <w:r>
        <w:rPr>
          <w:rFonts w:ascii="Times New Roman"/>
          <w:b w:val="false"/>
          <w:i w:val="false"/>
          <w:color w:val="000000"/>
          <w:sz w:val="28"/>
        </w:rPr>
        <w:t>
      При дроблении некоторых типов окисленных руд, содержащих глинистые минералы, могут применяться роторные дробилки, к которым относятся:</w:t>
      </w:r>
    </w:p>
    <w:bookmarkEnd w:id="1188"/>
    <w:bookmarkStart w:name="z1322" w:id="1189"/>
    <w:p>
      <w:pPr>
        <w:spacing w:after="0"/>
        <w:ind w:left="0"/>
        <w:jc w:val="both"/>
      </w:pPr>
      <w:r>
        <w:rPr>
          <w:rFonts w:ascii="Times New Roman"/>
          <w:b w:val="false"/>
          <w:i w:val="false"/>
          <w:color w:val="000000"/>
          <w:sz w:val="28"/>
        </w:rPr>
        <w:t>
      молотковые дробилки с шарнирно подвешенными или жестко закрепленными билами на вращающемся валу в дробильной камере с решетчатой нижней частью, через которую разгружается измельченный материал;</w:t>
      </w:r>
    </w:p>
    <w:bookmarkEnd w:id="1189"/>
    <w:bookmarkStart w:name="z1323" w:id="1190"/>
    <w:p>
      <w:pPr>
        <w:spacing w:after="0"/>
        <w:ind w:left="0"/>
        <w:jc w:val="both"/>
      </w:pPr>
      <w:r>
        <w:rPr>
          <w:rFonts w:ascii="Times New Roman"/>
          <w:b w:val="false"/>
          <w:i w:val="false"/>
          <w:color w:val="000000"/>
          <w:sz w:val="28"/>
        </w:rPr>
        <w:t>
      стержневые дробилки, в которых дробильная камера состоит из нескольких решетчатых цилиндров, вставленных один в другой с жестко закрепленными стержнями и вращающимися навстречу друг другу;</w:t>
      </w:r>
    </w:p>
    <w:bookmarkEnd w:id="1190"/>
    <w:bookmarkStart w:name="z1324" w:id="1191"/>
    <w:p>
      <w:pPr>
        <w:spacing w:after="0"/>
        <w:ind w:left="0"/>
        <w:jc w:val="both"/>
      </w:pPr>
      <w:r>
        <w:rPr>
          <w:rFonts w:ascii="Times New Roman"/>
          <w:b w:val="false"/>
          <w:i w:val="false"/>
          <w:color w:val="000000"/>
          <w:sz w:val="28"/>
        </w:rPr>
        <w:t>
      роторные дробилки, в которых дробление происходит в результате удара куска о стенку дробильной камеры.</w:t>
      </w:r>
    </w:p>
    <w:bookmarkEnd w:id="1191"/>
    <w:bookmarkStart w:name="z1325" w:id="1192"/>
    <w:p>
      <w:pPr>
        <w:spacing w:after="0"/>
        <w:ind w:left="0"/>
        <w:jc w:val="both"/>
      </w:pPr>
      <w:r>
        <w:rPr>
          <w:rFonts w:ascii="Times New Roman"/>
          <w:b w:val="false"/>
          <w:i w:val="false"/>
          <w:color w:val="000000"/>
          <w:sz w:val="28"/>
        </w:rPr>
        <w:t>
      Возможно также разрушение кусков руды в результате резкого снижения давления газа или пара (пневматическая дробилка взрывного действия), действия взрывной волны под влиянием искрового разряда в воде (электрогидравлические дробилки взрывного действия), местного нагрева кусков руды током высокой частоты (электротермические устройства с высокочастотным генератором для додрабливания негабаритных кусков, имеющих размер больше загрузочного отверстия дробилок). Однако эти дробильные устройства еще не имеют промышленного значения.</w:t>
      </w:r>
    </w:p>
    <w:bookmarkEnd w:id="1192"/>
    <w:bookmarkStart w:name="z1326" w:id="1193"/>
    <w:p>
      <w:pPr>
        <w:spacing w:after="0"/>
        <w:ind w:left="0"/>
        <w:jc w:val="both"/>
      </w:pPr>
      <w:r>
        <w:rPr>
          <w:rFonts w:ascii="Times New Roman"/>
          <w:b w:val="false"/>
          <w:i w:val="false"/>
          <w:color w:val="000000"/>
          <w:sz w:val="28"/>
        </w:rPr>
        <w:t>
      Вспомогательная аппаратура дробильных цехов. В дробильных цехах устанавливаются аппаратура и приспособления, необходимые для обслуживания дробилок: ленточные конвейеры, питатели, приспособления для предотвращения попадания в дробилки металлолома и конвейерные весы.</w:t>
      </w:r>
    </w:p>
    <w:bookmarkEnd w:id="1193"/>
    <w:bookmarkStart w:name="z1327" w:id="1194"/>
    <w:p>
      <w:pPr>
        <w:spacing w:after="0"/>
        <w:ind w:left="0"/>
        <w:jc w:val="both"/>
      </w:pPr>
      <w:r>
        <w:rPr>
          <w:rFonts w:ascii="Times New Roman"/>
          <w:b w:val="false"/>
          <w:i w:val="false"/>
          <w:color w:val="000000"/>
          <w:sz w:val="28"/>
        </w:rPr>
        <w:t>
      Для того, чтобы руда равномерно поступала в дробилки из бункеров, последние снабжаются автоматическими питателями: для руды крупностью 75 мм и более обычно применяются пластинчатые питатели фартучного или лоткового типа, для мелкой руды - ленточные, вибрационные и другие питатели.</w:t>
      </w:r>
    </w:p>
    <w:bookmarkEnd w:id="1194"/>
    <w:bookmarkStart w:name="z1328" w:id="1195"/>
    <w:p>
      <w:pPr>
        <w:spacing w:after="0"/>
        <w:ind w:left="0"/>
        <w:jc w:val="both"/>
      </w:pPr>
      <w:r>
        <w:rPr>
          <w:rFonts w:ascii="Times New Roman"/>
          <w:b w:val="false"/>
          <w:i w:val="false"/>
          <w:color w:val="000000"/>
          <w:sz w:val="28"/>
        </w:rPr>
        <w:t>
      Питатель фартучного типа состоит из стальных пластин, которые расположены так, что каждая последующая из них своим краем прикрывает край предыдущей, не давая просыпаться материалу через зазор между пластинами. Пластины закреплены на двух бесконечных цепях. Длина звена цепи равна длине пластины. На пальце каждого звена находится ролик с ребордой, который обеспечивает движение пластины по специальным рельсам. Цепь натянута между двумя звездочками.</w:t>
      </w:r>
    </w:p>
    <w:bookmarkEnd w:id="1195"/>
    <w:bookmarkStart w:name="z1329" w:id="1196"/>
    <w:p>
      <w:pPr>
        <w:spacing w:after="0"/>
        <w:ind w:left="0"/>
        <w:jc w:val="both"/>
      </w:pPr>
      <w:r>
        <w:rPr>
          <w:rFonts w:ascii="Times New Roman"/>
          <w:b w:val="false"/>
          <w:i w:val="false"/>
          <w:color w:val="000000"/>
          <w:sz w:val="28"/>
        </w:rPr>
        <w:t>
      Питатель устанавливается под бункером. Толщина слоя руды на пластинах регулируется задвижкой. Зазор между нижним краем задвижки и пластиной должен быть в 2 раза больше самого крупного куска руды. Если в этом случае количество подаваемой руды окажется велико, снижают скорость движения питателя.</w:t>
      </w:r>
    </w:p>
    <w:bookmarkEnd w:id="1196"/>
    <w:bookmarkStart w:name="z1330" w:id="1197"/>
    <w:p>
      <w:pPr>
        <w:spacing w:after="0"/>
        <w:ind w:left="0"/>
        <w:jc w:val="both"/>
      </w:pPr>
      <w:r>
        <w:rPr>
          <w:rFonts w:ascii="Times New Roman"/>
          <w:b w:val="false"/>
          <w:i w:val="false"/>
          <w:color w:val="000000"/>
          <w:sz w:val="28"/>
        </w:rPr>
        <w:t>
      Питатели фартучного типа непригодны для установки под углом более 15 °, так как руда будет скользить по уклону, а также для влажной и глинистой руды. Для работы в таких условиях пригоден лотковый питатель с пластинами в виде лотка.</w:t>
      </w:r>
    </w:p>
    <w:bookmarkEnd w:id="1197"/>
    <w:bookmarkStart w:name="z1331" w:id="1198"/>
    <w:p>
      <w:pPr>
        <w:spacing w:after="0"/>
        <w:ind w:left="0"/>
        <w:jc w:val="both"/>
      </w:pPr>
      <w:r>
        <w:rPr>
          <w:rFonts w:ascii="Times New Roman"/>
          <w:b w:val="false"/>
          <w:i w:val="false"/>
          <w:color w:val="000000"/>
          <w:sz w:val="28"/>
        </w:rPr>
        <w:t>
      Ленточный конвейер устанавливают в конце короткой наклонной воронки, смонтированной под бункером и снабженной задвижкой для регулировки толщины слоя руды на ленте. Задвижкой грубо регулируется производительность питателя. Более точная регулировка производится изменением скорости движения ленты.</w:t>
      </w:r>
    </w:p>
    <w:bookmarkEnd w:id="1198"/>
    <w:bookmarkStart w:name="z1332" w:id="1199"/>
    <w:p>
      <w:pPr>
        <w:spacing w:after="0"/>
        <w:ind w:left="0"/>
        <w:jc w:val="both"/>
      </w:pPr>
      <w:r>
        <w:rPr>
          <w:rFonts w:ascii="Times New Roman"/>
          <w:b w:val="false"/>
          <w:i w:val="false"/>
          <w:color w:val="000000"/>
          <w:sz w:val="28"/>
        </w:rPr>
        <w:t>
      Вибрационный питатель представляет собой наклонный лоток, закрепленный верхним концом под разгрузочной воронкой бункера и подвешенный на пружинах с вибратором, придающим ему колебания (3000 колебаний в минуту). Частота колебаний системы является постоянной величиной. Работу питателя регулируют изменением амплитуды колебаний.</w:t>
      </w:r>
    </w:p>
    <w:bookmarkEnd w:id="1199"/>
    <w:bookmarkStart w:name="z1333" w:id="1200"/>
    <w:p>
      <w:pPr>
        <w:spacing w:after="0"/>
        <w:ind w:left="0"/>
        <w:jc w:val="both"/>
      </w:pPr>
      <w:r>
        <w:rPr>
          <w:rFonts w:ascii="Times New Roman"/>
          <w:b w:val="false"/>
          <w:i w:val="false"/>
          <w:color w:val="000000"/>
          <w:sz w:val="28"/>
        </w:rPr>
        <w:t xml:space="preserve">
      Вибрационные питатели отличаются простотой конструкции и легкостью обслуживания, но они чувствительны к изменениям крупности руды, влажности, присутствию глины по сравнению с пластинчатыми и ленточными, что является их недостатком. </w:t>
      </w:r>
    </w:p>
    <w:bookmarkEnd w:id="1200"/>
    <w:bookmarkStart w:name="z1334" w:id="1201"/>
    <w:p>
      <w:pPr>
        <w:spacing w:after="0"/>
        <w:ind w:left="0"/>
        <w:jc w:val="both"/>
      </w:pPr>
      <w:r>
        <w:rPr>
          <w:rFonts w:ascii="Times New Roman"/>
          <w:b w:val="false"/>
          <w:i w:val="false"/>
          <w:color w:val="000000"/>
          <w:sz w:val="28"/>
        </w:rPr>
        <w:t>
      Для предотвращения попадания в дробилки металлических предметов используют металлоотделители и металлоискатели, а также комбинированные системы, состоящие из металлоискателей и металлоотделителей.</w:t>
      </w:r>
    </w:p>
    <w:bookmarkEnd w:id="1201"/>
    <w:bookmarkStart w:name="z1335" w:id="1202"/>
    <w:p>
      <w:pPr>
        <w:spacing w:after="0"/>
        <w:ind w:left="0"/>
        <w:jc w:val="both"/>
      </w:pPr>
      <w:r>
        <w:rPr>
          <w:rFonts w:ascii="Times New Roman"/>
          <w:b w:val="false"/>
          <w:i w:val="false"/>
          <w:color w:val="000000"/>
          <w:sz w:val="28"/>
        </w:rPr>
        <w:t>
      Действие металлоискателя основано на ухудшении добротности колебательного контура генератора, установленного на конвейерной ленте, питающей дробилку рудой, под влиянием потерь на вихревые токи, возникающие при наличии в руде металлических предметов. Обнаружив металлический предмет в руде, металлоискатель подает сигнал на металлоотделитель, обычно установленный за ним. В металлоотделителе форсируется намагничивающий ток и металл притягивается.</w:t>
      </w:r>
    </w:p>
    <w:bookmarkEnd w:id="1202"/>
    <w:bookmarkStart w:name="z1336" w:id="1203"/>
    <w:p>
      <w:pPr>
        <w:spacing w:after="0"/>
        <w:ind w:left="0"/>
        <w:jc w:val="both"/>
      </w:pPr>
      <w:r>
        <w:rPr>
          <w:rFonts w:ascii="Times New Roman"/>
          <w:b w:val="false"/>
          <w:i w:val="false"/>
          <w:color w:val="000000"/>
          <w:sz w:val="28"/>
        </w:rPr>
        <w:t>
      Наиболее надежной является схема, состоящая из двух металлоискателей и металлоотделителя, установленного между ними, так как второй металлоискатель будет контролировать работу металлоотделителя и при необходимости останавливать конвейер. Обычно число остановок в этих условиях бывает невелико.</w:t>
      </w:r>
    </w:p>
    <w:bookmarkEnd w:id="1203"/>
    <w:bookmarkStart w:name="z1337" w:id="1204"/>
    <w:p>
      <w:pPr>
        <w:spacing w:after="0"/>
        <w:ind w:left="0"/>
        <w:jc w:val="both"/>
      </w:pPr>
      <w:r>
        <w:rPr>
          <w:rFonts w:ascii="Times New Roman"/>
          <w:b w:val="false"/>
          <w:i w:val="false"/>
          <w:color w:val="000000"/>
          <w:sz w:val="28"/>
        </w:rPr>
        <w:t>
      Грохоты. Дробление руды является одной из наиболее дорогих операций в цикле обогащения. Поэтому принцип "не дробить ничего лишнего" является основным правилом при дроблении. С этой целью перед подачей в дробилку руду подвергают грохочению, при котором отделяются куски крупностью, равной и меньшей дробленого продукта. Поэтому в дробилку поступают только куски, требующие дробления, что значительно снижает расходы на эту операцию.</w:t>
      </w:r>
    </w:p>
    <w:bookmarkEnd w:id="1204"/>
    <w:bookmarkStart w:name="z1338" w:id="1205"/>
    <w:p>
      <w:pPr>
        <w:spacing w:after="0"/>
        <w:ind w:left="0"/>
        <w:jc w:val="both"/>
      </w:pPr>
      <w:r>
        <w:rPr>
          <w:rFonts w:ascii="Times New Roman"/>
          <w:b w:val="false"/>
          <w:i w:val="false"/>
          <w:color w:val="000000"/>
          <w:sz w:val="28"/>
        </w:rPr>
        <w:t>
      Различают четыре вида грохочения:</w:t>
      </w:r>
    </w:p>
    <w:bookmarkEnd w:id="1205"/>
    <w:bookmarkStart w:name="z1339" w:id="1206"/>
    <w:p>
      <w:pPr>
        <w:spacing w:after="0"/>
        <w:ind w:left="0"/>
        <w:jc w:val="both"/>
      </w:pPr>
      <w:r>
        <w:rPr>
          <w:rFonts w:ascii="Times New Roman"/>
          <w:b w:val="false"/>
          <w:i w:val="false"/>
          <w:color w:val="000000"/>
          <w:sz w:val="28"/>
        </w:rPr>
        <w:t>
      вспомогательное, в том числе предварительное - перед дроблением и контрольное - после дробления;</w:t>
      </w:r>
    </w:p>
    <w:bookmarkEnd w:id="1206"/>
    <w:bookmarkStart w:name="z1340" w:id="1207"/>
    <w:p>
      <w:pPr>
        <w:spacing w:after="0"/>
        <w:ind w:left="0"/>
        <w:jc w:val="both"/>
      </w:pPr>
      <w:r>
        <w:rPr>
          <w:rFonts w:ascii="Times New Roman"/>
          <w:b w:val="false"/>
          <w:i w:val="false"/>
          <w:color w:val="000000"/>
          <w:sz w:val="28"/>
        </w:rPr>
        <w:t>
      подготовительное - для разделения материала по крупности с целью самостоятельного обогащения каждого класса крупности;</w:t>
      </w:r>
    </w:p>
    <w:bookmarkEnd w:id="1207"/>
    <w:bookmarkStart w:name="z1341" w:id="1208"/>
    <w:p>
      <w:pPr>
        <w:spacing w:after="0"/>
        <w:ind w:left="0"/>
        <w:jc w:val="both"/>
      </w:pPr>
      <w:r>
        <w:rPr>
          <w:rFonts w:ascii="Times New Roman"/>
          <w:b w:val="false"/>
          <w:i w:val="false"/>
          <w:color w:val="000000"/>
          <w:sz w:val="28"/>
        </w:rPr>
        <w:t>
      самостоятельное (или механическая сортировка), предусматривающее выделение определенного класса крупности в качестве готового продукта;</w:t>
      </w:r>
    </w:p>
    <w:bookmarkEnd w:id="1208"/>
    <w:bookmarkStart w:name="z1342" w:id="1209"/>
    <w:p>
      <w:pPr>
        <w:spacing w:after="0"/>
        <w:ind w:left="0"/>
        <w:jc w:val="both"/>
      </w:pPr>
      <w:r>
        <w:rPr>
          <w:rFonts w:ascii="Times New Roman"/>
          <w:b w:val="false"/>
          <w:i w:val="false"/>
          <w:color w:val="000000"/>
          <w:sz w:val="28"/>
        </w:rPr>
        <w:t>
      обезвоживающее - для удаления из руды основной массы воды после ее промывки или для отделения суспензии от продуктов после разделения в тяжелой суспензии.</w:t>
      </w:r>
    </w:p>
    <w:bookmarkEnd w:id="1209"/>
    <w:bookmarkStart w:name="z1343" w:id="1210"/>
    <w:p>
      <w:pPr>
        <w:spacing w:after="0"/>
        <w:ind w:left="0"/>
        <w:jc w:val="both"/>
      </w:pPr>
      <w:r>
        <w:rPr>
          <w:rFonts w:ascii="Times New Roman"/>
          <w:b w:val="false"/>
          <w:i w:val="false"/>
          <w:color w:val="000000"/>
          <w:sz w:val="28"/>
        </w:rPr>
        <w:t>
      Грохочение производится в аппаратах - грохотах, в которых руда проходит через одно или несколько просеивающих поверхностей (решеток). Продукт, прошедший через отверстия решеток, называется под решетным, оставшийся на решетке - над решетным.</w:t>
      </w:r>
    </w:p>
    <w:bookmarkEnd w:id="1210"/>
    <w:bookmarkStart w:name="z1344" w:id="1211"/>
    <w:p>
      <w:pPr>
        <w:spacing w:after="0"/>
        <w:ind w:left="0"/>
        <w:jc w:val="both"/>
      </w:pPr>
      <w:r>
        <w:rPr>
          <w:rFonts w:ascii="Times New Roman"/>
          <w:b w:val="false"/>
          <w:i w:val="false"/>
          <w:color w:val="000000"/>
          <w:sz w:val="28"/>
        </w:rPr>
        <w:t>
      В зависимости от особенностей конструкции грохоты отличаются: геометрической формой просеивающей поверхности (плоские, дуговые и барабанные), расположением просеивающей поверхности (наклонные и горизонтальные), характером движения просеивающей поверхности (неподвижные, с движением отдельных элементов просеивающей поверхности, подвижные с вращательным и возвратно-поступательным движением).</w:t>
      </w:r>
    </w:p>
    <w:bookmarkEnd w:id="1211"/>
    <w:bookmarkStart w:name="z1345" w:id="1212"/>
    <w:p>
      <w:pPr>
        <w:spacing w:after="0"/>
        <w:ind w:left="0"/>
        <w:jc w:val="both"/>
      </w:pPr>
      <w:r>
        <w:rPr>
          <w:rFonts w:ascii="Times New Roman"/>
          <w:b w:val="false"/>
          <w:i w:val="false"/>
          <w:color w:val="000000"/>
          <w:sz w:val="28"/>
        </w:rPr>
        <w:t>
      Эта классификация является наиболее распространенной.</w:t>
      </w:r>
    </w:p>
    <w:bookmarkEnd w:id="1212"/>
    <w:bookmarkStart w:name="z1346" w:id="1213"/>
    <w:p>
      <w:pPr>
        <w:spacing w:after="0"/>
        <w:ind w:left="0"/>
        <w:jc w:val="both"/>
      </w:pPr>
      <w:r>
        <w:rPr>
          <w:rFonts w:ascii="Times New Roman"/>
          <w:b w:val="false"/>
          <w:i w:val="false"/>
          <w:color w:val="000000"/>
          <w:sz w:val="28"/>
        </w:rPr>
        <w:t>
      В зависимости от типа грохота меняется форма просеивающей поверхности, которая может быть представлена наборными металлическими стержнями различной формы сечения - колосниками, листовыми перфорированными решетами со штампованными или сверлеными отверстиями круглой, квадратной или прямоугольной (в "елочку") формы, решетками из стержней круглого сечения, шпальтовыми ситами из стержней (проволоки) фасонного сечения и проволочными плетеными ситами (металлическими сетками).</w:t>
      </w:r>
    </w:p>
    <w:bookmarkEnd w:id="1213"/>
    <w:bookmarkStart w:name="z1347" w:id="1214"/>
    <w:p>
      <w:pPr>
        <w:spacing w:after="0"/>
        <w:ind w:left="0"/>
        <w:jc w:val="both"/>
      </w:pPr>
      <w:r>
        <w:rPr>
          <w:rFonts w:ascii="Times New Roman"/>
          <w:b w:val="false"/>
          <w:i w:val="false"/>
          <w:color w:val="000000"/>
          <w:sz w:val="28"/>
        </w:rPr>
        <w:t>
      Материалом для изготовления решет служат различные виды сталей, литая резина, чугун, реже бронза и латунь.</w:t>
      </w:r>
    </w:p>
    <w:bookmarkEnd w:id="1214"/>
    <w:bookmarkStart w:name="z1348" w:id="1215"/>
    <w:p>
      <w:pPr>
        <w:spacing w:after="0"/>
        <w:ind w:left="0"/>
        <w:jc w:val="both"/>
      </w:pPr>
      <w:r>
        <w:rPr>
          <w:rFonts w:ascii="Times New Roman"/>
          <w:b w:val="false"/>
          <w:i w:val="false"/>
          <w:color w:val="000000"/>
          <w:sz w:val="28"/>
        </w:rPr>
        <w:t>
      Неподвижные колосниковые грохоты, устройства для грохочений крупнокусковой руды, представляют собой наклонные решетки, собранные из колосников, со щелью шириной не менее 50 мм.</w:t>
      </w:r>
    </w:p>
    <w:bookmarkEnd w:id="1215"/>
    <w:bookmarkStart w:name="z1349" w:id="1216"/>
    <w:p>
      <w:pPr>
        <w:spacing w:after="0"/>
        <w:ind w:left="0"/>
        <w:jc w:val="both"/>
      </w:pPr>
      <w:r>
        <w:rPr>
          <w:rFonts w:ascii="Times New Roman"/>
          <w:b w:val="false"/>
          <w:i w:val="false"/>
          <w:color w:val="000000"/>
          <w:sz w:val="28"/>
        </w:rPr>
        <w:t>
      Ширина грохота обычно определяется длиной фронта загрузки руды, а длина зависит от производительности и эффективности грохочения. Обычно длина принимается в 3–4 раза больше ширины. Угол наклона колосникового грохота составляет 45–50 ° для сухих руд и 50–60 ° для влажных. Эффективность грохочения или точность отсева обычно в пределах 55–60 %, при низкой производительности она может повышаться до 75 %.</w:t>
      </w:r>
    </w:p>
    <w:bookmarkEnd w:id="1216"/>
    <w:bookmarkStart w:name="z1350" w:id="1217"/>
    <w:p>
      <w:pPr>
        <w:spacing w:after="0"/>
        <w:ind w:left="0"/>
        <w:jc w:val="both"/>
      </w:pPr>
      <w:r>
        <w:rPr>
          <w:rFonts w:ascii="Times New Roman"/>
          <w:b w:val="false"/>
          <w:i w:val="false"/>
          <w:color w:val="000000"/>
          <w:sz w:val="28"/>
        </w:rPr>
        <w:t>
      Дуговые грохоты являются разновидностью колосниковых и предназначены для мокрого грохочения измельченных руд крупностью 0,074 – 12 мм. Дуговая колосниковая решетка имеет радиус кривизны 0,5–1,65 м, ширину 0,3–1,2 м и площадь грохочения 0,1–3 м</w:t>
      </w:r>
      <w:r>
        <w:rPr>
          <w:rFonts w:ascii="Times New Roman"/>
          <w:b w:val="false"/>
          <w:i w:val="false"/>
          <w:color w:val="000000"/>
          <w:vertAlign w:val="superscript"/>
        </w:rPr>
        <w:t>2</w:t>
      </w:r>
      <w:r>
        <w:rPr>
          <w:rFonts w:ascii="Times New Roman"/>
          <w:b w:val="false"/>
          <w:i w:val="false"/>
          <w:color w:val="000000"/>
          <w:sz w:val="28"/>
        </w:rPr>
        <w:t>. Основными преимуществами дугового грохота являются компактность конструкции и отсутствие движущихся частей и привода. Дуговые грохоты целесообразно применять при обогащении руд, содержащих легкошламующиеся минералы (галенит, касситерит).</w:t>
      </w:r>
    </w:p>
    <w:bookmarkEnd w:id="1217"/>
    <w:bookmarkStart w:name="z1351" w:id="1218"/>
    <w:p>
      <w:pPr>
        <w:spacing w:after="0"/>
        <w:ind w:left="0"/>
        <w:jc w:val="both"/>
      </w:pPr>
      <w:r>
        <w:rPr>
          <w:rFonts w:ascii="Times New Roman"/>
          <w:b w:val="false"/>
          <w:i w:val="false"/>
          <w:color w:val="000000"/>
          <w:sz w:val="28"/>
        </w:rPr>
        <w:t>
      Из плоских грохотов с продольными симметричными колебаниями применяются инерционные, гирационные, самобалансные и саморезонансные.</w:t>
      </w:r>
    </w:p>
    <w:bookmarkEnd w:id="1218"/>
    <w:bookmarkStart w:name="z1352" w:id="1219"/>
    <w:p>
      <w:pPr>
        <w:spacing w:after="0"/>
        <w:ind w:left="0"/>
        <w:jc w:val="both"/>
      </w:pPr>
      <w:r>
        <w:rPr>
          <w:rFonts w:ascii="Times New Roman"/>
          <w:b w:val="false"/>
          <w:i w:val="false"/>
          <w:color w:val="000000"/>
          <w:sz w:val="28"/>
        </w:rPr>
        <w:t>
      Инерционные наклонные грохоты имеют круговую или прямоугольную траекторию колебания решета, угол наклона решета – 15–26 °. Материал по его поверхности перемещается под действием направленной вдоль сита слагающей силы тяжести и инерции. Инерционность грохоту придают установленный на нем вибратор и пружины опор или подвески. Материал может разделяться на два или три класса, в зависимости от того, сколько сит установлено на грохоте. Инерционные грохоты выпускаются легкого типа для грохочения материала с насыпной массой (насыпной плотностью) 1 тонна/м</w:t>
      </w:r>
      <w:r>
        <w:rPr>
          <w:rFonts w:ascii="Times New Roman"/>
          <w:b w:val="false"/>
          <w:i w:val="false"/>
          <w:color w:val="000000"/>
          <w:vertAlign w:val="superscript"/>
        </w:rPr>
        <w:t>3</w:t>
      </w:r>
      <w:r>
        <w:rPr>
          <w:rFonts w:ascii="Times New Roman"/>
          <w:b w:val="false"/>
          <w:i w:val="false"/>
          <w:color w:val="000000"/>
          <w:sz w:val="28"/>
        </w:rPr>
        <w:t>, среднего типа для грохочения материала с насыпной массой 1,6 тонн/м</w:t>
      </w:r>
      <w:r>
        <w:rPr>
          <w:rFonts w:ascii="Times New Roman"/>
          <w:b w:val="false"/>
          <w:i w:val="false"/>
          <w:color w:val="000000"/>
          <w:vertAlign w:val="superscript"/>
        </w:rPr>
        <w:t>3</w:t>
      </w:r>
      <w:r>
        <w:rPr>
          <w:rFonts w:ascii="Times New Roman"/>
          <w:b w:val="false"/>
          <w:i w:val="false"/>
          <w:color w:val="000000"/>
          <w:sz w:val="28"/>
        </w:rPr>
        <w:t xml:space="preserve"> и тяжелого типа для грохочения материала с насыпной массой не более 2,5 тонн/м</w:t>
      </w:r>
      <w:r>
        <w:rPr>
          <w:rFonts w:ascii="Times New Roman"/>
          <w:b w:val="false"/>
          <w:i w:val="false"/>
          <w:color w:val="000000"/>
          <w:vertAlign w:val="superscript"/>
        </w:rPr>
        <w:t>3</w:t>
      </w:r>
      <w:r>
        <w:rPr>
          <w:rFonts w:ascii="Times New Roman"/>
          <w:b w:val="false"/>
          <w:i w:val="false"/>
          <w:color w:val="000000"/>
          <w:sz w:val="28"/>
        </w:rPr>
        <w:t>. Инерционные грохоты применяют для просева влажных, слежавшихся материалов крупностью от 60 до 3 мм.</w:t>
      </w:r>
    </w:p>
    <w:bookmarkEnd w:id="1219"/>
    <w:bookmarkStart w:name="z1353" w:id="1220"/>
    <w:p>
      <w:pPr>
        <w:spacing w:after="0"/>
        <w:ind w:left="0"/>
        <w:jc w:val="both"/>
      </w:pPr>
      <w:r>
        <w:rPr>
          <w:rFonts w:ascii="Times New Roman"/>
          <w:b w:val="false"/>
          <w:i w:val="false"/>
          <w:color w:val="000000"/>
          <w:sz w:val="28"/>
        </w:rPr>
        <w:t>
      Гирационные наклонные грохоты представляют собой полувибрационные аппараты с эксцентриковым приводом с двумя ситами. Выпускаются грохоты среднего типа для грохочения материала с насыпной массой 1,6 тонн/м</w:t>
      </w:r>
      <w:r>
        <w:rPr>
          <w:rFonts w:ascii="Times New Roman"/>
          <w:b w:val="false"/>
          <w:i w:val="false"/>
          <w:color w:val="000000"/>
          <w:vertAlign w:val="superscript"/>
        </w:rPr>
        <w:t>3</w:t>
      </w:r>
      <w:r>
        <w:rPr>
          <w:rFonts w:ascii="Times New Roman"/>
          <w:b w:val="false"/>
          <w:i w:val="false"/>
          <w:color w:val="000000"/>
          <w:sz w:val="28"/>
        </w:rPr>
        <w:t xml:space="preserve"> и крупностью не более 150 мм и тяжелого типа для грохочения материала с насыпной массой 2,5 тонн/м</w:t>
      </w:r>
      <w:r>
        <w:rPr>
          <w:rFonts w:ascii="Times New Roman"/>
          <w:b w:val="false"/>
          <w:i w:val="false"/>
          <w:color w:val="000000"/>
          <w:vertAlign w:val="superscript"/>
        </w:rPr>
        <w:t>3</w:t>
      </w:r>
      <w:r>
        <w:rPr>
          <w:rFonts w:ascii="Times New Roman"/>
          <w:b w:val="false"/>
          <w:i w:val="false"/>
          <w:color w:val="000000"/>
          <w:sz w:val="28"/>
        </w:rPr>
        <w:t xml:space="preserve"> и крупностью не более 400 мм. Угол наклона короба - до 36 °. Ориентировочная производительность 140–250 м</w:t>
      </w:r>
      <w:r>
        <w:rPr>
          <w:rFonts w:ascii="Times New Roman"/>
          <w:b w:val="false"/>
          <w:i w:val="false"/>
          <w:color w:val="000000"/>
          <w:vertAlign w:val="superscript"/>
        </w:rPr>
        <w:t>3</w:t>
      </w:r>
      <w:r>
        <w:rPr>
          <w:rFonts w:ascii="Times New Roman"/>
          <w:b w:val="false"/>
          <w:i w:val="false"/>
          <w:color w:val="000000"/>
          <w:sz w:val="28"/>
        </w:rPr>
        <w:t>/ч.</w:t>
      </w:r>
    </w:p>
    <w:bookmarkEnd w:id="1220"/>
    <w:bookmarkStart w:name="z1354" w:id="1221"/>
    <w:p>
      <w:pPr>
        <w:spacing w:after="0"/>
        <w:ind w:left="0"/>
        <w:jc w:val="both"/>
      </w:pPr>
      <w:r>
        <w:rPr>
          <w:rFonts w:ascii="Times New Roman"/>
          <w:b w:val="false"/>
          <w:i w:val="false"/>
          <w:color w:val="000000"/>
          <w:sz w:val="28"/>
        </w:rPr>
        <w:t>
      В отличие от инерционных, у гирационных грохотов амплитуда вибрации короба фиксирована, равна 4 мм. Возникающие при круговых возвратно-поступательных движениях ("гирациях") центробежные силы инерции компенсируются специальными дебалансными грузами, установленными на дисках вибратора.</w:t>
      </w:r>
    </w:p>
    <w:bookmarkEnd w:id="1221"/>
    <w:bookmarkStart w:name="z1355" w:id="1222"/>
    <w:p>
      <w:pPr>
        <w:spacing w:after="0"/>
        <w:ind w:left="0"/>
        <w:jc w:val="both"/>
      </w:pPr>
      <w:r>
        <w:rPr>
          <w:rFonts w:ascii="Times New Roman"/>
          <w:b w:val="false"/>
          <w:i w:val="false"/>
          <w:color w:val="000000"/>
          <w:sz w:val="28"/>
        </w:rPr>
        <w:t>
      Вибрационные самобалансные горизонтальные грохоты представляют собой аппараты с полным уравновешиванием колеблющихся масс. В качестве приводного механизма используется двухвальный вибратор. Короб грохота совершает прямолинейные колебания под углом около 45 ° к плоскости сетки. При движении короба вперед по ходу материала сетка приподнимается, при обратном ходе - опускается. При движении вперед куски руды подбрасываются сеткой и движутся по параболе. По окончании движения руда падает на сетку и вместе с ней продолжает обратный ход.</w:t>
      </w:r>
    </w:p>
    <w:bookmarkEnd w:id="1222"/>
    <w:bookmarkStart w:name="z1356" w:id="1223"/>
    <w:p>
      <w:pPr>
        <w:spacing w:after="0"/>
        <w:ind w:left="0"/>
        <w:jc w:val="both"/>
      </w:pPr>
      <w:r>
        <w:rPr>
          <w:rFonts w:ascii="Times New Roman"/>
          <w:b w:val="false"/>
          <w:i w:val="false"/>
          <w:color w:val="000000"/>
          <w:sz w:val="28"/>
        </w:rPr>
        <w:t>
      Аппараты этой группы, как и инерционные, выпускаются трех типов: легкого, среднего и тяжелого с теми же пределами по насыпной массе. Для грохочения руд цветных и драгоценных металлов и регенерации тяжелых суспензий обычно применяют грохоты тяжелого типа с одним и двумя ситами. Амплитуда колебаний грохота от 3,6 мм до 5 мм, производительность от 90 тонн/ч до 300 тонн/ч.</w:t>
      </w:r>
    </w:p>
    <w:bookmarkEnd w:id="1223"/>
    <w:bookmarkStart w:name="z1357" w:id="1224"/>
    <w:p>
      <w:pPr>
        <w:spacing w:after="0"/>
        <w:ind w:left="0"/>
        <w:jc w:val="both"/>
      </w:pPr>
      <w:r>
        <w:rPr>
          <w:rFonts w:ascii="Times New Roman"/>
          <w:b w:val="false"/>
          <w:i w:val="false"/>
          <w:color w:val="000000"/>
          <w:sz w:val="28"/>
        </w:rPr>
        <w:t>
      Вибрационные саморезонансные горизонтальные грохоты изготавливаются только легкого типа подвесными или опорными с кривошипно-шатунным приводным механизмом, скорость вращения которого соответствует частоте собственных колебаний системы, состоящей из нескольких масс и внутренних упругих связей.</w:t>
      </w:r>
    </w:p>
    <w:bookmarkEnd w:id="1224"/>
    <w:bookmarkStart w:name="z1358" w:id="1225"/>
    <w:p>
      <w:pPr>
        <w:spacing w:after="0"/>
        <w:ind w:left="0"/>
        <w:jc w:val="both"/>
      </w:pPr>
      <w:r>
        <w:rPr>
          <w:rFonts w:ascii="Times New Roman"/>
          <w:b w:val="false"/>
          <w:i w:val="false"/>
          <w:color w:val="000000"/>
          <w:sz w:val="28"/>
        </w:rPr>
        <w:t>
      Измельчение и классификация. Дробленая руда не может подвергаться обогащению, так как крупность зерен полезных минералов в ней во много раз ниже средней крупности кусков руды. Поэтому после дробления руду измельчают до крупности, пригодной для проведения тех или иных обогатительных операций.</w:t>
      </w:r>
    </w:p>
    <w:bookmarkEnd w:id="1225"/>
    <w:bookmarkStart w:name="z1359" w:id="1226"/>
    <w:p>
      <w:pPr>
        <w:spacing w:after="0"/>
        <w:ind w:left="0"/>
        <w:jc w:val="both"/>
      </w:pPr>
      <w:r>
        <w:rPr>
          <w:rFonts w:ascii="Times New Roman"/>
          <w:b w:val="false"/>
          <w:i w:val="false"/>
          <w:color w:val="000000"/>
          <w:sz w:val="28"/>
        </w:rPr>
        <w:t>
      Руда измельчается под действием удара и истирания. Современные измельчительные машины, мельницы, представляют собой вращающиеся пустотелые цилиндры (барабаны), в которые помещается измельчаемый продукт и мелющие тела: металлические шары, стержни или крупные твердые куски руды (галя). Измельчение может происходить также при ударах кусков руды друг о друга и о специальные лопатки на внутренней поверхности барабана в МСИ. Измельчение может производиться в присутствии воды (мокрое) и без нее (сухое).</w:t>
      </w:r>
    </w:p>
    <w:bookmarkEnd w:id="1226"/>
    <w:bookmarkStart w:name="z1360" w:id="1227"/>
    <w:p>
      <w:pPr>
        <w:spacing w:after="0"/>
        <w:ind w:left="0"/>
        <w:jc w:val="both"/>
      </w:pPr>
      <w:r>
        <w:rPr>
          <w:rFonts w:ascii="Times New Roman"/>
          <w:b w:val="false"/>
          <w:i w:val="false"/>
          <w:color w:val="000000"/>
          <w:sz w:val="28"/>
        </w:rPr>
        <w:t>
      Несмотря на кажущуюся простоту, процесс измельчения довольно сложен и зависит от ряда факторов, связанных с конструктивными свойствами измельчительного аппарата (размера, характера мелющих тел, типа футеровки и вида выгрузки и т. д.) и особенностями измельчаемой руды (крупностью, твердостью, плотностью пульпы и т. д.).</w:t>
      </w:r>
    </w:p>
    <w:bookmarkEnd w:id="1227"/>
    <w:bookmarkStart w:name="z1361" w:id="1228"/>
    <w:p>
      <w:pPr>
        <w:spacing w:after="0"/>
        <w:ind w:left="0"/>
        <w:jc w:val="both"/>
      </w:pPr>
      <w:r>
        <w:rPr>
          <w:rFonts w:ascii="Times New Roman"/>
          <w:b w:val="false"/>
          <w:i w:val="false"/>
          <w:color w:val="000000"/>
          <w:sz w:val="28"/>
        </w:rPr>
        <w:t>
      В зависимости от вида мелющих тел, мельницы, применяющиеся для измельчения руд цветных и драгоценных металлов, подразделяются на шаровые, стержневые, рудногалечные и самоизмельчения.</w:t>
      </w:r>
    </w:p>
    <w:bookmarkEnd w:id="1228"/>
    <w:bookmarkStart w:name="z1362" w:id="1229"/>
    <w:p>
      <w:pPr>
        <w:spacing w:after="0"/>
        <w:ind w:left="0"/>
        <w:jc w:val="both"/>
      </w:pPr>
      <w:r>
        <w:rPr>
          <w:rFonts w:ascii="Times New Roman"/>
          <w:b w:val="false"/>
          <w:i w:val="false"/>
          <w:color w:val="000000"/>
          <w:sz w:val="28"/>
        </w:rPr>
        <w:t>
      Шаровые мельницы наиболее часто устанавливаются на обогатительных фабриках во всех стадиях измельчения руды и продуктов обогащения. Мельница состоит из металлического барабана диаметром от 0,9 до 4,5 м и длиной от 0,9 до 6 м, обе стороны которого закрыты торцевыми крышками, изготовленными из стали или сталистого чугуна, с пустотелыми цапфами. С помощью цапф мельница крепится в коренных подшипниках. Изнутри барабан и крышка покрываются съемными броневыми или резиновыми плитами - футеровкой для предохранения от износа.</w:t>
      </w:r>
    </w:p>
    <w:bookmarkEnd w:id="1229"/>
    <w:bookmarkStart w:name="z1363" w:id="1230"/>
    <w:p>
      <w:pPr>
        <w:spacing w:after="0"/>
        <w:ind w:left="0"/>
        <w:jc w:val="both"/>
      </w:pPr>
      <w:r>
        <w:rPr>
          <w:rFonts w:ascii="Times New Roman"/>
          <w:b w:val="false"/>
          <w:i w:val="false"/>
          <w:color w:val="000000"/>
          <w:sz w:val="28"/>
        </w:rPr>
        <w:t>
      Руда в мельницу загружается непрерывно питателем. Питатели бывают трех типов: улитковый (спиральный), барабанный и комбинированный, из которых чаще всего применяется улитковый.</w:t>
      </w:r>
    </w:p>
    <w:bookmarkEnd w:id="1230"/>
    <w:bookmarkStart w:name="z1364" w:id="1231"/>
    <w:p>
      <w:pPr>
        <w:spacing w:after="0"/>
        <w:ind w:left="0"/>
        <w:jc w:val="both"/>
      </w:pPr>
      <w:r>
        <w:rPr>
          <w:rFonts w:ascii="Times New Roman"/>
          <w:b w:val="false"/>
          <w:i w:val="false"/>
          <w:color w:val="000000"/>
          <w:sz w:val="28"/>
        </w:rPr>
        <w:t>
      В зависимости от конструкции разгрузочного отверстия шаровые мельницы могут быть с разгрузкой через решетку и с центральной разгрузкой, для которой характерен более высокий уровень пульпы, меньшая скорость движения и более тонкий слив. Горловина разгрузочной цапфы имеет спираль, возвращающую в рабочее пространство мельницы случайно попавшие в полость цапфы шары.</w:t>
      </w:r>
    </w:p>
    <w:bookmarkEnd w:id="1231"/>
    <w:bookmarkStart w:name="z1365" w:id="1232"/>
    <w:p>
      <w:pPr>
        <w:spacing w:after="0"/>
        <w:ind w:left="0"/>
        <w:jc w:val="both"/>
      </w:pPr>
      <w:r>
        <w:rPr>
          <w:rFonts w:ascii="Times New Roman"/>
          <w:b w:val="false"/>
          <w:i w:val="false"/>
          <w:color w:val="000000"/>
          <w:sz w:val="28"/>
        </w:rPr>
        <w:t>
      Стержневые мельницы отличаются от шаровых с центральной разгрузкой увеличенным диаметром загрузочной и разгрузочной горловин. Эти мельницы имеют большую производительность. Мелющими телами являются металлические стержни диаметром 40–126 мм, длиной на 25–30 мм короче внутренней длины барабана. Измельчение стержнями происходит в основном в результате раздавливания. Стержневые мельницы применяются на I стадии измельчения для получения в измельченном продукте не более 30 % класса минус 0,074 мм. В готовом продукте преобладают зерна средних классов, отсутствуют крупные и практически нет мелких.</w:t>
      </w:r>
    </w:p>
    <w:bookmarkEnd w:id="1232"/>
    <w:bookmarkStart w:name="z1366" w:id="1233"/>
    <w:p>
      <w:pPr>
        <w:spacing w:after="0"/>
        <w:ind w:left="0"/>
        <w:jc w:val="both"/>
      </w:pPr>
      <w:r>
        <w:rPr>
          <w:rFonts w:ascii="Times New Roman"/>
          <w:b w:val="false"/>
          <w:i w:val="false"/>
          <w:color w:val="000000"/>
          <w:sz w:val="28"/>
        </w:rPr>
        <w:t xml:space="preserve">
      Рудногалечные мельницы применяются для измельчения как руд, так и продуктов обогащения. Иногда мельницы с разгрузкой через решетку переоборудуют в рудногалечные. Для рудногалечного измельчения исходная дробленая или грубоизмельченная руда должна разделяться на три фракции: крупную, используемую в качестве мелющих тел, мелкую, подвергающуюся измельчению, и среднюю, используемую как мелющие тела в следующей стадии измельчения. При первичном рудногалечном измельчении измельчается руда крупностью 40-20 мм. Мелющей средой при этом являются куски руды крупностью от 300 до 100 мм. При вторичном измельчении до измельчается продукт I стадии. Крупность руды 3 мм, мелющая среда - от 100 до 50 мм. </w:t>
      </w:r>
    </w:p>
    <w:bookmarkEnd w:id="1233"/>
    <w:bookmarkStart w:name="z1367" w:id="1234"/>
    <w:p>
      <w:pPr>
        <w:spacing w:after="0"/>
        <w:ind w:left="0"/>
        <w:jc w:val="both"/>
      </w:pPr>
      <w:r>
        <w:rPr>
          <w:rFonts w:ascii="Times New Roman"/>
          <w:b w:val="false"/>
          <w:i w:val="false"/>
          <w:color w:val="000000"/>
          <w:sz w:val="28"/>
        </w:rPr>
        <w:t>
      МСИ предназначены для измельчения рядовой неклассифицированной руды крупностью до 350 мм в сухом виде (мельница типа "Аэрофол") и в мокром (мельница типа "Каскад"). Иногда для повышения эффективности измельчения в мельницу добавляют до 7 % по массе металлических шаров.</w:t>
      </w:r>
    </w:p>
    <w:bookmarkEnd w:id="1234"/>
    <w:bookmarkStart w:name="z1368" w:id="1235"/>
    <w:p>
      <w:pPr>
        <w:spacing w:after="0"/>
        <w:ind w:left="0"/>
        <w:jc w:val="both"/>
      </w:pPr>
      <w:r>
        <w:rPr>
          <w:rFonts w:ascii="Times New Roman"/>
          <w:b w:val="false"/>
          <w:i w:val="false"/>
          <w:color w:val="000000"/>
          <w:sz w:val="28"/>
        </w:rPr>
        <w:t>
      Мельницы первичного рудного самоизмельчения позволяют совместить процессы дробления II и III стадий и тонкого измельчения. Например, при измельчении руды крупностью 350 мм в мельницах "Аэрофол" или "Каскад" диаметром 5–7 м в измельчененном продукте содержится 60 % зерен класса минус 0,074 мм. При использовании мельниц большего диаметра (9–11 м) крупность исходного питания можно увеличить до 600 мм.</w:t>
      </w:r>
    </w:p>
    <w:bookmarkEnd w:id="1235"/>
    <w:bookmarkStart w:name="z1369" w:id="1236"/>
    <w:p>
      <w:pPr>
        <w:spacing w:after="0"/>
        <w:ind w:left="0"/>
        <w:jc w:val="both"/>
      </w:pPr>
      <w:r>
        <w:rPr>
          <w:rFonts w:ascii="Times New Roman"/>
          <w:b w:val="false"/>
          <w:i w:val="false"/>
          <w:color w:val="000000"/>
          <w:sz w:val="28"/>
        </w:rPr>
        <w:t>
      МСИ представляют собой барабан с соотношением диаметра и длины 3:1, футерованный изнутри ребристыми плитами с полочками - лифтерами. Аналогичные лифтеры установлены и на загрузочной крышке. Лифтеры захватывают и поднимают куски руды, сбрасывают их вниз на массу руды, способствуя раскалыванию кусков по плоскостям спайности.</w:t>
      </w:r>
    </w:p>
    <w:bookmarkEnd w:id="1236"/>
    <w:bookmarkStart w:name="z1370" w:id="1237"/>
    <w:p>
      <w:pPr>
        <w:spacing w:after="0"/>
        <w:ind w:left="0"/>
        <w:jc w:val="both"/>
      </w:pPr>
      <w:r>
        <w:rPr>
          <w:rFonts w:ascii="Times New Roman"/>
          <w:b w:val="false"/>
          <w:i w:val="false"/>
          <w:color w:val="000000"/>
          <w:sz w:val="28"/>
        </w:rPr>
        <w:t>
      Руду в мельницы загружают через подачную горловину со спиралью, выгружают через горловину со спиралью, возвращающей галю. В МСИ разрушаются куски руды и освобождаются сростки при минимальном переизмельчении полезных минералов, что повышает технологические показатели обогащения.</w:t>
      </w:r>
    </w:p>
    <w:bookmarkEnd w:id="1237"/>
    <w:bookmarkStart w:name="z1371" w:id="1238"/>
    <w:p>
      <w:pPr>
        <w:spacing w:after="0"/>
        <w:ind w:left="0"/>
        <w:jc w:val="both"/>
      </w:pPr>
      <w:r>
        <w:rPr>
          <w:rFonts w:ascii="Times New Roman"/>
          <w:b w:val="false"/>
          <w:i w:val="false"/>
          <w:color w:val="000000"/>
          <w:sz w:val="28"/>
        </w:rPr>
        <w:t>
      Другие измельчительные аппараты. Помимо рассмотренных мельниц, для измельчения руды и продуктов обогащения могут применяться и другие аппараты. Одним из таких аппаратов является вибрационная шаровая мельница, приводимая в движение через вибратор, установленный на корпусе мельницы. При вращении вала вибратора с закрепленными на нем дебалансными грузами возникают центробежные силы инерции, под действием которых барабан совершает колебательные движения по круговой траектории. Корпус мельницы при этом не вращается, а вибрирует. Целесообразно применять этот аппарат для сверхтонкого помола.</w:t>
      </w:r>
    </w:p>
    <w:bookmarkEnd w:id="1238"/>
    <w:bookmarkStart w:name="z1372" w:id="1239"/>
    <w:p>
      <w:pPr>
        <w:spacing w:after="0"/>
        <w:ind w:left="0"/>
        <w:jc w:val="both"/>
      </w:pPr>
      <w:r>
        <w:rPr>
          <w:rFonts w:ascii="Times New Roman"/>
          <w:b w:val="false"/>
          <w:i w:val="false"/>
          <w:color w:val="000000"/>
          <w:sz w:val="28"/>
        </w:rPr>
        <w:t>
      Центробежная мельница представляет собой вертикальный барабан, рабочее пространство которого разделено дисками на три камеры. Питание подается через загрузочную воронку на распределительную тарелку, между которой и внутренней поверхностью барабана исходный материал попадает в первую камеру. Руда раздавливается роликами, прижимающимися к внутренней поверхности барабана. Затем материал переходит во вторую камеру, далее в третью и выгружается через разгрузочный патрубок.</w:t>
      </w:r>
    </w:p>
    <w:bookmarkEnd w:id="1239"/>
    <w:bookmarkStart w:name="z1373" w:id="1240"/>
    <w:p>
      <w:pPr>
        <w:spacing w:after="0"/>
        <w:ind w:left="0"/>
        <w:jc w:val="both"/>
      </w:pPr>
      <w:r>
        <w:rPr>
          <w:rFonts w:ascii="Times New Roman"/>
          <w:b w:val="false"/>
          <w:i w:val="false"/>
          <w:color w:val="000000"/>
          <w:sz w:val="28"/>
        </w:rPr>
        <w:t>
      Применение центробежных мельниц позволяет снизить энергоемкость операции измельчения [32].</w:t>
      </w:r>
    </w:p>
    <w:bookmarkEnd w:id="1240"/>
    <w:bookmarkStart w:name="z1374" w:id="1241"/>
    <w:p>
      <w:pPr>
        <w:spacing w:after="0"/>
        <w:ind w:left="0"/>
        <w:jc w:val="both"/>
      </w:pPr>
      <w:r>
        <w:rPr>
          <w:rFonts w:ascii="Times New Roman"/>
          <w:b w:val="false"/>
          <w:i w:val="false"/>
          <w:color w:val="000000"/>
          <w:sz w:val="28"/>
        </w:rPr>
        <w:t>
      Классификация. Классификацией называется процесс разделения измельченной руды на группы зерен с одинаковой скоростью падения. Если классификация происходит в воде, она называется гидравлической, а в воздушной среде - воздушной.</w:t>
      </w:r>
    </w:p>
    <w:bookmarkEnd w:id="1241"/>
    <w:bookmarkStart w:name="z1375" w:id="1242"/>
    <w:p>
      <w:pPr>
        <w:spacing w:after="0"/>
        <w:ind w:left="0"/>
        <w:jc w:val="both"/>
      </w:pPr>
      <w:r>
        <w:rPr>
          <w:rFonts w:ascii="Times New Roman"/>
          <w:b w:val="false"/>
          <w:i w:val="false"/>
          <w:color w:val="000000"/>
          <w:sz w:val="28"/>
        </w:rPr>
        <w:t>
      В цикле измельчения производится контрольная классификация для разделения измельченной руды на два класса: зерна, крупность которых выше допустимого предела, необходимого для последующего обогащения, и зерна заданной крупности, направляемые на дальнейшее обогащение.</w:t>
      </w:r>
    </w:p>
    <w:bookmarkEnd w:id="1242"/>
    <w:bookmarkStart w:name="z1376" w:id="1243"/>
    <w:p>
      <w:pPr>
        <w:spacing w:after="0"/>
        <w:ind w:left="0"/>
        <w:jc w:val="both"/>
      </w:pPr>
      <w:r>
        <w:rPr>
          <w:rFonts w:ascii="Times New Roman"/>
          <w:b w:val="false"/>
          <w:i w:val="false"/>
          <w:color w:val="000000"/>
          <w:sz w:val="28"/>
        </w:rPr>
        <w:t>
      При гидравлической классификации разделение зерен происходит в результате разницы в скорости их осаждения. Контрольная гидравлическая классификация предусматривает получение слива - пульпы, содержащей тонкие зерна измельченной руды, и песков для повторного измельчения. Гидравлической классификацией можно разделить руду на ряд классов, каждый из которых направляется на обогащение по определенной схеме.</w:t>
      </w:r>
    </w:p>
    <w:bookmarkEnd w:id="1243"/>
    <w:bookmarkStart w:name="z1377" w:id="1244"/>
    <w:p>
      <w:pPr>
        <w:spacing w:after="0"/>
        <w:ind w:left="0"/>
        <w:jc w:val="both"/>
      </w:pPr>
      <w:r>
        <w:rPr>
          <w:rFonts w:ascii="Times New Roman"/>
          <w:b w:val="false"/>
          <w:i w:val="false"/>
          <w:color w:val="000000"/>
          <w:sz w:val="28"/>
        </w:rPr>
        <w:t>
      На обогатительных фабриках при измельчении руд цветных и драгоценных металлов применяются два типа классифицирующих аппаратов: спиральные классификаторы и гидроциклоны. Спиральные классификаторы обычно устанавливают в I стадии измельчения, а гидроциклоны - во II и III стадиях.</w:t>
      </w:r>
    </w:p>
    <w:bookmarkEnd w:id="1244"/>
    <w:bookmarkStart w:name="z1378" w:id="1245"/>
    <w:p>
      <w:pPr>
        <w:spacing w:after="0"/>
        <w:ind w:left="0"/>
        <w:jc w:val="both"/>
      </w:pPr>
      <w:r>
        <w:rPr>
          <w:rFonts w:ascii="Times New Roman"/>
          <w:b w:val="false"/>
          <w:i w:val="false"/>
          <w:color w:val="000000"/>
          <w:sz w:val="28"/>
        </w:rPr>
        <w:t>
      Спиральный классификатор бывает одно- и двухспиральным и состоит из наклонного корыта полуцилиндрического сечения, смонтированного на раме. Внутри корыта вращается шнек, на осевой трубе которого укреплена спираль, перемещающая пески вверх к разгрузочному люку. Тонкий продукт - слив удаляется через сливной порог в приваренный к корпусу сливной желоб и вытекает через патрубок. Для загрузки классификатора в правой стенке корыта вырезано загрузочное окно, которое при загрузке через борт закрывается специальным щитом с резиновой прокладкой.</w:t>
      </w:r>
    </w:p>
    <w:bookmarkEnd w:id="1245"/>
    <w:bookmarkStart w:name="z1379" w:id="1246"/>
    <w:p>
      <w:pPr>
        <w:spacing w:after="0"/>
        <w:ind w:left="0"/>
        <w:jc w:val="both"/>
      </w:pPr>
      <w:r>
        <w:rPr>
          <w:rFonts w:ascii="Times New Roman"/>
          <w:b w:val="false"/>
          <w:i w:val="false"/>
          <w:color w:val="000000"/>
          <w:sz w:val="28"/>
        </w:rPr>
        <w:t>
      Гидроциклоны представляют собой довольно простые аппараты, состоящие из цилиндроконического сосуда, питающей и песковой насадок, сливного патрубка и сливной трубы.      Гидродиклоны отличаются друг от друга геометрическими размерами (диаметром от 50 до 1000 мм) и углом конусности, способом подачи питания (по прямой насадке круглого пли прямоугольного сечения или по изогнутому в виде витка спирали входному патрубку прямоугольного сечения), способом удаления слива (через сливной патрубок непосредственно или соединенный со сливной трубой).</w:t>
      </w:r>
    </w:p>
    <w:bookmarkEnd w:id="1246"/>
    <w:bookmarkStart w:name="z1380" w:id="1247"/>
    <w:p>
      <w:pPr>
        <w:spacing w:after="0"/>
        <w:ind w:left="0"/>
        <w:jc w:val="both"/>
      </w:pPr>
      <w:r>
        <w:rPr>
          <w:rFonts w:ascii="Times New Roman"/>
          <w:b w:val="false"/>
          <w:i w:val="false"/>
          <w:color w:val="000000"/>
          <w:sz w:val="28"/>
        </w:rPr>
        <w:t>
      В последнее время получили распространение трехпродуктовые гпдроциклоны с двумя концентрически установленными сливными патрубками. При этом из внутреннего патрубка удаляется более тонкий слив, а из внешнего - более грубый, количество которого можно регулировать специальным краном. Внутри гидроциклоны футеруются плитами из легированного чугуна, каменным литьем или резиной. Иногда для повышения эффективности классификации применяют несколько гидроциклонов, установленных последовательно - батарейные гидроциклоны.</w:t>
      </w:r>
    </w:p>
    <w:bookmarkEnd w:id="1247"/>
    <w:bookmarkStart w:name="z1381" w:id="1248"/>
    <w:p>
      <w:pPr>
        <w:spacing w:after="0"/>
        <w:ind w:left="0"/>
        <w:jc w:val="both"/>
      </w:pPr>
      <w:r>
        <w:rPr>
          <w:rFonts w:ascii="Times New Roman"/>
          <w:b w:val="false"/>
          <w:i w:val="false"/>
          <w:color w:val="000000"/>
          <w:sz w:val="28"/>
        </w:rPr>
        <w:t xml:space="preserve">
      Гидроциклоны применяются и для дешламации продуктов обогащения. В настоящее время гидроциклоны обычно устанавливают вместо механических классификаторов. </w:t>
      </w:r>
    </w:p>
    <w:bookmarkEnd w:id="1248"/>
    <w:bookmarkStart w:name="z1382" w:id="1249"/>
    <w:p>
      <w:pPr>
        <w:spacing w:after="0"/>
        <w:ind w:left="0"/>
        <w:jc w:val="both"/>
      </w:pPr>
      <w:r>
        <w:rPr>
          <w:rFonts w:ascii="Times New Roman"/>
          <w:b w:val="false"/>
          <w:i w:val="false"/>
          <w:color w:val="000000"/>
          <w:sz w:val="28"/>
        </w:rPr>
        <w:t>
      Гидроциклоны работают в замкнутом цикле с шаровыми мельницами, где тонкий слив направляется на флотацию, а пески как циркулирующая нагрузка возвращаются в мельницу.</w:t>
      </w:r>
    </w:p>
    <w:bookmarkEnd w:id="1249"/>
    <w:p>
      <w:pPr>
        <w:spacing w:after="0"/>
        <w:ind w:left="0"/>
        <w:jc w:val="both"/>
      </w:pPr>
      <w:r>
        <w:rPr>
          <w:rFonts w:ascii="Times New Roman"/>
          <w:b/>
          <w:i w:val="false"/>
          <w:color w:val="000000"/>
          <w:sz w:val="28"/>
        </w:rPr>
        <w:t>3.4.5.2. Аппараты гравитационного обогащения</w:t>
      </w:r>
    </w:p>
    <w:bookmarkStart w:name="z1384" w:id="1250"/>
    <w:p>
      <w:pPr>
        <w:spacing w:after="0"/>
        <w:ind w:left="0"/>
        <w:jc w:val="both"/>
      </w:pPr>
      <w:r>
        <w:rPr>
          <w:rFonts w:ascii="Times New Roman"/>
          <w:b w:val="false"/>
          <w:i w:val="false"/>
          <w:color w:val="000000"/>
          <w:sz w:val="28"/>
        </w:rPr>
        <w:t>
      Гравитационное обогащение - это процесс разделения минеральных частиц по плотности, крупности и форме, основанный на различии характера и скорости движения частиц в среде под действием сил тяжести и сопротивления. При одинаковой крупности и форме частиц эффективность разделения возрастает с увеличением разности плотностей минералов.</w:t>
      </w:r>
    </w:p>
    <w:bookmarkEnd w:id="1250"/>
    <w:bookmarkStart w:name="z1385" w:id="1251"/>
    <w:p>
      <w:pPr>
        <w:spacing w:after="0"/>
        <w:ind w:left="0"/>
        <w:jc w:val="both"/>
      </w:pPr>
      <w:r>
        <w:rPr>
          <w:rFonts w:ascii="Times New Roman"/>
          <w:b w:val="false"/>
          <w:i w:val="false"/>
          <w:color w:val="000000"/>
          <w:sz w:val="28"/>
        </w:rPr>
        <w:t>
      К гравитационным процессам относятся промывка руд, отсадка, концентрация на столах, обогащение на шлюзах, струйных, конусных и винтовых сепараторах и обогащение в тяжелых средах.</w:t>
      </w:r>
    </w:p>
    <w:bookmarkEnd w:id="1251"/>
    <w:bookmarkStart w:name="z1386" w:id="1252"/>
    <w:p>
      <w:pPr>
        <w:spacing w:after="0"/>
        <w:ind w:left="0"/>
        <w:jc w:val="both"/>
      </w:pPr>
      <w:r>
        <w:rPr>
          <w:rFonts w:ascii="Times New Roman"/>
          <w:b w:val="false"/>
          <w:i w:val="false"/>
          <w:color w:val="000000"/>
          <w:sz w:val="28"/>
        </w:rPr>
        <w:t>
      В качестве среды для гравитационного обогащения используют воду, тяжелые суспензии и жидкости.</w:t>
      </w:r>
    </w:p>
    <w:bookmarkEnd w:id="1252"/>
    <w:bookmarkStart w:name="z1387" w:id="1253"/>
    <w:p>
      <w:pPr>
        <w:spacing w:after="0"/>
        <w:ind w:left="0"/>
        <w:jc w:val="both"/>
      </w:pPr>
      <w:r>
        <w:rPr>
          <w:rFonts w:ascii="Times New Roman"/>
          <w:b w:val="false"/>
          <w:i w:val="false"/>
          <w:color w:val="000000"/>
          <w:sz w:val="28"/>
        </w:rPr>
        <w:t>
      Промывка руд. Руды россыпных месторождений золота, платины, вольфрама, олова и других металлов обычно содержат конгломераты, в которых ценные минералы, находясь в свободном виде, сцементированы глиной с песком и другими минералами пустой породы. Перед обогащением таких руд их подвергают промывке, состоящей в размывке конгломератов, переводе глинистых и других мягких пород в тонкие взвеси (шламы) с последующим удалением их из рудной массы. При этом в результате удаления части пустой породы повышается содержание ценных минералов в руде, т. е. происходит обогащение.</w:t>
      </w:r>
    </w:p>
    <w:bookmarkEnd w:id="1253"/>
    <w:bookmarkStart w:name="z1388" w:id="1254"/>
    <w:p>
      <w:pPr>
        <w:spacing w:after="0"/>
        <w:ind w:left="0"/>
        <w:jc w:val="both"/>
      </w:pPr>
      <w:r>
        <w:rPr>
          <w:rFonts w:ascii="Times New Roman"/>
          <w:b w:val="false"/>
          <w:i w:val="false"/>
          <w:color w:val="000000"/>
          <w:sz w:val="28"/>
        </w:rPr>
        <w:t>
      В процессе промывки минералы разделяются по крупности – избирательное грохочение. Классы, не содержащие ценных компонентов, выделяются и направляются в отвал, а классы, содержащие ценные компоненты, в дальнейшую переработку. Например, для некоторых россыпных месторождений золота в отвал направляется фракция +30 мм, а для россыпей редкоземельных металлов + 10 мм.</w:t>
      </w:r>
    </w:p>
    <w:bookmarkEnd w:id="1254"/>
    <w:bookmarkStart w:name="z1389" w:id="1255"/>
    <w:p>
      <w:pPr>
        <w:spacing w:after="0"/>
        <w:ind w:left="0"/>
        <w:jc w:val="both"/>
      </w:pPr>
      <w:r>
        <w:rPr>
          <w:rFonts w:ascii="Times New Roman"/>
          <w:b w:val="false"/>
          <w:i w:val="false"/>
          <w:color w:val="000000"/>
          <w:sz w:val="28"/>
        </w:rPr>
        <w:t>
      Известны случаи, когда в некоторых зонах коренных месторождений цветных металлов значительное содержание глинистых минералов заметно увеличивает вязкость пульп, что затрудняет выделение из них ценных компонентов. Поэтому в схемы обогащения руд такого типа включается операция промывки, обычно на стадии дробления.</w:t>
      </w:r>
    </w:p>
    <w:bookmarkEnd w:id="1255"/>
    <w:bookmarkStart w:name="z1390" w:id="1256"/>
    <w:p>
      <w:pPr>
        <w:spacing w:after="0"/>
        <w:ind w:left="0"/>
        <w:jc w:val="both"/>
      </w:pPr>
      <w:r>
        <w:rPr>
          <w:rFonts w:ascii="Times New Roman"/>
          <w:b w:val="false"/>
          <w:i w:val="false"/>
          <w:color w:val="000000"/>
          <w:sz w:val="28"/>
        </w:rPr>
        <w:t>
      Промывка руд производится в аппаратах и устройствах различной конструкции, выбор которых осуществляется в зависимости от свойств промываемой руды.</w:t>
      </w:r>
    </w:p>
    <w:bookmarkEnd w:id="1256"/>
    <w:bookmarkStart w:name="z1391" w:id="1257"/>
    <w:p>
      <w:pPr>
        <w:spacing w:after="0"/>
        <w:ind w:left="0"/>
        <w:jc w:val="both"/>
      </w:pPr>
      <w:r>
        <w:rPr>
          <w:rFonts w:ascii="Times New Roman"/>
          <w:b w:val="false"/>
          <w:i w:val="false"/>
          <w:color w:val="000000"/>
          <w:sz w:val="28"/>
        </w:rPr>
        <w:t>
      Барабанные промывочные машины применяются для труднопромывистых руд. Наиболее распространенным аппаратом этого типа являются скрубберы, представляющие собой наклонные барабаны (под углом до 6 °) диаметром 1,3 м и длиной 3 м с перфорированным патрубком для обезвоживания промытой руды. Руда крупностью до 150 мм непрерывно загружается внутрь барабана, частота вращения которого составляет 16,2–20,5 об/мин, и промывается водой (расход воды до 4 м</w:t>
      </w:r>
      <w:r>
        <w:rPr>
          <w:rFonts w:ascii="Times New Roman"/>
          <w:b w:val="false"/>
          <w:i w:val="false"/>
          <w:color w:val="000000"/>
          <w:vertAlign w:val="superscript"/>
        </w:rPr>
        <w:t>3</w:t>
      </w:r>
      <w:r>
        <w:rPr>
          <w:rFonts w:ascii="Times New Roman"/>
          <w:b w:val="false"/>
          <w:i w:val="false"/>
          <w:color w:val="000000"/>
          <w:sz w:val="28"/>
        </w:rPr>
        <w:t>/ч). Производительность скрубберов 40-60 м</w:t>
      </w:r>
      <w:r>
        <w:rPr>
          <w:rFonts w:ascii="Times New Roman"/>
          <w:b w:val="false"/>
          <w:i w:val="false"/>
          <w:color w:val="000000"/>
          <w:vertAlign w:val="superscript"/>
        </w:rPr>
        <w:t>3</w:t>
      </w:r>
      <w:r>
        <w:rPr>
          <w:rFonts w:ascii="Times New Roman"/>
          <w:b w:val="false"/>
          <w:i w:val="false"/>
          <w:color w:val="000000"/>
          <w:sz w:val="28"/>
        </w:rPr>
        <w:t>/ч.</w:t>
      </w:r>
    </w:p>
    <w:bookmarkEnd w:id="1257"/>
    <w:bookmarkStart w:name="z1392" w:id="1258"/>
    <w:p>
      <w:pPr>
        <w:spacing w:after="0"/>
        <w:ind w:left="0"/>
        <w:jc w:val="both"/>
      </w:pPr>
      <w:r>
        <w:rPr>
          <w:rFonts w:ascii="Times New Roman"/>
          <w:b w:val="false"/>
          <w:i w:val="false"/>
          <w:color w:val="000000"/>
          <w:sz w:val="28"/>
        </w:rPr>
        <w:t>
      Промывка может осуществляться в различных барабанных мойках, перфорированных и глухих скрубберах и т. д.</w:t>
      </w:r>
    </w:p>
    <w:bookmarkEnd w:id="1258"/>
    <w:bookmarkStart w:name="z1393" w:id="1259"/>
    <w:p>
      <w:pPr>
        <w:spacing w:after="0"/>
        <w:ind w:left="0"/>
        <w:jc w:val="both"/>
      </w:pPr>
      <w:r>
        <w:rPr>
          <w:rFonts w:ascii="Times New Roman"/>
          <w:b w:val="false"/>
          <w:i w:val="false"/>
          <w:color w:val="000000"/>
          <w:sz w:val="28"/>
        </w:rPr>
        <w:t>
      Корытные мойки применяются для разрыхления и промывки особо вязких глинистых руд с кусками крупностью до 100 мм. Мойка состоит из корыта, двух рабочих валов с лопастями и привода. Наклонное плоское днище (до 5 °) корыта имеет в верхней части люк с разгрузочным лотком. Шламы удаляются в нижней части корыта через сливные отверстия, расположенные в боковой стенке. Производительность моек обычно не превышает 40 м</w:t>
      </w:r>
      <w:r>
        <w:rPr>
          <w:rFonts w:ascii="Times New Roman"/>
          <w:b w:val="false"/>
          <w:i w:val="false"/>
          <w:color w:val="000000"/>
          <w:vertAlign w:val="superscript"/>
        </w:rPr>
        <w:t>3</w:t>
      </w:r>
      <w:r>
        <w:rPr>
          <w:rFonts w:ascii="Times New Roman"/>
          <w:b w:val="false"/>
          <w:i w:val="false"/>
          <w:color w:val="000000"/>
          <w:sz w:val="28"/>
        </w:rPr>
        <w:t>/ч.</w:t>
      </w:r>
    </w:p>
    <w:bookmarkEnd w:id="1259"/>
    <w:bookmarkStart w:name="z1394" w:id="1260"/>
    <w:p>
      <w:pPr>
        <w:spacing w:after="0"/>
        <w:ind w:left="0"/>
        <w:jc w:val="both"/>
      </w:pPr>
      <w:r>
        <w:rPr>
          <w:rFonts w:ascii="Times New Roman"/>
          <w:b w:val="false"/>
          <w:i w:val="false"/>
          <w:color w:val="000000"/>
          <w:sz w:val="28"/>
        </w:rPr>
        <w:t>
      Комбинированные мойки представляют собой сочетания барабанного грохота с реечным классификатором или двух корытных моек с противоположным ходом лопастных валов и обычно применяются для нормально- и легкопромывистых руд.</w:t>
      </w:r>
    </w:p>
    <w:bookmarkEnd w:id="1260"/>
    <w:bookmarkStart w:name="z1395" w:id="1261"/>
    <w:p>
      <w:pPr>
        <w:spacing w:after="0"/>
        <w:ind w:left="0"/>
        <w:jc w:val="both"/>
      </w:pPr>
      <w:r>
        <w:rPr>
          <w:rFonts w:ascii="Times New Roman"/>
          <w:b w:val="false"/>
          <w:i w:val="false"/>
          <w:color w:val="000000"/>
          <w:sz w:val="28"/>
        </w:rPr>
        <w:t xml:space="preserve">
      Башенные мойки представляют собой цилиндры диаметром 5–10 м и высотой 10–20 м с коническими днищами. Руда загружается сверху и под действием потоков воды и сжатого воздуха промывается. Слив удаляется в верхней части башни, а промытая руда - в нижней части, при помощи центрального эрлифта. Преимущество башенных моек - отсутствие дополнительного измельчения руды при мойке. </w:t>
      </w:r>
    </w:p>
    <w:bookmarkEnd w:id="1261"/>
    <w:bookmarkStart w:name="z1396" w:id="1262"/>
    <w:p>
      <w:pPr>
        <w:spacing w:after="0"/>
        <w:ind w:left="0"/>
        <w:jc w:val="both"/>
      </w:pPr>
      <w:r>
        <w:rPr>
          <w:rFonts w:ascii="Times New Roman"/>
          <w:b w:val="false"/>
          <w:i w:val="false"/>
          <w:color w:val="000000"/>
          <w:sz w:val="28"/>
        </w:rPr>
        <w:t>
      Отсадка. Отсадка представляет собой процесс разделения минеральных частиц по плотности под действием переменной по направлению вертикальной струи воды. Отсадку широко применяют при обогащении россыпей редких и благородных металлов, а также используют при обогащении руд цветных металлов (преимущественно золотосодержащих и свинцово-цинковых). Оптимальная крупность руд при отсадке составляет 0,2-50 мм. Отсадке подвергают как широко классифицированный материал, так и материал, классифицированный по узкой шкале.</w:t>
      </w:r>
    </w:p>
    <w:bookmarkEnd w:id="1262"/>
    <w:bookmarkStart w:name="z1397" w:id="1263"/>
    <w:p>
      <w:pPr>
        <w:spacing w:after="0"/>
        <w:ind w:left="0"/>
        <w:jc w:val="both"/>
      </w:pPr>
      <w:r>
        <w:rPr>
          <w:rFonts w:ascii="Times New Roman"/>
          <w:b w:val="false"/>
          <w:i w:val="false"/>
          <w:color w:val="000000"/>
          <w:sz w:val="28"/>
        </w:rPr>
        <w:t>
      Отсадка осуществляется на решете отсадочной машины, через отверстия которого проходят восходящие и нисходящие потоки воды, создаваемые тем или иным способом. Восходящие струи поднимают и разрыхляют постель из лежащих на решете минеральных зерен, нисходящие струи постель опускают и уплотняют. Под воздействием гидродинамических сил минеральные зерна движутся с различными скоростями: частицы большей плотности медленнее движутся вверх в восходящей струе воды, чем частицы меньшей плотности; соответственно частицы большей плотности быстрее движутся вниз в нисходящей струе воды, чем частицы меньшей плотности. В итоге тяжелые частицы проникают в нижние слои постели, а легкие - в верхние. При обогащении руд постель расслаивается по высоте на несколько слоев из частиц различной плотности: в нижних слоях концентрируются крупные тяжелые частицы (концентрат), выше - крупные легкие частицы в смеси с мелкими тяжелыми частицами и сростками (промежуточный продукт), в самом верхнем слое - легкие мелкие частицы (хвосты). Под действием горизонтального потока воды постель движется вдоль решета и в конце его разгружается; нижний слой постели через шиберное устройство разгружается в подрешетное пространство отсадочной машины, верхний - через порог в слив.</w:t>
      </w:r>
    </w:p>
    <w:bookmarkEnd w:id="1263"/>
    <w:bookmarkStart w:name="z1398" w:id="1264"/>
    <w:p>
      <w:pPr>
        <w:spacing w:after="0"/>
        <w:ind w:left="0"/>
        <w:jc w:val="both"/>
      </w:pPr>
      <w:r>
        <w:rPr>
          <w:rFonts w:ascii="Times New Roman"/>
          <w:b w:val="false"/>
          <w:i w:val="false"/>
          <w:color w:val="000000"/>
          <w:sz w:val="28"/>
        </w:rPr>
        <w:t>
      При отсадке материала крупностью менее 10 мм на решето машины укладывают искусственную постель из частиц, плотность которых не меньше, а размер в 3-4 раза больше максимальной крупности разделяемого материала (отверстия в решете в этом случае превышают размер разделяемых частиц); рудный концентрат разгружается через искусственную постель и решето. В качестве постели используются металлические шарики, свинцовая дробь или крупные зерна тяжелых минералов. Искусственная постель является своего рода фильтром, пропускающим тяжелые частицы и задерживающим легкие.</w:t>
      </w:r>
    </w:p>
    <w:bookmarkEnd w:id="1264"/>
    <w:bookmarkStart w:name="z1399" w:id="1265"/>
    <w:p>
      <w:pPr>
        <w:spacing w:after="0"/>
        <w:ind w:left="0"/>
        <w:jc w:val="both"/>
      </w:pPr>
      <w:r>
        <w:rPr>
          <w:rFonts w:ascii="Times New Roman"/>
          <w:b w:val="false"/>
          <w:i w:val="false"/>
          <w:color w:val="000000"/>
          <w:sz w:val="28"/>
        </w:rPr>
        <w:t xml:space="preserve">
      В отсадочных машинах разрыхление постели и ее расслоение на тяжелую и легкую фракции обеспечивается вертикальной струей воды переменного направления. </w:t>
      </w:r>
    </w:p>
    <w:bookmarkEnd w:id="1265"/>
    <w:bookmarkStart w:name="z1400" w:id="1266"/>
    <w:p>
      <w:pPr>
        <w:spacing w:after="0"/>
        <w:ind w:left="0"/>
        <w:jc w:val="both"/>
      </w:pPr>
      <w:r>
        <w:rPr>
          <w:rFonts w:ascii="Times New Roman"/>
          <w:b w:val="false"/>
          <w:i w:val="false"/>
          <w:color w:val="000000"/>
          <w:sz w:val="28"/>
        </w:rPr>
        <w:t>
      Отсадочные машины по конструктивным признакам делятся на две группы - с подвижным и неподвижным решетом (поршневые, беспоршневые и диафрагмовые).</w:t>
      </w:r>
    </w:p>
    <w:bookmarkEnd w:id="1266"/>
    <w:bookmarkStart w:name="z1401" w:id="1267"/>
    <w:p>
      <w:pPr>
        <w:spacing w:after="0"/>
        <w:ind w:left="0"/>
        <w:jc w:val="both"/>
      </w:pPr>
      <w:r>
        <w:rPr>
          <w:rFonts w:ascii="Times New Roman"/>
          <w:b w:val="false"/>
          <w:i w:val="false"/>
          <w:color w:val="000000"/>
          <w:sz w:val="28"/>
        </w:rPr>
        <w:t>
      Отсадочные машины с подвижным решетом применяются главным образом для обогащения обесшламленной руды крупностью менее 10 мм. Производительность этих машин 2-30 т/ч, длина решета 800-1000 мм, ширина 400-1000 мм. В отсадочной машине с подвижным решетом разделение минералов происходит вследствие движения решета вверх и вниз внутри корпуса машины, заполненного водой. Тяжелый продукт разгружается через разгрузочную щель. Движение решету сообщает кривошипно-шатунный механизм. Машина не выдает высококачественных концентратов, поэтому в основном применяется она для предварительной рудной обработки. Расход воды при отсадке - примерно 2 м</w:t>
      </w:r>
      <w:r>
        <w:rPr>
          <w:rFonts w:ascii="Times New Roman"/>
          <w:b w:val="false"/>
          <w:i w:val="false"/>
          <w:color w:val="000000"/>
          <w:vertAlign w:val="superscript"/>
        </w:rPr>
        <w:t>3</w:t>
      </w:r>
      <w:r>
        <w:rPr>
          <w:rFonts w:ascii="Times New Roman"/>
          <w:b w:val="false"/>
          <w:i w:val="false"/>
          <w:color w:val="000000"/>
          <w:sz w:val="28"/>
        </w:rPr>
        <w:t xml:space="preserve"> на 1 т руды.</w:t>
      </w:r>
    </w:p>
    <w:bookmarkEnd w:id="1267"/>
    <w:bookmarkStart w:name="z1402" w:id="1268"/>
    <w:p>
      <w:pPr>
        <w:spacing w:after="0"/>
        <w:ind w:left="0"/>
        <w:jc w:val="both"/>
      </w:pPr>
      <w:r>
        <w:rPr>
          <w:rFonts w:ascii="Times New Roman"/>
          <w:b w:val="false"/>
          <w:i w:val="false"/>
          <w:color w:val="000000"/>
          <w:sz w:val="28"/>
        </w:rPr>
        <w:t>
      Отсадочные машины с неподвижным решетом в практике обогащения применяют весьма часто. Из этих машин для обогащения руд цветных металлов наиболее распространены диафрагмовые.</w:t>
      </w:r>
    </w:p>
    <w:bookmarkEnd w:id="1268"/>
    <w:bookmarkStart w:name="z1403" w:id="1269"/>
    <w:p>
      <w:pPr>
        <w:spacing w:after="0"/>
        <w:ind w:left="0"/>
        <w:jc w:val="both"/>
      </w:pPr>
      <w:r>
        <w:rPr>
          <w:rFonts w:ascii="Times New Roman"/>
          <w:b w:val="false"/>
          <w:i w:val="false"/>
          <w:color w:val="000000"/>
          <w:sz w:val="28"/>
        </w:rPr>
        <w:t>
      Двухкамерная диафрагмовая машина с боковым расположением диафрагмы, применяющаяся при обогащении песков крупностью 8 мм. Диафрагма из стального листа установлена между камерами. С помощью резиновой шайбы диафрагма гибко соединяется с междукамерной перегородкой. Движения диафрагме вправо и влево передаются штоком крпвошипно-шатунного механизма, который приводится от электродвигателя через клиноременную передачу и шкив. Упругость диафрагмы обеспечивается соединением пластинчатой пружиной конца штока с междукамерной перегородкой. На определенной высоте камер установлены неподвижные решета. Вода под решетное пространство подается по трубе. Днища камер имеют пирамидальную форму (для создания самотека под решетным продуктом к выводным патрубкам).</w:t>
      </w:r>
    </w:p>
    <w:bookmarkEnd w:id="1269"/>
    <w:bookmarkStart w:name="z1404" w:id="1270"/>
    <w:p>
      <w:pPr>
        <w:spacing w:after="0"/>
        <w:ind w:left="0"/>
        <w:jc w:val="both"/>
      </w:pPr>
      <w:r>
        <w:rPr>
          <w:rFonts w:ascii="Times New Roman"/>
          <w:b w:val="false"/>
          <w:i w:val="false"/>
          <w:color w:val="000000"/>
          <w:sz w:val="28"/>
        </w:rPr>
        <w:t>
      При движении штока вперед диафрагма входит в правую камеру, передает движение под решетной водой, в результате чего последняя поднимается через решето, разрыхляя постель (восходящий поток). Объем левой камеры в это время увеличивается, уровень воды в ней падает, вследствие чего создается нисходящий поток, и постель уплотняется. При движении поршня назад происходят обратные явления. Число ходов диафрагмы в минуту изменяется от 300 до 500 с помощью вариатора скоростей. Ход диафрагмы составляет 0–30 мм.</w:t>
      </w:r>
    </w:p>
    <w:bookmarkEnd w:id="1270"/>
    <w:bookmarkStart w:name="z1405" w:id="1271"/>
    <w:p>
      <w:pPr>
        <w:spacing w:after="0"/>
        <w:ind w:left="0"/>
        <w:jc w:val="both"/>
      </w:pPr>
      <w:r>
        <w:rPr>
          <w:rFonts w:ascii="Times New Roman"/>
          <w:b w:val="false"/>
          <w:i w:val="false"/>
          <w:color w:val="000000"/>
          <w:sz w:val="28"/>
        </w:rPr>
        <w:t>
      Под действием восходящих и нисходящих потоков пески делятся на тяжелую и легкую фракции. Толщина естественной постели 8–9 см. Тяжелая фракция проникает через искусственную постель, собирается в пирамидальной части камер и периодически выгружается. Легкая фракция непрерывно перемещается горизонтальным потоком воды к сливному порогу и выводится из машины, чему способствует расположение решет в камерах уступом (в первой камере решета установлены выше, во второй - ниже). Расход воды при отсадке составляет 1–4 м</w:t>
      </w:r>
      <w:r>
        <w:rPr>
          <w:rFonts w:ascii="Times New Roman"/>
          <w:b w:val="false"/>
          <w:i w:val="false"/>
          <w:color w:val="000000"/>
          <w:vertAlign w:val="superscript"/>
        </w:rPr>
        <w:t>3</w:t>
      </w:r>
      <w:r>
        <w:rPr>
          <w:rFonts w:ascii="Times New Roman"/>
          <w:b w:val="false"/>
          <w:i w:val="false"/>
          <w:color w:val="000000"/>
          <w:sz w:val="28"/>
        </w:rPr>
        <w:t>/т; 20 % воды поступает с питанием, 60 % подается под решето первой камеры, 20 % - под решето второй. Такое распределение воды связано с различной характеристикой обогащаемого материала в каждой камере (исходное питание в первой камере содержит больше тяжелых зерен, чем материал, поступающий во вторую камеру).</w:t>
      </w:r>
    </w:p>
    <w:bookmarkEnd w:id="1271"/>
    <w:bookmarkStart w:name="z1406" w:id="1272"/>
    <w:p>
      <w:pPr>
        <w:spacing w:after="0"/>
        <w:ind w:left="0"/>
        <w:jc w:val="both"/>
      </w:pPr>
      <w:r>
        <w:rPr>
          <w:rFonts w:ascii="Times New Roman"/>
          <w:b w:val="false"/>
          <w:i w:val="false"/>
          <w:color w:val="000000"/>
          <w:sz w:val="28"/>
        </w:rPr>
        <w:t>
      Выпускаемые серийно диафрагмовые отсадочные машины типа МОД различаются в основном числом камер (от 1 до 4), расположением диафрагмы, габаритами и производительностью. Отсадочная машина МОД-4 часто применяется при обогащении золотоносных россыпей и вольфрамовых руд.</w:t>
      </w:r>
    </w:p>
    <w:bookmarkEnd w:id="1272"/>
    <w:bookmarkStart w:name="z1407" w:id="1273"/>
    <w:p>
      <w:pPr>
        <w:spacing w:after="0"/>
        <w:ind w:left="0"/>
        <w:jc w:val="both"/>
      </w:pPr>
      <w:r>
        <w:rPr>
          <w:rFonts w:ascii="Times New Roman"/>
          <w:b w:val="false"/>
          <w:i w:val="false"/>
          <w:color w:val="000000"/>
          <w:sz w:val="28"/>
        </w:rPr>
        <w:t>
      Концентрация на столах. Обогащение (концентрация) на столах представляет собой процесс разделения минеральных частиц по плотности в струе воды, текущей по наклонной плоскости (деке) концентрационного стола, совершающей возвратно-поступательные движения (качания).</w:t>
      </w:r>
    </w:p>
    <w:bookmarkEnd w:id="1273"/>
    <w:bookmarkStart w:name="z1408" w:id="1274"/>
    <w:p>
      <w:pPr>
        <w:spacing w:after="0"/>
        <w:ind w:left="0"/>
        <w:jc w:val="both"/>
      </w:pPr>
      <w:r>
        <w:rPr>
          <w:rFonts w:ascii="Times New Roman"/>
          <w:b w:val="false"/>
          <w:i w:val="false"/>
          <w:color w:val="000000"/>
          <w:sz w:val="28"/>
        </w:rPr>
        <w:t>
      На концентрационных столах обогащают руды редких металлов и олова, а также россыпи золота.</w:t>
      </w:r>
    </w:p>
    <w:bookmarkEnd w:id="1274"/>
    <w:bookmarkStart w:name="z1409" w:id="1275"/>
    <w:p>
      <w:pPr>
        <w:spacing w:after="0"/>
        <w:ind w:left="0"/>
        <w:jc w:val="both"/>
      </w:pPr>
      <w:r>
        <w:rPr>
          <w:rFonts w:ascii="Times New Roman"/>
          <w:b w:val="false"/>
          <w:i w:val="false"/>
          <w:color w:val="000000"/>
          <w:sz w:val="28"/>
        </w:rPr>
        <w:t>
      По сравнению с более плотными частицы меньшей плотности на деке стола быстрее передвигаются силой смывного потока воды в поперечном направлении, т. е. в направлении движения потока руды, и медленнее - в продольном направлении, т. е. в направлении качания стола. Разделение частиц вдоль движения стола происходит в основном за счет сил инерции при резком изменении направления хода деки (тяжелая частица обладает большей инерцией и движется быстрее, чем легкая). Разделение частиц в поперечном направлении под действием смывной воды обусловлено в основном различием сил трения легкой и тяжелой частицы о деку (тяжелая частица с большей силой трения движется с меньшей скоростью).</w:t>
      </w:r>
    </w:p>
    <w:bookmarkEnd w:id="1275"/>
    <w:bookmarkStart w:name="z1410" w:id="1276"/>
    <w:p>
      <w:pPr>
        <w:spacing w:after="0"/>
        <w:ind w:left="0"/>
        <w:jc w:val="both"/>
      </w:pPr>
      <w:r>
        <w:rPr>
          <w:rFonts w:ascii="Times New Roman"/>
          <w:b w:val="false"/>
          <w:i w:val="false"/>
          <w:color w:val="000000"/>
          <w:sz w:val="28"/>
        </w:rPr>
        <w:t xml:space="preserve">
      Обычно дека стола частично покрыта нарифлениями, расположенными параллельно направлению качания деки. Рифли предохраняют осевшие тяжелые частицы от сноса струей воды; эти частицы по желобкам между рифлями передвигаются к месту разгрузки. </w:t>
      </w:r>
    </w:p>
    <w:bookmarkEnd w:id="1276"/>
    <w:bookmarkStart w:name="z1411" w:id="1277"/>
    <w:p>
      <w:pPr>
        <w:spacing w:after="0"/>
        <w:ind w:left="0"/>
        <w:jc w:val="both"/>
      </w:pPr>
      <w:r>
        <w:rPr>
          <w:rFonts w:ascii="Times New Roman"/>
          <w:b w:val="false"/>
          <w:i w:val="false"/>
          <w:color w:val="000000"/>
          <w:sz w:val="28"/>
        </w:rPr>
        <w:t>
      Обогащаемый материал и смывную воду подают в верхний угол деки. Разделяемые частицы различной плотности расходятся по поверхности деки веерообразно, под разными углами смыва, перемещаясь в продольном и поперечном направлениях к разгрузочным устройствам. Более эффективно на концентрационных столах разделяется материал, предварительно расклассифицированный по крупности (с учетом коэффициента равнопадаемости).</w:t>
      </w:r>
    </w:p>
    <w:bookmarkEnd w:id="1277"/>
    <w:bookmarkStart w:name="z1412" w:id="1278"/>
    <w:p>
      <w:pPr>
        <w:spacing w:after="0"/>
        <w:ind w:left="0"/>
        <w:jc w:val="both"/>
      </w:pPr>
      <w:r>
        <w:rPr>
          <w:rFonts w:ascii="Times New Roman"/>
          <w:b w:val="false"/>
          <w:i w:val="false"/>
          <w:color w:val="000000"/>
          <w:sz w:val="28"/>
        </w:rPr>
        <w:t xml:space="preserve">
      Движением деки стола создается непрерывное разрыхление минеральных зерен и их продольное перемещение. В ходе перемещения частиц по деке происходит сегрегация - перераспределение частиц по крупности и плотности. </w:t>
      </w:r>
    </w:p>
    <w:bookmarkEnd w:id="1278"/>
    <w:bookmarkStart w:name="z1413" w:id="1279"/>
    <w:p>
      <w:pPr>
        <w:spacing w:after="0"/>
        <w:ind w:left="0"/>
        <w:jc w:val="both"/>
      </w:pPr>
      <w:r>
        <w:rPr>
          <w:rFonts w:ascii="Times New Roman"/>
          <w:b w:val="false"/>
          <w:i w:val="false"/>
          <w:color w:val="000000"/>
          <w:sz w:val="28"/>
        </w:rPr>
        <w:t>
      Для повышения показателей обогащения исходный материал рекомендуется обесшламливать (рудные частицы тоньше 25 мкм на концентрационных столах находятся во взвешенном состоянии в потоке и не обогащаются).</w:t>
      </w:r>
    </w:p>
    <w:bookmarkEnd w:id="1279"/>
    <w:bookmarkStart w:name="z1414" w:id="1280"/>
    <w:p>
      <w:pPr>
        <w:spacing w:after="0"/>
        <w:ind w:left="0"/>
        <w:jc w:val="both"/>
      </w:pPr>
      <w:r>
        <w:rPr>
          <w:rFonts w:ascii="Times New Roman"/>
          <w:b w:val="false"/>
          <w:i w:val="false"/>
          <w:color w:val="000000"/>
          <w:sz w:val="28"/>
        </w:rPr>
        <w:t xml:space="preserve">
      В зависимости от крупности обрабатываемого материала различают шламовые (крупность обогащаемого материала от 0,04 до 0,2 мм) и песковые (крупность обогащаемого материала от 0,2 до 3 мм) концентрационные столы. Песковые и шламовые столы по устройству одинаковы и отличаются только нарифлениями и режимом работы. </w:t>
      </w:r>
    </w:p>
    <w:bookmarkEnd w:id="1280"/>
    <w:bookmarkStart w:name="z1415" w:id="1281"/>
    <w:p>
      <w:pPr>
        <w:spacing w:after="0"/>
        <w:ind w:left="0"/>
        <w:jc w:val="both"/>
      </w:pPr>
      <w:r>
        <w:rPr>
          <w:rFonts w:ascii="Times New Roman"/>
          <w:b w:val="false"/>
          <w:i w:val="false"/>
          <w:color w:val="000000"/>
          <w:sz w:val="28"/>
        </w:rPr>
        <w:t>
      В зависимости от места подачи питания концентрационные столы могут иметь правое или левое (если смотреть на деку со стороны привода) исполнение.</w:t>
      </w:r>
    </w:p>
    <w:bookmarkEnd w:id="1281"/>
    <w:bookmarkStart w:name="z1416" w:id="1282"/>
    <w:p>
      <w:pPr>
        <w:spacing w:after="0"/>
        <w:ind w:left="0"/>
        <w:jc w:val="both"/>
      </w:pPr>
      <w:r>
        <w:rPr>
          <w:rFonts w:ascii="Times New Roman"/>
          <w:b w:val="false"/>
          <w:i w:val="false"/>
          <w:color w:val="000000"/>
          <w:sz w:val="28"/>
        </w:rPr>
        <w:t>
      Конструкция выпускаемых в настоящее время концентрационных столов позволяет изменять во время работы стола поперечный наклон дек до 8 ° от горизонтального положения; продольный наклон дек регулируется в пределах от 1,5 ° вверх и до 1 ° вниз от горизонтального положения.</w:t>
      </w:r>
    </w:p>
    <w:bookmarkEnd w:id="1282"/>
    <w:bookmarkStart w:name="z1417" w:id="1283"/>
    <w:p>
      <w:pPr>
        <w:spacing w:after="0"/>
        <w:ind w:left="0"/>
        <w:jc w:val="both"/>
      </w:pPr>
      <w:r>
        <w:rPr>
          <w:rFonts w:ascii="Times New Roman"/>
          <w:b w:val="false"/>
          <w:i w:val="false"/>
          <w:color w:val="000000"/>
          <w:sz w:val="28"/>
        </w:rPr>
        <w:t>
      Рабочая поверхность деки представляет собой плоскую, ровную поверхность со специальным покрытием. Рифли, изготовленные из дерева, резины или металла, в продольном направлении скашиваются по высоте и срезаются под углом 30-45 °, что способствует расхождению продуктов веером по поверхности деки. Высота рифлей обычно составляет 6-12 мм, причем у нижнего края стола устанавливаются более высокие рифли, чем у верхнего. Расстояние между рифлями 20-45 мм.</w:t>
      </w:r>
    </w:p>
    <w:bookmarkEnd w:id="1283"/>
    <w:bookmarkStart w:name="z1418" w:id="1284"/>
    <w:p>
      <w:pPr>
        <w:spacing w:after="0"/>
        <w:ind w:left="0"/>
        <w:jc w:val="both"/>
      </w:pPr>
      <w:r>
        <w:rPr>
          <w:rFonts w:ascii="Times New Roman"/>
          <w:b w:val="false"/>
          <w:i w:val="false"/>
          <w:color w:val="000000"/>
          <w:sz w:val="28"/>
        </w:rPr>
        <w:t>
      Вначале на обогатительных фабриках применялись малопроизводительные однодечные столы. На смену им пришли многодечные столы.</w:t>
      </w:r>
    </w:p>
    <w:bookmarkEnd w:id="1284"/>
    <w:bookmarkStart w:name="z1419" w:id="1285"/>
    <w:p>
      <w:pPr>
        <w:spacing w:after="0"/>
        <w:ind w:left="0"/>
        <w:jc w:val="both"/>
      </w:pPr>
      <w:r>
        <w:rPr>
          <w:rFonts w:ascii="Times New Roman"/>
          <w:b w:val="false"/>
          <w:i w:val="false"/>
          <w:color w:val="000000"/>
          <w:sz w:val="28"/>
        </w:rPr>
        <w:t>
      Сепараторы обогащения в тяжелых средах. Обогащение в тяжелых средах представляет собой процесс разделения минералов по плотности. Плотность среды занимает промежуточное положение между плотностью легких и тяжелых минералов; тяжелые минералы тонут, легкие - всплывают.</w:t>
      </w:r>
    </w:p>
    <w:bookmarkEnd w:id="1285"/>
    <w:bookmarkStart w:name="z1420" w:id="1286"/>
    <w:p>
      <w:pPr>
        <w:spacing w:after="0"/>
        <w:ind w:left="0"/>
        <w:jc w:val="both"/>
      </w:pPr>
      <w:r>
        <w:rPr>
          <w:rFonts w:ascii="Times New Roman"/>
          <w:b w:val="false"/>
          <w:i w:val="false"/>
          <w:color w:val="000000"/>
          <w:sz w:val="28"/>
        </w:rPr>
        <w:t>
      В качестве тяжелых сред можно использовать жидкости большой плотности (органические и неорганические) и тяжелые суспензии.</w:t>
      </w:r>
    </w:p>
    <w:bookmarkEnd w:id="1286"/>
    <w:bookmarkStart w:name="z1421" w:id="1287"/>
    <w:p>
      <w:pPr>
        <w:spacing w:after="0"/>
        <w:ind w:left="0"/>
        <w:jc w:val="both"/>
      </w:pPr>
      <w:r>
        <w:rPr>
          <w:rFonts w:ascii="Times New Roman"/>
          <w:b w:val="false"/>
          <w:i w:val="false"/>
          <w:color w:val="000000"/>
          <w:sz w:val="28"/>
        </w:rPr>
        <w:t>
      Из тяжелых органических жидкостей, предложенных для разделения минералов по плотности, наиболее часто применяют четыреххлористый углерод ССl</w:t>
      </w:r>
      <w:r>
        <w:rPr>
          <w:rFonts w:ascii="Times New Roman"/>
          <w:b w:val="false"/>
          <w:i w:val="false"/>
          <w:color w:val="000000"/>
          <w:vertAlign w:val="subscript"/>
        </w:rPr>
        <w:t>4</w:t>
      </w:r>
      <w:r>
        <w:rPr>
          <w:rFonts w:ascii="Times New Roman"/>
          <w:b w:val="false"/>
          <w:i w:val="false"/>
          <w:color w:val="000000"/>
          <w:sz w:val="28"/>
        </w:rPr>
        <w:t xml:space="preserve"> (плотность 1,6 г/см</w:t>
      </w:r>
      <w:r>
        <w:rPr>
          <w:rFonts w:ascii="Times New Roman"/>
          <w:b w:val="false"/>
          <w:i w:val="false"/>
          <w:color w:val="000000"/>
          <w:vertAlign w:val="superscript"/>
        </w:rPr>
        <w:t>3</w:t>
      </w:r>
      <w:r>
        <w:rPr>
          <w:rFonts w:ascii="Times New Roman"/>
          <w:b w:val="false"/>
          <w:i w:val="false"/>
          <w:color w:val="000000"/>
          <w:sz w:val="28"/>
        </w:rPr>
        <w:t>), бромоформ СНВгз (плотность 2,8 г/см</w:t>
      </w:r>
      <w:r>
        <w:rPr>
          <w:rFonts w:ascii="Times New Roman"/>
          <w:b w:val="false"/>
          <w:i w:val="false"/>
          <w:color w:val="000000"/>
          <w:vertAlign w:val="superscript"/>
        </w:rPr>
        <w:t>3</w:t>
      </w:r>
      <w:r>
        <w:rPr>
          <w:rFonts w:ascii="Times New Roman"/>
          <w:b w:val="false"/>
          <w:i w:val="false"/>
          <w:color w:val="000000"/>
          <w:sz w:val="28"/>
        </w:rPr>
        <w:t>), йодистый метилен CH</w:t>
      </w:r>
      <w:r>
        <w:rPr>
          <w:rFonts w:ascii="Times New Roman"/>
          <w:b w:val="false"/>
          <w:i w:val="false"/>
          <w:color w:val="000000"/>
          <w:vertAlign w:val="subscript"/>
        </w:rPr>
        <w:t>2</w:t>
      </w:r>
      <w:r>
        <w:rPr>
          <w:rFonts w:ascii="Times New Roman"/>
          <w:b w:val="false"/>
          <w:i w:val="false"/>
          <w:color w:val="000000"/>
          <w:sz w:val="28"/>
        </w:rPr>
        <w:t>J</w:t>
      </w:r>
      <w:r>
        <w:rPr>
          <w:rFonts w:ascii="Times New Roman"/>
          <w:b w:val="false"/>
          <w:i w:val="false"/>
          <w:color w:val="000000"/>
          <w:vertAlign w:val="subscript"/>
        </w:rPr>
        <w:t>2</w:t>
      </w:r>
      <w:r>
        <w:rPr>
          <w:rFonts w:ascii="Times New Roman"/>
          <w:b w:val="false"/>
          <w:i w:val="false"/>
          <w:color w:val="000000"/>
          <w:sz w:val="28"/>
        </w:rPr>
        <w:t xml:space="preserve"> (плотность 3,3 г/см</w:t>
      </w:r>
      <w:r>
        <w:rPr>
          <w:rFonts w:ascii="Times New Roman"/>
          <w:b w:val="false"/>
          <w:i w:val="false"/>
          <w:color w:val="000000"/>
          <w:vertAlign w:val="superscript"/>
        </w:rPr>
        <w:t>3</w:t>
      </w:r>
      <w:r>
        <w:rPr>
          <w:rFonts w:ascii="Times New Roman"/>
          <w:b w:val="false"/>
          <w:i w:val="false"/>
          <w:color w:val="000000"/>
          <w:sz w:val="28"/>
        </w:rPr>
        <w:t>) и др.</w:t>
      </w:r>
    </w:p>
    <w:bookmarkEnd w:id="1287"/>
    <w:bookmarkStart w:name="z1422" w:id="1288"/>
    <w:p>
      <w:pPr>
        <w:spacing w:after="0"/>
        <w:ind w:left="0"/>
        <w:jc w:val="both"/>
      </w:pPr>
      <w:r>
        <w:rPr>
          <w:rFonts w:ascii="Times New Roman"/>
          <w:b w:val="false"/>
          <w:i w:val="false"/>
          <w:color w:val="000000"/>
          <w:sz w:val="28"/>
        </w:rPr>
        <w:t>
      К тяжелым неорганическим жидкостям, пригодным для использования в качестве разделяющей среды, могут быть отнесены растворы некоторых солей - хлористого кальция СаС1</w:t>
      </w:r>
      <w:r>
        <w:rPr>
          <w:rFonts w:ascii="Times New Roman"/>
          <w:b w:val="false"/>
          <w:i w:val="false"/>
          <w:color w:val="000000"/>
          <w:vertAlign w:val="subscript"/>
        </w:rPr>
        <w:t>2</w:t>
      </w:r>
      <w:r>
        <w:rPr>
          <w:rFonts w:ascii="Times New Roman"/>
          <w:b w:val="false"/>
          <w:i w:val="false"/>
          <w:color w:val="000000"/>
          <w:sz w:val="28"/>
        </w:rPr>
        <w:t>, хлористого цинка ZnCl</w:t>
      </w:r>
      <w:r>
        <w:rPr>
          <w:rFonts w:ascii="Times New Roman"/>
          <w:b w:val="false"/>
          <w:i w:val="false"/>
          <w:color w:val="000000"/>
          <w:vertAlign w:val="subscript"/>
        </w:rPr>
        <w:t>2</w:t>
      </w:r>
      <w:r>
        <w:rPr>
          <w:rFonts w:ascii="Times New Roman"/>
          <w:b w:val="false"/>
          <w:i w:val="false"/>
          <w:color w:val="000000"/>
          <w:sz w:val="28"/>
        </w:rPr>
        <w:t xml:space="preserve"> и др.</w:t>
      </w:r>
    </w:p>
    <w:bookmarkEnd w:id="1288"/>
    <w:bookmarkStart w:name="z1423" w:id="1289"/>
    <w:p>
      <w:pPr>
        <w:spacing w:after="0"/>
        <w:ind w:left="0"/>
        <w:jc w:val="both"/>
      </w:pPr>
      <w:r>
        <w:rPr>
          <w:rFonts w:ascii="Times New Roman"/>
          <w:b w:val="false"/>
          <w:i w:val="false"/>
          <w:color w:val="000000"/>
          <w:sz w:val="28"/>
        </w:rPr>
        <w:t>
      Если смесь обесшламленных минеральных зерен погрузить в жидкость, плотность которой больше плотности легкого минерала, но меньше плотности тяжелого, то исходный материал под действием гравитационных сил с высокой степенью точности разделится на две фракции - всплывшую (легкие минералы) и осевшую (тяжелые минералы). Однако тяжелые жидкости, особенно органические, вследствие их высокой стоимости и больших затрат на регенерацию (отделение жидкости от продуктов обогащения и удаление из жидкости воды и примесей) для повторного использования применяются главным образом в лабораторной практике.</w:t>
      </w:r>
    </w:p>
    <w:bookmarkEnd w:id="1289"/>
    <w:bookmarkStart w:name="z1424" w:id="1290"/>
    <w:p>
      <w:pPr>
        <w:spacing w:after="0"/>
        <w:ind w:left="0"/>
        <w:jc w:val="both"/>
      </w:pPr>
      <w:r>
        <w:rPr>
          <w:rFonts w:ascii="Times New Roman"/>
          <w:b w:val="false"/>
          <w:i w:val="false"/>
          <w:color w:val="000000"/>
          <w:sz w:val="28"/>
        </w:rPr>
        <w:t>
      Практически разделяющей средой обычно являются тяжелые суспензии, представляющие собой взвесь в воде тонкоизмельченных частиц тяжелого вещества (ферросилиция, галенита, магнетита, гематита, пирита, барита, железной окалины и др.), называемого утяжелителем.</w:t>
      </w:r>
    </w:p>
    <w:bookmarkEnd w:id="1290"/>
    <w:bookmarkStart w:name="z1425" w:id="1291"/>
    <w:p>
      <w:pPr>
        <w:spacing w:after="0"/>
        <w:ind w:left="0"/>
        <w:jc w:val="both"/>
      </w:pPr>
      <w:r>
        <w:rPr>
          <w:rFonts w:ascii="Times New Roman"/>
          <w:b w:val="false"/>
          <w:i w:val="false"/>
          <w:color w:val="000000"/>
          <w:sz w:val="28"/>
        </w:rPr>
        <w:t>
      Обогащение полезных ископаемых в тяжелых суспензиях характеризуется высокой эффективностью и является наиболее дешевым и высокопроизводительным методом предварительной концентрации минерального сырья. Иногда обогащение в тяжелых суспензиях позволяет удалить до 50 % пустой породы и тем самым существенно увеличить производительность обогатительной фабрики. Применение этого метода позволяет вовлекать в эксплуатацию более бедные по содержанию ценных компонентов руды.</w:t>
      </w:r>
    </w:p>
    <w:bookmarkEnd w:id="1291"/>
    <w:bookmarkStart w:name="z1426" w:id="1292"/>
    <w:p>
      <w:pPr>
        <w:spacing w:after="0"/>
        <w:ind w:left="0"/>
        <w:jc w:val="both"/>
      </w:pPr>
      <w:r>
        <w:rPr>
          <w:rFonts w:ascii="Times New Roman"/>
          <w:b w:val="false"/>
          <w:i w:val="false"/>
          <w:color w:val="000000"/>
          <w:sz w:val="28"/>
        </w:rPr>
        <w:t>
      При обогащении в тяжелых суспензиях в большинстве случаев может разделяться неклассифицированный материал, обычно только требуется отделение мелких классов, обогащаемых другими методами.</w:t>
      </w:r>
    </w:p>
    <w:bookmarkEnd w:id="1292"/>
    <w:bookmarkStart w:name="z1427" w:id="1293"/>
    <w:p>
      <w:pPr>
        <w:spacing w:after="0"/>
        <w:ind w:left="0"/>
        <w:jc w:val="both"/>
      </w:pPr>
      <w:r>
        <w:rPr>
          <w:rFonts w:ascii="Times New Roman"/>
          <w:b w:val="false"/>
          <w:i w:val="false"/>
          <w:color w:val="000000"/>
          <w:sz w:val="28"/>
        </w:rPr>
        <w:t>
      Аппараты, в которых осуществляется обогащение в тяжелых суспензиях, называются сепараторами. При обогащении руд наиболее распространены конусные и барабанные сепараторы.</w:t>
      </w:r>
    </w:p>
    <w:bookmarkEnd w:id="1293"/>
    <w:bookmarkStart w:name="z1428" w:id="1294"/>
    <w:p>
      <w:pPr>
        <w:spacing w:after="0"/>
        <w:ind w:left="0"/>
        <w:jc w:val="both"/>
      </w:pPr>
      <w:r>
        <w:rPr>
          <w:rFonts w:ascii="Times New Roman"/>
          <w:b w:val="false"/>
          <w:i w:val="false"/>
          <w:color w:val="000000"/>
          <w:sz w:val="28"/>
        </w:rPr>
        <w:t>
      Конусные сепараторы целесообразно применять тогда, когда на обогащение поступает материал, отличающийся широким диапазоном крупности (4–70 мм).</w:t>
      </w:r>
    </w:p>
    <w:bookmarkEnd w:id="1294"/>
    <w:bookmarkStart w:name="z1429" w:id="1295"/>
    <w:p>
      <w:pPr>
        <w:spacing w:after="0"/>
        <w:ind w:left="0"/>
        <w:jc w:val="both"/>
      </w:pPr>
      <w:r>
        <w:rPr>
          <w:rFonts w:ascii="Times New Roman"/>
          <w:b w:val="false"/>
          <w:i w:val="false"/>
          <w:color w:val="000000"/>
          <w:sz w:val="28"/>
        </w:rPr>
        <w:t>
      Промышленные образцы конусных сепараторов имеют диаметр основания конуса от 1,8 до 6 м и соответственно рабочий объем от 3 до 84 м</w:t>
      </w:r>
      <w:r>
        <w:rPr>
          <w:rFonts w:ascii="Times New Roman"/>
          <w:b w:val="false"/>
          <w:i w:val="false"/>
          <w:color w:val="000000"/>
          <w:vertAlign w:val="superscript"/>
        </w:rPr>
        <w:t>3</w:t>
      </w:r>
      <w:r>
        <w:rPr>
          <w:rFonts w:ascii="Times New Roman"/>
          <w:b w:val="false"/>
          <w:i w:val="false"/>
          <w:color w:val="000000"/>
          <w:sz w:val="28"/>
        </w:rPr>
        <w:t>. Сепаратор состоит из металлического корпуса, на котором укрепляется рама с приводом и пультом управления. От привода, состоящего из электродвигателя мощностью 7,5 кВт и червячного редуктора, приводится во вращение специальная лопастная мешалка, вращающаяся с частотой около 2 об/мин и поддерживающая стабильность суспензии. Обогащаемый материал в сепаратор подается в верхнюю часть конуса. В суспензии плотностью 2,8 т/м</w:t>
      </w:r>
      <w:r>
        <w:rPr>
          <w:rFonts w:ascii="Times New Roman"/>
          <w:b w:val="false"/>
          <w:i w:val="false"/>
          <w:color w:val="000000"/>
          <w:vertAlign w:val="superscript"/>
        </w:rPr>
        <w:t>3</w:t>
      </w:r>
      <w:r>
        <w:rPr>
          <w:rFonts w:ascii="Times New Roman"/>
          <w:b w:val="false"/>
          <w:i w:val="false"/>
          <w:color w:val="000000"/>
          <w:sz w:val="28"/>
        </w:rPr>
        <w:t xml:space="preserve"> материал делится на легкую фракцию, всплывающую на поверхность, и тяжелую фракцию, оседающую на дно конуса. К нижней конической части сепаратора подсоединен аэролифт, в трубу которого подается снизу при помощи форсунки сжатый воздух (8 м</w:t>
      </w:r>
      <w:r>
        <w:rPr>
          <w:rFonts w:ascii="Times New Roman"/>
          <w:b w:val="false"/>
          <w:i w:val="false"/>
          <w:color w:val="000000"/>
          <w:vertAlign w:val="superscript"/>
        </w:rPr>
        <w:t>3</w:t>
      </w:r>
      <w:r>
        <w:rPr>
          <w:rFonts w:ascii="Times New Roman"/>
          <w:b w:val="false"/>
          <w:i w:val="false"/>
          <w:color w:val="000000"/>
          <w:sz w:val="28"/>
        </w:rPr>
        <w:t>/мин). Аэролифт служит для подъема смеси осевшей в конусе тяжелой фракции и суспензии на грохот для частичного отделения тяжелой фракции от суспензии. Последняя возвращается в процесс по трубе. Легкая фракция выгружается через верх сепаратора на специальный лоток и удаляется из аппарата. Для вывода суспензии на регенерацию имеется специальное устройство шиберного типа.</w:t>
      </w:r>
    </w:p>
    <w:bookmarkEnd w:id="1295"/>
    <w:bookmarkStart w:name="z1430" w:id="1296"/>
    <w:p>
      <w:pPr>
        <w:spacing w:after="0"/>
        <w:ind w:left="0"/>
        <w:jc w:val="both"/>
      </w:pPr>
      <w:r>
        <w:rPr>
          <w:rFonts w:ascii="Times New Roman"/>
          <w:b w:val="false"/>
          <w:i w:val="false"/>
          <w:color w:val="000000"/>
          <w:sz w:val="28"/>
        </w:rPr>
        <w:t>
      Производительность сепаратора СК-6А составляет от 150 до 500 т/ч. Высота сепаратора 12,4 м. Размер максимального куска руды, поступающей на разделение, зависит от диаметра трубы аэролифта, который должен быть минимум на 25 мм больше наибольшего размера куска.</w:t>
      </w:r>
    </w:p>
    <w:bookmarkEnd w:id="1296"/>
    <w:bookmarkStart w:name="z1431" w:id="1297"/>
    <w:p>
      <w:pPr>
        <w:spacing w:after="0"/>
        <w:ind w:left="0"/>
        <w:jc w:val="both"/>
      </w:pPr>
      <w:r>
        <w:rPr>
          <w:rFonts w:ascii="Times New Roman"/>
          <w:b w:val="false"/>
          <w:i w:val="false"/>
          <w:color w:val="000000"/>
          <w:sz w:val="28"/>
        </w:rPr>
        <w:t>
      При обогащении в конусных сепараторах суспензии требуется 2-2,5 м</w:t>
      </w:r>
      <w:r>
        <w:rPr>
          <w:rFonts w:ascii="Times New Roman"/>
          <w:b w:val="false"/>
          <w:i w:val="false"/>
          <w:color w:val="000000"/>
          <w:vertAlign w:val="superscript"/>
        </w:rPr>
        <w:t>3</w:t>
      </w:r>
      <w:r>
        <w:rPr>
          <w:rFonts w:ascii="Times New Roman"/>
          <w:b w:val="false"/>
          <w:i w:val="false"/>
          <w:color w:val="000000"/>
          <w:sz w:val="28"/>
        </w:rPr>
        <w:t xml:space="preserve"> на 1 т руды. С легким продуктом из сепаратора уходит до 1,6 м</w:t>
      </w:r>
      <w:r>
        <w:rPr>
          <w:rFonts w:ascii="Times New Roman"/>
          <w:b w:val="false"/>
          <w:i w:val="false"/>
          <w:color w:val="000000"/>
          <w:vertAlign w:val="superscript"/>
        </w:rPr>
        <w:t>3</w:t>
      </w:r>
      <w:r>
        <w:rPr>
          <w:rFonts w:ascii="Times New Roman"/>
          <w:b w:val="false"/>
          <w:i w:val="false"/>
          <w:color w:val="000000"/>
          <w:sz w:val="28"/>
        </w:rPr>
        <w:t>/т суспензии, с тяжелым продуктом - до 3,7 м</w:t>
      </w:r>
      <w:r>
        <w:rPr>
          <w:rFonts w:ascii="Times New Roman"/>
          <w:b w:val="false"/>
          <w:i w:val="false"/>
          <w:color w:val="000000"/>
          <w:vertAlign w:val="superscript"/>
        </w:rPr>
        <w:t>3</w:t>
      </w:r>
      <w:r>
        <w:rPr>
          <w:rFonts w:ascii="Times New Roman"/>
          <w:b w:val="false"/>
          <w:i w:val="false"/>
          <w:color w:val="000000"/>
          <w:sz w:val="28"/>
        </w:rPr>
        <w:t>/т. Расход утяжелителя при обогащении руд составляет 0,2-0,5 кг/т. На отмывку утяжелителя от продуктов обогащения расходуется около 1 м</w:t>
      </w:r>
      <w:r>
        <w:rPr>
          <w:rFonts w:ascii="Times New Roman"/>
          <w:b w:val="false"/>
          <w:i w:val="false"/>
          <w:color w:val="000000"/>
          <w:vertAlign w:val="superscript"/>
        </w:rPr>
        <w:t>3</w:t>
      </w:r>
      <w:r>
        <w:rPr>
          <w:rFonts w:ascii="Times New Roman"/>
          <w:b w:val="false"/>
          <w:i w:val="false"/>
          <w:color w:val="000000"/>
          <w:sz w:val="28"/>
        </w:rPr>
        <w:t xml:space="preserve"> воды на 1 т твердого.</w:t>
      </w:r>
    </w:p>
    <w:bookmarkEnd w:id="1297"/>
    <w:bookmarkStart w:name="z1432" w:id="1298"/>
    <w:p>
      <w:pPr>
        <w:spacing w:after="0"/>
        <w:ind w:left="0"/>
        <w:jc w:val="both"/>
      </w:pPr>
      <w:r>
        <w:rPr>
          <w:rFonts w:ascii="Times New Roman"/>
          <w:b w:val="false"/>
          <w:i w:val="false"/>
          <w:color w:val="000000"/>
          <w:sz w:val="28"/>
        </w:rPr>
        <w:t>
      Барабанные сепараторы делятся на спиральные и с элеваторной разгрузкой.</w:t>
      </w:r>
    </w:p>
    <w:bookmarkEnd w:id="1298"/>
    <w:bookmarkStart w:name="z1433" w:id="1299"/>
    <w:p>
      <w:pPr>
        <w:spacing w:after="0"/>
        <w:ind w:left="0"/>
        <w:jc w:val="both"/>
      </w:pPr>
      <w:r>
        <w:rPr>
          <w:rFonts w:ascii="Times New Roman"/>
          <w:b w:val="false"/>
          <w:i w:val="false"/>
          <w:color w:val="000000"/>
          <w:sz w:val="28"/>
        </w:rPr>
        <w:t>
      Спиральный барабанный сепаратор состоит из барабана, установленного под углом 2-5 °. Материал поступает в барабан по загрузочному желобу и разделяется в суспензии на легкую (всплывшую) и тяжелую (потонувшую) фракции. Легкая фракция вместе с частью суспензий транспортируется в разгрузочный желоб и выводится из аппарата. Осевшая тяжелая фракция перемещается к разгрузочному желобу двухзаходной спиралью, приваренной внутри барабана. Разгрузка тяжелой фракции в желоб и одновременное обезвоживание ее осуществляются с помощью специального подъемника с перфорированными лопастями. Барабан опирается на опорные ролики и приводится во вращение от привода через шестеренную передачу. Сепаратор имеет раму с правой и левой стойками и упорные ролики.</w:t>
      </w:r>
    </w:p>
    <w:bookmarkEnd w:id="1299"/>
    <w:bookmarkStart w:name="z1434" w:id="1300"/>
    <w:p>
      <w:pPr>
        <w:spacing w:after="0"/>
        <w:ind w:left="0"/>
        <w:jc w:val="both"/>
      </w:pPr>
      <w:r>
        <w:rPr>
          <w:rFonts w:ascii="Times New Roman"/>
          <w:b w:val="false"/>
          <w:i w:val="false"/>
          <w:color w:val="000000"/>
          <w:sz w:val="28"/>
        </w:rPr>
        <w:t>
      Конструкция барабанных сепараторов с элеваторной разгрузкой (СБЭ) в основном идентична сепараторам СБС. Основное отличие связано с разными способами удаления тяжелой фракции (в сепараторах СБЭ тяжелая фракция транспортируется продольными перфорированными лопастями).</w:t>
      </w:r>
    </w:p>
    <w:bookmarkEnd w:id="1300"/>
    <w:bookmarkStart w:name="z1435" w:id="1301"/>
    <w:p>
      <w:pPr>
        <w:spacing w:after="0"/>
        <w:ind w:left="0"/>
        <w:jc w:val="both"/>
      </w:pPr>
      <w:r>
        <w:rPr>
          <w:rFonts w:ascii="Times New Roman"/>
          <w:b w:val="false"/>
          <w:i w:val="false"/>
          <w:color w:val="000000"/>
          <w:sz w:val="28"/>
        </w:rPr>
        <w:t>
      Барабанные сепараторы выпускаются с барабаном диаметром от 1,8 до 3 мм (длина барабана вдвое больше диаметра) и имеют производительность от 20 до 250 т./ч. Они предназначены для обогащения материала крупностью от 4 до 150 мм.</w:t>
      </w:r>
    </w:p>
    <w:bookmarkEnd w:id="1301"/>
    <w:bookmarkStart w:name="z1436" w:id="1302"/>
    <w:p>
      <w:pPr>
        <w:spacing w:after="0"/>
        <w:ind w:left="0"/>
        <w:jc w:val="both"/>
      </w:pPr>
      <w:r>
        <w:rPr>
          <w:rFonts w:ascii="Times New Roman"/>
          <w:b w:val="false"/>
          <w:i w:val="false"/>
          <w:color w:val="000000"/>
          <w:sz w:val="28"/>
        </w:rPr>
        <w:t>
      При обогащении в барабанных сепараторах требуется суспензии 0,6–1 м</w:t>
      </w:r>
      <w:r>
        <w:rPr>
          <w:rFonts w:ascii="Times New Roman"/>
          <w:b w:val="false"/>
          <w:i w:val="false"/>
          <w:color w:val="000000"/>
          <w:vertAlign w:val="superscript"/>
        </w:rPr>
        <w:t>3</w:t>
      </w:r>
      <w:r>
        <w:rPr>
          <w:rFonts w:ascii="Times New Roman"/>
          <w:b w:val="false"/>
          <w:i w:val="false"/>
          <w:color w:val="000000"/>
          <w:sz w:val="28"/>
        </w:rPr>
        <w:t>/т руды. С легким продуктом из сепаратора уходит суспензии до 1,2 м</w:t>
      </w:r>
      <w:r>
        <w:rPr>
          <w:rFonts w:ascii="Times New Roman"/>
          <w:b w:val="false"/>
          <w:i w:val="false"/>
          <w:color w:val="000000"/>
          <w:vertAlign w:val="superscript"/>
        </w:rPr>
        <w:t>3</w:t>
      </w:r>
      <w:r>
        <w:rPr>
          <w:rFonts w:ascii="Times New Roman"/>
          <w:b w:val="false"/>
          <w:i w:val="false"/>
          <w:color w:val="000000"/>
          <w:sz w:val="28"/>
        </w:rPr>
        <w:t>/т, с тяжелым продуктом - до 0,5 м</w:t>
      </w:r>
      <w:r>
        <w:rPr>
          <w:rFonts w:ascii="Times New Roman"/>
          <w:b w:val="false"/>
          <w:i w:val="false"/>
          <w:color w:val="000000"/>
          <w:vertAlign w:val="superscript"/>
        </w:rPr>
        <w:t>3</w:t>
      </w:r>
      <w:r>
        <w:rPr>
          <w:rFonts w:ascii="Times New Roman"/>
          <w:b w:val="false"/>
          <w:i w:val="false"/>
          <w:color w:val="000000"/>
          <w:sz w:val="28"/>
        </w:rPr>
        <w:t>/т.</w:t>
      </w:r>
    </w:p>
    <w:bookmarkEnd w:id="1302"/>
    <w:bookmarkStart w:name="z1437" w:id="1303"/>
    <w:p>
      <w:pPr>
        <w:spacing w:after="0"/>
        <w:ind w:left="0"/>
        <w:jc w:val="both"/>
      </w:pPr>
      <w:r>
        <w:rPr>
          <w:rFonts w:ascii="Times New Roman"/>
          <w:b w:val="false"/>
          <w:i w:val="false"/>
          <w:color w:val="000000"/>
          <w:sz w:val="28"/>
        </w:rPr>
        <w:t>
      Обогащению в тяжелых суспензиях предшествует подготовка руды, которая включает дробление, промывку и классификацию. В процессе рудоподготовки необходимо стремиться к полной отмывке руды от глины и шламов, так как они повышают вязкость суспензии и ухудшают разделение.</w:t>
      </w:r>
    </w:p>
    <w:bookmarkEnd w:id="1303"/>
    <w:p>
      <w:pPr>
        <w:spacing w:after="0"/>
        <w:ind w:left="0"/>
        <w:jc w:val="both"/>
      </w:pPr>
      <w:r>
        <w:rPr>
          <w:rFonts w:ascii="Times New Roman"/>
          <w:b/>
          <w:i w:val="false"/>
          <w:color w:val="000000"/>
          <w:sz w:val="28"/>
        </w:rPr>
        <w:t>3.4.5.3. Аппараты флотационного обогащения</w:t>
      </w:r>
    </w:p>
    <w:p>
      <w:pPr>
        <w:spacing w:after="0"/>
        <w:ind w:left="0"/>
        <w:jc w:val="both"/>
      </w:pPr>
      <w:bookmarkStart w:name="z1439" w:id="1304"/>
      <w:r>
        <w:rPr>
          <w:rFonts w:ascii="Times New Roman"/>
          <w:b w:val="false"/>
          <w:i w:val="false"/>
          <w:color w:val="000000"/>
          <w:sz w:val="28"/>
        </w:rPr>
        <w:t>
      После измельчения до необходимой крупности и обработки</w:t>
      </w:r>
    </w:p>
    <w:bookmarkEnd w:id="1304"/>
    <w:p>
      <w:pPr>
        <w:spacing w:after="0"/>
        <w:ind w:left="0"/>
        <w:jc w:val="both"/>
      </w:pPr>
      <w:r>
        <w:rPr>
          <w:rFonts w:ascii="Times New Roman"/>
          <w:b w:val="false"/>
          <w:i w:val="false"/>
          <w:color w:val="000000"/>
          <w:sz w:val="28"/>
        </w:rPr>
        <w:t>флотационными реагентами руда подвергается флотации в аппаратах, называемых флотационными машинами.</w:t>
      </w:r>
    </w:p>
    <w:p>
      <w:pPr>
        <w:spacing w:after="0"/>
        <w:ind w:left="0"/>
        <w:jc w:val="both"/>
      </w:pPr>
      <w:bookmarkStart w:name="z1440" w:id="1305"/>
      <w:r>
        <w:rPr>
          <w:rFonts w:ascii="Times New Roman"/>
          <w:b w:val="false"/>
          <w:i w:val="false"/>
          <w:color w:val="000000"/>
          <w:sz w:val="28"/>
        </w:rPr>
        <w:t>
      Во флотационных машинах частицы минералов сталкиваются с пузырьками воздуха. Гидрофобные частицы прилипают к ним и выносятся на поверхность пульпы в виде минерализованной пены, которая самотеком или пеносъемниками удаляется в желоб</w:t>
      </w:r>
    </w:p>
    <w:bookmarkEnd w:id="1305"/>
    <w:p>
      <w:pPr>
        <w:spacing w:after="0"/>
        <w:ind w:left="0"/>
        <w:jc w:val="both"/>
      </w:pPr>
      <w:r>
        <w:rPr>
          <w:rFonts w:ascii="Times New Roman"/>
          <w:b w:val="false"/>
          <w:i w:val="false"/>
          <w:color w:val="000000"/>
          <w:sz w:val="28"/>
        </w:rPr>
        <w:t>для пенного продукта (концентрата). Гидрофильные минералы пустой породы остаются в камере и удаляются через хвостовое отверстие машины.</w:t>
      </w:r>
    </w:p>
    <w:bookmarkStart w:name="z1441" w:id="1306"/>
    <w:p>
      <w:pPr>
        <w:spacing w:after="0"/>
        <w:ind w:left="0"/>
        <w:jc w:val="both"/>
      </w:pPr>
      <w:r>
        <w:rPr>
          <w:rFonts w:ascii="Times New Roman"/>
          <w:b w:val="false"/>
          <w:i w:val="false"/>
          <w:color w:val="000000"/>
          <w:sz w:val="28"/>
        </w:rPr>
        <w:t>
      Применяемые в практике флотационные машины классифицируют в зависимости от способа аэрации пульпы, т. е. от способа насыщения пульпы воздухом и способа перемешивания пульпы.</w:t>
      </w:r>
    </w:p>
    <w:bookmarkEnd w:id="1306"/>
    <w:p>
      <w:pPr>
        <w:spacing w:after="0"/>
        <w:ind w:left="0"/>
        <w:jc w:val="both"/>
      </w:pPr>
      <w:r>
        <w:rPr>
          <w:rFonts w:ascii="Times New Roman"/>
          <w:b w:val="false"/>
          <w:i w:val="false"/>
          <w:color w:val="000000"/>
          <w:sz w:val="28"/>
        </w:rPr>
        <w:t>
      По этим признакам все машины делят на три большие группы - механические, пневмомеханические и пневматические.</w:t>
      </w:r>
    </w:p>
    <w:p>
      <w:pPr>
        <w:spacing w:after="0"/>
        <w:ind w:left="0"/>
        <w:jc w:val="both"/>
      </w:pPr>
      <w:bookmarkStart w:name="z1442" w:id="1307"/>
      <w:r>
        <w:rPr>
          <w:rFonts w:ascii="Times New Roman"/>
          <w:b w:val="false"/>
          <w:i w:val="false"/>
          <w:color w:val="000000"/>
          <w:sz w:val="28"/>
        </w:rPr>
        <w:t>
      В механических флотационных машинах воздух засасывается в пульпу импеллером или через воронку, образующуюся при вращении его, а также через полую трубу. Распределение воздуха по всему объему пульпы и перемешивание ее осуществляется тем</w:t>
      </w:r>
    </w:p>
    <w:bookmarkEnd w:id="1307"/>
    <w:p>
      <w:pPr>
        <w:spacing w:after="0"/>
        <w:ind w:left="0"/>
        <w:jc w:val="both"/>
      </w:pPr>
      <w:r>
        <w:rPr>
          <w:rFonts w:ascii="Times New Roman"/>
          <w:b w:val="false"/>
          <w:i w:val="false"/>
          <w:color w:val="000000"/>
          <w:sz w:val="28"/>
        </w:rPr>
        <w:t>же импеллером, который засасывает воздух.</w:t>
      </w:r>
    </w:p>
    <w:bookmarkStart w:name="z1443" w:id="1308"/>
    <w:p>
      <w:pPr>
        <w:spacing w:after="0"/>
        <w:ind w:left="0"/>
        <w:jc w:val="both"/>
      </w:pPr>
      <w:r>
        <w:rPr>
          <w:rFonts w:ascii="Times New Roman"/>
          <w:b w:val="false"/>
          <w:i w:val="false"/>
          <w:color w:val="000000"/>
          <w:sz w:val="28"/>
        </w:rPr>
        <w:t>
      В пневмомеханических машинах воздух засасывается вращающимся импеллером, который перемешивает пульпу и, кроме того, дополнительно подается в пульпу под давлением по специальным воздуховодным трубам.</w:t>
      </w:r>
    </w:p>
    <w:bookmarkEnd w:id="1308"/>
    <w:bookmarkStart w:name="z1444" w:id="1309"/>
    <w:p>
      <w:pPr>
        <w:spacing w:after="0"/>
        <w:ind w:left="0"/>
        <w:jc w:val="both"/>
      </w:pPr>
      <w:r>
        <w:rPr>
          <w:rFonts w:ascii="Times New Roman"/>
          <w:b w:val="false"/>
          <w:i w:val="false"/>
          <w:color w:val="000000"/>
          <w:sz w:val="28"/>
        </w:rPr>
        <w:t>
      В пневматических машинах аэрация пульпы осуществляется только сжатым воздухом, подаваемым от воздуходувок.</w:t>
      </w:r>
    </w:p>
    <w:bookmarkEnd w:id="1309"/>
    <w:bookmarkStart w:name="z1445" w:id="1310"/>
    <w:p>
      <w:pPr>
        <w:spacing w:after="0"/>
        <w:ind w:left="0"/>
        <w:jc w:val="both"/>
      </w:pPr>
      <w:r>
        <w:rPr>
          <w:rFonts w:ascii="Times New Roman"/>
          <w:b w:val="false"/>
          <w:i w:val="false"/>
          <w:color w:val="000000"/>
          <w:sz w:val="28"/>
        </w:rPr>
        <w:t>
      Во всех флотационных машинах осуществляется ряд последовательных операций: засасывание или подача пульпы во флотационную камеру, диспергирование воздуха на мелкие пузырьки, распределение пузырьков по всему объему пульпы, находящейся в камере, прилипание зерен флотируемых минералов к пузырькам воздуха и всплывание их в виде минерализованной пены, разгрузкаконцентрата и удаление хвостов.</w:t>
      </w:r>
    </w:p>
    <w:bookmarkEnd w:id="1310"/>
    <w:bookmarkStart w:name="z1446" w:id="1311"/>
    <w:p>
      <w:pPr>
        <w:spacing w:after="0"/>
        <w:ind w:left="0"/>
        <w:jc w:val="both"/>
      </w:pPr>
      <w:r>
        <w:rPr>
          <w:rFonts w:ascii="Times New Roman"/>
          <w:b w:val="false"/>
          <w:i w:val="false"/>
          <w:color w:val="000000"/>
          <w:sz w:val="28"/>
        </w:rPr>
        <w:t>
      Работа всех флотационных машин характеризуется степенью аэрации, которая определяет скорость флотации и показатели обогащения. Аэрация пульпы в свою очередь зависит от размера пузырьков воздуха, их количества и равномерности распределения по всему объему пульпы.</w:t>
      </w:r>
    </w:p>
    <w:bookmarkEnd w:id="1311"/>
    <w:bookmarkStart w:name="z1447" w:id="1312"/>
    <w:p>
      <w:pPr>
        <w:spacing w:after="0"/>
        <w:ind w:left="0"/>
        <w:jc w:val="both"/>
      </w:pPr>
      <w:r>
        <w:rPr>
          <w:rFonts w:ascii="Times New Roman"/>
          <w:b w:val="false"/>
          <w:i w:val="false"/>
          <w:color w:val="000000"/>
          <w:sz w:val="28"/>
        </w:rPr>
        <w:t>
      Размер пузырьков воздуха изменяется в широких пределах и зависит главным образом от типа машины. Так, в механических флотационных машинах, в которых происходит перемешивание пульпы и диспергация воздуха, при оптимальном расходе пенообразователя средний размер пузырьков составляет 0,8-1 мм, а в пневматических машинах средний размер пузырьков доходит до 2,5-4 мм. Объемное содержание воздуха в хорошо аэрированной пульпе составляет обычно 20-30 %.</w:t>
      </w:r>
    </w:p>
    <w:bookmarkEnd w:id="1312"/>
    <w:bookmarkStart w:name="z1448" w:id="1313"/>
    <w:p>
      <w:pPr>
        <w:spacing w:after="0"/>
        <w:ind w:left="0"/>
        <w:jc w:val="both"/>
      </w:pPr>
      <w:r>
        <w:rPr>
          <w:rFonts w:ascii="Times New Roman"/>
          <w:b w:val="false"/>
          <w:i w:val="false"/>
          <w:color w:val="000000"/>
          <w:sz w:val="28"/>
        </w:rPr>
        <w:t xml:space="preserve">
      </w:t>
      </w:r>
      <w:r>
        <w:rPr>
          <w:rFonts w:ascii="Times New Roman"/>
          <w:b/>
          <w:i w:val="false"/>
          <w:color w:val="000000"/>
          <w:sz w:val="28"/>
        </w:rPr>
        <w:t>Механические флотационные машины</w:t>
      </w:r>
      <w:r>
        <w:rPr>
          <w:rFonts w:ascii="Times New Roman"/>
          <w:b w:val="false"/>
          <w:i w:val="false"/>
          <w:color w:val="000000"/>
          <w:sz w:val="28"/>
        </w:rPr>
        <w:t xml:space="preserve"> получили наиболее широкое распространение на обогатительных фабриках руд цветных металлов. Механическая флотационная машина представляет собой длинную ванну, разделенную перегородками на ряд прямоугольных камер. Эти машины изготовляются секциями из двух камер. Первая камера является всасывающей, вторая - прямоточной. Внутри каждой камеры имеется вертикальный вал с импеллером. Вал помещен в центральную трубу, в которую вставлена трубка для засоса воздуха. Нижняя часть центральной трубы переходит в стакан, соединенный со статором. В стакане имеются боковые отверстия, закрытые пробками в прямоточных камерах, а во всасывающих к ним присоединяются патрубки, по которым засасывается пульпа. Основной рабочей деталью флотационной машины является импеллер. Он представляет собой диск с радиально расположенными вертикальными лопатками. При его вращении поток пульпы засасывает воздух, поступающий по центральной трубе, ударами лопаток импеллера пульпа и воздух перемешиваются и выбрасываются в виде пульповоздушной смеси между лопатками статора в камеру машины. Окружная скорость импеллера определяет количество засасываемого воздуха. Количество пульпы, поступающей на импеллер, должно быть оптимальным, так как увеличение ее приводит к тому, что центральная часть импеллера заполняется полностью пульпой, вследствие чего засасывание воздуха прекращается. Поэтому пульпа подается не только в центральную часть импеллера, но и на периферические участки его лопастей. На эффективность работы импеллера оказывает влияние также плотность пульпы. Увеличение плотности приводит к снижению количества засасываемого воздуха и увеличению расхода электроэнергии. </w:t>
      </w:r>
    </w:p>
    <w:bookmarkEnd w:id="1313"/>
    <w:bookmarkStart w:name="z1449" w:id="1314"/>
    <w:p>
      <w:pPr>
        <w:spacing w:after="0"/>
        <w:ind w:left="0"/>
        <w:jc w:val="both"/>
      </w:pPr>
      <w:r>
        <w:rPr>
          <w:rFonts w:ascii="Times New Roman"/>
          <w:b w:val="false"/>
          <w:i w:val="false"/>
          <w:color w:val="000000"/>
          <w:sz w:val="28"/>
        </w:rPr>
        <w:t>
      Статор представляет собой вертикальный диск с отверстиями и лопатками, расположенными под углом 45-60 ° к радиусу диска статора. Наличие статора увеличивает количество засасываемого воздуха и способствует лучшей диспергации его. Статор с направляющими лопатками отводит от импеллера пульпу в глубь камеры без образования завихрений и увеличивает расход воздуха в машине в 2-2,5 раза.</w:t>
      </w:r>
    </w:p>
    <w:bookmarkEnd w:id="1314"/>
    <w:bookmarkStart w:name="z1450" w:id="1315"/>
    <w:p>
      <w:pPr>
        <w:spacing w:after="0"/>
        <w:ind w:left="0"/>
        <w:jc w:val="both"/>
      </w:pPr>
      <w:r>
        <w:rPr>
          <w:rFonts w:ascii="Times New Roman"/>
          <w:b w:val="false"/>
          <w:i w:val="false"/>
          <w:color w:val="000000"/>
          <w:sz w:val="28"/>
        </w:rPr>
        <w:t>
      Работает машина следующим образом. Исходная пульпа через питающий карман по патрубку поступает на импеллер всасывающей камеры, откуда периферической частью импеллера выбрасывается между лопатками статора в камеру. При этом в полости импеллера образуется разряжение, благодаря которому атмосферный воздух засасывается через центральную трубу. В вихревых потоках, отходящих от импеллера, происходит диспергация воздуха и энергичное перемешивание его с пульпой. Благодаря радиально расположенным лопаткам статора вихревые потоки, создаваемые импеллером, гасятся и в верхней части камеры образуется относительно спокойная зона разделения. Пузырьки воздуха с прилипшими к ним минералами собираются на поверхности пульпы в виде минерализованной пены и удаляются пеносъемником в желоб для пенного продукта.</w:t>
      </w:r>
    </w:p>
    <w:bookmarkEnd w:id="1315"/>
    <w:bookmarkStart w:name="z1451" w:id="1316"/>
    <w:p>
      <w:pPr>
        <w:spacing w:after="0"/>
        <w:ind w:left="0"/>
        <w:jc w:val="both"/>
      </w:pPr>
      <w:r>
        <w:rPr>
          <w:rFonts w:ascii="Times New Roman"/>
          <w:b w:val="false"/>
          <w:i w:val="false"/>
          <w:color w:val="000000"/>
          <w:sz w:val="28"/>
        </w:rPr>
        <w:t>
      Нефлотируемая часть пульпы разгружается через порог последней в ряду камеры, где установлен подвижный шибер для регулировки уровня пульпы в камере. Крупная песковая часть пульпы удаляется из камеры через песковое отверстие в нижней части перегородки между камерами.</w:t>
      </w:r>
    </w:p>
    <w:bookmarkEnd w:id="1316"/>
    <w:bookmarkStart w:name="z1452" w:id="1317"/>
    <w:p>
      <w:pPr>
        <w:spacing w:after="0"/>
        <w:ind w:left="0"/>
        <w:jc w:val="both"/>
      </w:pPr>
      <w:r>
        <w:rPr>
          <w:rFonts w:ascii="Times New Roman"/>
          <w:b w:val="false"/>
          <w:i w:val="false"/>
          <w:color w:val="000000"/>
          <w:sz w:val="28"/>
        </w:rPr>
        <w:t xml:space="preserve">
      Пена разгружается из камеры машины пеногоном или пеносъемником, который имеет индивидуальный привод. Выход полного продукта регулируется уровнем пульпы в камере, частотой вращения пеногона и количеством гребков на валу (обычно 2 или 4). Уровень пульпы в камере регулируется специальным устройством, которое устанавливается у торцовой стенки камеры. Оно состоит из прямоугольного отверстия в стенке, прикрываемого шибером, положение которого фиксируется при помощи рычага с противовесом на конце. </w:t>
      </w:r>
    </w:p>
    <w:bookmarkEnd w:id="1317"/>
    <w:bookmarkStart w:name="z1453" w:id="1318"/>
    <w:p>
      <w:pPr>
        <w:spacing w:after="0"/>
        <w:ind w:left="0"/>
        <w:jc w:val="both"/>
      </w:pPr>
      <w:r>
        <w:rPr>
          <w:rFonts w:ascii="Times New Roman"/>
          <w:b w:val="false"/>
          <w:i w:val="false"/>
          <w:color w:val="000000"/>
          <w:sz w:val="28"/>
        </w:rPr>
        <w:t>
      Наиболее совершенными являются пневмомеханические флотационные машины. Отличаются они устройством аэратора и принудительной подачей воздуха в камеры от воздуходувок.</w:t>
      </w:r>
    </w:p>
    <w:bookmarkEnd w:id="1318"/>
    <w:bookmarkStart w:name="z1454" w:id="1319"/>
    <w:p>
      <w:pPr>
        <w:spacing w:after="0"/>
        <w:ind w:left="0"/>
        <w:jc w:val="both"/>
      </w:pPr>
      <w:r>
        <w:rPr>
          <w:rFonts w:ascii="Times New Roman"/>
          <w:b w:val="false"/>
          <w:i w:val="false"/>
          <w:color w:val="000000"/>
          <w:sz w:val="28"/>
        </w:rPr>
        <w:t>
      Пневмомеханическая флотационная машина типа ФПР состоит из корпуса, пальцевого аэратора, полого вала, радиального успокоителя, воздушного коллектора, приводного механизма и пеногона (машины типа ФПР могут работать без пеногона).</w:t>
      </w:r>
    </w:p>
    <w:bookmarkEnd w:id="1319"/>
    <w:bookmarkStart w:name="z1455" w:id="1320"/>
    <w:p>
      <w:pPr>
        <w:spacing w:after="0"/>
        <w:ind w:left="0"/>
        <w:jc w:val="both"/>
      </w:pPr>
      <w:r>
        <w:rPr>
          <w:rFonts w:ascii="Times New Roman"/>
          <w:b w:val="false"/>
          <w:i w:val="false"/>
          <w:color w:val="000000"/>
          <w:sz w:val="28"/>
        </w:rPr>
        <w:t>
      Особенностью машины является конструкция пальцевого импеллера, представляющего собой диск, к которому по периметру прикреплены круглые или квадратные пальцы. Назначение импеллера этих машин отличается от назначения импеллера механических машин - он служит для поддержания твердых частиц во взвешенном состоянии и диспергации воздуха, поступающего по полому валу в аэратор под избыточным давлением 0,2 кгс/см</w:t>
      </w:r>
      <w:r>
        <w:rPr>
          <w:rFonts w:ascii="Times New Roman"/>
          <w:b w:val="false"/>
          <w:i w:val="false"/>
          <w:color w:val="000000"/>
          <w:vertAlign w:val="superscript"/>
        </w:rPr>
        <w:t>2</w:t>
      </w:r>
      <w:r>
        <w:rPr>
          <w:rFonts w:ascii="Times New Roman"/>
          <w:b w:val="false"/>
          <w:i w:val="false"/>
          <w:color w:val="000000"/>
          <w:sz w:val="28"/>
        </w:rPr>
        <w:t>.</w:t>
      </w:r>
    </w:p>
    <w:bookmarkEnd w:id="1320"/>
    <w:bookmarkStart w:name="z1456" w:id="1321"/>
    <w:p>
      <w:pPr>
        <w:spacing w:after="0"/>
        <w:ind w:left="0"/>
        <w:jc w:val="both"/>
      </w:pPr>
      <w:r>
        <w:rPr>
          <w:rFonts w:ascii="Times New Roman"/>
          <w:b w:val="false"/>
          <w:i w:val="false"/>
          <w:color w:val="000000"/>
          <w:sz w:val="28"/>
        </w:rPr>
        <w:t>
      Принудительная подача воздуха исключает засасывание его импеллером, поэтому окружная скорость его составляет всего лишь 6,5-7,5 м/с.</w:t>
      </w:r>
    </w:p>
    <w:bookmarkEnd w:id="1321"/>
    <w:bookmarkStart w:name="z1457" w:id="1322"/>
    <w:p>
      <w:pPr>
        <w:spacing w:after="0"/>
        <w:ind w:left="0"/>
        <w:jc w:val="both"/>
      </w:pPr>
      <w:r>
        <w:rPr>
          <w:rFonts w:ascii="Times New Roman"/>
          <w:b w:val="false"/>
          <w:i w:val="false"/>
          <w:color w:val="000000"/>
          <w:sz w:val="28"/>
        </w:rPr>
        <w:t>
      Для подачи воздуха внутрь вала в его верхней части, находящейся в корпусе подшипника, имеются три отверстия. Воздух от воздуходувки поступает в коллектор, расположенный вдоль задней стенки машины, далее по трубам через отверстия проходит внутрь вала и поступает под импеллер. Для регулировки количества поступающего воздуха на воздушной трубе установлен вентиль.</w:t>
      </w:r>
    </w:p>
    <w:bookmarkEnd w:id="1322"/>
    <w:bookmarkStart w:name="z1458" w:id="1323"/>
    <w:p>
      <w:pPr>
        <w:spacing w:after="0"/>
        <w:ind w:left="0"/>
        <w:jc w:val="both"/>
      </w:pPr>
      <w:r>
        <w:rPr>
          <w:rFonts w:ascii="Times New Roman"/>
          <w:b w:val="false"/>
          <w:i w:val="false"/>
          <w:color w:val="000000"/>
          <w:sz w:val="28"/>
        </w:rPr>
        <w:t>
      В состав аэратора кроме пальцевого импеллера входят радиальные успокоители, состоящие из набора металлических лопастей, нижняя кромка которых не доходит до дна корпуса, что предотвращает заиливание камер у стенок.</w:t>
      </w:r>
    </w:p>
    <w:bookmarkEnd w:id="1323"/>
    <w:bookmarkStart w:name="z1459" w:id="1324"/>
    <w:p>
      <w:pPr>
        <w:spacing w:after="0"/>
        <w:ind w:left="0"/>
        <w:jc w:val="both"/>
      </w:pPr>
      <w:r>
        <w:rPr>
          <w:rFonts w:ascii="Times New Roman"/>
          <w:b w:val="false"/>
          <w:i w:val="false"/>
          <w:color w:val="000000"/>
          <w:sz w:val="28"/>
        </w:rPr>
        <w:t>
      Привод импеллера состоит из электродвигателя мощностью 9 кВт, шкива и клиноременной передачи.</w:t>
      </w:r>
    </w:p>
    <w:bookmarkEnd w:id="1324"/>
    <w:bookmarkStart w:name="z1460" w:id="1325"/>
    <w:p>
      <w:pPr>
        <w:spacing w:after="0"/>
        <w:ind w:left="0"/>
        <w:jc w:val="both"/>
      </w:pPr>
      <w:r>
        <w:rPr>
          <w:rFonts w:ascii="Times New Roman"/>
          <w:b w:val="false"/>
          <w:i w:val="false"/>
          <w:color w:val="000000"/>
          <w:sz w:val="28"/>
        </w:rPr>
        <w:t>
      Пневмомеханические машины относятся к типу прямоточных. Уровень пульпы поддерживается регулятором с широким порогом слива, устанавливаемом на хвостовой камере, и количеством подаваемого воздуха. Днище и стенки камеры футеруются износостойким материалом (резиной, каменным литьем).</w:t>
      </w:r>
    </w:p>
    <w:bookmarkEnd w:id="1325"/>
    <w:bookmarkStart w:name="z1461" w:id="1326"/>
    <w:p>
      <w:pPr>
        <w:spacing w:after="0"/>
        <w:ind w:left="0"/>
        <w:jc w:val="both"/>
      </w:pPr>
      <w:r>
        <w:rPr>
          <w:rFonts w:ascii="Times New Roman"/>
          <w:b w:val="false"/>
          <w:i w:val="false"/>
          <w:color w:val="000000"/>
          <w:sz w:val="28"/>
        </w:rPr>
        <w:t xml:space="preserve">
      Практика флотации различных типов руд цветных металлов в пневмомеханических машинах показала, что скорость флотации в этих машинах выше на 30-40 %, а расход электроэнергии на 30-40 % ниже, чем в механических машинах. Применение этих машин дает большой экономический эффект, так как они при одной и той же производительности цеха флотации занимают меньше производственной площади, требуют меньших капитальных и эксплуатационных затрат. </w:t>
      </w:r>
    </w:p>
    <w:bookmarkEnd w:id="1326"/>
    <w:bookmarkStart w:name="z1462" w:id="1327"/>
    <w:p>
      <w:pPr>
        <w:spacing w:after="0"/>
        <w:ind w:left="0"/>
        <w:jc w:val="both"/>
      </w:pPr>
      <w:r>
        <w:rPr>
          <w:rFonts w:ascii="Times New Roman"/>
          <w:b w:val="false"/>
          <w:i w:val="false"/>
          <w:color w:val="000000"/>
          <w:sz w:val="28"/>
        </w:rPr>
        <w:t>
      На фабриках с большой производительностью устанавливают большеобъемные флотомашины чанового типа (рис.3.22), которые просты в эксплуатации, обладают низким расходом энергии и воздуха. Широкий диапазон размеров камер вплоть до 630 м</w:t>
      </w:r>
      <w:r>
        <w:rPr>
          <w:rFonts w:ascii="Times New Roman"/>
          <w:b w:val="false"/>
          <w:i w:val="false"/>
          <w:color w:val="000000"/>
          <w:vertAlign w:val="superscript"/>
        </w:rPr>
        <w:t>3</w:t>
      </w:r>
      <w:r>
        <w:rPr>
          <w:rFonts w:ascii="Times New Roman"/>
          <w:b w:val="false"/>
          <w:i w:val="false"/>
          <w:color w:val="000000"/>
          <w:sz w:val="28"/>
        </w:rPr>
        <w:t xml:space="preserve"> позволяет компоновать эффективную и экономически целесообразную технологическую схему, не опасаясь внеплановых остановов оборудования даже в условиях повышенной производительности фабрики. Преимущества: более низкое энергопотребление, меньшая площадь установки, меньше вспомогательного оборудования, подтвержденные высокие технологические показатели на всех этапах флотационного процесса, простота в эксплуатации и техническом обслуживании.</w:t>
      </w:r>
    </w:p>
    <w:bookmarkEnd w:id="1327"/>
    <w:bookmarkStart w:name="z1463" w:id="1328"/>
    <w:p>
      <w:pPr>
        <w:spacing w:after="0"/>
        <w:ind w:left="0"/>
        <w:jc w:val="both"/>
      </w:pPr>
      <w:r>
        <w:rPr>
          <w:rFonts w:ascii="Times New Roman"/>
          <w:b w:val="false"/>
          <w:i w:val="false"/>
          <w:color w:val="000000"/>
          <w:sz w:val="28"/>
        </w:rPr>
        <w:t xml:space="preserve">
      </w:t>
      </w:r>
    </w:p>
    <w:bookmarkEnd w:id="1328"/>
    <w:p>
      <w:pPr>
        <w:spacing w:after="0"/>
        <w:ind w:left="0"/>
        <w:jc w:val="both"/>
      </w:pPr>
      <w:r>
        <w:drawing>
          <wp:inline distT="0" distB="0" distL="0" distR="0">
            <wp:extent cx="15621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562100" cy="1244600"/>
                    </a:xfrm>
                    <a:prstGeom prst="rect">
                      <a:avLst/>
                    </a:prstGeom>
                  </pic:spPr>
                </pic:pic>
              </a:graphicData>
            </a:graphic>
          </wp:inline>
        </w:drawing>
      </w:r>
    </w:p>
    <w:p>
      <w:pPr>
        <w:spacing w:after="0"/>
        <w:ind w:left="0"/>
        <w:jc w:val="both"/>
      </w:pPr>
      <w:r>
        <w:drawing>
          <wp:inline distT="0" distB="0" distL="0" distR="0">
            <wp:extent cx="17653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765300" cy="1536700"/>
                    </a:xfrm>
                    <a:prstGeom prst="rect">
                      <a:avLst/>
                    </a:prstGeom>
                  </pic:spPr>
                </pic:pic>
              </a:graphicData>
            </a:graphic>
          </wp:inline>
        </w:drawing>
      </w:r>
    </w:p>
    <w:p>
      <w:pPr>
        <w:spacing w:after="0"/>
        <w:ind w:left="0"/>
        <w:jc w:val="both"/>
      </w:pPr>
      <w:r>
        <w:drawing>
          <wp:inline distT="0" distB="0" distL="0" distR="0">
            <wp:extent cx="1485900" cy="208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485900" cy="2082800"/>
                    </a:xfrm>
                    <a:prstGeom prst="rect">
                      <a:avLst/>
                    </a:prstGeom>
                  </pic:spPr>
                </pic:pic>
              </a:graphicData>
            </a:graphic>
          </wp:inline>
        </w:drawing>
      </w:r>
    </w:p>
    <w:p>
      <w:pPr>
        <w:spacing w:after="0"/>
        <w:ind w:left="0"/>
        <w:jc w:val="both"/>
      </w:pPr>
      <w:r>
        <w:drawing>
          <wp:inline distT="0" distB="0" distL="0" distR="0">
            <wp:extent cx="20447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447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4" w:id="1329"/>
    <w:p>
      <w:pPr>
        <w:spacing w:after="0"/>
        <w:ind w:left="0"/>
        <w:jc w:val="both"/>
      </w:pPr>
      <w:r>
        <w:rPr>
          <w:rFonts w:ascii="Times New Roman"/>
          <w:b w:val="false"/>
          <w:i w:val="false"/>
          <w:color w:val="000000"/>
          <w:sz w:val="28"/>
        </w:rPr>
        <w:t>
      Рисунок 3.22. Флотомашины</w:t>
      </w:r>
    </w:p>
    <w:bookmarkEnd w:id="1329"/>
    <w:bookmarkStart w:name="z1465" w:id="1330"/>
    <w:p>
      <w:pPr>
        <w:spacing w:after="0"/>
        <w:ind w:left="0"/>
        <w:jc w:val="both"/>
      </w:pPr>
      <w:r>
        <w:rPr>
          <w:rFonts w:ascii="Times New Roman"/>
          <w:b w:val="false"/>
          <w:i w:val="false"/>
          <w:color w:val="000000"/>
          <w:sz w:val="28"/>
        </w:rPr>
        <w:t xml:space="preserve">
      В </w:t>
      </w:r>
      <w:r>
        <w:rPr>
          <w:rFonts w:ascii="Times New Roman"/>
          <w:b/>
          <w:i w:val="false"/>
          <w:color w:val="000000"/>
          <w:sz w:val="28"/>
        </w:rPr>
        <w:t>пневматических флотационных машинах</w:t>
      </w:r>
      <w:r>
        <w:rPr>
          <w:rFonts w:ascii="Times New Roman"/>
          <w:b w:val="false"/>
          <w:i w:val="false"/>
          <w:color w:val="000000"/>
          <w:sz w:val="28"/>
        </w:rPr>
        <w:t xml:space="preserve"> диспергирование воздуха, подаваемого в пульпу, производится продавливанием его через трубки, неподвижные или подвижные пористые перегородки (ткань, перфорированная резина, пористая керамика ит. п.). Эти машины применяются при флотации руд несложного минерального состава. Степень аэрации в пневматических машинах составляет 15–35 %. При такой аэрации пузырьки сталкиваются и коалисцируют. Крупность пузырьков в таких машинах составляет 3–4 мм. </w:t>
      </w:r>
    </w:p>
    <w:bookmarkEnd w:id="1330"/>
    <w:bookmarkStart w:name="z1466" w:id="1331"/>
    <w:p>
      <w:pPr>
        <w:spacing w:after="0"/>
        <w:ind w:left="0"/>
        <w:jc w:val="both"/>
      </w:pPr>
      <w:r>
        <w:rPr>
          <w:rFonts w:ascii="Times New Roman"/>
          <w:b w:val="false"/>
          <w:i w:val="false"/>
          <w:color w:val="000000"/>
          <w:sz w:val="28"/>
        </w:rPr>
        <w:t xml:space="preserve">
      Наибольшее распространение из пневматических машин получили </w:t>
      </w:r>
      <w:r>
        <w:rPr>
          <w:rFonts w:ascii="Times New Roman"/>
          <w:b/>
          <w:i w:val="false"/>
          <w:color w:val="000000"/>
          <w:sz w:val="28"/>
        </w:rPr>
        <w:t>аэролифтные машины</w:t>
      </w:r>
      <w:r>
        <w:rPr>
          <w:rFonts w:ascii="Times New Roman"/>
          <w:b w:val="false"/>
          <w:i w:val="false"/>
          <w:color w:val="000000"/>
          <w:sz w:val="28"/>
        </w:rPr>
        <w:t>, в которых перемешивание и аэрация пульпы осуществляются аэролифтами. Аэролифтная флотационная машина состоит из ванны, аэролифта, аэратора. Аэролифт представляет собой центральный отсек ванны, образованный двумя вертикальными стенками, не доходящими до дна машины. К аэратору, выполненному в виде сварной коробки и заканчивающемуся щелью, по двум воздуховодам подводится воздух, который распределяется по всей ширине щели аэратора. Пульповоздушная смесь благодаря направляющим щитам поступает в боковые отсеки машины. Воздух к аэратору подается под избыточным давлением 0,2-0,3 кгс/см</w:t>
      </w:r>
      <w:r>
        <w:rPr>
          <w:rFonts w:ascii="Times New Roman"/>
          <w:b w:val="false"/>
          <w:i w:val="false"/>
          <w:color w:val="000000"/>
          <w:vertAlign w:val="superscript"/>
        </w:rPr>
        <w:t>2</w:t>
      </w:r>
      <w:r>
        <w:rPr>
          <w:rFonts w:ascii="Times New Roman"/>
          <w:b w:val="false"/>
          <w:i w:val="false"/>
          <w:color w:val="000000"/>
          <w:sz w:val="28"/>
        </w:rPr>
        <w:t xml:space="preserve"> от центрального коллектора по воздуховоду, который снабжен задвижками.</w:t>
      </w:r>
    </w:p>
    <w:bookmarkEnd w:id="1331"/>
    <w:bookmarkStart w:name="z1467" w:id="1332"/>
    <w:p>
      <w:pPr>
        <w:spacing w:after="0"/>
        <w:ind w:left="0"/>
        <w:jc w:val="both"/>
      </w:pPr>
      <w:r>
        <w:rPr>
          <w:rFonts w:ascii="Times New Roman"/>
          <w:b w:val="false"/>
          <w:i w:val="false"/>
          <w:color w:val="000000"/>
          <w:sz w:val="28"/>
        </w:rPr>
        <w:t>
      Перемешивание и диспергирование пульпы осуществляются вследствие разности плотности пульповоздушной смеси в центральном и боковом отсеке. В боковых отсеках пульпа более тяжелая и менее насыщена воздухом, поэтому она опускается вниз, где насыщается воздухом и поднимается по центральному отсеку вверх с образованием минерализованной пены, которая выбрасывается в боковые отсеки, откуда удаляется в пенные желоба с двух сторон машины. Воздух, необходимый для перемешивания и транспортировки пульпы, удаляется в атмосферу через отверстия.</w:t>
      </w:r>
    </w:p>
    <w:bookmarkEnd w:id="1332"/>
    <w:bookmarkStart w:name="z1468" w:id="1333"/>
    <w:p>
      <w:pPr>
        <w:spacing w:after="0"/>
        <w:ind w:left="0"/>
        <w:jc w:val="both"/>
      </w:pPr>
      <w:r>
        <w:rPr>
          <w:rFonts w:ascii="Times New Roman"/>
          <w:b w:val="false"/>
          <w:i w:val="false"/>
          <w:color w:val="000000"/>
          <w:sz w:val="28"/>
        </w:rPr>
        <w:t>
      В вертикальных пневматических машинах (</w:t>
      </w:r>
      <w:r>
        <w:rPr>
          <w:rFonts w:ascii="Times New Roman"/>
          <w:b/>
          <w:i w:val="false"/>
          <w:color w:val="000000"/>
          <w:sz w:val="28"/>
        </w:rPr>
        <w:t>флотационных колоннах</w:t>
      </w:r>
      <w:r>
        <w:rPr>
          <w:rFonts w:ascii="Times New Roman"/>
          <w:b w:val="false"/>
          <w:i w:val="false"/>
          <w:color w:val="000000"/>
          <w:sz w:val="28"/>
        </w:rPr>
        <w:t xml:space="preserve">) применяется принцип минерализации воздушных пузырьков при противоточном движении воздушных пузырьков и минеральных частиц. Колонна имеет высоту более 10 м и диаметр до 450 мм. </w:t>
      </w:r>
    </w:p>
    <w:bookmarkEnd w:id="1333"/>
    <w:bookmarkStart w:name="z1469" w:id="1334"/>
    <w:p>
      <w:pPr>
        <w:spacing w:after="0"/>
        <w:ind w:left="0"/>
        <w:jc w:val="both"/>
      </w:pPr>
      <w:r>
        <w:rPr>
          <w:rFonts w:ascii="Times New Roman"/>
          <w:b w:val="false"/>
          <w:i w:val="false"/>
          <w:color w:val="000000"/>
          <w:sz w:val="28"/>
        </w:rPr>
        <w:t>
      В верхней части колонна имеет трубу для подачи промывной воды и трубу для выпуска пенного продукта. Ниже уровня пульпы расположен трубопровод для подачи питания. В нижней части башня соединяется со слегка расширяющимся основанием, внутри которого находится диффузор (конус с пористой поверхностью). Дно основания заканчивается воронкой, соединенной с трубой для выпуска хвостов.</w:t>
      </w:r>
    </w:p>
    <w:bookmarkEnd w:id="1334"/>
    <w:bookmarkStart w:name="z1470" w:id="1335"/>
    <w:p>
      <w:pPr>
        <w:spacing w:after="0"/>
        <w:ind w:left="0"/>
        <w:jc w:val="both"/>
      </w:pPr>
      <w:r>
        <w:rPr>
          <w:rFonts w:ascii="Times New Roman"/>
          <w:b w:val="false"/>
          <w:i w:val="false"/>
          <w:color w:val="000000"/>
          <w:sz w:val="28"/>
        </w:rPr>
        <w:t>
      Технология на основе колонной флотации в колонных флотомашинах диаметром до 5 м и высотой 8–16 м с аэраторами СлэмДжет и кавитационными аэраторами для разных применений. Колонные флотомашины отличаются:</w:t>
      </w:r>
    </w:p>
    <w:bookmarkEnd w:id="1335"/>
    <w:bookmarkStart w:name="z1471" w:id="1336"/>
    <w:p>
      <w:pPr>
        <w:spacing w:after="0"/>
        <w:ind w:left="0"/>
        <w:jc w:val="both"/>
      </w:pPr>
      <w:r>
        <w:rPr>
          <w:rFonts w:ascii="Times New Roman"/>
          <w:b w:val="false"/>
          <w:i w:val="false"/>
          <w:color w:val="000000"/>
          <w:sz w:val="28"/>
        </w:rPr>
        <w:t>
      низкими капитальными и эксплуатационными затратами;</w:t>
      </w:r>
    </w:p>
    <w:bookmarkEnd w:id="1336"/>
    <w:bookmarkStart w:name="z1472" w:id="1337"/>
    <w:p>
      <w:pPr>
        <w:spacing w:after="0"/>
        <w:ind w:left="0"/>
        <w:jc w:val="both"/>
      </w:pPr>
      <w:r>
        <w:rPr>
          <w:rFonts w:ascii="Times New Roman"/>
          <w:b w:val="false"/>
          <w:i w:val="false"/>
          <w:color w:val="000000"/>
          <w:sz w:val="28"/>
        </w:rPr>
        <w:t>
      малой занимаемой площадью по сравнению с производительностью;</w:t>
      </w:r>
    </w:p>
    <w:bookmarkEnd w:id="1337"/>
    <w:bookmarkStart w:name="z1473" w:id="1338"/>
    <w:p>
      <w:pPr>
        <w:spacing w:after="0"/>
        <w:ind w:left="0"/>
        <w:jc w:val="both"/>
      </w:pPr>
      <w:r>
        <w:rPr>
          <w:rFonts w:ascii="Times New Roman"/>
          <w:b w:val="false"/>
          <w:i w:val="false"/>
          <w:color w:val="000000"/>
          <w:sz w:val="28"/>
        </w:rPr>
        <w:t>
      отсутствием движущихся частей и минимальными затратами на обслуживание и ремонт;</w:t>
      </w:r>
    </w:p>
    <w:bookmarkEnd w:id="1338"/>
    <w:bookmarkStart w:name="z1474" w:id="1339"/>
    <w:p>
      <w:pPr>
        <w:spacing w:after="0"/>
        <w:ind w:left="0"/>
        <w:jc w:val="both"/>
      </w:pPr>
      <w:r>
        <w:rPr>
          <w:rFonts w:ascii="Times New Roman"/>
          <w:b w:val="false"/>
          <w:i w:val="false"/>
          <w:color w:val="000000"/>
          <w:sz w:val="28"/>
        </w:rPr>
        <w:t>
      большой высотой пенного слоя (1-2 м) и системой промывки пенного слоя, позволяющей получать концентраты более высокого качества по сравнению с традиционными флотомашинами;</w:t>
      </w:r>
    </w:p>
    <w:bookmarkEnd w:id="1339"/>
    <w:bookmarkStart w:name="z1475" w:id="1340"/>
    <w:p>
      <w:pPr>
        <w:spacing w:after="0"/>
        <w:ind w:left="0"/>
        <w:jc w:val="both"/>
      </w:pPr>
      <w:r>
        <w:rPr>
          <w:rFonts w:ascii="Times New Roman"/>
          <w:b w:val="false"/>
          <w:i w:val="false"/>
          <w:color w:val="000000"/>
          <w:sz w:val="28"/>
        </w:rPr>
        <w:t>
      простотой управления и возможностью различной степени автоматизации;</w:t>
      </w:r>
    </w:p>
    <w:bookmarkEnd w:id="1340"/>
    <w:bookmarkStart w:name="z1476" w:id="1341"/>
    <w:p>
      <w:pPr>
        <w:spacing w:after="0"/>
        <w:ind w:left="0"/>
        <w:jc w:val="both"/>
      </w:pPr>
      <w:r>
        <w:rPr>
          <w:rFonts w:ascii="Times New Roman"/>
          <w:b w:val="false"/>
          <w:i w:val="false"/>
          <w:color w:val="000000"/>
          <w:sz w:val="28"/>
        </w:rPr>
        <w:t>
      аэраторами СлэмДжет которые принципиально отличаются от других типов аэраторов следующим: давление воздуха саморегулируется и балансируется, автоматическое отключение во время внезапного отключения электроэнергии для предотвращения попадания твердых частиц в систему аэрации, запатентованный дизайн, прост в эксплуатации, требует минимального обслуживания, гарантированно низкий износ, различные типоразмеры для адаптации к производительности и типу сырья, компактные по размеру, быстрый и легкий демонтаж, быстрая, легкая и недорогая замена форсунок.</w:t>
      </w:r>
    </w:p>
    <w:bookmarkEnd w:id="1341"/>
    <w:bookmarkStart w:name="z1477" w:id="1342"/>
    <w:p>
      <w:pPr>
        <w:spacing w:after="0"/>
        <w:ind w:left="0"/>
        <w:jc w:val="both"/>
      </w:pPr>
      <w:r>
        <w:rPr>
          <w:rFonts w:ascii="Times New Roman"/>
          <w:b w:val="false"/>
          <w:i w:val="false"/>
          <w:color w:val="000000"/>
          <w:sz w:val="28"/>
        </w:rPr>
        <w:t>
      Аэраторы СлэмДжет широко используются для инжекции воздуха/кислорода в емкости для выщелачивания на фабриках, работающих по методу "уголь (смола) в пульпе"/"уголь (смола) в щелоке".</w:t>
      </w:r>
    </w:p>
    <w:bookmarkEnd w:id="1342"/>
    <w:bookmarkStart w:name="z1478" w:id="1343"/>
    <w:p>
      <w:pPr>
        <w:spacing w:after="0"/>
        <w:ind w:left="0"/>
        <w:jc w:val="both"/>
      </w:pPr>
      <w:r>
        <w:rPr>
          <w:rFonts w:ascii="Times New Roman"/>
          <w:b w:val="false"/>
          <w:i w:val="false"/>
          <w:color w:val="000000"/>
          <w:sz w:val="28"/>
        </w:rPr>
        <w:t>
      Преимущества СлэмДжет заключаются в следующем:</w:t>
      </w:r>
    </w:p>
    <w:bookmarkEnd w:id="1343"/>
    <w:bookmarkStart w:name="z1479" w:id="1344"/>
    <w:p>
      <w:pPr>
        <w:spacing w:after="0"/>
        <w:ind w:left="0"/>
        <w:jc w:val="both"/>
      </w:pPr>
      <w:r>
        <w:rPr>
          <w:rFonts w:ascii="Times New Roman"/>
          <w:b w:val="false"/>
          <w:i w:val="false"/>
          <w:color w:val="000000"/>
          <w:sz w:val="28"/>
        </w:rPr>
        <w:t>
      более высокие уровни растворенного кислорода (РК) по сравнению с традиционными системами;</w:t>
      </w:r>
    </w:p>
    <w:bookmarkEnd w:id="1344"/>
    <w:bookmarkStart w:name="z1480" w:id="1345"/>
    <w:p>
      <w:pPr>
        <w:spacing w:after="0"/>
        <w:ind w:left="0"/>
        <w:jc w:val="both"/>
      </w:pPr>
      <w:r>
        <w:rPr>
          <w:rFonts w:ascii="Times New Roman"/>
          <w:b w:val="false"/>
          <w:i w:val="false"/>
          <w:color w:val="000000"/>
          <w:sz w:val="28"/>
        </w:rPr>
        <w:t>
      наиболее экономичная система для достижения высоких уровней РК;</w:t>
      </w:r>
    </w:p>
    <w:bookmarkEnd w:id="1345"/>
    <w:bookmarkStart w:name="z1481" w:id="1346"/>
    <w:p>
      <w:pPr>
        <w:spacing w:after="0"/>
        <w:ind w:left="0"/>
        <w:jc w:val="both"/>
      </w:pPr>
      <w:r>
        <w:rPr>
          <w:rFonts w:ascii="Times New Roman"/>
          <w:b w:val="false"/>
          <w:i w:val="false"/>
          <w:color w:val="000000"/>
          <w:sz w:val="28"/>
        </w:rPr>
        <w:t>
      повышение кинетики выщелачивания;</w:t>
      </w:r>
    </w:p>
    <w:bookmarkEnd w:id="1346"/>
    <w:bookmarkStart w:name="z1482" w:id="1347"/>
    <w:p>
      <w:pPr>
        <w:spacing w:after="0"/>
        <w:ind w:left="0"/>
        <w:jc w:val="both"/>
      </w:pPr>
      <w:r>
        <w:rPr>
          <w:rFonts w:ascii="Times New Roman"/>
          <w:b w:val="false"/>
          <w:i w:val="false"/>
          <w:color w:val="000000"/>
          <w:sz w:val="28"/>
        </w:rPr>
        <w:t>
      повышение скорости растворения золота;</w:t>
      </w:r>
    </w:p>
    <w:bookmarkEnd w:id="1347"/>
    <w:bookmarkStart w:name="z1483" w:id="1348"/>
    <w:p>
      <w:pPr>
        <w:spacing w:after="0"/>
        <w:ind w:left="0"/>
        <w:jc w:val="both"/>
      </w:pPr>
      <w:r>
        <w:rPr>
          <w:rFonts w:ascii="Times New Roman"/>
          <w:b w:val="false"/>
          <w:i w:val="false"/>
          <w:color w:val="000000"/>
          <w:sz w:val="28"/>
        </w:rPr>
        <w:t>
      снижение потребления цианида;</w:t>
      </w:r>
    </w:p>
    <w:bookmarkEnd w:id="1348"/>
    <w:bookmarkStart w:name="z1484" w:id="1349"/>
    <w:p>
      <w:pPr>
        <w:spacing w:after="0"/>
        <w:ind w:left="0"/>
        <w:jc w:val="both"/>
      </w:pPr>
      <w:r>
        <w:rPr>
          <w:rFonts w:ascii="Times New Roman"/>
          <w:b w:val="false"/>
          <w:i w:val="false"/>
          <w:color w:val="000000"/>
          <w:sz w:val="28"/>
        </w:rPr>
        <w:t>
      снижение потребления воздуха для достижения высоких уровней РК;</w:t>
      </w:r>
    </w:p>
    <w:bookmarkEnd w:id="1349"/>
    <w:bookmarkStart w:name="z1485" w:id="1350"/>
    <w:p>
      <w:pPr>
        <w:spacing w:after="0"/>
        <w:ind w:left="0"/>
        <w:jc w:val="both"/>
      </w:pPr>
      <w:r>
        <w:rPr>
          <w:rFonts w:ascii="Times New Roman"/>
          <w:b w:val="false"/>
          <w:i w:val="false"/>
          <w:color w:val="000000"/>
          <w:sz w:val="28"/>
        </w:rPr>
        <w:t>
      улучшение растворения металла;</w:t>
      </w:r>
    </w:p>
    <w:bookmarkEnd w:id="1350"/>
    <w:bookmarkStart w:name="z1486" w:id="1351"/>
    <w:p>
      <w:pPr>
        <w:spacing w:after="0"/>
        <w:ind w:left="0"/>
        <w:jc w:val="both"/>
      </w:pPr>
      <w:r>
        <w:rPr>
          <w:rFonts w:ascii="Times New Roman"/>
          <w:b w:val="false"/>
          <w:i w:val="false"/>
          <w:color w:val="000000"/>
          <w:sz w:val="28"/>
        </w:rPr>
        <w:t>
      снижение эксплуатационных затрат и затрат на обслуживание.</w:t>
      </w:r>
    </w:p>
    <w:bookmarkEnd w:id="1351"/>
    <w:p>
      <w:pPr>
        <w:spacing w:after="0"/>
        <w:ind w:left="0"/>
        <w:jc w:val="both"/>
      </w:pPr>
      <w:r>
        <w:rPr>
          <w:rFonts w:ascii="Times New Roman"/>
          <w:b/>
          <w:i w:val="false"/>
          <w:color w:val="000000"/>
          <w:sz w:val="28"/>
        </w:rPr>
        <w:t>3.4.5.4. Аппараты для обезвоживания</w:t>
      </w:r>
    </w:p>
    <w:bookmarkStart w:name="z1488" w:id="1352"/>
    <w:p>
      <w:pPr>
        <w:spacing w:after="0"/>
        <w:ind w:left="0"/>
        <w:jc w:val="both"/>
      </w:pPr>
      <w:r>
        <w:rPr>
          <w:rFonts w:ascii="Times New Roman"/>
          <w:b w:val="false"/>
          <w:i w:val="false"/>
          <w:color w:val="000000"/>
          <w:sz w:val="28"/>
        </w:rPr>
        <w:t xml:space="preserve">
      Первой стадией обезвоживания является </w:t>
      </w:r>
      <w:r>
        <w:rPr>
          <w:rFonts w:ascii="Times New Roman"/>
          <w:b/>
          <w:i w:val="false"/>
          <w:color w:val="000000"/>
          <w:sz w:val="28"/>
        </w:rPr>
        <w:t>сгущение</w:t>
      </w:r>
      <w:r>
        <w:rPr>
          <w:rFonts w:ascii="Times New Roman"/>
          <w:b w:val="false"/>
          <w:i w:val="false"/>
          <w:color w:val="000000"/>
          <w:sz w:val="28"/>
        </w:rPr>
        <w:t>. Сгущение представляет собой процесс обезвоживания пульпы путем осаждения содержащихся в ней твердых части</w:t>
      </w:r>
      <w:r>
        <w:rPr>
          <w:rFonts w:ascii="Times New Roman"/>
          <w:b/>
          <w:i w:val="false"/>
          <w:color w:val="000000"/>
          <w:sz w:val="28"/>
        </w:rPr>
        <w:t>ц под</w:t>
      </w:r>
      <w:r>
        <w:rPr>
          <w:rFonts w:ascii="Times New Roman"/>
          <w:b w:val="false"/>
          <w:i w:val="false"/>
          <w:color w:val="000000"/>
          <w:sz w:val="28"/>
        </w:rPr>
        <w:t xml:space="preserve"> </w:t>
      </w:r>
      <w:r>
        <w:rPr>
          <w:rFonts w:ascii="Times New Roman"/>
          <w:b/>
          <w:i w:val="false"/>
          <w:color w:val="000000"/>
          <w:sz w:val="28"/>
        </w:rPr>
        <w:t>дейс</w:t>
      </w:r>
      <w:r>
        <w:rPr>
          <w:rFonts w:ascii="Times New Roman"/>
          <w:b w:val="false"/>
          <w:i w:val="false"/>
          <w:color w:val="000000"/>
          <w:sz w:val="28"/>
        </w:rPr>
        <w:t>твием силы тяжести. При этом выделяется два продукта верхний - чистая жидкая фаза или слив с некоторым содержанием твердого и нижний - сгущенный продукт с содержанием 40–60 %. Аппараты, в которых осуществляется, сгущение называются сгустителями.</w:t>
      </w:r>
    </w:p>
    <w:bookmarkEnd w:id="1352"/>
    <w:bookmarkStart w:name="z1489" w:id="1353"/>
    <w:p>
      <w:pPr>
        <w:spacing w:after="0"/>
        <w:ind w:left="0"/>
        <w:jc w:val="both"/>
      </w:pPr>
      <w:r>
        <w:rPr>
          <w:rFonts w:ascii="Times New Roman"/>
          <w:b w:val="false"/>
          <w:i w:val="false"/>
          <w:color w:val="000000"/>
          <w:sz w:val="28"/>
        </w:rPr>
        <w:t>
      При нормальном заполнении сгустителя пульпой и устоявшемся режиме можно выделить несколько зон сгущения: осветленной жидкости, свободного или стесненного падения (начальной плотности), уплотнения (сжатия) и сгущенной пульпы.</w:t>
      </w:r>
    </w:p>
    <w:bookmarkEnd w:id="1353"/>
    <w:bookmarkStart w:name="z1490" w:id="1354"/>
    <w:p>
      <w:pPr>
        <w:spacing w:after="0"/>
        <w:ind w:left="0"/>
        <w:jc w:val="both"/>
      </w:pPr>
      <w:r>
        <w:rPr>
          <w:rFonts w:ascii="Times New Roman"/>
          <w:b w:val="false"/>
          <w:i w:val="false"/>
          <w:color w:val="000000"/>
          <w:sz w:val="28"/>
        </w:rPr>
        <w:t>
      Эффективность процесса сгущения определяется свойствами сгущаемого продукта и конструктивными особенностями сгустителя. Чем крупнее частицы и чем выше их плотность, тем они быстрее оседают. Тонкие частицы, обладающие небольшой скоростью оседания, и глинистые минералы (каолин и др.), разбухающие в воде и обволакивающие поверхность других минералов образуют устойчивую, плохо сгущающуюся суспензию, мельче 0,1 мкм практически не осаждается (коллоидное состояние).</w:t>
      </w:r>
    </w:p>
    <w:bookmarkEnd w:id="1354"/>
    <w:bookmarkStart w:name="z1491" w:id="1355"/>
    <w:p>
      <w:pPr>
        <w:spacing w:after="0"/>
        <w:ind w:left="0"/>
        <w:jc w:val="both"/>
      </w:pPr>
      <w:r>
        <w:rPr>
          <w:rFonts w:ascii="Times New Roman"/>
          <w:b w:val="false"/>
          <w:i w:val="false"/>
          <w:color w:val="000000"/>
          <w:sz w:val="28"/>
        </w:rPr>
        <w:t>
      Если твердые частицы пульпы способны слипаться друг с другом с образованием агрегатов, сгущение проходит более интенсивно. Это явление используют в практике для ускорения плохо сгущаемых пульп, состоящих из тонких частиц. Для этого в пульпу добавляют специальные реагенты - электролиты-коагулянты и флокулянты. В качестве электролитов коагулянтов применяют известь, хлористый кальций, железный купорос, хлорное железо, алюмокалиевые квасцы, сульфат, и другие реагенты, которые в результате взаимодействия с поверхностью минеральных частиц снижают действие электрических зарядов поверхности. Это приводит к уменьшению сил отталкивания и вызывает слипание частиц (коагуляция).</w:t>
      </w:r>
    </w:p>
    <w:bookmarkEnd w:id="1355"/>
    <w:bookmarkStart w:name="z1492" w:id="1356"/>
    <w:p>
      <w:pPr>
        <w:spacing w:after="0"/>
        <w:ind w:left="0"/>
        <w:jc w:val="both"/>
      </w:pPr>
      <w:r>
        <w:rPr>
          <w:rFonts w:ascii="Times New Roman"/>
          <w:b w:val="false"/>
          <w:i w:val="false"/>
          <w:color w:val="000000"/>
          <w:sz w:val="28"/>
        </w:rPr>
        <w:t>
      Сгустители представляют собой цилиндрические чаны с механической выгрузкой осадка. В зависимости от устройства приводного механизма сгустители разделяются на аппараты с периферическим и центральным приводами. Последние могут быть одно- и многоярусными, т. е. с одним или несколькими чанами, установленными один над другим, с одним центральным приводом (сгустители с периферическим приводом бывают только одноярусные).</w:t>
      </w:r>
    </w:p>
    <w:bookmarkEnd w:id="1356"/>
    <w:bookmarkStart w:name="z1493" w:id="1357"/>
    <w:p>
      <w:pPr>
        <w:spacing w:after="0"/>
        <w:ind w:left="0"/>
        <w:jc w:val="both"/>
      </w:pPr>
      <w:r>
        <w:rPr>
          <w:rFonts w:ascii="Times New Roman"/>
          <w:b w:val="false"/>
          <w:i w:val="false"/>
          <w:color w:val="000000"/>
          <w:sz w:val="28"/>
        </w:rPr>
        <w:t>
      Одноярусные радиальные сгустители с центральным приводом выпускаются с чаном диаметром от 2,5 до 18 м. Пульпа загружается в чан через центральную загрузочную воронку, нижний конец которой находится ниже уровня зоны осветленной воды. Осадок сгребается граблинами к центру, откуда выкачивается через разгрузочный конус диафрагмовым или центробежным песковым насосом. Слив удаляется через кольцевой желоб. Вал с граблинами может подниматься и опускаться, что очень важно при перегрузках для предотвращения поломок механизма.</w:t>
      </w:r>
    </w:p>
    <w:bookmarkEnd w:id="1357"/>
    <w:bookmarkStart w:name="z1494" w:id="1358"/>
    <w:p>
      <w:pPr>
        <w:spacing w:after="0"/>
        <w:ind w:left="0"/>
        <w:jc w:val="both"/>
      </w:pPr>
      <w:r>
        <w:rPr>
          <w:rFonts w:ascii="Times New Roman"/>
          <w:b w:val="false"/>
          <w:i w:val="false"/>
          <w:color w:val="000000"/>
          <w:sz w:val="28"/>
        </w:rPr>
        <w:t>
      Сгустители с периферическим приводом имеют чан диаметром от 18 до 100 м. По окружности сгустителя уложен монорельс, по которому движется тележка с приводным механизмом, приводящим в движение ферму с гребковым механизмом. Частота вращения механизма составляет до 0,1 об/мин.</w:t>
      </w:r>
    </w:p>
    <w:bookmarkEnd w:id="1358"/>
    <w:bookmarkStart w:name="z1495" w:id="1359"/>
    <w:p>
      <w:pPr>
        <w:spacing w:after="0"/>
        <w:ind w:left="0"/>
        <w:jc w:val="both"/>
      </w:pPr>
      <w:r>
        <w:rPr>
          <w:rFonts w:ascii="Times New Roman"/>
          <w:b w:val="false"/>
          <w:i w:val="false"/>
          <w:color w:val="000000"/>
          <w:sz w:val="28"/>
        </w:rPr>
        <w:t xml:space="preserve">
      Полученный в результате сгущения продукт для обезвоживания поступает на вторую стадию обезвоживания - фильтрование. </w:t>
      </w:r>
      <w:r>
        <w:rPr>
          <w:rFonts w:ascii="Times New Roman"/>
          <w:b/>
          <w:i w:val="false"/>
          <w:color w:val="000000"/>
          <w:sz w:val="28"/>
        </w:rPr>
        <w:t>Фильтрование</w:t>
      </w:r>
      <w:r>
        <w:rPr>
          <w:rFonts w:ascii="Times New Roman"/>
          <w:b w:val="false"/>
          <w:i w:val="false"/>
          <w:color w:val="000000"/>
          <w:sz w:val="28"/>
        </w:rPr>
        <w:t xml:space="preserve"> представляет собой процесс выделения твердых частиц из пульпы в результате просасывания ее через пористую перегородку - фильтровальную ткань. При этом на ткани остается твердая фаза – кек, а жидкая – фильтрат просачивается через ткань и может быть использована повторно в процессах обогащения.</w:t>
      </w:r>
    </w:p>
    <w:bookmarkEnd w:id="1359"/>
    <w:bookmarkStart w:name="z1496" w:id="1360"/>
    <w:p>
      <w:pPr>
        <w:spacing w:after="0"/>
        <w:ind w:left="0"/>
        <w:jc w:val="both"/>
      </w:pPr>
      <w:r>
        <w:rPr>
          <w:rFonts w:ascii="Times New Roman"/>
          <w:b w:val="false"/>
          <w:i w:val="false"/>
          <w:color w:val="000000"/>
          <w:sz w:val="28"/>
        </w:rPr>
        <w:t>
      Фильтрование продуктов обогащения производится в специальных аппаратах непрерывного и периодического действия - вакуум-фильтрах. По виду фильтрующей поверхности фильтры подразделяются на барабанные, дисковые и ленточные.</w:t>
      </w:r>
    </w:p>
    <w:bookmarkEnd w:id="1360"/>
    <w:bookmarkStart w:name="z1497" w:id="1361"/>
    <w:p>
      <w:pPr>
        <w:spacing w:after="0"/>
        <w:ind w:left="0"/>
        <w:jc w:val="both"/>
      </w:pPr>
      <w:r>
        <w:rPr>
          <w:rFonts w:ascii="Times New Roman"/>
          <w:b w:val="false"/>
          <w:i w:val="false"/>
          <w:color w:val="000000"/>
          <w:sz w:val="28"/>
        </w:rPr>
        <w:t>
      Барабанный вакуум-фильтр представляет собой горизонтальный барабан, обтянутый фильтровальной тканью и помещенный в ванну, заполненную фильтруемой пульпой. С внешней стороны барабан разделен на неглубокие ячейки, покрытые перфорированными решетками, внутренние полости которых соединены трубами с концевыми цапфами фильтра. Между решетками соседних ячеек вдоль барабана имеются пазы, в которые резиновыми жгутами утопляется ткань, в результате чего устраняется сообщение ячеек между собой под тканью. Для закрепления ткани на барабане и жгутов в пазах барабан обматывается мягкой проволокой с шагом 30–40 мм. С обеих сторон по оси барабана имеются цапфы, к торцам которых примыкают распределительные головки, регулирующие режим работы фильтра. В головке имеется три или четыре полости.</w:t>
      </w:r>
    </w:p>
    <w:bookmarkEnd w:id="1361"/>
    <w:bookmarkStart w:name="z1498" w:id="1362"/>
    <w:p>
      <w:pPr>
        <w:spacing w:after="0"/>
        <w:ind w:left="0"/>
        <w:jc w:val="both"/>
      </w:pPr>
      <w:r>
        <w:rPr>
          <w:rFonts w:ascii="Times New Roman"/>
          <w:b w:val="false"/>
          <w:i w:val="false"/>
          <w:color w:val="000000"/>
          <w:sz w:val="28"/>
        </w:rPr>
        <w:t>
      Если фильтр предназначен для фильтрования с промывкой кека, то имеется две полости, с помощью которых фильтровальная поверхность барабана сообщается с вакуумом, через одну полость отводится фильтрат, через другую – промывные воды. В две меньшие по размеру полости подается сжатый воздух для отдувки обезвоженного кека. Если фильтр работает без промывки, перегородки между двумя первыми полостями отсутствуют, и они работают в одном режиме.</w:t>
      </w:r>
    </w:p>
    <w:bookmarkEnd w:id="1362"/>
    <w:bookmarkStart w:name="z1499" w:id="1363"/>
    <w:p>
      <w:pPr>
        <w:spacing w:after="0"/>
        <w:ind w:left="0"/>
        <w:jc w:val="both"/>
      </w:pPr>
      <w:r>
        <w:rPr>
          <w:rFonts w:ascii="Times New Roman"/>
          <w:b w:val="false"/>
          <w:i w:val="false"/>
          <w:color w:val="000000"/>
          <w:sz w:val="28"/>
        </w:rPr>
        <w:t>
      На цапфе барабана имеется подвижная шайба с окнами по числу ячеек барабана. При вращении барабана происходит совмещение окон подвижной шайбы с полостями головки и соответствующие ячейки выполняют те или иные функции.</w:t>
      </w:r>
    </w:p>
    <w:bookmarkEnd w:id="1363"/>
    <w:bookmarkStart w:name="z1500" w:id="1364"/>
    <w:p>
      <w:pPr>
        <w:spacing w:after="0"/>
        <w:ind w:left="0"/>
        <w:jc w:val="both"/>
      </w:pPr>
      <w:r>
        <w:rPr>
          <w:rFonts w:ascii="Times New Roman"/>
          <w:b w:val="false"/>
          <w:i w:val="false"/>
          <w:color w:val="000000"/>
          <w:sz w:val="28"/>
        </w:rPr>
        <w:t>
      Таким образом, процесс фильтрования осуществляется по следующим циклам. В процессе вращения барабана ячейки, находящиеся в пульпе, находятся под вакуумом и в этой зоне происходит набор или налипание кека на ткань. После выхода барабана из зоны пульпы ячейки продолжают находиться под вакуумом, в результате чего через кек просасывается воздух и происходит просушка кека. Выделяющийся из кека в эти периоды фильтрат (во время набора кека и просушки) удаляется по трубам через вакуумное окно распределительной головки. Когда по горизонтальной оси барабана остаются две ячейки в головке, вакуум переключается на давление и происходит отдувка (сброс) кека, который через специальный люк падает на конвейер и подается на сушку или склад готовой продукции. Барабанные вакуум-фильтры изготавливаются в обычном исполнении из углеродистой стали и в кислотостойком исполнении с применением нержавеющих сталей и кислотостойкой резины. Площадь фильтрования промышленных аппаратов составляет 5, 10, 20, 40 и 100 м</w:t>
      </w:r>
      <w:r>
        <w:rPr>
          <w:rFonts w:ascii="Times New Roman"/>
          <w:b w:val="false"/>
          <w:i w:val="false"/>
          <w:color w:val="000000"/>
          <w:vertAlign w:val="superscript"/>
        </w:rPr>
        <w:t>2</w:t>
      </w:r>
      <w:r>
        <w:rPr>
          <w:rFonts w:ascii="Times New Roman"/>
          <w:b w:val="false"/>
          <w:i w:val="false"/>
          <w:color w:val="000000"/>
          <w:sz w:val="28"/>
        </w:rPr>
        <w:t xml:space="preserve"> при диаметре барабана от 1,76 до 4,2 м. Для предотвращения оседания в ванне крупнозернистого материала устанавливается специальная мешалка, представляющая собой решетчатую раму, или пульпа подается в ванну через днище с помощью насоса. Лишняя пульпа из ванны удаляется через переливное окно в коробку перелива и поступает в систему питания фильтра. Кек с ткани снимается вертикальными ножами, обычно гуммированными резиной, или в результате отделения ткани от поверхности барабана с помощью специального валика с перегибом ее и последующей двусторонней промывкой.</w:t>
      </w:r>
    </w:p>
    <w:bookmarkEnd w:id="1364"/>
    <w:bookmarkStart w:name="z1501" w:id="1365"/>
    <w:p>
      <w:pPr>
        <w:spacing w:after="0"/>
        <w:ind w:left="0"/>
        <w:jc w:val="both"/>
      </w:pPr>
      <w:r>
        <w:rPr>
          <w:rFonts w:ascii="Times New Roman"/>
          <w:b w:val="false"/>
          <w:i w:val="false"/>
          <w:color w:val="000000"/>
          <w:sz w:val="28"/>
        </w:rPr>
        <w:t>
      Дисковые вакуум-фильтры отличаются от барабанных тем, что в них фильтровальная поверхность представлена боковыми сторонами дисков, установленных на горизонтальном валу и работающих аналогично барабанному фильтру. Диски, так же, как и барабан, вращаясь на валу, погружаются в пульпу, набирая на поверхность слой кека, затем проходят зону просушки и отдувки.</w:t>
      </w:r>
    </w:p>
    <w:bookmarkEnd w:id="1365"/>
    <w:bookmarkStart w:name="z1502" w:id="1366"/>
    <w:p>
      <w:pPr>
        <w:spacing w:after="0"/>
        <w:ind w:left="0"/>
        <w:jc w:val="both"/>
      </w:pPr>
      <w:r>
        <w:rPr>
          <w:rFonts w:ascii="Times New Roman"/>
          <w:b w:val="false"/>
          <w:i w:val="false"/>
          <w:color w:val="000000"/>
          <w:sz w:val="28"/>
        </w:rPr>
        <w:t xml:space="preserve">
      </w:t>
      </w:r>
      <w:r>
        <w:rPr>
          <w:rFonts w:ascii="Times New Roman"/>
          <w:b/>
          <w:i w:val="false"/>
          <w:color w:val="000000"/>
          <w:sz w:val="28"/>
        </w:rPr>
        <w:t>Сушка</w:t>
      </w:r>
      <w:r>
        <w:rPr>
          <w:rFonts w:ascii="Times New Roman"/>
          <w:b w:val="false"/>
          <w:i w:val="false"/>
          <w:color w:val="000000"/>
          <w:sz w:val="28"/>
        </w:rPr>
        <w:t xml:space="preserve"> – это процесс удаления влаги из продуктов путем ее испарения под действием температуры. В цикле обогащения руд сушка применяется для доведения продукта обогащения (концентрата или промпродукта) до воздушно сухого состояния, позволяющего транспортировать его на значительные расстояния. В случае транспортирования влажных и мокрых "продуктов в зимнее время они смерзаются, выводят из строя транспортный состав и затрудняют размораживание и выгрузку замерзшего продукта перед подачей в металлургическое производство. Допустимая для транспортирования влажность продуктов составляет 3–4 %.</w:t>
      </w:r>
    </w:p>
    <w:bookmarkEnd w:id="1366"/>
    <w:bookmarkStart w:name="z1503" w:id="1367"/>
    <w:p>
      <w:pPr>
        <w:spacing w:after="0"/>
        <w:ind w:left="0"/>
        <w:jc w:val="both"/>
      </w:pPr>
      <w:r>
        <w:rPr>
          <w:rFonts w:ascii="Times New Roman"/>
          <w:b w:val="false"/>
          <w:i w:val="false"/>
          <w:color w:val="000000"/>
          <w:sz w:val="28"/>
        </w:rPr>
        <w:t>
      Жесткие требования по влажности предъявляются и к продуктам, загружаемым в металлургические агрегаты. Например, для обжига и плавки в отражательных, перед электроплавкой - 2 %, а перед взвешенной плавкой - 1 %. Поэтому выбор сушильного аппарата и характер сушки зависят прежде всего от требований, которые предъявляются к высушенному продукту последующим технологическим переделом.</w:t>
      </w:r>
    </w:p>
    <w:bookmarkEnd w:id="1367"/>
    <w:bookmarkStart w:name="z1504" w:id="1368"/>
    <w:p>
      <w:pPr>
        <w:spacing w:after="0"/>
        <w:ind w:left="0"/>
        <w:jc w:val="both"/>
      </w:pPr>
      <w:r>
        <w:rPr>
          <w:rFonts w:ascii="Times New Roman"/>
          <w:b w:val="false"/>
          <w:i w:val="false"/>
          <w:color w:val="000000"/>
          <w:sz w:val="28"/>
        </w:rPr>
        <w:t>
      Сушка продуктов обогащения на обогатительных фабриках производится главным образом в барабанных сушилках, в ряде случаев применяются аппараты и другой конструкции.</w:t>
      </w:r>
    </w:p>
    <w:bookmarkEnd w:id="1368"/>
    <w:bookmarkStart w:name="z1505" w:id="1369"/>
    <w:p>
      <w:pPr>
        <w:spacing w:after="0"/>
        <w:ind w:left="0"/>
        <w:jc w:val="both"/>
      </w:pPr>
      <w:r>
        <w:rPr>
          <w:rFonts w:ascii="Times New Roman"/>
          <w:b w:val="false"/>
          <w:i w:val="false"/>
          <w:color w:val="000000"/>
          <w:sz w:val="28"/>
        </w:rPr>
        <w:t>
      Барабанные сушилки представляют собой вращающийся наклонный барабан с топкой, в котором сушка происходит в результате непосредственного контакта продуктов горения (газов) с материалом. Влажный концентрат попадает из бункера через тарельчатый питатель и течку в загрузочную камеру и затем непосредственно в барабан сушилки.</w:t>
      </w:r>
    </w:p>
    <w:bookmarkEnd w:id="1369"/>
    <w:bookmarkStart w:name="z1506" w:id="1370"/>
    <w:p>
      <w:pPr>
        <w:spacing w:after="0"/>
        <w:ind w:left="0"/>
        <w:jc w:val="both"/>
      </w:pPr>
      <w:r>
        <w:rPr>
          <w:rFonts w:ascii="Times New Roman"/>
          <w:b w:val="false"/>
          <w:i w:val="false"/>
          <w:color w:val="000000"/>
          <w:sz w:val="28"/>
        </w:rPr>
        <w:t>
      С этого же конца в барабан из топки поступают продукты горения (пылеуголь, мазут или газ). На внутренней стенке барабана имеются специальные лопатки, которые при вращении захватывают сушильный продукт, поднимают его до верхней точки вращения, откуда он высыпается и в процессе падения, обдуваясь горячими газами, сушится. Высушенный продукт разгружается в нижнем конце барабана через разгрузочную камеру. Увлеченные потоком горячих газов тонкие сухие частицы улавливаются в электрофильтре. Продукты горения топлива просасываются через барабан с помощью дымососа.</w:t>
      </w:r>
    </w:p>
    <w:bookmarkEnd w:id="1370"/>
    <w:bookmarkStart w:name="z1507" w:id="1371"/>
    <w:p>
      <w:pPr>
        <w:spacing w:after="0"/>
        <w:ind w:left="0"/>
        <w:jc w:val="both"/>
      </w:pPr>
      <w:r>
        <w:rPr>
          <w:rFonts w:ascii="Times New Roman"/>
          <w:b w:val="false"/>
          <w:i w:val="false"/>
          <w:color w:val="000000"/>
          <w:sz w:val="28"/>
        </w:rPr>
        <w:t>
      Барабанные сушилки выпускают с барабаном диаметром от 1 до 3,5 м и длиной от 4 до 27 м. Угол наклона барабана 3-5 °; частота вращения - 2- 5 об/мин. Температура продуктов сгорания на входе в барабан колеблется от 600 до 1200 ° С (в зависимости от природы сушимого продукта), на выходе от 60 до 150° С. Производительность барабанных сушилок, в зависимости от размера, свойств и влажности материала и температуры газов, составляет для пиритных, медных, медно-никелевых, цинковых, свинцовых концентратов 4- 42 т/ч. Влажность сушеного продукта может достигать 4 %.</w:t>
      </w:r>
    </w:p>
    <w:bookmarkEnd w:id="1371"/>
    <w:bookmarkStart w:name="z1508" w:id="1372"/>
    <w:p>
      <w:pPr>
        <w:spacing w:after="0"/>
        <w:ind w:left="0"/>
        <w:jc w:val="both"/>
      </w:pPr>
      <w:r>
        <w:rPr>
          <w:rFonts w:ascii="Times New Roman"/>
          <w:b w:val="false"/>
          <w:i w:val="false"/>
          <w:color w:val="000000"/>
          <w:sz w:val="28"/>
        </w:rPr>
        <w:t>
      Для глубокой сушки медной шихты перед кислородно-взвешенной плавкой устанавливают трубы-сушилки. Сушке подвергается продукт, предварительно высушенный в барабанных сушилках до содержания влаги 5 – 7 %. Установка трубы-сушилки включает в себя топку на природном газе с двумя дутьевыми вентиляторами для подачи воздуха на горение газа и разубоживание продуктов сгорания, растопочную трубу, питатель-забрасыватель, подающий концентрат на сушку, трубу-сушилку диаметром 0,9 м и высотой 25 м, в которой происходит непосредственно сушка, и трехступенчатую систему пылеулавливания, состоящую из двух групп четырехэлементных циклонов диаметром 850 мм и двух электрофильтров ОГ- 4- 16. Отработанные газы дымососом выбрасываются через трубу в атмосферу.</w:t>
      </w:r>
    </w:p>
    <w:bookmarkEnd w:id="1372"/>
    <w:bookmarkStart w:name="z1509" w:id="1373"/>
    <w:p>
      <w:pPr>
        <w:spacing w:after="0"/>
        <w:ind w:left="0"/>
        <w:jc w:val="both"/>
      </w:pPr>
      <w:r>
        <w:rPr>
          <w:rFonts w:ascii="Times New Roman"/>
          <w:b w:val="false"/>
          <w:i w:val="false"/>
          <w:color w:val="000000"/>
          <w:sz w:val="28"/>
        </w:rPr>
        <w:t>
      Труба-сушилка имеет производительность 60–80 т/ч, выдает продукт с конечной влажностью 0–1 %. Температура сушильного агента (газа) на входе в сушилку равна 300-500 °С, на выходе 800-1000 °С; расход природного газа составляет 500–700 м</w:t>
      </w:r>
      <w:r>
        <w:rPr>
          <w:rFonts w:ascii="Times New Roman"/>
          <w:b w:val="false"/>
          <w:i w:val="false"/>
          <w:color w:val="000000"/>
          <w:vertAlign w:val="superscript"/>
        </w:rPr>
        <w:t>3</w:t>
      </w:r>
      <w:r>
        <w:rPr>
          <w:rFonts w:ascii="Times New Roman"/>
          <w:b w:val="false"/>
          <w:i w:val="false"/>
          <w:color w:val="000000"/>
          <w:sz w:val="28"/>
        </w:rPr>
        <w:t>/ч.</w:t>
      </w:r>
    </w:p>
    <w:bookmarkEnd w:id="1373"/>
    <w:bookmarkStart w:name="z1510" w:id="1374"/>
    <w:p>
      <w:pPr>
        <w:spacing w:after="0"/>
        <w:ind w:left="0"/>
        <w:jc w:val="both"/>
      </w:pPr>
      <w:r>
        <w:rPr>
          <w:rFonts w:ascii="Times New Roman"/>
          <w:b w:val="false"/>
          <w:i w:val="false"/>
          <w:color w:val="000000"/>
          <w:sz w:val="28"/>
        </w:rPr>
        <w:t>
      В последнее время на обогатительных фабриках для сушки медных, молибденовых, никелевых и оловянных концентратов применяют распылительные сушилки, представляющие собой сушильную камеру с коническим дном. В сушилку сверху через специальное устройство (распылитель) под давлением закачивают пульпу, которая тонко распыляется и закручивается по камере потоком горячего газа с температурой 600–700 ° С. Отработанный газ подвергается очистке, а высушенный до 0–3 % влажности концентрат выгружается через коническое днище камеры.      Широкое применение сушилок этого типа объясняется высокой скоростью (15–30 с) и эффективностью сушки сгущенного продукта, минуя операцию фильтрования.</w:t>
      </w:r>
    </w:p>
    <w:bookmarkEnd w:id="1374"/>
    <w:p>
      <w:pPr>
        <w:spacing w:after="0"/>
        <w:ind w:left="0"/>
        <w:jc w:val="both"/>
      </w:pPr>
      <w:r>
        <w:rPr>
          <w:rFonts w:ascii="Times New Roman"/>
          <w:b/>
          <w:i w:val="false"/>
          <w:color w:val="000000"/>
          <w:sz w:val="28"/>
        </w:rPr>
        <w:t xml:space="preserve">3.4.6. Технология обогащения руд цветных металлов (включая драгоценные) </w:t>
      </w:r>
    </w:p>
    <w:bookmarkStart w:name="z1512" w:id="1375"/>
    <w:p>
      <w:pPr>
        <w:spacing w:after="0"/>
        <w:ind w:left="0"/>
        <w:jc w:val="both"/>
      </w:pPr>
      <w:r>
        <w:rPr>
          <w:rFonts w:ascii="Times New Roman"/>
          <w:b w:val="false"/>
          <w:i w:val="false"/>
          <w:color w:val="000000"/>
          <w:sz w:val="28"/>
        </w:rPr>
        <w:t>
      Химический и минералогический состав руд оказывает главное влияние на полноту и комплексность извлечения полезных компонентов при обогащении руд и последующей металлургической переработке. Состав полученных при обогащении концентратов во многом определяет состав продуктов, получаемых при металлургической переработке сырья.</w:t>
      </w:r>
    </w:p>
    <w:bookmarkEnd w:id="1375"/>
    <w:bookmarkStart w:name="z1513" w:id="1376"/>
    <w:p>
      <w:pPr>
        <w:spacing w:after="0"/>
        <w:ind w:left="0"/>
        <w:jc w:val="both"/>
      </w:pPr>
      <w:r>
        <w:rPr>
          <w:rFonts w:ascii="Times New Roman"/>
          <w:b w:val="false"/>
          <w:i w:val="false"/>
          <w:color w:val="000000"/>
          <w:sz w:val="28"/>
        </w:rPr>
        <w:t>
      Руды цветных металлов - комплексные, помимо основных металлов - меди, свинца, цинка, никеля, кобальта, они содержат также золото, серебро, кадмий, индий, селен, теллур, рений, таллий, галлий, и другие минералы, и элементы. Руды цветных металлов разнообразны по химическому, минеральному составу, степени окисленности, и, соответственно, обогатимости.</w:t>
      </w:r>
    </w:p>
    <w:bookmarkEnd w:id="1376"/>
    <w:bookmarkStart w:name="z1514" w:id="1377"/>
    <w:p>
      <w:pPr>
        <w:spacing w:after="0"/>
        <w:ind w:left="0"/>
        <w:jc w:val="both"/>
      </w:pPr>
      <w:r>
        <w:rPr>
          <w:rFonts w:ascii="Times New Roman"/>
          <w:b w:val="false"/>
          <w:i w:val="false"/>
          <w:color w:val="000000"/>
          <w:sz w:val="28"/>
        </w:rPr>
        <w:t>
      Основные промышленные медные руды: медистые песчаники; меднопорфировые; медно-колчеданные, кварцево-сульфидные (жильные), ванадиево-железомедные (магматические); медно-вольфрамовые, медноникелевые; медно-висмутовые; медно-оловорудные; медно-золоторудные.</w:t>
      </w:r>
    </w:p>
    <w:bookmarkEnd w:id="1377"/>
    <w:bookmarkStart w:name="z1515" w:id="1378"/>
    <w:p>
      <w:pPr>
        <w:spacing w:after="0"/>
        <w:ind w:left="0"/>
        <w:jc w:val="both"/>
      </w:pPr>
      <w:r>
        <w:rPr>
          <w:rFonts w:ascii="Times New Roman"/>
          <w:b w:val="false"/>
          <w:i w:val="false"/>
          <w:color w:val="000000"/>
          <w:sz w:val="28"/>
        </w:rPr>
        <w:t>
      Основные руды цинка:      полиметаллические (медно-свинцово-цинковые); свинцово-цинковые; медно-цинковые.</w:t>
      </w:r>
    </w:p>
    <w:bookmarkEnd w:id="1378"/>
    <w:bookmarkStart w:name="z1516" w:id="1379"/>
    <w:p>
      <w:pPr>
        <w:spacing w:after="0"/>
        <w:ind w:left="0"/>
        <w:jc w:val="both"/>
      </w:pPr>
      <w:r>
        <w:rPr>
          <w:rFonts w:ascii="Times New Roman"/>
          <w:b w:val="false"/>
          <w:i w:val="false"/>
          <w:color w:val="000000"/>
          <w:sz w:val="28"/>
        </w:rPr>
        <w:t>
      Для выбора схемы обогащения необходимо учитывать минералогический, фазовый и химический анализы руд, характер вкрапленности минералов, содержание глины, первичных шламов и многое другое. Химический анализ устанавливает общее содержание элемента в анализируемом материале - руде или продуктах обогащения (например, концентрацию меди и цинка в руде, концентрате и хвостах). Минералогический и фазовый составы показывают, в виде каких именно соединений находится элемент в анализируемом материале, и определяют количественное содержание этих соединений (например, какая часть меди в руде присутствует в виде халькопирита, а какая в виде халькозина).</w:t>
      </w:r>
    </w:p>
    <w:bookmarkEnd w:id="1379"/>
    <w:bookmarkStart w:name="z1517" w:id="1380"/>
    <w:p>
      <w:pPr>
        <w:spacing w:after="0"/>
        <w:ind w:left="0"/>
        <w:jc w:val="both"/>
      </w:pPr>
      <w:r>
        <w:rPr>
          <w:rFonts w:ascii="Times New Roman"/>
          <w:b w:val="false"/>
          <w:i w:val="false"/>
          <w:color w:val="000000"/>
          <w:sz w:val="28"/>
        </w:rPr>
        <w:t>
      Конечной продукцией обогатительной фабрики являются концентраты, требования к которым определяются ГОСТами или ТУ. Составы концентратов также определяются с помощью анализов.</w:t>
      </w:r>
    </w:p>
    <w:bookmarkEnd w:id="1380"/>
    <w:bookmarkStart w:name="z1518" w:id="1381"/>
    <w:p>
      <w:pPr>
        <w:spacing w:after="0"/>
        <w:ind w:left="0"/>
        <w:jc w:val="both"/>
      </w:pPr>
      <w:r>
        <w:rPr>
          <w:rFonts w:ascii="Times New Roman"/>
          <w:b w:val="false"/>
          <w:i w:val="false"/>
          <w:color w:val="000000"/>
          <w:sz w:val="28"/>
        </w:rPr>
        <w:t>
      В таблице 3.29 приведены данные о важнейших минералах, входящих в состав руд цветных металлов.</w:t>
      </w:r>
    </w:p>
    <w:bookmarkEnd w:id="1381"/>
    <w:bookmarkStart w:name="z1519" w:id="1382"/>
    <w:p>
      <w:pPr>
        <w:spacing w:after="0"/>
        <w:ind w:left="0"/>
        <w:jc w:val="both"/>
      </w:pPr>
      <w:r>
        <w:rPr>
          <w:rFonts w:ascii="Times New Roman"/>
          <w:b w:val="false"/>
          <w:i w:val="false"/>
          <w:color w:val="000000"/>
          <w:sz w:val="28"/>
        </w:rPr>
        <w:t>
      Таблица 3.29. Основные минералы, входящие в состав руд цветных металлов</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формула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Минералы меди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Минералы железа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Халькопирит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CuFeS</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Халькозин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2</w:t>
            </w:r>
            <w:r>
              <w:rPr>
                <w:rFonts w:ascii="Times New Roman"/>
                <w:b w:val="false"/>
                <w:i w:val="false"/>
                <w:color w:val="000000"/>
                <w:sz w:val="20"/>
              </w:rPr>
              <w: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Магнетит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3</w:t>
            </w:r>
            <w:r>
              <w:rPr>
                <w:rFonts w:ascii="Times New Roman"/>
                <w:b w:val="false"/>
                <w:i w:val="false"/>
                <w:color w:val="000000"/>
                <w:sz w:val="20"/>
              </w:rPr>
              <w:t>O</w:t>
            </w:r>
            <w:r>
              <w:rPr>
                <w:rFonts w:ascii="Times New Roman"/>
                <w:b w:val="false"/>
                <w:i w:val="false"/>
                <w:color w:val="000000"/>
                <w:vertAlign w:val="subscript"/>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2</w:t>
            </w:r>
            <w:r>
              <w:rPr>
                <w:rFonts w:ascii="Times New Roman"/>
                <w:b w:val="false"/>
                <w:i w:val="false"/>
                <w:color w:val="000000"/>
                <w:sz w:val="20"/>
              </w:rPr>
              <w:t>FeS</w:t>
            </w:r>
            <w:r>
              <w:rPr>
                <w:rFonts w:ascii="Times New Roman"/>
                <w:b w:val="false"/>
                <w:i w:val="false"/>
                <w:color w:val="000000"/>
                <w:vertAlign w:val="sub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*3H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w:t>
            </w:r>
            <w:r>
              <w:rPr>
                <w:rFonts w:ascii="Times New Roman"/>
                <w:b w:val="false"/>
                <w:i w:val="false"/>
                <w:color w:val="000000"/>
                <w:vertAlign w:val="subscript"/>
              </w:rPr>
              <w:t>2</w:t>
            </w:r>
            <w:r>
              <w:rPr>
                <w:rFonts w:ascii="Times New Roman"/>
                <w:b w:val="false"/>
                <w:i w:val="false"/>
                <w:color w:val="000000"/>
                <w:sz w:val="20"/>
              </w:rPr>
              <w:t>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t>
            </w:r>
            <w:r>
              <w:rPr>
                <w:rFonts w:ascii="Times New Roman"/>
                <w:b w:val="false"/>
                <w:i w:val="false"/>
                <w:color w:val="000000"/>
                <w:vertAlign w:val="subscript"/>
              </w:rPr>
              <w:t>n</w:t>
            </w:r>
            <w:r>
              <w:rPr>
                <w:rFonts w:ascii="Times New Roman"/>
                <w:b w:val="false"/>
                <w:i w:val="false"/>
                <w:color w:val="000000"/>
                <w:sz w:val="20"/>
              </w:rPr>
              <w:t>S</w:t>
            </w:r>
            <w:r>
              <w:rPr>
                <w:rFonts w:ascii="Times New Roman"/>
                <w:b w:val="false"/>
                <w:i w:val="false"/>
                <w:color w:val="000000"/>
                <w:vertAlign w:val="subscript"/>
              </w:rPr>
              <w:t>n+</w:t>
            </w:r>
            <w:r>
              <w:rPr>
                <w:rFonts w:ascii="Times New Roman"/>
                <w:b w:val="false"/>
                <w:i w:val="false"/>
                <w:color w:val="000000"/>
                <w:vertAlign w:val="subscript"/>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CuCO</w:t>
            </w:r>
            <w:r>
              <w:rPr>
                <w:rFonts w:ascii="Times New Roman"/>
                <w:b w:val="false"/>
                <w:i w:val="false"/>
                <w:color w:val="000000"/>
                <w:vertAlign w:val="subscript"/>
              </w:rPr>
              <w:t>3</w:t>
            </w:r>
            <w:r>
              <w:rPr>
                <w:rFonts w:ascii="Times New Roman"/>
                <w:b w:val="false"/>
                <w:i w:val="false"/>
                <w:color w:val="000000"/>
                <w:sz w:val="20"/>
              </w:rPr>
              <w:t>*Cu(OH)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Арсенопирит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FeAsS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Азурит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2CuCO</w:t>
            </w:r>
            <w:r>
              <w:rPr>
                <w:rFonts w:ascii="Times New Roman"/>
                <w:b w:val="false"/>
                <w:i w:val="false"/>
                <w:color w:val="000000"/>
                <w:vertAlign w:val="subscript"/>
              </w:rPr>
              <w:t>3</w:t>
            </w:r>
            <w:r>
              <w:rPr>
                <w:rFonts w:ascii="Times New Roman"/>
                <w:b w:val="false"/>
                <w:i w:val="false"/>
                <w:color w:val="000000"/>
                <w:sz w:val="20"/>
              </w:rPr>
              <w:t>*Cu(OH)</w:t>
            </w:r>
            <w:r>
              <w:rPr>
                <w:rFonts w:ascii="Times New Roman"/>
                <w:b w:val="false"/>
                <w:i w:val="false"/>
                <w:color w:val="000000"/>
                <w:vertAlign w:val="subscript"/>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MeO*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Хризоколла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CuO*SiO</w:t>
            </w:r>
            <w:r>
              <w:rPr>
                <w:rFonts w:ascii="Times New Roman"/>
                <w:b w:val="false"/>
                <w:i w:val="false"/>
                <w:color w:val="000000"/>
                <w:vertAlign w:val="subscript"/>
              </w:rPr>
              <w:t>2</w:t>
            </w:r>
            <w:r>
              <w:rPr>
                <w:rFonts w:ascii="Times New Roman"/>
                <w:b w:val="false"/>
                <w:i w:val="false"/>
                <w:color w:val="000000"/>
                <w:sz w:val="20"/>
              </w:rPr>
              <w:t>*2H</w:t>
            </w:r>
            <w:r>
              <w:rPr>
                <w:rFonts w:ascii="Times New Roman"/>
                <w:b w:val="false"/>
                <w:i w:val="false"/>
                <w:color w:val="000000"/>
                <w:vertAlign w:val="subscript"/>
              </w:rPr>
              <w:t>2</w:t>
            </w:r>
            <w:r>
              <w:rPr>
                <w:rFonts w:ascii="Times New Roman"/>
                <w:b w:val="false"/>
                <w:i w:val="false"/>
                <w:color w:val="000000"/>
                <w:sz w:val="20"/>
              </w:rPr>
              <w: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Минералы никеля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Минералы цинка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Сфалерит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NiAs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Смитсонит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ZnCO</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Петландит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2FeS*NiS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ZmSiO</w:t>
            </w:r>
            <w:r>
              <w:rPr>
                <w:rFonts w:ascii="Times New Roman"/>
                <w:b w:val="false"/>
                <w:i w:val="false"/>
                <w:color w:val="000000"/>
                <w:vertAlign w:val="subscript"/>
              </w:rPr>
              <w:t>4</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Минералы вмещающей породы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Минералы свинца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CaCO</w:t>
            </w:r>
            <w:r>
              <w:rPr>
                <w:rFonts w:ascii="Times New Roman"/>
                <w:b w:val="false"/>
                <w:i w:val="false"/>
                <w:color w:val="000000"/>
                <w:vertAlign w:val="sub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SiO</w:t>
            </w:r>
            <w:r>
              <w:rPr>
                <w:rFonts w:ascii="Times New Roman"/>
                <w:b w:val="false"/>
                <w:i w:val="false"/>
                <w:color w:val="000000"/>
                <w:vertAlign w:val="subscript"/>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Церуссит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PbCO</w:t>
            </w:r>
            <w:r>
              <w:rPr>
                <w:rFonts w:ascii="Times New Roman"/>
                <w:b w:val="false"/>
                <w:i w:val="false"/>
                <w:color w:val="000000"/>
                <w:vertAlign w:val="sub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3MgO*4SiO</w:t>
            </w:r>
            <w:r>
              <w:rPr>
                <w:rFonts w:ascii="Times New Roman"/>
                <w:b w:val="false"/>
                <w:i w:val="false"/>
                <w:color w:val="000000"/>
                <w:vertAlign w:val="subscript"/>
              </w:rPr>
              <w:t>2</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Англезит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PbSO</w:t>
            </w:r>
            <w:r>
              <w:rPr>
                <w:rFonts w:ascii="Times New Roman"/>
                <w:b w:val="false"/>
                <w:i w:val="false"/>
                <w:color w:val="000000"/>
                <w:vertAlign w:val="subscript"/>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*H</w:t>
            </w:r>
            <w:r>
              <w:rPr>
                <w:rFonts w:ascii="Times New Roman"/>
                <w:b w:val="false"/>
                <w:i w:val="false"/>
                <w:color w:val="000000"/>
                <w:vertAlign w:val="subscript"/>
              </w:rPr>
              <w:t>2</w:t>
            </w:r>
            <w:r>
              <w:rPr>
                <w:rFonts w:ascii="Times New Roman"/>
                <w:b w:val="false"/>
                <w:i w:val="false"/>
                <w:color w:val="000000"/>
                <w:sz w:val="20"/>
              </w:rPr>
              <w:t>O</w:t>
            </w:r>
          </w:p>
        </w:tc>
      </w:tr>
    </w:tbl>
    <w:p>
      <w:pPr>
        <w:spacing w:after="0"/>
        <w:ind w:left="0"/>
        <w:jc w:val="both"/>
      </w:pPr>
      <w:r>
        <w:rPr>
          <w:rFonts w:ascii="Times New Roman"/>
          <w:b w:val="false"/>
          <w:i w:val="false"/>
          <w:color w:val="000000"/>
          <w:sz w:val="28"/>
        </w:rPr>
        <w:t>
      Совокупность и последовательность операций, которым подвергается руда при обогащении, путь движения руды и продуктов обогащения от одной операции к другой называются технологической схемой обогащения:</w:t>
      </w:r>
    </w:p>
    <w:bookmarkStart w:name="z1520" w:id="1383"/>
    <w:p>
      <w:pPr>
        <w:spacing w:after="0"/>
        <w:ind w:left="0"/>
        <w:jc w:val="both"/>
      </w:pPr>
      <w:r>
        <w:rPr>
          <w:rFonts w:ascii="Times New Roman"/>
          <w:b w:val="false"/>
          <w:i w:val="false"/>
          <w:color w:val="000000"/>
          <w:sz w:val="28"/>
        </w:rPr>
        <w:t>
      если на технологической схеме указано содержание металла в руде и продуктов обогащения, крупность продуктов, то такая схема называется качественной технологической схемой;</w:t>
      </w:r>
    </w:p>
    <w:bookmarkEnd w:id="1383"/>
    <w:bookmarkStart w:name="z1521" w:id="1384"/>
    <w:p>
      <w:pPr>
        <w:spacing w:after="0"/>
        <w:ind w:left="0"/>
        <w:jc w:val="both"/>
      </w:pPr>
      <w:r>
        <w:rPr>
          <w:rFonts w:ascii="Times New Roman"/>
          <w:b w:val="false"/>
          <w:i w:val="false"/>
          <w:color w:val="000000"/>
          <w:sz w:val="28"/>
        </w:rPr>
        <w:t>
      если на схеме указано количество продуктов, то она называется количественной;</w:t>
      </w:r>
    </w:p>
    <w:bookmarkEnd w:id="1384"/>
    <w:bookmarkStart w:name="z1522" w:id="1385"/>
    <w:p>
      <w:pPr>
        <w:spacing w:after="0"/>
        <w:ind w:left="0"/>
        <w:jc w:val="both"/>
      </w:pPr>
      <w:r>
        <w:rPr>
          <w:rFonts w:ascii="Times New Roman"/>
          <w:b w:val="false"/>
          <w:i w:val="false"/>
          <w:color w:val="000000"/>
          <w:sz w:val="28"/>
        </w:rPr>
        <w:t>
      если приведены данные по количеству воды в каждой операции, то она называется водно-шламовой;</w:t>
      </w:r>
    </w:p>
    <w:bookmarkEnd w:id="1385"/>
    <w:bookmarkStart w:name="z1523" w:id="1386"/>
    <w:p>
      <w:pPr>
        <w:spacing w:after="0"/>
        <w:ind w:left="0"/>
        <w:jc w:val="both"/>
      </w:pPr>
      <w:r>
        <w:rPr>
          <w:rFonts w:ascii="Times New Roman"/>
          <w:b w:val="false"/>
          <w:i w:val="false"/>
          <w:color w:val="000000"/>
          <w:sz w:val="28"/>
        </w:rPr>
        <w:t>
      если указаны тип и количество оборудования, то называется схемой цепи аппаратов. Таким образом, схема цепи аппаратов является графическим изображением обогатительной фабрики.</w:t>
      </w:r>
    </w:p>
    <w:bookmarkEnd w:id="1386"/>
    <w:bookmarkStart w:name="z1524" w:id="1387"/>
    <w:p>
      <w:pPr>
        <w:spacing w:after="0"/>
        <w:ind w:left="0"/>
        <w:jc w:val="both"/>
      </w:pPr>
      <w:r>
        <w:rPr>
          <w:rFonts w:ascii="Times New Roman"/>
          <w:b w:val="false"/>
          <w:i w:val="false"/>
          <w:color w:val="000000"/>
          <w:sz w:val="28"/>
        </w:rPr>
        <w:t>
      В зависимости от детализации расчетов схемы обогащения могут подразделяться на принципиальные и полные. На принципиальных схемах изображаются отдельные циклы и стадии обогащения, исходные и конечные продукты каждой стадии и цикла, а на полных все операции и продукты.</w:t>
      </w:r>
    </w:p>
    <w:bookmarkEnd w:id="1387"/>
    <w:bookmarkStart w:name="z1525" w:id="1388"/>
    <w:p>
      <w:pPr>
        <w:spacing w:after="0"/>
        <w:ind w:left="0"/>
        <w:jc w:val="both"/>
      </w:pPr>
      <w:r>
        <w:rPr>
          <w:rFonts w:ascii="Times New Roman"/>
          <w:b w:val="false"/>
          <w:i w:val="false"/>
          <w:color w:val="000000"/>
          <w:sz w:val="28"/>
        </w:rPr>
        <w:t>
      Схемы флотации отличаются по числу стадий и циклов обогащения, по числу перечисток концентрата и контрольных флотаций хвостов в отдельных циклах, по точкам, в которые возвращаются промпродукты в цикл флотации. Число стадий и циклов обогащения являются наиболее важным отличительным признаком, определяющим принципиальную схему флотации.</w:t>
      </w:r>
    </w:p>
    <w:bookmarkEnd w:id="1388"/>
    <w:bookmarkStart w:name="z1526" w:id="1389"/>
    <w:p>
      <w:pPr>
        <w:spacing w:after="0"/>
        <w:ind w:left="0"/>
        <w:jc w:val="both"/>
      </w:pPr>
      <w:r>
        <w:rPr>
          <w:rFonts w:ascii="Times New Roman"/>
          <w:b w:val="false"/>
          <w:i w:val="false"/>
          <w:color w:val="000000"/>
          <w:sz w:val="28"/>
        </w:rPr>
        <w:t>
      При обогащении полиметаллических руд (в зависимости от их состава) могут получаться 2–3 и более концентратов. В зависимости от минералогического состава и содержания металлов полиметаллические руды можно разделить на 4 группы:</w:t>
      </w:r>
    </w:p>
    <w:bookmarkEnd w:id="1389"/>
    <w:bookmarkStart w:name="z1527" w:id="1390"/>
    <w:p>
      <w:pPr>
        <w:spacing w:after="0"/>
        <w:ind w:left="0"/>
        <w:jc w:val="both"/>
      </w:pPr>
      <w:r>
        <w:rPr>
          <w:rFonts w:ascii="Times New Roman"/>
          <w:b w:val="false"/>
          <w:i w:val="false"/>
          <w:color w:val="000000"/>
          <w:sz w:val="28"/>
        </w:rPr>
        <w:t xml:space="preserve">
      </w:t>
      </w:r>
      <w:r>
        <w:rPr>
          <w:rFonts w:ascii="Times New Roman"/>
          <w:b/>
          <w:i w:val="false"/>
          <w:color w:val="000000"/>
          <w:sz w:val="28"/>
        </w:rPr>
        <w:t>сплошные сульфидные руды с высоким содержанием цветных металлов.</w:t>
      </w:r>
      <w:r>
        <w:rPr>
          <w:rFonts w:ascii="Times New Roman"/>
          <w:b w:val="false"/>
          <w:i w:val="false"/>
          <w:color w:val="000000"/>
          <w:sz w:val="28"/>
        </w:rPr>
        <w:t xml:space="preserve"> Эти руды состоят в основном из сульфидов свинца, меди, цинка и железа. Общее содержание сульфидов в рудах - 75–90 %, суммарное содержание цветных металлов - 6–15 %. Обычная схема обогащения - последовательно-селективная схема (прямая селективная) - полезные минералы выделяются последовательно в отдельные концентраты. Каждый последующий компонент выделяется из хвостов предыдущей флотации. Отвальными будут последние хвосты, а в случае, если они богаты серой - они могут быть использованы как пиритный концентрат. Если же содержание пустой породы в руде более 15– 20 %, то хвосты будут иметь содержание серы ниже кондиционного. В этом случае предпочтительнее схема с предварительной коллективной флотацией;</w:t>
      </w:r>
    </w:p>
    <w:bookmarkEnd w:id="1390"/>
    <w:bookmarkStart w:name="z1528" w:id="1391"/>
    <w:p>
      <w:pPr>
        <w:spacing w:after="0"/>
        <w:ind w:left="0"/>
        <w:jc w:val="both"/>
      </w:pPr>
      <w:r>
        <w:rPr>
          <w:rFonts w:ascii="Times New Roman"/>
          <w:b w:val="false"/>
          <w:i w:val="false"/>
          <w:color w:val="000000"/>
          <w:sz w:val="28"/>
        </w:rPr>
        <w:t xml:space="preserve">
      </w:t>
      </w:r>
      <w:r>
        <w:rPr>
          <w:rFonts w:ascii="Times New Roman"/>
          <w:b/>
          <w:i w:val="false"/>
          <w:color w:val="000000"/>
          <w:sz w:val="28"/>
        </w:rPr>
        <w:t>сплошные сульфидные руды с низким содержанием цветных металлов и высоким содержанием серы.</w:t>
      </w:r>
      <w:r>
        <w:rPr>
          <w:rFonts w:ascii="Times New Roman"/>
          <w:b w:val="false"/>
          <w:i w:val="false"/>
          <w:color w:val="000000"/>
          <w:sz w:val="28"/>
        </w:rPr>
        <w:t xml:space="preserve"> К этой категории относится большинство медно-цинковых пиритных руд. Содержание меди в таких рудах 1– 2 %; цинка 1–2,5 %. Для обогащения таких руд обычно используется коллективно-селективная схема - получают богатые пиритные хвосты и коллективный медно-цинковый концентрат. Затем идет селективная флотация - медь и цинк выделяются в самостоятельные концентраты;</w:t>
      </w:r>
    </w:p>
    <w:bookmarkEnd w:id="1391"/>
    <w:bookmarkStart w:name="z1529" w:id="1392"/>
    <w:p>
      <w:pPr>
        <w:spacing w:after="0"/>
        <w:ind w:left="0"/>
        <w:jc w:val="both"/>
      </w:pPr>
      <w:r>
        <w:rPr>
          <w:rFonts w:ascii="Times New Roman"/>
          <w:b w:val="false"/>
          <w:i w:val="false"/>
          <w:color w:val="000000"/>
          <w:sz w:val="28"/>
        </w:rPr>
        <w:t xml:space="preserve">
      </w:t>
      </w:r>
      <w:r>
        <w:rPr>
          <w:rFonts w:ascii="Times New Roman"/>
          <w:b/>
          <w:i w:val="false"/>
          <w:color w:val="000000"/>
          <w:sz w:val="28"/>
        </w:rPr>
        <w:t>вкрапленные полиметаллические сульфидные руды высоким содержанием цветных металлов</w:t>
      </w:r>
      <w:r>
        <w:rPr>
          <w:rFonts w:ascii="Times New Roman"/>
          <w:b w:val="false"/>
          <w:i w:val="false"/>
          <w:color w:val="000000"/>
          <w:sz w:val="28"/>
        </w:rPr>
        <w:t xml:space="preserve"> - свинцово-цинковые, медно-цинковые. Суммарное содержание свинца, меди и цинка - 8–15 %. При крупной вкрапленности обычная схема обогащения - прямая селективная; при агрегатной вкрапленности предпочтительнее схема с предварительной коллективной флотацией;</w:t>
      </w:r>
    </w:p>
    <w:bookmarkEnd w:id="1392"/>
    <w:bookmarkStart w:name="z1530" w:id="1393"/>
    <w:p>
      <w:pPr>
        <w:spacing w:after="0"/>
        <w:ind w:left="0"/>
        <w:jc w:val="both"/>
      </w:pPr>
      <w:r>
        <w:rPr>
          <w:rFonts w:ascii="Times New Roman"/>
          <w:b w:val="false"/>
          <w:i w:val="false"/>
          <w:color w:val="000000"/>
          <w:sz w:val="28"/>
        </w:rPr>
        <w:t xml:space="preserve">
      </w:t>
      </w:r>
      <w:r>
        <w:rPr>
          <w:rFonts w:ascii="Times New Roman"/>
          <w:b/>
          <w:i w:val="false"/>
          <w:color w:val="000000"/>
          <w:sz w:val="28"/>
        </w:rPr>
        <w:t>вкрапленные полиметаллические сульфидные руды низким содержанием цветных металлов</w:t>
      </w:r>
      <w:r>
        <w:rPr>
          <w:rFonts w:ascii="Times New Roman"/>
          <w:b/>
          <w:i w:val="false"/>
          <w:color w:val="000000"/>
          <w:sz w:val="28"/>
        </w:rPr>
        <w:t>.</w:t>
      </w:r>
      <w:r>
        <w:rPr>
          <w:rFonts w:ascii="Times New Roman"/>
          <w:b w:val="false"/>
          <w:i w:val="false"/>
          <w:color w:val="000000"/>
          <w:sz w:val="28"/>
        </w:rPr>
        <w:t xml:space="preserve"> Суммарное содержание свинца, меди и цинка не выше 2–4 %, содержание пирита 30–40 %. По экономическим соображениям предпочтительнее схемы с предварительной коллективной флотацией.</w:t>
      </w:r>
    </w:p>
    <w:bookmarkEnd w:id="1393"/>
    <w:p>
      <w:pPr>
        <w:spacing w:after="0"/>
        <w:ind w:left="0"/>
        <w:jc w:val="both"/>
      </w:pPr>
      <w:r>
        <w:rPr>
          <w:rFonts w:ascii="Times New Roman"/>
          <w:b/>
          <w:i w:val="false"/>
          <w:color w:val="000000"/>
          <w:sz w:val="28"/>
        </w:rPr>
        <w:t>3.4.6.1. Процессы рудоподготовки</w:t>
      </w:r>
    </w:p>
    <w:bookmarkStart w:name="z1532" w:id="1394"/>
    <w:p>
      <w:pPr>
        <w:spacing w:after="0"/>
        <w:ind w:left="0"/>
        <w:jc w:val="both"/>
      </w:pPr>
      <w:r>
        <w:rPr>
          <w:rFonts w:ascii="Times New Roman"/>
          <w:b w:val="false"/>
          <w:i w:val="false"/>
          <w:color w:val="000000"/>
          <w:sz w:val="28"/>
        </w:rPr>
        <w:t>
      При подготовке полезных ископаемых к обогащению в процессе их дробления и измельчения изменяются физические и химические свойства минеральных комплексов: увеличивается число дефектов кристаллической решетки, изменяются структура минералов и форма частиц, увеличивается поверхность, раскрываются сростки ценных и породообразующих компонентов, образуются микропоры, микротрещины. Существенно возрастает реакционная способность твердых тел, увеличивается каталитическая активность поверхности, скорость протекания химических реакций на межфазных границах. Приобретенная активность во времени изменяется, продолжительность максимума активности 10</w:t>
      </w:r>
      <w:r>
        <w:rPr>
          <w:rFonts w:ascii="Times New Roman"/>
          <w:b w:val="false"/>
          <w:i w:val="false"/>
          <w:color w:val="000000"/>
          <w:vertAlign w:val="superscript"/>
        </w:rPr>
        <w:t>-5</w:t>
      </w:r>
      <w:r>
        <w:rPr>
          <w:rFonts w:ascii="Times New Roman"/>
          <w:b w:val="false"/>
          <w:i w:val="false"/>
          <w:color w:val="000000"/>
          <w:sz w:val="28"/>
        </w:rPr>
        <w:t xml:space="preserve"> – 10</w:t>
      </w:r>
      <w:r>
        <w:rPr>
          <w:rFonts w:ascii="Times New Roman"/>
          <w:b w:val="false"/>
          <w:i w:val="false"/>
          <w:color w:val="000000"/>
          <w:vertAlign w:val="superscript"/>
        </w:rPr>
        <w:t>-7</w:t>
      </w:r>
      <w:r>
        <w:rPr>
          <w:rFonts w:ascii="Times New Roman"/>
          <w:b w:val="false"/>
          <w:i w:val="false"/>
          <w:color w:val="000000"/>
          <w:sz w:val="28"/>
        </w:rPr>
        <w:t xml:space="preserve">. </w:t>
      </w:r>
    </w:p>
    <w:bookmarkEnd w:id="1394"/>
    <w:bookmarkStart w:name="z1533" w:id="1395"/>
    <w:p>
      <w:pPr>
        <w:spacing w:after="0"/>
        <w:ind w:left="0"/>
        <w:jc w:val="both"/>
      </w:pPr>
      <w:r>
        <w:rPr>
          <w:rFonts w:ascii="Times New Roman"/>
          <w:b w:val="false"/>
          <w:i w:val="false"/>
          <w:color w:val="000000"/>
          <w:sz w:val="28"/>
        </w:rPr>
        <w:t xml:space="preserve">
      Реагенты интенсифицируют измельчение – повышаются производительность мельниц и тонина измельчения, и обогатительный (флотационный) процесс. Реагенты могут влиять на измельчение, снижая твердость и прочность измельчаемого материала, предотвращая коагуляцию вновь образованных тонких частиц, закрывая микротрещины на поверхностях и внутри частиц материала, изменяя вязкость пульпы. </w:t>
      </w:r>
    </w:p>
    <w:bookmarkEnd w:id="1395"/>
    <w:bookmarkStart w:name="z1534" w:id="1396"/>
    <w:p>
      <w:pPr>
        <w:spacing w:after="0"/>
        <w:ind w:left="0"/>
        <w:jc w:val="both"/>
      </w:pPr>
      <w:r>
        <w:rPr>
          <w:rFonts w:ascii="Times New Roman"/>
          <w:b w:val="false"/>
          <w:i w:val="false"/>
          <w:color w:val="000000"/>
          <w:sz w:val="28"/>
        </w:rPr>
        <w:t xml:space="preserve">
      Эффективность применения реагентов зависит от их типа и расхода. Положительные результаты при рудоподготовке дают органические и неорганические реагенты. Из ораганических реагентов рекомендуются низкомолекулярные соединения из класса спиртов, кетонов, аминоалкоголей, полигалоидных производных алканов и карбоновых кислот, из неорганических – соли металлов. </w:t>
      </w:r>
    </w:p>
    <w:bookmarkEnd w:id="1396"/>
    <w:p>
      <w:pPr>
        <w:spacing w:after="0"/>
        <w:ind w:left="0"/>
        <w:jc w:val="both"/>
      </w:pPr>
      <w:r>
        <w:rPr>
          <w:rFonts w:ascii="Times New Roman"/>
          <w:b/>
          <w:i w:val="false"/>
          <w:color w:val="000000"/>
          <w:sz w:val="28"/>
        </w:rPr>
        <w:t>3.4.6.2. Медные сульфидные руды</w:t>
      </w:r>
    </w:p>
    <w:bookmarkStart w:name="z1536" w:id="1397"/>
    <w:p>
      <w:pPr>
        <w:spacing w:after="0"/>
        <w:ind w:left="0"/>
        <w:jc w:val="both"/>
      </w:pPr>
      <w:r>
        <w:rPr>
          <w:rFonts w:ascii="Times New Roman"/>
          <w:b w:val="false"/>
          <w:i w:val="false"/>
          <w:color w:val="000000"/>
          <w:sz w:val="28"/>
        </w:rPr>
        <w:t>
      К промышленным медным сульфидным рудам относят руды, содержащие более 0,3 %–0,4 % меди, которая не менее чем на 85 %–90 % представлена сульфидными минералами.</w:t>
      </w:r>
    </w:p>
    <w:bookmarkEnd w:id="1397"/>
    <w:bookmarkStart w:name="z1537" w:id="1398"/>
    <w:p>
      <w:pPr>
        <w:spacing w:after="0"/>
        <w:ind w:left="0"/>
        <w:jc w:val="both"/>
      </w:pPr>
      <w:r>
        <w:rPr>
          <w:rFonts w:ascii="Times New Roman"/>
          <w:b w:val="false"/>
          <w:i w:val="false"/>
          <w:color w:val="000000"/>
          <w:sz w:val="28"/>
        </w:rPr>
        <w:t xml:space="preserve">
      Для характеристики содержания меди в рудах принята следующая условная классификация: </w:t>
      </w:r>
    </w:p>
    <w:bookmarkEnd w:id="1398"/>
    <w:bookmarkStart w:name="z1538" w:id="1399"/>
    <w:p>
      <w:pPr>
        <w:spacing w:after="0"/>
        <w:ind w:left="0"/>
        <w:jc w:val="both"/>
      </w:pPr>
      <w:r>
        <w:rPr>
          <w:rFonts w:ascii="Times New Roman"/>
          <w:b w:val="false"/>
          <w:i w:val="false"/>
          <w:color w:val="000000"/>
          <w:sz w:val="28"/>
        </w:rPr>
        <w:t xml:space="preserve">
      руды богатые - более 1 % Сu; </w:t>
      </w:r>
    </w:p>
    <w:bookmarkEnd w:id="1399"/>
    <w:bookmarkStart w:name="z1539" w:id="1400"/>
    <w:p>
      <w:pPr>
        <w:spacing w:after="0"/>
        <w:ind w:left="0"/>
        <w:jc w:val="both"/>
      </w:pPr>
      <w:r>
        <w:rPr>
          <w:rFonts w:ascii="Times New Roman"/>
          <w:b w:val="false"/>
          <w:i w:val="false"/>
          <w:color w:val="000000"/>
          <w:sz w:val="28"/>
        </w:rPr>
        <w:t xml:space="preserve">
      руды среднего качества - от 0,5 % до 1 % Сu; </w:t>
      </w:r>
    </w:p>
    <w:bookmarkEnd w:id="1400"/>
    <w:bookmarkStart w:name="z1540" w:id="1401"/>
    <w:p>
      <w:pPr>
        <w:spacing w:after="0"/>
        <w:ind w:left="0"/>
        <w:jc w:val="both"/>
      </w:pPr>
      <w:r>
        <w:rPr>
          <w:rFonts w:ascii="Times New Roman"/>
          <w:b w:val="false"/>
          <w:i w:val="false"/>
          <w:color w:val="000000"/>
          <w:sz w:val="28"/>
        </w:rPr>
        <w:t>
      руды весьма бедные - менее 0,5 % Сu.</w:t>
      </w:r>
    </w:p>
    <w:bookmarkEnd w:id="1401"/>
    <w:bookmarkStart w:name="z1541" w:id="1402"/>
    <w:p>
      <w:pPr>
        <w:spacing w:after="0"/>
        <w:ind w:left="0"/>
        <w:jc w:val="both"/>
      </w:pPr>
      <w:r>
        <w:rPr>
          <w:rFonts w:ascii="Times New Roman"/>
          <w:b w:val="false"/>
          <w:i w:val="false"/>
          <w:color w:val="000000"/>
          <w:sz w:val="28"/>
        </w:rPr>
        <w:t>
      Медные руды разделяют на сульфидные, оксидные и смешанные. В первичных рудах большинства промышленных месторождений медь присутствует в сульфидной форме. В зоне окисления она представлена карбонатами, силикатами, сульфатами, оксидами и другими соединениями. Медьсодержащие руды на 90–95 % перерабатываются флотацией и лишь 5 – 10 % руд подвергается гидрометаллургической переработке, плавке и другим методам обогащения (химическое и бактериальное выщелачивание). Успешное флотационное обогащение медных руд определяется характером медных минералов, содержащихся в руде, и сопутствующих ценных минералов (цинка, свинца или железа), и минералов пустой породы.</w:t>
      </w:r>
    </w:p>
    <w:bookmarkEnd w:id="1402"/>
    <w:bookmarkStart w:name="z1542" w:id="1403"/>
    <w:p>
      <w:pPr>
        <w:spacing w:after="0"/>
        <w:ind w:left="0"/>
        <w:jc w:val="both"/>
      </w:pPr>
      <w:r>
        <w:rPr>
          <w:rFonts w:ascii="Times New Roman"/>
          <w:b w:val="false"/>
          <w:i w:val="false"/>
          <w:color w:val="000000"/>
          <w:sz w:val="28"/>
        </w:rPr>
        <w:t>
      В природе известны 167 минералов меди, из которых лишь 10 имеют промышленное значение. Главными из них являются сульфиды меди, обычно содержащие железо, реже - сурьму и мышьяк. В смешанных и окисленных рудах содержатся окислы и карбонаты меди, а иногда сульфат меди - халькантит CuS0</w:t>
      </w:r>
      <w:r>
        <w:rPr>
          <w:rFonts w:ascii="Times New Roman"/>
          <w:b w:val="false"/>
          <w:i w:val="false"/>
          <w:color w:val="000000"/>
          <w:vertAlign w:val="subscript"/>
        </w:rPr>
        <w:t>4</w:t>
      </w:r>
      <w:r>
        <w:rPr>
          <w:rFonts w:ascii="Times New Roman"/>
          <w:b w:val="false"/>
          <w:i w:val="false"/>
          <w:color w:val="000000"/>
          <w:sz w:val="28"/>
        </w:rPr>
        <w:t>-5H</w:t>
      </w:r>
      <w:r>
        <w:rPr>
          <w:rFonts w:ascii="Times New Roman"/>
          <w:b w:val="false"/>
          <w:i w:val="false"/>
          <w:color w:val="000000"/>
          <w:vertAlign w:val="subscript"/>
        </w:rPr>
        <w:t>2</w:t>
      </w:r>
      <w:r>
        <w:rPr>
          <w:rFonts w:ascii="Times New Roman"/>
          <w:b w:val="false"/>
          <w:i w:val="false"/>
          <w:color w:val="000000"/>
          <w:sz w:val="28"/>
        </w:rPr>
        <w:t>0. Промышленное значение имеет также самородная медь. В медных рудах часто присутствуют минералы железа, молибдена, вольфрама, свинца, кобальта, рения, мышьяка. В значительных количествах есть золото и серебро, а также ванадий [33].</w:t>
      </w:r>
    </w:p>
    <w:bookmarkEnd w:id="1403"/>
    <w:bookmarkStart w:name="z1543" w:id="1404"/>
    <w:p>
      <w:pPr>
        <w:spacing w:after="0"/>
        <w:ind w:left="0"/>
        <w:jc w:val="both"/>
      </w:pPr>
      <w:r>
        <w:rPr>
          <w:rFonts w:ascii="Times New Roman"/>
          <w:b w:val="false"/>
          <w:i w:val="false"/>
          <w:color w:val="000000"/>
          <w:sz w:val="28"/>
        </w:rPr>
        <w:t>
      Сульфидные медные руды обладают высокой флотационной активностью, поэтому они довольно хорошо обогащаются методом флотации.</w:t>
      </w:r>
    </w:p>
    <w:bookmarkEnd w:id="1404"/>
    <w:bookmarkStart w:name="z1544" w:id="1405"/>
    <w:p>
      <w:pPr>
        <w:spacing w:after="0"/>
        <w:ind w:left="0"/>
        <w:jc w:val="both"/>
      </w:pPr>
      <w:r>
        <w:rPr>
          <w:rFonts w:ascii="Times New Roman"/>
          <w:b w:val="false"/>
          <w:i w:val="false"/>
          <w:color w:val="000000"/>
          <w:sz w:val="28"/>
        </w:rPr>
        <w:t xml:space="preserve">
      Месторождения меди разделяют на 9 геолого-промышленных типов (медно-никелевые, железоникелевые в габброидах, карбонатитовые, скарновые, медно-порфировые, кварцево-сульфидные, самородная медь, медистые песчаники и сланцы), входящих в 6 генетических групп (I. Магматическая; II. Карбонатитовая; III. Скарновая; IV. Гидротермальная; V. Колчеданная; VI. Стратиформная). </w:t>
      </w:r>
    </w:p>
    <w:bookmarkEnd w:id="1405"/>
    <w:bookmarkStart w:name="z1545" w:id="1406"/>
    <w:p>
      <w:pPr>
        <w:spacing w:after="0"/>
        <w:ind w:left="0"/>
        <w:jc w:val="both"/>
      </w:pPr>
      <w:r>
        <w:rPr>
          <w:rFonts w:ascii="Times New Roman"/>
          <w:b w:val="false"/>
          <w:i w:val="false"/>
          <w:color w:val="000000"/>
          <w:sz w:val="28"/>
        </w:rPr>
        <w:t>
      Медистые песчаники состоят на 85–99 % из минералов пустой породы - песчаников, кварца, полевого шпата, кальцита, хлорита, серицита и др. Содержание сульфидов в руде составляет до 15 %. Основными рудными минералами являются халькопирит, халькозин и борнит. Присутствуют также ковеллин и блеклая руда. В зоне окисления встречаются малахит, азурит, брошантит, куприт, хризоколла. К окисленным рудам относятся руды с содержанием окисленной меди не более 10 %.</w:t>
      </w:r>
    </w:p>
    <w:bookmarkEnd w:id="1406"/>
    <w:bookmarkStart w:name="z1546" w:id="1407"/>
    <w:p>
      <w:pPr>
        <w:spacing w:after="0"/>
        <w:ind w:left="0"/>
        <w:jc w:val="both"/>
      </w:pPr>
      <w:r>
        <w:rPr>
          <w:rFonts w:ascii="Times New Roman"/>
          <w:b w:val="false"/>
          <w:i w:val="false"/>
          <w:color w:val="000000"/>
          <w:sz w:val="28"/>
        </w:rPr>
        <w:t>
      Меднопорфировые (вкрапленные) руды характеризуются невысоким содержанием сульфидов (не более 4-3 %). Пустая порода обычно представлена гранитоидами. Как правило, эти руды содержат молибден, который имеет промышленное значение и извлекается наряду с медью. Сульфидные минералы в рудах представлены в основном халькопиритом, халькозином, борнитом, пиритом, молибденитом и другими сульфидами. В зоне окисления присутствуют также малахит, азурит и другие окисленные минералы меди.</w:t>
      </w:r>
    </w:p>
    <w:bookmarkEnd w:id="1407"/>
    <w:bookmarkStart w:name="z1547" w:id="1408"/>
    <w:p>
      <w:pPr>
        <w:spacing w:after="0"/>
        <w:ind w:left="0"/>
        <w:jc w:val="both"/>
      </w:pPr>
      <w:r>
        <w:rPr>
          <w:rFonts w:ascii="Times New Roman"/>
          <w:b w:val="false"/>
          <w:i w:val="false"/>
          <w:color w:val="000000"/>
          <w:sz w:val="28"/>
        </w:rPr>
        <w:t>
      Медные колчеданные руды характеризуются высоким содержанием сульфидов (35-90 %), представленных в основном пиритом. Кроме него и халькопирита присутствует сфалерит. Особенностью этих руд является тонкая взаимная вкрапленность сульфидных минералов, доходящая иногда до эмульсионной. Это очень затрудняет разделение сульфидных минералов.</w:t>
      </w:r>
    </w:p>
    <w:bookmarkEnd w:id="1408"/>
    <w:bookmarkStart w:name="z1548" w:id="1409"/>
    <w:p>
      <w:pPr>
        <w:spacing w:after="0"/>
        <w:ind w:left="0"/>
        <w:jc w:val="both"/>
      </w:pPr>
      <w:r>
        <w:rPr>
          <w:rFonts w:ascii="Times New Roman"/>
          <w:b w:val="false"/>
          <w:i w:val="false"/>
          <w:color w:val="000000"/>
          <w:sz w:val="28"/>
        </w:rPr>
        <w:t>
      Порфировые руды флотируются наиболее легко. Эти руды, как правило, имеют мощные запасы, что позволяет строить обогатительные фабрики большой мощности. Примером переработки таких руд являются обогатительные фабрики В17, С3, С5.</w:t>
      </w:r>
    </w:p>
    <w:bookmarkEnd w:id="1409"/>
    <w:bookmarkStart w:name="z1549" w:id="1410"/>
    <w:p>
      <w:pPr>
        <w:spacing w:after="0"/>
        <w:ind w:left="0"/>
        <w:jc w:val="both"/>
      </w:pPr>
      <w:r>
        <w:rPr>
          <w:rFonts w:ascii="Times New Roman"/>
          <w:b w:val="false"/>
          <w:i w:val="false"/>
          <w:color w:val="000000"/>
          <w:sz w:val="28"/>
        </w:rPr>
        <w:t>
      Фабрики В14 перерабатывают медистые песчаники (медные сульфидные руды), основными рудными минералами в которых являются борнит, халькозин и халькопирит. Нерудные минералы представлены кварцем, полевыми шпатами, карбонатами, серицитом и хлоритом. Размер вкрапленности медных минералов составляет 0,01-0,2 мм. Руда характеризуется большой крепостью, трудной дробимостью и измельчаемостью. Схема обогащения предусматривает измельчение руды перед флотацией до 63–65 % класса -0,074 мм и раздельную флотацию песков и шламов.</w:t>
      </w:r>
    </w:p>
    <w:bookmarkEnd w:id="1410"/>
    <w:bookmarkStart w:name="z1550" w:id="14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 описание В14 №1</w:t>
      </w:r>
    </w:p>
    <w:bookmarkEnd w:id="1411"/>
    <w:bookmarkStart w:name="z1551" w:id="1412"/>
    <w:p>
      <w:pPr>
        <w:spacing w:after="0"/>
        <w:ind w:left="0"/>
        <w:jc w:val="both"/>
      </w:pPr>
      <w:r>
        <w:rPr>
          <w:rFonts w:ascii="Times New Roman"/>
          <w:b w:val="false"/>
          <w:i w:val="false"/>
          <w:color w:val="000000"/>
          <w:sz w:val="28"/>
        </w:rPr>
        <w:t xml:space="preserve">
      На фабрике В14 № 1 перерабатываются сульфидные медные руды подземной добычи. Переработка ведется по двум обособленным технологическим цепочкам. Это связано с тем, что до 1989 года на фабрике В14 № 1 перерабатывались два типа руды: сульфидная медная и сульфидная медно-свинцовая, технология обогащения которых не допускала их смешивания. </w:t>
      </w:r>
    </w:p>
    <w:bookmarkEnd w:id="1412"/>
    <w:bookmarkStart w:name="z1552" w:id="1413"/>
    <w:p>
      <w:pPr>
        <w:spacing w:after="0"/>
        <w:ind w:left="0"/>
        <w:jc w:val="both"/>
      </w:pPr>
      <w:r>
        <w:rPr>
          <w:rFonts w:ascii="Times New Roman"/>
          <w:b w:val="false"/>
          <w:i w:val="false"/>
          <w:color w:val="000000"/>
          <w:sz w:val="28"/>
        </w:rPr>
        <w:t xml:space="preserve">
      Дробление осуществляется по двум изолированным технологическим цепочкам: цепочка трехстадиального дробления с замкнутым циклом в третьей стадии и цепочка четырехстадиального дробления с замкнутым циклом в четвертой стадии. </w:t>
      </w:r>
    </w:p>
    <w:bookmarkEnd w:id="1413"/>
    <w:bookmarkStart w:name="z1553" w:id="1414"/>
    <w:p>
      <w:pPr>
        <w:spacing w:after="0"/>
        <w:ind w:left="0"/>
        <w:jc w:val="both"/>
      </w:pPr>
      <w:r>
        <w:rPr>
          <w:rFonts w:ascii="Times New Roman"/>
          <w:b w:val="false"/>
          <w:i w:val="false"/>
          <w:color w:val="000000"/>
          <w:sz w:val="28"/>
        </w:rPr>
        <w:t xml:space="preserve">
      Описание трехстадиальной схемы дробления в КД-1. </w:t>
      </w:r>
    </w:p>
    <w:bookmarkEnd w:id="1414"/>
    <w:bookmarkStart w:name="z1554" w:id="1415"/>
    <w:p>
      <w:pPr>
        <w:spacing w:after="0"/>
        <w:ind w:left="0"/>
        <w:jc w:val="both"/>
      </w:pPr>
      <w:r>
        <w:rPr>
          <w:rFonts w:ascii="Times New Roman"/>
          <w:b w:val="false"/>
          <w:i w:val="false"/>
          <w:color w:val="000000"/>
          <w:sz w:val="28"/>
        </w:rPr>
        <w:t>
      Руда от рудников доставляется в 100-тонных гондолах, разгружающихся роторным вагоноопрокидывателем и в 95-тонных саморазгружающихся думпкарах. Думпкары разгружаются в оба приемных бункера, гондолы только в приемный бункер, где установлен роторный вагоноопрокидыватель. Из бункера руда подается 12-метровым питателем тяжелого типа на колосниковый грохот. Надрешетный продукт поступает в дробилку. Дробленая руда и подрешетный продукт колосникового грохота пластинчатым питателем и цепочкой конвейеров подается на склад дробленой руды. Из склада пластинчатыми питателями, ленточными конвейерами руда подается на колосниковый грохот. Надрешетный продукт поступает на вторую стадию дробления в дробилки. Дробленая руда и подрешетный продукт колосникового грохота объединяются и цепочкой конвейеров подаются на катучий реверсивный конвейер, который равномерно загружает промежуточный бункер. Из бункера руда барабанными питателями подается на виброгрохоты. Надрешетный продукт грохотов конвейером подается в дробилки третьей стадии. Дробленый продукт цепочкой конвейеров объединяется с дробленым продуктом второй стадии дробления и загружается в промежуточный бункер. Подрешетный продукт грохотов 0–20 мм конвейерами подается в параболический бункер главного корпуса ГК-1.</w:t>
      </w:r>
    </w:p>
    <w:bookmarkEnd w:id="1415"/>
    <w:bookmarkStart w:name="z1555" w:id="1416"/>
    <w:p>
      <w:pPr>
        <w:spacing w:after="0"/>
        <w:ind w:left="0"/>
        <w:jc w:val="both"/>
      </w:pPr>
      <w:r>
        <w:rPr>
          <w:rFonts w:ascii="Times New Roman"/>
          <w:b w:val="false"/>
          <w:i w:val="false"/>
          <w:color w:val="000000"/>
          <w:sz w:val="28"/>
        </w:rPr>
        <w:t xml:space="preserve">
      Описание четырехстадиальной схемы дробления в КД-1. </w:t>
      </w:r>
    </w:p>
    <w:bookmarkEnd w:id="1416"/>
    <w:bookmarkStart w:name="z1556" w:id="1417"/>
    <w:p>
      <w:pPr>
        <w:spacing w:after="0"/>
        <w:ind w:left="0"/>
        <w:jc w:val="both"/>
      </w:pPr>
      <w:r>
        <w:rPr>
          <w:rFonts w:ascii="Times New Roman"/>
          <w:b w:val="false"/>
          <w:i w:val="false"/>
          <w:color w:val="000000"/>
          <w:sz w:val="28"/>
        </w:rPr>
        <w:t xml:space="preserve">
      Руда от рудника до обогатительной фабрики перевозится в 95-тонных думпкарах и разгружается в приемный бункер. Из бункера руда подается пластинчатым питателем тяжелого типа на колосниковый грохот. Надрешетный продукт поступает в дробилку. Дробленая руда и подрешетный продукт колосникового грохота поступают на пластинчатый питатель и конвейером подается на вторую стадию дробления в дробилку. Дробленый продукт конвейером подается на виброгрохот. Надрешетный продукт +20 мм подается на третью стадию дробления в дробилку. Подрешетный продукт поступает на конвейер и совместно с дробленым продуктом третьей стадии дробления конвейерами подается на виброгрохот на предварительное грохочение. Надрешетный продукт дробится в дробилке и конвейерами возвращается на повторное грохочение на грохот. Подрешетный продукт конвейером направляется в параболический бункер главного корпуса. </w:t>
      </w:r>
    </w:p>
    <w:bookmarkEnd w:id="1417"/>
    <w:bookmarkStart w:name="z1557" w:id="1418"/>
    <w:p>
      <w:pPr>
        <w:spacing w:after="0"/>
        <w:ind w:left="0"/>
        <w:jc w:val="both"/>
      </w:pPr>
      <w:r>
        <w:rPr>
          <w:rFonts w:ascii="Times New Roman"/>
          <w:b w:val="false"/>
          <w:i w:val="false"/>
          <w:color w:val="000000"/>
          <w:sz w:val="28"/>
        </w:rPr>
        <w:t xml:space="preserve">
      </w:t>
      </w:r>
    </w:p>
    <w:bookmarkEnd w:id="1418"/>
    <w:p>
      <w:pPr>
        <w:spacing w:after="0"/>
        <w:ind w:left="0"/>
        <w:jc w:val="both"/>
      </w:pPr>
      <w:r>
        <w:drawing>
          <wp:inline distT="0" distB="0" distL="0" distR="0">
            <wp:extent cx="77978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7978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8" w:id="1419"/>
    <w:p>
      <w:pPr>
        <w:spacing w:after="0"/>
        <w:ind w:left="0"/>
        <w:jc w:val="both"/>
      </w:pPr>
      <w:r>
        <w:rPr>
          <w:rFonts w:ascii="Times New Roman"/>
          <w:b w:val="false"/>
          <w:i w:val="false"/>
          <w:color w:val="000000"/>
          <w:sz w:val="28"/>
        </w:rPr>
        <w:t>
      Рисунок 3.23. Схема обогащения руд на обогатительной фабрике В14 №1</w:t>
      </w:r>
    </w:p>
    <w:bookmarkEnd w:id="1419"/>
    <w:bookmarkStart w:name="z1559" w:id="1420"/>
    <w:p>
      <w:pPr>
        <w:spacing w:after="0"/>
        <w:ind w:left="0"/>
        <w:jc w:val="both"/>
      </w:pPr>
      <w:r>
        <w:rPr>
          <w:rFonts w:ascii="Times New Roman"/>
          <w:b w:val="false"/>
          <w:i w:val="false"/>
          <w:color w:val="000000"/>
          <w:sz w:val="28"/>
        </w:rPr>
        <w:t xml:space="preserve">
      Из бункера дробленая руда ленточными питателями с регулируемой скоростью и конвейерами подается в мельницы первой стадии измельчения, которые работают в замкнутом цикле с односпиральными классификаторами. Слив классификатора самотеком поступает на насосы, откуда материал поступает в гидроциклоны диаметром 750 мм предварительной классификации (первый прием). Пески гидроциклонов поступают в мельницы второй стадии. Разгрузка мельниц второй стадии насосами перекачивается на поверочную классификацию в гидроциклоны диаметром 750 мм (второй прием). Пески гидроциклонов возвращаются в мельницы, а слив первого и второго приемов направляются в зумпфы. Из зумпфа насосами материал перекачивается на делительные гидроциклоны диаметром 750 мм. Слив делительных гидроциклонов направляется на шламовую флотацию во флотационные машины, а пески самотеком направляются в промпродуктовые зумпфы доизмельчения, оттуда насосами совместно с промпродуктами подаются на гидроциклоны диаметром 750 мм. Пески гидроциклонов поступают в мельницы доизмельчения. </w:t>
      </w:r>
    </w:p>
    <w:bookmarkEnd w:id="1420"/>
    <w:bookmarkStart w:name="z1560" w:id="1421"/>
    <w:p>
      <w:pPr>
        <w:spacing w:after="0"/>
        <w:ind w:left="0"/>
        <w:jc w:val="both"/>
      </w:pPr>
      <w:r>
        <w:rPr>
          <w:rFonts w:ascii="Times New Roman"/>
          <w:b w:val="false"/>
          <w:i w:val="false"/>
          <w:color w:val="000000"/>
          <w:sz w:val="28"/>
        </w:rPr>
        <w:t xml:space="preserve">
      Разгрузка мельниц и слив гидроциклонов объединяются и насосами направляются на песково-промпродуктовую флотацию. Для распределения пульпы по ниткам перед флотомашинами установлены пульподелители. </w:t>
      </w:r>
    </w:p>
    <w:bookmarkEnd w:id="1421"/>
    <w:bookmarkStart w:name="z1561" w:id="1422"/>
    <w:p>
      <w:pPr>
        <w:spacing w:after="0"/>
        <w:ind w:left="0"/>
        <w:jc w:val="both"/>
      </w:pPr>
      <w:r>
        <w:rPr>
          <w:rFonts w:ascii="Times New Roman"/>
          <w:b w:val="false"/>
          <w:i w:val="false"/>
          <w:color w:val="000000"/>
          <w:sz w:val="28"/>
        </w:rPr>
        <w:t xml:space="preserve">
      Концентрат основной песковой и шламовой флотации всех секций поступает на первую перечистку. Концентрат первой перечистки направляется на классификацию. Слив классификатора подвергается двухкратной перечистке. Пески классификатора доизмельчаются в мельницах доизмельчения концентрата, работающих в замкнутом цикле с классификаторами. </w:t>
      </w:r>
    </w:p>
    <w:bookmarkEnd w:id="1422"/>
    <w:bookmarkStart w:name="z1562" w:id="1423"/>
    <w:p>
      <w:pPr>
        <w:spacing w:after="0"/>
        <w:ind w:left="0"/>
        <w:jc w:val="both"/>
      </w:pPr>
      <w:r>
        <w:rPr>
          <w:rFonts w:ascii="Times New Roman"/>
          <w:b w:val="false"/>
          <w:i w:val="false"/>
          <w:color w:val="000000"/>
          <w:sz w:val="28"/>
        </w:rPr>
        <w:t>
      Концентрат контрольной песковой флотации, хвосты первой перечистки совместно с песками делительных гидроциклонов после классификации в гидроциклонах и доизмельчения в промпродуктовых мельницах объединяются с пенным продуктом контрольной шламовой флотации и направляются на песково-промпродуктовую флотацию.</w:t>
      </w:r>
    </w:p>
    <w:bookmarkEnd w:id="1423"/>
    <w:bookmarkStart w:name="z1563" w:id="1424"/>
    <w:p>
      <w:pPr>
        <w:spacing w:after="0"/>
        <w:ind w:left="0"/>
        <w:jc w:val="both"/>
      </w:pPr>
      <w:r>
        <w:rPr>
          <w:rFonts w:ascii="Times New Roman"/>
          <w:b w:val="false"/>
          <w:i w:val="false"/>
          <w:color w:val="000000"/>
          <w:sz w:val="28"/>
        </w:rPr>
        <w:t xml:space="preserve">
      Концентраты третьих перечисток поступают в сгуститель и оттуда насосами перекачиваются в главный корпус №2 в зумпфы насосов, перекачивающих концентраты двух фабрик на медьзавод. </w:t>
      </w:r>
    </w:p>
    <w:bookmarkEnd w:id="1424"/>
    <w:bookmarkStart w:name="z1564" w:id="1425"/>
    <w:p>
      <w:pPr>
        <w:spacing w:after="0"/>
        <w:ind w:left="0"/>
        <w:jc w:val="both"/>
      </w:pPr>
      <w:r>
        <w:rPr>
          <w:rFonts w:ascii="Times New Roman"/>
          <w:b w:val="false"/>
          <w:i w:val="false"/>
          <w:color w:val="000000"/>
          <w:sz w:val="28"/>
        </w:rPr>
        <w:t>
      Хвосты контрольной шламовой и песковой промпродуктовой флотации являются отвальными и после опробования направляются в хвостохранилище.</w:t>
      </w:r>
    </w:p>
    <w:bookmarkEnd w:id="1425"/>
    <w:bookmarkStart w:name="z1565" w:id="14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Технологическое описание В14 №2</w:t>
      </w:r>
    </w:p>
    <w:bookmarkEnd w:id="1426"/>
    <w:bookmarkStart w:name="z1566" w:id="1427"/>
    <w:p>
      <w:pPr>
        <w:spacing w:after="0"/>
        <w:ind w:left="0"/>
        <w:jc w:val="both"/>
      </w:pPr>
      <w:r>
        <w:rPr>
          <w:rFonts w:ascii="Times New Roman"/>
          <w:b w:val="false"/>
          <w:i w:val="false"/>
          <w:color w:val="000000"/>
          <w:sz w:val="28"/>
        </w:rPr>
        <w:t xml:space="preserve">
      Переработка медных сульфидных руд предусматривает трехстадиальное дробление с открытым циклом в последней стадии, трехстадиальное измельчение на десяти секциях, двухстадиальное – на двух секциях, раздельную флотацию песковой и шламовой фракции. </w:t>
      </w:r>
    </w:p>
    <w:bookmarkEnd w:id="1427"/>
    <w:bookmarkStart w:name="z1567" w:id="1428"/>
    <w:p>
      <w:pPr>
        <w:spacing w:after="0"/>
        <w:ind w:left="0"/>
        <w:jc w:val="both"/>
      </w:pPr>
      <w:r>
        <w:rPr>
          <w:rFonts w:ascii="Times New Roman"/>
          <w:b w:val="false"/>
          <w:i w:val="false"/>
          <w:color w:val="000000"/>
          <w:sz w:val="28"/>
        </w:rPr>
        <w:t xml:space="preserve">
      Описание технологической схемы дробления руды в КД-2. </w:t>
      </w:r>
    </w:p>
    <w:bookmarkEnd w:id="1428"/>
    <w:bookmarkStart w:name="z1568" w:id="1429"/>
    <w:p>
      <w:pPr>
        <w:spacing w:after="0"/>
        <w:ind w:left="0"/>
        <w:jc w:val="both"/>
      </w:pPr>
      <w:r>
        <w:rPr>
          <w:rFonts w:ascii="Times New Roman"/>
          <w:b w:val="false"/>
          <w:i w:val="false"/>
          <w:color w:val="000000"/>
          <w:sz w:val="28"/>
        </w:rPr>
        <w:t>
      Руда на фабрику перевозится в самоопрокидывающихся думпкарах грузоподъемностью 95 тонн. Руда опрокидывается в приемные бункеры дробилок. Из-под каждой дробилки руда транспортируется одним из двух пластинчатых питателей на тяжелые конвейеры, затем подается на катучие конвейеры, которые распределяют руду по промежуточным бункерам дробилок среднего дробления. Из бункера руда посредством пластинчатых питателей подается на грохоты на предварительное грохочение. Надрешетный продукт грохотов поступает в дробилки, подрешетный продукт направляется на катучие конвейеры. Дробленый продукт среднего дробления поступает на катучие конвейеры, которые могут подавать руду на любой из трех тяжелых конвейеров, транспортирующих ее на три катучих конвейера, подающих руду на склад или на конвейеры. Катучие конвейеры могут направлять руду на межфабричный конвейер, который транспортирует руду в склад КД-1. Подрешетный продукт грохотов направляется в бункер дробленой руды главного корпуса №2. Разгрузка руды со склада производится электровибрационным и ленточными питателями. Со средней части склада руда через электро-вибропитатели поступает на конвейер, подающий руду на конвейер. С остальной части склада питатели подают руду на конвейеры, которые транспортируют ее в промежуточные бункеры дробилок мелкого дробления. Из бункера питателями руда подается на грохоты с резиновыми ситами с ячейками. Надрешетный продукт грохотов поступает в дробилки. Разгрузка дробилок и подрешетный продукт объединяются и поступают на катучие конвейеры, которые, как и в цикле среднего дробления, могут подавать руду на любой из конвейеров. Конвейеры транспортируют руду соответственно на катучие конвейеры. Конвейеры подают дробленую руду через конвейеры в бункер главного корпуса № 2.</w:t>
      </w:r>
    </w:p>
    <w:bookmarkEnd w:id="1429"/>
    <w:bookmarkStart w:name="z1569" w:id="1430"/>
    <w:p>
      <w:pPr>
        <w:spacing w:after="0"/>
        <w:ind w:left="0"/>
        <w:jc w:val="both"/>
      </w:pPr>
      <w:r>
        <w:rPr>
          <w:rFonts w:ascii="Times New Roman"/>
          <w:b w:val="false"/>
          <w:i w:val="false"/>
          <w:color w:val="000000"/>
          <w:sz w:val="28"/>
        </w:rPr>
        <w:t xml:space="preserve">
      </w:t>
      </w:r>
    </w:p>
    <w:bookmarkEnd w:id="1430"/>
    <w:p>
      <w:pPr>
        <w:spacing w:after="0"/>
        <w:ind w:left="0"/>
        <w:jc w:val="both"/>
      </w:pPr>
      <w:r>
        <w:drawing>
          <wp:inline distT="0" distB="0" distL="0" distR="0">
            <wp:extent cx="72898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898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0" w:id="1431"/>
    <w:p>
      <w:pPr>
        <w:spacing w:after="0"/>
        <w:ind w:left="0"/>
        <w:jc w:val="both"/>
      </w:pPr>
      <w:r>
        <w:rPr>
          <w:rFonts w:ascii="Times New Roman"/>
          <w:b w:val="false"/>
          <w:i w:val="false"/>
          <w:color w:val="000000"/>
          <w:sz w:val="28"/>
        </w:rPr>
        <w:t>
      Рисунок 3.24. Схема обогащения руд на обогатительной фабрике В14 №2</w:t>
      </w:r>
    </w:p>
    <w:bookmarkEnd w:id="1431"/>
    <w:bookmarkStart w:name="z1571" w:id="1432"/>
    <w:p>
      <w:pPr>
        <w:spacing w:after="0"/>
        <w:ind w:left="0"/>
        <w:jc w:val="both"/>
      </w:pPr>
      <w:r>
        <w:rPr>
          <w:rFonts w:ascii="Times New Roman"/>
          <w:b w:val="false"/>
          <w:i w:val="false"/>
          <w:color w:val="000000"/>
          <w:sz w:val="28"/>
        </w:rPr>
        <w:t xml:space="preserve">
      Основную роль в процессе флотации играют реагенты. Применяемые реагенты относятся к разнообразным классам органических и неорганических соединений. </w:t>
      </w:r>
    </w:p>
    <w:bookmarkEnd w:id="1432"/>
    <w:bookmarkStart w:name="z1572" w:id="1433"/>
    <w:p>
      <w:pPr>
        <w:spacing w:after="0"/>
        <w:ind w:left="0"/>
        <w:jc w:val="both"/>
      </w:pPr>
      <w:r>
        <w:rPr>
          <w:rFonts w:ascii="Times New Roman"/>
          <w:b w:val="false"/>
          <w:i w:val="false"/>
          <w:color w:val="000000"/>
          <w:sz w:val="28"/>
        </w:rPr>
        <w:t xml:space="preserve">
      На фабрике применяются следующие реагенты: </w:t>
      </w:r>
    </w:p>
    <w:bookmarkEnd w:id="1433"/>
    <w:bookmarkStart w:name="z1573" w:id="1434"/>
    <w:p>
      <w:pPr>
        <w:spacing w:after="0"/>
        <w:ind w:left="0"/>
        <w:jc w:val="both"/>
      </w:pPr>
      <w:r>
        <w:rPr>
          <w:rFonts w:ascii="Times New Roman"/>
          <w:b w:val="false"/>
          <w:i w:val="false"/>
          <w:color w:val="000000"/>
          <w:sz w:val="28"/>
        </w:rPr>
        <w:t>
      натрий сернистый технический (натрия сульфид) применяется при флотации всех сортов руд в качестве сульфидизатора и регулятора среды, для сульфидизации окисленных минералов меди в руде и осаждения ионов тяжелых металлов в оборотной воде. Подается в процесс измельчения и флотации в виде водного раствора 7–8 % концентрации. В сухом виде хранится на складе. Сернистый натрий выпускается в сыпучем виде (гранулированный, чешуированный) и виде монолита. Сернистый натрий горючее и токсичное вещество, пожаро-, взрывобезопасен, хорошо растворим в воде, при соприкосновении с кислотами выделяет сероводород. Класс опасности сернистого натрия - II (вещества высокоопасные). В воздушной среде и сточных водах в присутствии кислот сернистый натрий выделяет сероводород – горючий взрывоопасный газ. Работы по приготовлению водного раствора сульфида натрия связаны с выделением в воздух рабочей зоны и атмосферу сероводорода. ПДК сероводорода в воздухе рабочей зоны - 10 мг/м</w:t>
      </w:r>
      <w:r>
        <w:rPr>
          <w:rFonts w:ascii="Times New Roman"/>
          <w:b w:val="false"/>
          <w:i w:val="false"/>
          <w:color w:val="000000"/>
          <w:vertAlign w:val="superscript"/>
        </w:rPr>
        <w:t>3</w:t>
      </w:r>
      <w:r>
        <w:rPr>
          <w:rFonts w:ascii="Times New Roman"/>
          <w:b w:val="false"/>
          <w:i w:val="false"/>
          <w:color w:val="000000"/>
          <w:sz w:val="28"/>
        </w:rPr>
        <w:t xml:space="preserve">. </w:t>
      </w:r>
    </w:p>
    <w:bookmarkEnd w:id="1434"/>
    <w:bookmarkStart w:name="z1574" w:id="1435"/>
    <w:p>
      <w:pPr>
        <w:spacing w:after="0"/>
        <w:ind w:left="0"/>
        <w:jc w:val="both"/>
      </w:pPr>
      <w:r>
        <w:rPr>
          <w:rFonts w:ascii="Times New Roman"/>
          <w:b w:val="false"/>
          <w:i w:val="false"/>
          <w:color w:val="000000"/>
          <w:sz w:val="28"/>
        </w:rPr>
        <w:t>
      ксантогенаты натрия и калия (жидкие или сухие) производства смешанных алкилксантогенатов щелочных металлов применяются в качестве реагента-собирателя при флотации сульфидных руд. Ксантогенат натрия бутиловый жидкий при температуре выше 37–38</w:t>
      </w:r>
      <w:r>
        <w:rPr>
          <w:rFonts w:ascii="Times New Roman"/>
          <w:b w:val="false"/>
          <w:i w:val="false"/>
          <w:color w:val="000000"/>
          <w:vertAlign w:val="superscript"/>
        </w:rPr>
        <w:t xml:space="preserve"> о</w:t>
      </w:r>
      <w:r>
        <w:rPr>
          <w:rFonts w:ascii="Times New Roman"/>
          <w:b w:val="false"/>
          <w:i w:val="false"/>
          <w:color w:val="000000"/>
          <w:sz w:val="28"/>
        </w:rPr>
        <w:t>С представляет собой однородную прозрачную жидкость от оранжевого до темно-коричневого цвета. При низких температурах - непрозрачную, вязкую органическую фазу коричневого цвета со специфическим запахом, хорошо растворимую в воде. Ксантогенат натрия бутиловый жидкий, бутиловый ксантогенат натрия сухой и бутиловый ксантогенат калия сухой (по временному стандарту организации) – это реагент собиратель для флотации сульфидных минералов; подается в процесс измельчения и флотации в виде водного раствора 10–12 % концентрации. На складе хранятся: жидкий – в бочках; сухой – в мешках по 50 кг и 650 кг.</w:t>
      </w:r>
    </w:p>
    <w:bookmarkEnd w:id="1435"/>
    <w:bookmarkStart w:name="z1575" w:id="1436"/>
    <w:p>
      <w:pPr>
        <w:spacing w:after="0"/>
        <w:ind w:left="0"/>
        <w:jc w:val="both"/>
      </w:pPr>
      <w:r>
        <w:rPr>
          <w:rFonts w:ascii="Times New Roman"/>
          <w:b w:val="false"/>
          <w:i w:val="false"/>
          <w:color w:val="000000"/>
          <w:sz w:val="28"/>
        </w:rPr>
        <w:t>
      масло машинное ИС-30 - применяется в качестве дополнительного реагента-собирателя для улучшения флотируемости сростков минералов меди в пустой породе в цикле песково-промпродуктовой флотации. Дозируется в процесс в виде водной эмульсии. Масла представляют собой горючие продукты с температурой вспышки не ниже 140</w:t>
      </w:r>
      <w:r>
        <w:rPr>
          <w:rFonts w:ascii="Times New Roman"/>
          <w:b w:val="false"/>
          <w:i w:val="false"/>
          <w:color w:val="000000"/>
          <w:vertAlign w:val="superscript"/>
        </w:rPr>
        <w:t>о</w:t>
      </w:r>
      <w:r>
        <w:rPr>
          <w:rFonts w:ascii="Times New Roman"/>
          <w:b w:val="false"/>
          <w:i w:val="false"/>
          <w:color w:val="000000"/>
          <w:sz w:val="28"/>
        </w:rPr>
        <w:t xml:space="preserve">С. На складе хранится в цистернах. </w:t>
      </w:r>
    </w:p>
    <w:bookmarkEnd w:id="1436"/>
    <w:bookmarkStart w:name="z1576" w:id="1437"/>
    <w:p>
      <w:pPr>
        <w:spacing w:after="0"/>
        <w:ind w:left="0"/>
        <w:jc w:val="both"/>
      </w:pPr>
      <w:r>
        <w:rPr>
          <w:rFonts w:ascii="Times New Roman"/>
          <w:b w:val="false"/>
          <w:i w:val="false"/>
          <w:color w:val="000000"/>
          <w:sz w:val="28"/>
        </w:rPr>
        <w:t xml:space="preserve">
      флотореагент ОПСБ - применяется в качестве пенообразователя при флотации руд цветных металлов. Флотореагент ОПСБ представляет собой нелетучую темно-коричневую жидкость с запахом бутилового спирта, возможно присутствие взвешенных частиц, горюч, температура вспышки в зависимости от фракционного состава 96–112 </w:t>
      </w:r>
      <w:r>
        <w:rPr>
          <w:rFonts w:ascii="Times New Roman"/>
          <w:b w:val="false"/>
          <w:i w:val="false"/>
          <w:color w:val="000000"/>
          <w:vertAlign w:val="superscript"/>
        </w:rPr>
        <w:t>о</w:t>
      </w:r>
      <w:r>
        <w:rPr>
          <w:rFonts w:ascii="Times New Roman"/>
          <w:b w:val="false"/>
          <w:i w:val="false"/>
          <w:color w:val="000000"/>
          <w:sz w:val="28"/>
        </w:rPr>
        <w:t xml:space="preserve">С. При загорании продукта необходимо применять средства пожаротушения: воду, песок, инертный газ, химическую пену, асбестовое одеяло, порошковые и газовые огнетушители. Хорошо растворим в воде, спирте, эфире. Дозируется в процесс в виде водной эмульсии. ПДК ОПСБ и входящих в него компонентов в воздухе рабочей зоны не установлена. На складе хранится в цистернах. ОПСБ пенообразователи (вспениватели) предназначаются для создания флотационной пены нужного качества. На В14 №1 и №2 в качестве пенообразователя применяется реагент ОПСБ (оксид пропилена и спирта бутилового) - ТУ 6-01-26-08–83. </w:t>
      </w:r>
    </w:p>
    <w:bookmarkEnd w:id="1437"/>
    <w:bookmarkStart w:name="z1577" w:id="1438"/>
    <w:p>
      <w:pPr>
        <w:spacing w:after="0"/>
        <w:ind w:left="0"/>
        <w:jc w:val="both"/>
      </w:pPr>
      <w:r>
        <w:rPr>
          <w:rFonts w:ascii="Times New Roman"/>
          <w:b w:val="false"/>
          <w:i w:val="false"/>
          <w:color w:val="000000"/>
          <w:sz w:val="28"/>
        </w:rPr>
        <w:t>
      реагент-флокулянт ("Магнафлок" или "Праестол") - анионный ПАА в виде порошка белого или желтоватого цвета, растворим в воде, насыпная плотность от 0,60 до 0,80 г/см</w:t>
      </w:r>
      <w:r>
        <w:rPr>
          <w:rFonts w:ascii="Times New Roman"/>
          <w:b w:val="false"/>
          <w:i w:val="false"/>
          <w:color w:val="000000"/>
          <w:vertAlign w:val="superscript"/>
        </w:rPr>
        <w:t>3</w:t>
      </w:r>
      <w:r>
        <w:rPr>
          <w:rFonts w:ascii="Times New Roman"/>
          <w:b w:val="false"/>
          <w:i w:val="false"/>
          <w:color w:val="000000"/>
          <w:sz w:val="28"/>
        </w:rPr>
        <w:t xml:space="preserve">; может образовать горючие облака пыли; во влажном состоянии очень скользкий. Флокулянты применяются в процессе сгущения медного концентрата. В фильтровально-сушильном отделении фабрики В14 №1 и №2 для сгущения медного концентрата используют флокулянты типа "Магнафлок" или "Праестол"; в процесс сгущения флокулянты подаются в виде водного раствора. </w:t>
      </w:r>
    </w:p>
    <w:bookmarkEnd w:id="1438"/>
    <w:bookmarkStart w:name="z1578" w:id="1439"/>
    <w:p>
      <w:pPr>
        <w:spacing w:after="0"/>
        <w:ind w:left="0"/>
        <w:jc w:val="both"/>
      </w:pPr>
      <w:r>
        <w:rPr>
          <w:rFonts w:ascii="Times New Roman"/>
          <w:b w:val="false"/>
          <w:i w:val="false"/>
          <w:color w:val="000000"/>
          <w:sz w:val="28"/>
        </w:rPr>
        <w:t xml:space="preserve">
      Все реагенты хранятся на складах реагентных отделений; там же готовится водный раствор сульфида натрия и ксантогената. Водный раствор флокулянта готовится в отделении сгущения медного концентрата. </w:t>
      </w:r>
    </w:p>
    <w:bookmarkEnd w:id="1439"/>
    <w:bookmarkStart w:name="z1579" w:id="1440"/>
    <w:p>
      <w:pPr>
        <w:spacing w:after="0"/>
        <w:ind w:left="0"/>
        <w:jc w:val="both"/>
      </w:pPr>
      <w:r>
        <w:rPr>
          <w:rFonts w:ascii="Times New Roman"/>
          <w:b w:val="false"/>
          <w:i w:val="false"/>
          <w:color w:val="000000"/>
          <w:sz w:val="28"/>
        </w:rPr>
        <w:t xml:space="preserve">
      Руда из бункера через секторные затворы поступает на три горизонтальных конвейера с регулируемой скоростью ленты. Конвейеры подают руду на наклонный конвейер, который транспортирует продукт в стержневые мельницы первой стадии измельчения. Разгрузка стержневых мельниц поступает в шаровые мельницы второй стадии измельчения. </w:t>
      </w:r>
    </w:p>
    <w:bookmarkEnd w:id="1440"/>
    <w:bookmarkStart w:name="z1580" w:id="1441"/>
    <w:p>
      <w:pPr>
        <w:spacing w:after="0"/>
        <w:ind w:left="0"/>
        <w:jc w:val="both"/>
      </w:pPr>
      <w:r>
        <w:rPr>
          <w:rFonts w:ascii="Times New Roman"/>
          <w:b w:val="false"/>
          <w:i w:val="false"/>
          <w:color w:val="000000"/>
          <w:sz w:val="28"/>
        </w:rPr>
        <w:t xml:space="preserve">
      Измельченная руда из шаровых мельниц поступает в классификаторы, которые работают в замкнутом цикле с мельницами второй стадии измельчения. Слив классификаторов насосами подается в рудные гидроциклоны. Пески гидроциклонов являются питанием шаровых мельниц третьей стадии измельчения. </w:t>
      </w:r>
    </w:p>
    <w:bookmarkEnd w:id="1441"/>
    <w:bookmarkStart w:name="z1581" w:id="1442"/>
    <w:p>
      <w:pPr>
        <w:spacing w:after="0"/>
        <w:ind w:left="0"/>
        <w:jc w:val="both"/>
      </w:pPr>
      <w:r>
        <w:rPr>
          <w:rFonts w:ascii="Times New Roman"/>
          <w:b w:val="false"/>
          <w:i w:val="false"/>
          <w:color w:val="000000"/>
          <w:sz w:val="28"/>
        </w:rPr>
        <w:t xml:space="preserve">
      Разгрузка мельниц третьей стадии поступает в те же насосы, что и сливы классификаторов. Сливы рудных гидроциклонов поступают на делительную классификацию в гидроциклоны, слив которых является питанием шламовой флотации. Пески гидроциклонов направляются на песково-промпродуктовую флотацию, предварительно доизмельчаясь в мельницах совместно с концентратом контрольной песковой флотации и хвостами первой перечистки. </w:t>
      </w:r>
    </w:p>
    <w:bookmarkEnd w:id="1442"/>
    <w:bookmarkStart w:name="z1582" w:id="1443"/>
    <w:p>
      <w:pPr>
        <w:spacing w:after="0"/>
        <w:ind w:left="0"/>
        <w:jc w:val="both"/>
      </w:pPr>
      <w:r>
        <w:rPr>
          <w:rFonts w:ascii="Times New Roman"/>
          <w:b w:val="false"/>
          <w:i w:val="false"/>
          <w:color w:val="000000"/>
          <w:sz w:val="28"/>
        </w:rPr>
        <w:t xml:space="preserve">
      Концентрат основной шламовой флотации направляется на вторую перечистку, где перечищается совместно с доизмельченным концентратом первой перечистки в двух флотомашинах второй перечистки; концентрат контрольной шламовой флотации технологическими блок-насосами направляется в голову основной шламовой флотации. </w:t>
      </w:r>
    </w:p>
    <w:bookmarkEnd w:id="1443"/>
    <w:bookmarkStart w:name="z1583" w:id="1444"/>
    <w:p>
      <w:pPr>
        <w:spacing w:after="0"/>
        <w:ind w:left="0"/>
        <w:jc w:val="both"/>
      </w:pPr>
      <w:r>
        <w:rPr>
          <w:rFonts w:ascii="Times New Roman"/>
          <w:b w:val="false"/>
          <w:i w:val="false"/>
          <w:color w:val="000000"/>
          <w:sz w:val="28"/>
        </w:rPr>
        <w:t xml:space="preserve">
      Концентрат основной песково-промпродуктовой флотации поступает на первую перечистку концентрата хвосты основной флотации блок-подъемниками перекачиваются на контрольную флотацию. </w:t>
      </w:r>
    </w:p>
    <w:bookmarkEnd w:id="1444"/>
    <w:bookmarkStart w:name="z1584" w:id="1445"/>
    <w:p>
      <w:pPr>
        <w:spacing w:after="0"/>
        <w:ind w:left="0"/>
        <w:jc w:val="both"/>
      </w:pPr>
      <w:r>
        <w:rPr>
          <w:rFonts w:ascii="Times New Roman"/>
          <w:b w:val="false"/>
          <w:i w:val="false"/>
          <w:color w:val="000000"/>
          <w:sz w:val="28"/>
        </w:rPr>
        <w:t xml:space="preserve">
      Концентрат первой перечистки доизмельчается в мельнице, которая работает в замкнутом цикле с гидроциклоном. Слив гидроциклона доизмельчения направляется на вторую перечистку. Пенный продукт второй перечистки самотеком поступает на третью перечистку концентрата. </w:t>
      </w:r>
    </w:p>
    <w:bookmarkEnd w:id="1445"/>
    <w:bookmarkStart w:name="z1585" w:id="1446"/>
    <w:p>
      <w:pPr>
        <w:spacing w:after="0"/>
        <w:ind w:left="0"/>
        <w:jc w:val="both"/>
      </w:pPr>
      <w:r>
        <w:rPr>
          <w:rFonts w:ascii="Times New Roman"/>
          <w:b w:val="false"/>
          <w:i w:val="false"/>
          <w:color w:val="000000"/>
          <w:sz w:val="28"/>
        </w:rPr>
        <w:t xml:space="preserve">
      Концентрат третьей перечистки является готовым продуктом, и после опробования перекачивается в фильтровально-сушильное отделение фабрики В14 №1 и далее медеплавильный завод. </w:t>
      </w:r>
    </w:p>
    <w:bookmarkEnd w:id="1446"/>
    <w:bookmarkStart w:name="z1586" w:id="1447"/>
    <w:p>
      <w:pPr>
        <w:spacing w:after="0"/>
        <w:ind w:left="0"/>
        <w:jc w:val="both"/>
      </w:pPr>
      <w:r>
        <w:rPr>
          <w:rFonts w:ascii="Times New Roman"/>
          <w:b w:val="false"/>
          <w:i w:val="false"/>
          <w:color w:val="000000"/>
          <w:sz w:val="28"/>
        </w:rPr>
        <w:t xml:space="preserve">
      Хвосты третьей перечистки блок-насосами перекачиваются в голову второй перечистки; хвосты второй перечистки поступают в голову первой перечистки. </w:t>
      </w:r>
    </w:p>
    <w:bookmarkEnd w:id="1447"/>
    <w:bookmarkStart w:name="z1587" w:id="1448"/>
    <w:p>
      <w:pPr>
        <w:spacing w:after="0"/>
        <w:ind w:left="0"/>
        <w:jc w:val="both"/>
      </w:pPr>
      <w:r>
        <w:rPr>
          <w:rFonts w:ascii="Times New Roman"/>
          <w:b w:val="false"/>
          <w:i w:val="false"/>
          <w:color w:val="000000"/>
          <w:sz w:val="28"/>
        </w:rPr>
        <w:t xml:space="preserve">
      Хвосты контрольной шламовой и песково-промпродуктовой флотации являются отвальными и после опробования направляются в хвостохранилище. Класс хвостохранилища - </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I</w:t>
      </w:r>
      <w:r>
        <w:rPr>
          <w:rFonts w:ascii="Times New Roman"/>
          <w:b w:val="false"/>
          <w:i w:val="false"/>
          <w:color w:val="000000"/>
          <w:sz w:val="28"/>
        </w:rPr>
        <w:t xml:space="preserve"> класс капитальности в соответствии со строительными нормами и правилами (Гидротехнические сооружения. Основные положения проектирования). Функционально все сооружения хвостового хозяйства объединены в несколько систем, включая: систему гидравлического транспорта и складирования хвостов; систему оборотного водоснабжения; хвостохранилище с отстойным прудом; систему регулирования уровня и баланса воды в отстойном пруде; систему перехвата фильтрационных вод хвостохранилища; систему контрольно-измерительной аппаратуры; вспомогательные сооружения, дороги, подъезды и коммуникации. Мощность хвостохранилища – 1 080 000 000 тонн. </w:t>
      </w:r>
    </w:p>
    <w:bookmarkEnd w:id="1448"/>
    <w:bookmarkStart w:name="z1588" w:id="1449"/>
    <w:p>
      <w:pPr>
        <w:spacing w:after="0"/>
        <w:ind w:left="0"/>
        <w:jc w:val="both"/>
      </w:pPr>
      <w:r>
        <w:rPr>
          <w:rFonts w:ascii="Times New Roman"/>
          <w:b w:val="false"/>
          <w:i w:val="false"/>
          <w:color w:val="000000"/>
          <w:sz w:val="28"/>
        </w:rPr>
        <w:t>
      Описание технологического процесса сгущения и фильтрации на обогатительных фабриках В14 №1 и №2.</w:t>
      </w:r>
    </w:p>
    <w:bookmarkEnd w:id="1449"/>
    <w:bookmarkStart w:name="z1589" w:id="1450"/>
    <w:p>
      <w:pPr>
        <w:spacing w:after="0"/>
        <w:ind w:left="0"/>
        <w:jc w:val="both"/>
      </w:pPr>
      <w:r>
        <w:rPr>
          <w:rFonts w:ascii="Times New Roman"/>
          <w:b w:val="false"/>
          <w:i w:val="false"/>
          <w:color w:val="000000"/>
          <w:sz w:val="28"/>
        </w:rPr>
        <w:t xml:space="preserve">
      Сгущение осуществляется в сгустителях с периферическим приводом диаметром 30 м до 50–55 % твердого. Сгущенный концентрат, подогретый до 40 ºС, фильтруется на барабанных вакуум-фильтрах и керамических фильтрах. Кек с содержанием влаги до 14 % складируется в склад готовой продукции. </w:t>
      </w:r>
    </w:p>
    <w:bookmarkEnd w:id="1450"/>
    <w:bookmarkStart w:name="z1590" w:id="1451"/>
    <w:p>
      <w:pPr>
        <w:spacing w:after="0"/>
        <w:ind w:left="0"/>
        <w:jc w:val="both"/>
      </w:pPr>
      <w:r>
        <w:rPr>
          <w:rFonts w:ascii="Times New Roman"/>
          <w:b w:val="false"/>
          <w:i w:val="false"/>
          <w:color w:val="000000"/>
          <w:sz w:val="28"/>
        </w:rPr>
        <w:t xml:space="preserve">
      Слив основного сгустителя поступает на контрольное сгущение, после контрольного сгущения поступает в хвостовой лоток и далее в хвостохранилище. </w:t>
      </w:r>
    </w:p>
    <w:bookmarkEnd w:id="1451"/>
    <w:bookmarkStart w:name="z1591" w:id="1452"/>
    <w:p>
      <w:pPr>
        <w:spacing w:after="0"/>
        <w:ind w:left="0"/>
        <w:jc w:val="both"/>
      </w:pPr>
      <w:r>
        <w:rPr>
          <w:rFonts w:ascii="Times New Roman"/>
          <w:b w:val="false"/>
          <w:i w:val="false"/>
          <w:color w:val="000000"/>
          <w:sz w:val="28"/>
        </w:rPr>
        <w:t>
      Основными технологическими показателями обогатительных фабрик В14 являются:</w:t>
      </w:r>
    </w:p>
    <w:bookmarkEnd w:id="1452"/>
    <w:bookmarkStart w:name="z1592" w:id="1453"/>
    <w:p>
      <w:pPr>
        <w:spacing w:after="0"/>
        <w:ind w:left="0"/>
        <w:jc w:val="both"/>
      </w:pPr>
      <w:r>
        <w:rPr>
          <w:rFonts w:ascii="Times New Roman"/>
          <w:b w:val="false"/>
          <w:i w:val="false"/>
          <w:color w:val="000000"/>
          <w:sz w:val="28"/>
        </w:rPr>
        <w:t>
      содержание меди в медном концентрате 35,0 % в среднем;</w:t>
      </w:r>
    </w:p>
    <w:bookmarkEnd w:id="1453"/>
    <w:bookmarkStart w:name="z1593" w:id="1454"/>
    <w:p>
      <w:pPr>
        <w:spacing w:after="0"/>
        <w:ind w:left="0"/>
        <w:jc w:val="both"/>
      </w:pPr>
      <w:r>
        <w:rPr>
          <w:rFonts w:ascii="Times New Roman"/>
          <w:b w:val="false"/>
          <w:i w:val="false"/>
          <w:color w:val="000000"/>
          <w:sz w:val="28"/>
        </w:rPr>
        <w:t xml:space="preserve">
      извлечение меди в медный концентрат 87,7–89,2 %. </w:t>
      </w:r>
    </w:p>
    <w:bookmarkEnd w:id="1454"/>
    <w:bookmarkStart w:name="z1594" w:id="1455"/>
    <w:p>
      <w:pPr>
        <w:spacing w:after="0"/>
        <w:ind w:left="0"/>
        <w:jc w:val="both"/>
      </w:pPr>
      <w:r>
        <w:rPr>
          <w:rFonts w:ascii="Times New Roman"/>
          <w:b w:val="false"/>
          <w:i w:val="false"/>
          <w:color w:val="000000"/>
          <w:sz w:val="28"/>
        </w:rPr>
        <w:t xml:space="preserve">
      Обогатительная фабрика В17 перерабатывает </w:t>
      </w:r>
      <w:r>
        <w:rPr>
          <w:rFonts w:ascii="Times New Roman"/>
          <w:b/>
          <w:i w:val="false"/>
          <w:color w:val="000000"/>
          <w:sz w:val="28"/>
        </w:rPr>
        <w:t>медные порфировые руды</w:t>
      </w:r>
      <w:r>
        <w:rPr>
          <w:rFonts w:ascii="Times New Roman"/>
          <w:b w:val="false"/>
          <w:i w:val="false"/>
          <w:color w:val="000000"/>
          <w:sz w:val="28"/>
        </w:rPr>
        <w:t>, характеризующиеся сложным минеральным составом. Медные руды I сорта - сульфидные руды глубоких горизонтов месторождения, содержащие до 10 % окисленной меди. Рудные минералы представлены халькопиритом, пиритом, халькозином, борнитом, молибденитом, а нерудные - кварцем, полевыми шпатами и др. Медные руды II сорта - смешанные руды с большим содержанием окисленной меди (до 30 %), растворимых солей, глинистых шламов и гидроокислов железа. Окисленные минералы представлены малахитом, азуритом и хризоколлой.</w:t>
      </w:r>
    </w:p>
    <w:bookmarkEnd w:id="1455"/>
    <w:bookmarkStart w:name="z1595" w:id="1456"/>
    <w:p>
      <w:pPr>
        <w:spacing w:after="0"/>
        <w:ind w:left="0"/>
        <w:jc w:val="both"/>
      </w:pPr>
      <w:r>
        <w:rPr>
          <w:rFonts w:ascii="Times New Roman"/>
          <w:b w:val="false"/>
          <w:i w:val="false"/>
          <w:color w:val="000000"/>
          <w:sz w:val="28"/>
        </w:rPr>
        <w:t xml:space="preserve">
      Перспективная мощность обогатительной фабрики В17 составляет 11 344 600 т/год. </w:t>
      </w:r>
    </w:p>
    <w:bookmarkEnd w:id="1456"/>
    <w:bookmarkStart w:name="z1596" w:id="1457"/>
    <w:p>
      <w:pPr>
        <w:spacing w:after="0"/>
        <w:ind w:left="0"/>
        <w:jc w:val="both"/>
      </w:pPr>
      <w:r>
        <w:rPr>
          <w:rFonts w:ascii="Times New Roman"/>
          <w:b w:val="false"/>
          <w:i w:val="false"/>
          <w:color w:val="000000"/>
          <w:sz w:val="28"/>
        </w:rPr>
        <w:t xml:space="preserve">
      Доставка руды фабрику осуществляется в полувагонах и шлак в думпкарах. </w:t>
      </w:r>
    </w:p>
    <w:bookmarkEnd w:id="1457"/>
    <w:bookmarkStart w:name="z1597" w:id="1458"/>
    <w:p>
      <w:pPr>
        <w:spacing w:after="0"/>
        <w:ind w:left="0"/>
        <w:jc w:val="both"/>
      </w:pPr>
      <w:r>
        <w:rPr>
          <w:rFonts w:ascii="Times New Roman"/>
          <w:b w:val="false"/>
          <w:i w:val="false"/>
          <w:color w:val="000000"/>
          <w:sz w:val="28"/>
        </w:rPr>
        <w:t xml:space="preserve">
      В состав фабрики В17 входят следующие структурные подразделения: </w:t>
      </w:r>
    </w:p>
    <w:bookmarkEnd w:id="1458"/>
    <w:bookmarkStart w:name="z1598" w:id="1459"/>
    <w:p>
      <w:pPr>
        <w:spacing w:after="0"/>
        <w:ind w:left="0"/>
        <w:jc w:val="both"/>
      </w:pPr>
      <w:r>
        <w:rPr>
          <w:rFonts w:ascii="Times New Roman"/>
          <w:b w:val="false"/>
          <w:i w:val="false"/>
          <w:color w:val="000000"/>
          <w:sz w:val="28"/>
        </w:rPr>
        <w:t xml:space="preserve">
      дробильный цех: участок крупного дробления, участок среднего дробления, участок мелкого дробления; </w:t>
      </w:r>
    </w:p>
    <w:bookmarkEnd w:id="1459"/>
    <w:bookmarkStart w:name="z1599" w:id="1460"/>
    <w:p>
      <w:pPr>
        <w:spacing w:after="0"/>
        <w:ind w:left="0"/>
        <w:jc w:val="both"/>
      </w:pPr>
      <w:r>
        <w:rPr>
          <w:rFonts w:ascii="Times New Roman"/>
          <w:b w:val="false"/>
          <w:i w:val="false"/>
          <w:color w:val="000000"/>
          <w:sz w:val="28"/>
        </w:rPr>
        <w:t xml:space="preserve">
      главный корпус: измельчительное отделение, участок флотации, реагентное отделение; </w:t>
      </w:r>
    </w:p>
    <w:bookmarkEnd w:id="1460"/>
    <w:bookmarkStart w:name="z1600" w:id="1461"/>
    <w:p>
      <w:pPr>
        <w:spacing w:after="0"/>
        <w:ind w:left="0"/>
        <w:jc w:val="both"/>
      </w:pPr>
      <w:r>
        <w:rPr>
          <w:rFonts w:ascii="Times New Roman"/>
          <w:b w:val="false"/>
          <w:i w:val="false"/>
          <w:color w:val="000000"/>
          <w:sz w:val="28"/>
        </w:rPr>
        <w:t xml:space="preserve">
      цех переработки конвертерных шлаков: переработка конверторных шлаков, сгустительное отделение, участок самоизмельчения (законсервирован), цех складирования хвостов, фильтровальный участок, участок КИПиА. </w:t>
      </w:r>
    </w:p>
    <w:bookmarkEnd w:id="1461"/>
    <w:bookmarkStart w:name="z1601" w:id="1462"/>
    <w:p>
      <w:pPr>
        <w:spacing w:after="0"/>
        <w:ind w:left="0"/>
        <w:jc w:val="both"/>
      </w:pPr>
      <w:r>
        <w:rPr>
          <w:rFonts w:ascii="Times New Roman"/>
          <w:b w:val="false"/>
          <w:i w:val="false"/>
          <w:color w:val="000000"/>
          <w:sz w:val="28"/>
        </w:rPr>
        <w:t xml:space="preserve">
      Основной деятельностью фабрики В17 является обогащение медных и медно-молибденовых руд и шлаков металлургического производства с получением медного концентрата. </w:t>
      </w:r>
    </w:p>
    <w:bookmarkEnd w:id="1462"/>
    <w:bookmarkStart w:name="z1602" w:id="1463"/>
    <w:p>
      <w:pPr>
        <w:spacing w:after="0"/>
        <w:ind w:left="0"/>
        <w:jc w:val="both"/>
      </w:pPr>
      <w:r>
        <w:rPr>
          <w:rFonts w:ascii="Times New Roman"/>
          <w:b w:val="false"/>
          <w:i w:val="false"/>
          <w:color w:val="000000"/>
          <w:sz w:val="28"/>
        </w:rPr>
        <w:t xml:space="preserve">
      Следующей технологической цепочкой является доведение промежуточной продукции (медного концентрата) до товарной меди на медеплавильном заводе, находящемся в непосредственной близости с обогатительной фабрикой. </w:t>
      </w:r>
    </w:p>
    <w:bookmarkEnd w:id="1463"/>
    <w:bookmarkStart w:name="z1603" w:id="1464"/>
    <w:p>
      <w:pPr>
        <w:spacing w:after="0"/>
        <w:ind w:left="0"/>
        <w:jc w:val="both"/>
      </w:pPr>
      <w:r>
        <w:rPr>
          <w:rFonts w:ascii="Times New Roman"/>
          <w:b w:val="false"/>
          <w:i w:val="false"/>
          <w:color w:val="000000"/>
          <w:sz w:val="28"/>
        </w:rPr>
        <w:t xml:space="preserve">
      На фабрике применяются реагенты с различными химическими и физическими свойствами, различной токсичности и пожароопасности. С позиции технологии обогащения, применяемые на фабрике В17 реагенты можно разделить на следующие группы: </w:t>
      </w:r>
    </w:p>
    <w:bookmarkEnd w:id="1464"/>
    <w:bookmarkStart w:name="z1604" w:id="1465"/>
    <w:p>
      <w:pPr>
        <w:spacing w:after="0"/>
        <w:ind w:left="0"/>
        <w:jc w:val="both"/>
      </w:pPr>
      <w:r>
        <w:rPr>
          <w:rFonts w:ascii="Times New Roman"/>
          <w:b w:val="false"/>
          <w:i w:val="false"/>
          <w:color w:val="000000"/>
          <w:sz w:val="28"/>
        </w:rPr>
        <w:t xml:space="preserve">
      собиратель (ксантогенат калия бутиловый); </w:t>
      </w:r>
    </w:p>
    <w:bookmarkEnd w:id="1465"/>
    <w:bookmarkStart w:name="z1605" w:id="1466"/>
    <w:p>
      <w:pPr>
        <w:spacing w:after="0"/>
        <w:ind w:left="0"/>
        <w:jc w:val="both"/>
      </w:pPr>
      <w:r>
        <w:rPr>
          <w:rFonts w:ascii="Times New Roman"/>
          <w:b w:val="false"/>
          <w:i w:val="false"/>
          <w:color w:val="000000"/>
          <w:sz w:val="28"/>
        </w:rPr>
        <w:t xml:space="preserve">
      вспениватель (Т-92); </w:t>
      </w:r>
    </w:p>
    <w:bookmarkEnd w:id="1466"/>
    <w:bookmarkStart w:name="z1606" w:id="1467"/>
    <w:p>
      <w:pPr>
        <w:spacing w:after="0"/>
        <w:ind w:left="0"/>
        <w:jc w:val="both"/>
      </w:pPr>
      <w:r>
        <w:rPr>
          <w:rFonts w:ascii="Times New Roman"/>
          <w:b w:val="false"/>
          <w:i w:val="false"/>
          <w:color w:val="000000"/>
          <w:sz w:val="28"/>
        </w:rPr>
        <w:t xml:space="preserve">
      флокулянт флопам UG1811 (ПАА); </w:t>
      </w:r>
    </w:p>
    <w:bookmarkEnd w:id="1467"/>
    <w:bookmarkStart w:name="z1607" w:id="1468"/>
    <w:p>
      <w:pPr>
        <w:spacing w:after="0"/>
        <w:ind w:left="0"/>
        <w:jc w:val="both"/>
      </w:pPr>
      <w:r>
        <w:rPr>
          <w:rFonts w:ascii="Times New Roman"/>
          <w:b w:val="false"/>
          <w:i w:val="false"/>
          <w:color w:val="000000"/>
          <w:sz w:val="28"/>
        </w:rPr>
        <w:t xml:space="preserve">
      регулятор среды (известь; сернистый натрий). </w:t>
      </w:r>
    </w:p>
    <w:bookmarkEnd w:id="1468"/>
    <w:bookmarkStart w:name="z1608" w:id="1469"/>
    <w:p>
      <w:pPr>
        <w:spacing w:after="0"/>
        <w:ind w:left="0"/>
        <w:jc w:val="both"/>
      </w:pPr>
      <w:r>
        <w:rPr>
          <w:rFonts w:ascii="Times New Roman"/>
          <w:b w:val="false"/>
          <w:i w:val="false"/>
          <w:color w:val="000000"/>
          <w:sz w:val="28"/>
        </w:rPr>
        <w:t xml:space="preserve">
      Ксантогенат натрия бутиловый жидкий применяется в качестве реагента-собирателя при флотации сульфидных руд. </w:t>
      </w:r>
    </w:p>
    <w:bookmarkEnd w:id="1469"/>
    <w:bookmarkStart w:name="z1609" w:id="1470"/>
    <w:p>
      <w:pPr>
        <w:spacing w:after="0"/>
        <w:ind w:left="0"/>
        <w:jc w:val="both"/>
      </w:pPr>
      <w:r>
        <w:rPr>
          <w:rFonts w:ascii="Times New Roman"/>
          <w:b w:val="false"/>
          <w:i w:val="false"/>
          <w:color w:val="000000"/>
          <w:sz w:val="28"/>
        </w:rPr>
        <w:t>
      Известь применяется для флотации медных руд в качестве регулятора рН среды. Формула извести - СаО. Комовая известь на обогатительную фабрику доставляется из цеха обжига извести автотранспортом. Известь выгружается в бункер. Дробление извести производится в щековой дробилке до крупности 20–30 мм. Затем известь по транспортерной ленте поступает в металлический бункер емкостью 40 т.</w:t>
      </w:r>
    </w:p>
    <w:bookmarkEnd w:id="1470"/>
    <w:bookmarkStart w:name="z1610" w:id="1471"/>
    <w:p>
      <w:pPr>
        <w:spacing w:after="0"/>
        <w:ind w:left="0"/>
        <w:jc w:val="both"/>
      </w:pPr>
      <w:r>
        <w:rPr>
          <w:rFonts w:ascii="Times New Roman"/>
          <w:b w:val="false"/>
          <w:i w:val="false"/>
          <w:color w:val="000000"/>
          <w:sz w:val="28"/>
        </w:rPr>
        <w:t xml:space="preserve">
      Известь (пушонка) применяется для флотации медных руд в качестве регулятора рН среды. Формула извести - СаО. </w:t>
      </w:r>
    </w:p>
    <w:bookmarkEnd w:id="1471"/>
    <w:bookmarkStart w:name="z1611" w:id="1472"/>
    <w:p>
      <w:pPr>
        <w:spacing w:after="0"/>
        <w:ind w:left="0"/>
        <w:jc w:val="both"/>
      </w:pPr>
      <w:r>
        <w:rPr>
          <w:rFonts w:ascii="Times New Roman"/>
          <w:b w:val="false"/>
          <w:i w:val="false"/>
          <w:color w:val="000000"/>
          <w:sz w:val="28"/>
        </w:rPr>
        <w:t xml:space="preserve">
      Приготовление 10 % раствора "известкового молока". </w:t>
      </w:r>
    </w:p>
    <w:bookmarkEnd w:id="1472"/>
    <w:bookmarkStart w:name="z1612" w:id="1473"/>
    <w:p>
      <w:pPr>
        <w:spacing w:after="0"/>
        <w:ind w:left="0"/>
        <w:jc w:val="both"/>
      </w:pPr>
      <w:r>
        <w:rPr>
          <w:rFonts w:ascii="Times New Roman"/>
          <w:b w:val="false"/>
          <w:i w:val="false"/>
          <w:color w:val="000000"/>
          <w:sz w:val="28"/>
        </w:rPr>
        <w:t xml:space="preserve">
      Расход извести в сутки составит 15–24 т (70 % СаО). Растворение извести производится круглосуточно. Известь - пушонка талью подается в чан. В чан заливается вода. Активность поступающей извести - 85–90 %. Известковое молоко в цикл измельчения руд подается из отделения готовых растворов по трубопроводу через коллектор, который имеет распределительные патрубки и желоба на каждую полусекцию. Избыток извести возвращается по желобу в чаны реагентного отделения. </w:t>
      </w:r>
    </w:p>
    <w:bookmarkEnd w:id="1473"/>
    <w:bookmarkStart w:name="z1613" w:id="1474"/>
    <w:p>
      <w:pPr>
        <w:spacing w:after="0"/>
        <w:ind w:left="0"/>
        <w:jc w:val="both"/>
      </w:pPr>
      <w:r>
        <w:rPr>
          <w:rFonts w:ascii="Times New Roman"/>
          <w:b w:val="false"/>
          <w:i w:val="false"/>
          <w:color w:val="000000"/>
          <w:sz w:val="28"/>
        </w:rPr>
        <w:t xml:space="preserve">
      Контроль за концентрацией CaO в известковом молоке ведется химическим методом. Для предотвращения оседания извести на стенках труб работы ведутся с периодической промывкой водой после выработки раствора. </w:t>
      </w:r>
    </w:p>
    <w:bookmarkEnd w:id="1474"/>
    <w:bookmarkStart w:name="z1614" w:id="1475"/>
    <w:p>
      <w:pPr>
        <w:spacing w:after="0"/>
        <w:ind w:left="0"/>
        <w:jc w:val="both"/>
      </w:pPr>
      <w:r>
        <w:rPr>
          <w:rFonts w:ascii="Times New Roman"/>
          <w:b w:val="false"/>
          <w:i w:val="false"/>
          <w:color w:val="000000"/>
          <w:sz w:val="28"/>
        </w:rPr>
        <w:t xml:space="preserve">
      Обогатительная фабрики В17 по переработке медных сульфидных руд, золотосодержащих руд и шлаков металлургического производства включает: </w:t>
      </w:r>
    </w:p>
    <w:bookmarkEnd w:id="1475"/>
    <w:bookmarkStart w:name="z1615" w:id="1476"/>
    <w:p>
      <w:pPr>
        <w:spacing w:after="0"/>
        <w:ind w:left="0"/>
        <w:jc w:val="both"/>
      </w:pPr>
      <w:r>
        <w:rPr>
          <w:rFonts w:ascii="Times New Roman"/>
          <w:b w:val="false"/>
          <w:i w:val="false"/>
          <w:color w:val="000000"/>
          <w:sz w:val="28"/>
        </w:rPr>
        <w:t xml:space="preserve">
      дробильное отделение с корпусами крупного, среднего и мелкого дробления; </w:t>
      </w:r>
    </w:p>
    <w:bookmarkEnd w:id="1476"/>
    <w:bookmarkStart w:name="z1616" w:id="1477"/>
    <w:p>
      <w:pPr>
        <w:spacing w:after="0"/>
        <w:ind w:left="0"/>
        <w:jc w:val="both"/>
      </w:pPr>
      <w:r>
        <w:rPr>
          <w:rFonts w:ascii="Times New Roman"/>
          <w:b w:val="false"/>
          <w:i w:val="false"/>
          <w:color w:val="000000"/>
          <w:sz w:val="28"/>
        </w:rPr>
        <w:t xml:space="preserve">
      главный корпус с измельчительным, флотационным и реагентным отделениями; </w:t>
      </w:r>
    </w:p>
    <w:bookmarkEnd w:id="1477"/>
    <w:bookmarkStart w:name="z1617" w:id="1478"/>
    <w:p>
      <w:pPr>
        <w:spacing w:after="0"/>
        <w:ind w:left="0"/>
        <w:jc w:val="both"/>
      </w:pPr>
      <w:r>
        <w:rPr>
          <w:rFonts w:ascii="Times New Roman"/>
          <w:b w:val="false"/>
          <w:i w:val="false"/>
          <w:color w:val="000000"/>
          <w:sz w:val="28"/>
        </w:rPr>
        <w:t xml:space="preserve">
      цех по переработке конвертерных шлаков с дробильным, измельчительным и сгустительным отделениями; </w:t>
      </w:r>
    </w:p>
    <w:bookmarkEnd w:id="1478"/>
    <w:bookmarkStart w:name="z1618" w:id="1479"/>
    <w:p>
      <w:pPr>
        <w:spacing w:after="0"/>
        <w:ind w:left="0"/>
        <w:jc w:val="both"/>
      </w:pPr>
      <w:r>
        <w:rPr>
          <w:rFonts w:ascii="Times New Roman"/>
          <w:b w:val="false"/>
          <w:i w:val="false"/>
          <w:color w:val="000000"/>
          <w:sz w:val="28"/>
        </w:rPr>
        <w:t xml:space="preserve">
      фильтровальный участок; </w:t>
      </w:r>
    </w:p>
    <w:bookmarkEnd w:id="1479"/>
    <w:bookmarkStart w:name="z1619" w:id="1480"/>
    <w:p>
      <w:pPr>
        <w:spacing w:after="0"/>
        <w:ind w:left="0"/>
        <w:jc w:val="both"/>
      </w:pPr>
      <w:r>
        <w:rPr>
          <w:rFonts w:ascii="Times New Roman"/>
          <w:b w:val="false"/>
          <w:i w:val="false"/>
          <w:color w:val="000000"/>
          <w:sz w:val="28"/>
        </w:rPr>
        <w:t xml:space="preserve">
      цех складирования хвостов с отделением по ремонту и обслуживанию машин и спецмеханизмов. </w:t>
      </w:r>
    </w:p>
    <w:bookmarkEnd w:id="1480"/>
    <w:bookmarkStart w:name="z1620" w:id="1481"/>
    <w:p>
      <w:pPr>
        <w:spacing w:after="0"/>
        <w:ind w:left="0"/>
        <w:jc w:val="both"/>
      </w:pPr>
      <w:r>
        <w:rPr>
          <w:rFonts w:ascii="Times New Roman"/>
          <w:b w:val="false"/>
          <w:i w:val="false"/>
          <w:color w:val="000000"/>
          <w:sz w:val="28"/>
        </w:rPr>
        <w:t xml:space="preserve">
      Дробление осуществляется по трехстадиальной схеме. </w:t>
      </w:r>
    </w:p>
    <w:bookmarkEnd w:id="1481"/>
    <w:bookmarkStart w:name="z1621" w:id="1482"/>
    <w:p>
      <w:pPr>
        <w:spacing w:after="0"/>
        <w:ind w:left="0"/>
        <w:jc w:val="both"/>
      </w:pPr>
      <w:r>
        <w:rPr>
          <w:rFonts w:ascii="Times New Roman"/>
          <w:b w:val="false"/>
          <w:i w:val="false"/>
          <w:color w:val="000000"/>
          <w:sz w:val="28"/>
        </w:rPr>
        <w:t xml:space="preserve">
      Крупное дробление. </w:t>
      </w:r>
    </w:p>
    <w:bookmarkEnd w:id="1482"/>
    <w:bookmarkStart w:name="z1622" w:id="1483"/>
    <w:p>
      <w:pPr>
        <w:spacing w:after="0"/>
        <w:ind w:left="0"/>
        <w:jc w:val="both"/>
      </w:pPr>
      <w:r>
        <w:rPr>
          <w:rFonts w:ascii="Times New Roman"/>
          <w:b w:val="false"/>
          <w:i w:val="false"/>
          <w:color w:val="000000"/>
          <w:sz w:val="28"/>
        </w:rPr>
        <w:t xml:space="preserve">
      Руда и шлаки металлургического производства, поданные на крупное дробление, разгружаются двумя роторными вагоноопрокидывателями, работающими поочередно. В случае поступления влажных руд разгрузка руды ведется с двух вагоноопрокидывателей одновременно, с целью осуществления шихтовки влажной руды. </w:t>
      </w:r>
    </w:p>
    <w:bookmarkEnd w:id="1483"/>
    <w:bookmarkStart w:name="z1623" w:id="1484"/>
    <w:p>
      <w:pPr>
        <w:spacing w:after="0"/>
        <w:ind w:left="0"/>
        <w:jc w:val="both"/>
      </w:pPr>
      <w:r>
        <w:rPr>
          <w:rFonts w:ascii="Times New Roman"/>
          <w:b w:val="false"/>
          <w:i w:val="false"/>
          <w:color w:val="000000"/>
          <w:sz w:val="28"/>
        </w:rPr>
        <w:t xml:space="preserve">
      Разгружаемая руда скатывается по поверхности, образованной бывшими колосниковыми грохотами, попадает в конусную дробилку. </w:t>
      </w:r>
    </w:p>
    <w:bookmarkEnd w:id="1484"/>
    <w:bookmarkStart w:name="z1624" w:id="1485"/>
    <w:p>
      <w:pPr>
        <w:spacing w:after="0"/>
        <w:ind w:left="0"/>
        <w:jc w:val="both"/>
      </w:pPr>
      <w:r>
        <w:rPr>
          <w:rFonts w:ascii="Times New Roman"/>
          <w:b w:val="false"/>
          <w:i w:val="false"/>
          <w:color w:val="000000"/>
          <w:sz w:val="28"/>
        </w:rPr>
        <w:t xml:space="preserve">
      Разгружаемая руда и шлаки поступают в конусную дробилку ККД – 1500 /180 ГРЩ, где осуществляется крупное дробление. </w:t>
      </w:r>
    </w:p>
    <w:bookmarkEnd w:id="1485"/>
    <w:bookmarkStart w:name="z1625" w:id="1486"/>
    <w:p>
      <w:pPr>
        <w:spacing w:after="0"/>
        <w:ind w:left="0"/>
        <w:jc w:val="both"/>
      </w:pPr>
      <w:r>
        <w:rPr>
          <w:rFonts w:ascii="Times New Roman"/>
          <w:b w:val="false"/>
          <w:i w:val="false"/>
          <w:color w:val="000000"/>
          <w:sz w:val="28"/>
        </w:rPr>
        <w:t xml:space="preserve">
      Отделение крупного дробления целиком углублено в землю на глубине 23,6 метра от поверхности, чем исключается необходимость установки добавочного оборудования для подачи вагонов на приемную площадку отделения. Загрузочная пасть дробилки - 1500 мм, разгрузочная щель - 180 мм. Максимальная крупность в питании допускается до 1300 мм в наибольшем измерении. Крупность руды после крупного дробления - 0–350 мм. Рабочая щель дробилки - 180 мм. </w:t>
      </w:r>
    </w:p>
    <w:bookmarkEnd w:id="1486"/>
    <w:bookmarkStart w:name="z1626" w:id="1487"/>
    <w:p>
      <w:pPr>
        <w:spacing w:after="0"/>
        <w:ind w:left="0"/>
        <w:jc w:val="both"/>
      </w:pPr>
      <w:r>
        <w:rPr>
          <w:rFonts w:ascii="Times New Roman"/>
          <w:b w:val="false"/>
          <w:i w:val="false"/>
          <w:color w:val="000000"/>
          <w:sz w:val="28"/>
        </w:rPr>
        <w:t xml:space="preserve">
      С питателей легкого типа крупнодробленая руда и шлаки перегружаются на систему наклонных ленточных конвейеров, состоящую из двух ниток раздельных конвейеров. </w:t>
      </w:r>
    </w:p>
    <w:bookmarkEnd w:id="1487"/>
    <w:bookmarkStart w:name="z1627" w:id="1488"/>
    <w:p>
      <w:pPr>
        <w:spacing w:after="0"/>
        <w:ind w:left="0"/>
        <w:jc w:val="both"/>
      </w:pPr>
      <w:r>
        <w:rPr>
          <w:rFonts w:ascii="Times New Roman"/>
          <w:b w:val="false"/>
          <w:i w:val="false"/>
          <w:color w:val="000000"/>
          <w:sz w:val="28"/>
        </w:rPr>
        <w:t>
      При избытке дробленой руды или полном заполнении рудой бункеров в главном корпусе руда после крупного дробления конвейерами может подаваться на конвейер склада руды (ширина ленты - 1600 мм, длина - 132 м), с которого происходит верхняя разгрузка руды в открытый склад, емкость которого 60 000 тонн руды. Открытый склад дробленой руды запроектирован хребтового типа и состоит из двух частей: открытой надземной с поверхностями естественного откоса руды (угол около 45 </w:t>
      </w:r>
      <w:r>
        <w:rPr>
          <w:rFonts w:ascii="Times New Roman"/>
          <w:b w:val="false"/>
          <w:i w:val="false"/>
          <w:color w:val="000000"/>
          <w:vertAlign w:val="superscript"/>
        </w:rPr>
        <w:t>о</w:t>
      </w:r>
      <w:r>
        <w:rPr>
          <w:rFonts w:ascii="Times New Roman"/>
          <w:b w:val="false"/>
          <w:i w:val="false"/>
          <w:color w:val="000000"/>
          <w:sz w:val="28"/>
        </w:rPr>
        <w:t xml:space="preserve">) и подземной части, представляющей собой запас нижней бункерной половины штабеля. В нижней своей части бункер перекрыт сводом, имеющим лючные проемы. Под сводом в тоннеле располагается возвратный конвейер. </w:t>
      </w:r>
    </w:p>
    <w:bookmarkEnd w:id="1488"/>
    <w:bookmarkStart w:name="z1628" w:id="1489"/>
    <w:p>
      <w:pPr>
        <w:spacing w:after="0"/>
        <w:ind w:left="0"/>
        <w:jc w:val="both"/>
      </w:pPr>
      <w:r>
        <w:rPr>
          <w:rFonts w:ascii="Times New Roman"/>
          <w:b w:val="false"/>
          <w:i w:val="false"/>
          <w:color w:val="000000"/>
          <w:sz w:val="28"/>
        </w:rPr>
        <w:t>
      Крупнодробленая руда из отделения дробления принимается на челночные транспортеры, которые распределяют ее равномерно по всей длине бункеров корпуса среднего дробления, емкость которых 1400 тонн. Среднее дробление осуществляется на 5 конусных дробилках. Цикл дробления - открытый, без контрольного грохочения. Крупность руды после среднего дробления - 80–0 мм. Степень дробления - 4,4.</w:t>
      </w:r>
    </w:p>
    <w:bookmarkEnd w:id="1489"/>
    <w:bookmarkStart w:name="z1629" w:id="1490"/>
    <w:p>
      <w:pPr>
        <w:spacing w:after="0"/>
        <w:ind w:left="0"/>
        <w:jc w:val="both"/>
      </w:pPr>
      <w:r>
        <w:rPr>
          <w:rFonts w:ascii="Times New Roman"/>
          <w:b w:val="false"/>
          <w:i w:val="false"/>
          <w:color w:val="000000"/>
          <w:sz w:val="28"/>
        </w:rPr>
        <w:t>
      После среднего дробления руда транспортером шириной 800 мм и длиной 12 500 мм подается на грохочение на инерционный самоцентрирующийся грохот размером 3500х1500 мм. Амплитуда колебания грохота - 6 мм. Угол наклона просеивающей поверхности - 15,5 </w:t>
      </w:r>
      <w:r>
        <w:rPr>
          <w:rFonts w:ascii="Times New Roman"/>
          <w:b w:val="false"/>
          <w:i w:val="false"/>
          <w:color w:val="000000"/>
          <w:vertAlign w:val="superscript"/>
        </w:rPr>
        <w:t>о</w:t>
      </w:r>
      <w:r>
        <w:rPr>
          <w:rFonts w:ascii="Times New Roman"/>
          <w:b w:val="false"/>
          <w:i w:val="false"/>
          <w:color w:val="000000"/>
          <w:sz w:val="28"/>
        </w:rPr>
        <w:t xml:space="preserve">. Минусовой материал грохота крупностью минус 25 мм через течку попадает на транспортер для передачи его в бункер главного корпуса, а плюсовой материал грохота крупностью плюс 25 мм поступает в дробилки мелкого дробления. Мелкое дробление руды осуществляется в открытом цикле на дробилках. </w:t>
      </w:r>
    </w:p>
    <w:bookmarkEnd w:id="1490"/>
    <w:bookmarkStart w:name="z1630" w:id="1491"/>
    <w:p>
      <w:pPr>
        <w:spacing w:after="0"/>
        <w:ind w:left="0"/>
        <w:jc w:val="both"/>
      </w:pPr>
      <w:r>
        <w:rPr>
          <w:rFonts w:ascii="Times New Roman"/>
          <w:b w:val="false"/>
          <w:i w:val="false"/>
          <w:color w:val="000000"/>
          <w:sz w:val="28"/>
        </w:rPr>
        <w:t xml:space="preserve">
      Руда после мелкого дробления объединяется с минусовым материалом грохота и совместно поступает на конвейер, который является сборным для всех ниток дробления. Содержание класса +20 мм - не более 22 % в готовом продукте после дробления. Каждая секция фабрики предназначена для переработки определенного вида сырья. Устанавливается порядок распределения руды и шлака по секциям фабрики, согласно режимной карте. Руда и шлак металлургического производства после мелкого дробления крупностью минус 20 мм тележками конвейеров загружаются в бункер отделения измельчения главного корпуса. Бункер руды выполнен в виде подвесной металлической конструкции параболического сечения емкостью 21000 тонн. К днищу бункера прикреплены подвесные воронки высотой 1,5 метра, открытые сверху. В нижней части воронок имеются воротники размером 900 на 1100 мм, через которые происходит движение руды в питатели. Диаметр тарельчатых питателей – 2100 мм. Под питателями проходят сборные конвейеры, с которых руда перегружается на продольные наклонные конвейеры и с помощью вращающегося рудоделителя на каждой секции распределяется между 2 стержневыми мельницами. Равномерное питание мельниц рудой обеспечивается автоматическим регулированием. Принципиальная схема, следующая: конвейерные весы, установленные на конвейерах сблокированы с отсекающими ножами тарельчатых питателей. Заданный расход руды на секцию устанавливается задатчиком на приборе ЭМП 20. </w:t>
      </w:r>
    </w:p>
    <w:bookmarkEnd w:id="1491"/>
    <w:bookmarkStart w:name="z1631" w:id="1492"/>
    <w:p>
      <w:pPr>
        <w:spacing w:after="0"/>
        <w:ind w:left="0"/>
        <w:jc w:val="both"/>
      </w:pPr>
      <w:r>
        <w:rPr>
          <w:rFonts w:ascii="Times New Roman"/>
          <w:b w:val="false"/>
          <w:i w:val="false"/>
          <w:color w:val="000000"/>
          <w:sz w:val="28"/>
        </w:rPr>
        <w:t xml:space="preserve">
      Флотация руд и шлаков металлургического производства включает: основную флотацию, первую перечистку пенных продуктов с возвратом хвостов первой перечистки в голову основной флотации секций, вторую перечистку с возвратом промпродукта в голову первой перечистки и третью перечистку с возвратом промпродукта в голову второй перечистки. </w:t>
      </w:r>
    </w:p>
    <w:bookmarkEnd w:id="1492"/>
    <w:bookmarkStart w:name="z1632" w:id="1493"/>
    <w:p>
      <w:pPr>
        <w:spacing w:after="0"/>
        <w:ind w:left="0"/>
        <w:jc w:val="both"/>
      </w:pPr>
      <w:r>
        <w:rPr>
          <w:rFonts w:ascii="Times New Roman"/>
          <w:b w:val="false"/>
          <w:i w:val="false"/>
          <w:color w:val="000000"/>
          <w:sz w:val="28"/>
        </w:rPr>
        <w:t>
      Готовые медные концентраты подвергаются сгущению, которое происходит в сгустительных отделениях, где в эксплуатации находятся сгустителя с периферическим приводом, диаметром 30 м, высотой 3,6 м, площадью сгущения 707 м</w:t>
      </w:r>
      <w:r>
        <w:rPr>
          <w:rFonts w:ascii="Times New Roman"/>
          <w:b w:val="false"/>
          <w:i w:val="false"/>
          <w:color w:val="000000"/>
          <w:vertAlign w:val="superscript"/>
        </w:rPr>
        <w:t>2</w:t>
      </w:r>
      <w:r>
        <w:rPr>
          <w:rFonts w:ascii="Times New Roman"/>
          <w:b w:val="false"/>
          <w:i w:val="false"/>
          <w:color w:val="000000"/>
          <w:sz w:val="28"/>
        </w:rPr>
        <w:t>. Способ загрузки концентратов - центральный. Сгущенный продукт диафрагменными насосами выкачивается из сгустителя в зумпф песковых насосов, которые перекачивают концентрат в фильтровальный участок, далее - в цех подготовки шихты металлургического завода. Медный концентрат содержит 16–17 % при извлечении 88–90 % и 0,14 % молибдена.</w:t>
      </w:r>
    </w:p>
    <w:bookmarkEnd w:id="1493"/>
    <w:bookmarkStart w:name="z1633" w:id="1494"/>
    <w:p>
      <w:pPr>
        <w:spacing w:after="0"/>
        <w:ind w:left="0"/>
        <w:jc w:val="both"/>
      </w:pPr>
      <w:r>
        <w:rPr>
          <w:rFonts w:ascii="Times New Roman"/>
          <w:b w:val="false"/>
          <w:i w:val="false"/>
          <w:color w:val="000000"/>
          <w:sz w:val="28"/>
        </w:rPr>
        <w:t>
      Показатели работы большинства медных фабрик высокие. Извлечение меди часто составляет 90-95 % и практически не бывает ниже 80 %, которое напрямую связано с присутствием окисленных минералов меди. Содержание меди в концентрате зависит от вида флотируемых минералов и требований металлургического передела, поэтому изменяется от 12 до 47 % (в среднем 20 – 25 %).</w:t>
      </w:r>
    </w:p>
    <w:bookmarkEnd w:id="1494"/>
    <w:p>
      <w:pPr>
        <w:spacing w:after="0"/>
        <w:ind w:left="0"/>
        <w:jc w:val="both"/>
      </w:pPr>
      <w:r>
        <w:rPr>
          <w:rFonts w:ascii="Times New Roman"/>
          <w:b/>
          <w:i w:val="false"/>
          <w:color w:val="000000"/>
          <w:sz w:val="28"/>
        </w:rPr>
        <w:t xml:space="preserve">3.4.6.3. Медные окисленные руды </w:t>
      </w:r>
    </w:p>
    <w:bookmarkStart w:name="z1635" w:id="1495"/>
    <w:p>
      <w:pPr>
        <w:spacing w:after="0"/>
        <w:ind w:left="0"/>
        <w:jc w:val="both"/>
      </w:pPr>
      <w:r>
        <w:rPr>
          <w:rFonts w:ascii="Times New Roman"/>
          <w:b w:val="false"/>
          <w:i w:val="false"/>
          <w:color w:val="000000"/>
          <w:sz w:val="28"/>
        </w:rPr>
        <w:t>
      Окисленные медные руды в зависимости от степени окисленности обогащают по схеме с раздельной флотацией сульфидных и окисленных минералов. Если окисленные минералы представлены малахитом и азуритом и содержание их относительно невелико, их флотируют совместно с сульфидами после предварительной сульфидизации. Чисто окисленные медные руды перерабатывают методом кучного выщелачивания или комбинированными методами.</w:t>
      </w:r>
    </w:p>
    <w:bookmarkEnd w:id="1495"/>
    <w:bookmarkStart w:name="z1636" w:id="1496"/>
    <w:p>
      <w:pPr>
        <w:spacing w:after="0"/>
        <w:ind w:left="0"/>
        <w:jc w:val="both"/>
      </w:pPr>
      <w:r>
        <w:rPr>
          <w:rFonts w:ascii="Times New Roman"/>
          <w:b w:val="false"/>
          <w:i w:val="false"/>
          <w:color w:val="000000"/>
          <w:sz w:val="28"/>
        </w:rPr>
        <w:t>
      Технологическая схема с раздельной флотацией сульфидных и окисленных минералов меди применяется на фабриках, руда которых содержит в основном халькозин, халькопирит, малахит, азурит и куприт. Общее содержание меди в руде высокое до 5 %, в том числе окисленной 3 %. Извлечение сульфидных минералов не вызывает трудностей. Сульфиды флотируются с применением этилового и изопропилового ксантогената, вспенивателя и извести.</w:t>
      </w:r>
    </w:p>
    <w:bookmarkEnd w:id="1496"/>
    <w:bookmarkStart w:name="z1637" w:id="1497"/>
    <w:p>
      <w:pPr>
        <w:spacing w:after="0"/>
        <w:ind w:left="0"/>
        <w:jc w:val="both"/>
      </w:pPr>
      <w:r>
        <w:rPr>
          <w:rFonts w:ascii="Times New Roman"/>
          <w:b w:val="false"/>
          <w:i w:val="false"/>
          <w:color w:val="000000"/>
          <w:sz w:val="28"/>
        </w:rPr>
        <w:t>
      Реагентный режим флотации окисленных минералов более сложен. В голову окисленной флотации в качестве сульфидизатора окислов и пептизатора шламов дозируют сернистый натрий (1,1 кг/т). При флотации поддерживают pH 8,5–9,5. В качестве собирателя используют пальмовое и аполярное масло (по 75 г/т) и амиловый ксантогенат. Извлечение меди из руды составляет 80–85 %.</w:t>
      </w:r>
    </w:p>
    <w:bookmarkEnd w:id="1497"/>
    <w:bookmarkStart w:name="z1638" w:id="1498"/>
    <w:p>
      <w:pPr>
        <w:spacing w:after="0"/>
        <w:ind w:left="0"/>
        <w:jc w:val="both"/>
      </w:pPr>
      <w:r>
        <w:rPr>
          <w:rFonts w:ascii="Times New Roman"/>
          <w:b w:val="false"/>
          <w:i w:val="false"/>
          <w:color w:val="000000"/>
          <w:sz w:val="28"/>
        </w:rPr>
        <w:t>
      Из комбинированных методов для переработки окисленных медных руд получил распространение метод проф. В. Я. Мостовина. По этому методу измельченную руду выщелачивают серной кислотой, растворенную медь цементируют губчатым железом или чугунной стружкой и флотируют цементную медь.</w:t>
      </w:r>
    </w:p>
    <w:bookmarkEnd w:id="1498"/>
    <w:bookmarkStart w:name="z1639" w:id="1499"/>
    <w:p>
      <w:pPr>
        <w:spacing w:after="0"/>
        <w:ind w:left="0"/>
        <w:jc w:val="both"/>
      </w:pPr>
      <w:r>
        <w:rPr>
          <w:rFonts w:ascii="Times New Roman"/>
          <w:b w:val="false"/>
          <w:i w:val="false"/>
          <w:color w:val="000000"/>
          <w:sz w:val="28"/>
        </w:rPr>
        <w:t>
      Комбинированный флотационно-гидрометаллургический процесс применяют на рудах, содержащих около 20 % окисленной меди, представленной хризоколлой, малахитом, азуритом и купритом. Из руды, содержащей в среднем 0,9–1 % общей меди, извлекают 80–85 % меди.</w:t>
      </w:r>
    </w:p>
    <w:bookmarkEnd w:id="1499"/>
    <w:bookmarkStart w:name="z1640" w:id="1500"/>
    <w:p>
      <w:pPr>
        <w:spacing w:after="0"/>
        <w:ind w:left="0"/>
        <w:jc w:val="both"/>
      </w:pPr>
      <w:r>
        <w:rPr>
          <w:rFonts w:ascii="Times New Roman"/>
          <w:b w:val="false"/>
          <w:i w:val="false"/>
          <w:color w:val="000000"/>
          <w:sz w:val="28"/>
        </w:rPr>
        <w:t>
      Для осаждения меди из раствора используют тонкоизмельченное железо крупностью -0,5 мм. В процессе выщелачивания поддерживают pH 1,5–2,3. Иногда перед цементацией pH повышают до 2,9–3 добавлением известкового молока, что позволяет несколько снизить расход железа.</w:t>
      </w:r>
    </w:p>
    <w:bookmarkEnd w:id="1500"/>
    <w:bookmarkStart w:name="z1641" w:id="1501"/>
    <w:p>
      <w:pPr>
        <w:spacing w:after="0"/>
        <w:ind w:left="0"/>
        <w:jc w:val="both"/>
      </w:pPr>
      <w:r>
        <w:rPr>
          <w:rFonts w:ascii="Times New Roman"/>
          <w:b w:val="false"/>
          <w:i w:val="false"/>
          <w:color w:val="000000"/>
          <w:sz w:val="28"/>
        </w:rPr>
        <w:t>
      Содержание меди в растворе после цементации составляет 0,01–0,02 г/л. Для более полного осаждения меди из раствора используют наряду с металлическим железом сульфид кальция. Медь при этом осаждается как в виде сульфида, так и в виде металла. Сульфидная и металлическая медь флотируются совместно.</w:t>
      </w:r>
    </w:p>
    <w:bookmarkEnd w:id="1501"/>
    <w:bookmarkStart w:name="z1642" w:id="1502"/>
    <w:p>
      <w:pPr>
        <w:spacing w:after="0"/>
        <w:ind w:left="0"/>
        <w:jc w:val="both"/>
      </w:pPr>
      <w:r>
        <w:rPr>
          <w:rFonts w:ascii="Times New Roman"/>
          <w:b w:val="false"/>
          <w:i w:val="false"/>
          <w:color w:val="000000"/>
          <w:sz w:val="28"/>
        </w:rPr>
        <w:t>
      Оптимальная величина pH при флотации цементной меди составляет 4 – 4,9. Для регулирования pH иногда после цементации в пульпу подают небольшое количество известкового молока. Непрореагировавшее железо улавливают из хвостов флотации на магнитном сепараторе и снова возвращают в процесс. Иногда железо из пульпы удаляют магнитным методом перед флотацией и возвращают его на цементацию.</w:t>
      </w:r>
    </w:p>
    <w:bookmarkEnd w:id="1502"/>
    <w:bookmarkStart w:name="z1643" w:id="1503"/>
    <w:p>
      <w:pPr>
        <w:spacing w:after="0"/>
        <w:ind w:left="0"/>
        <w:jc w:val="both"/>
      </w:pPr>
      <w:r>
        <w:rPr>
          <w:rFonts w:ascii="Times New Roman"/>
          <w:b w:val="false"/>
          <w:i w:val="false"/>
          <w:color w:val="000000"/>
          <w:sz w:val="28"/>
        </w:rPr>
        <w:t>
      Эффективными собирателями цементной меди являются гидролизованные аэрофлоты (особенно спиртовые) и минереки. Расход собирателей составляет 50–150 г/т. В качестве собирателей можно также использовать аэрофлоты, диксантогениды, меркаптобензотиазол и др. Дополнительными собирателями служат карбоновые кислоты и аполярные масла (расход около 100 г/т).</w:t>
      </w:r>
    </w:p>
    <w:bookmarkEnd w:id="1503"/>
    <w:bookmarkStart w:name="z1644" w:id="1504"/>
    <w:p>
      <w:pPr>
        <w:spacing w:after="0"/>
        <w:ind w:left="0"/>
        <w:jc w:val="both"/>
      </w:pPr>
      <w:r>
        <w:rPr>
          <w:rFonts w:ascii="Times New Roman"/>
          <w:b w:val="false"/>
          <w:i w:val="false"/>
          <w:color w:val="000000"/>
          <w:sz w:val="28"/>
        </w:rPr>
        <w:t>
      Из пенообразователей применяют сосновое масло, крезиловую кислоту, метилизобутилкарбинол и аэрофрос. Иногда полезно применять пептизаторы породы (конденсированные фосфаты и др.) при небольшом расходе (5–50 г/т).</w:t>
      </w:r>
    </w:p>
    <w:bookmarkEnd w:id="1504"/>
    <w:bookmarkStart w:name="z1645" w:id="1505"/>
    <w:p>
      <w:pPr>
        <w:spacing w:after="0"/>
        <w:ind w:left="0"/>
        <w:jc w:val="both"/>
      </w:pPr>
      <w:r>
        <w:rPr>
          <w:rFonts w:ascii="Times New Roman"/>
          <w:b w:val="false"/>
          <w:i w:val="false"/>
          <w:color w:val="000000"/>
          <w:sz w:val="28"/>
        </w:rPr>
        <w:t>
      За последние десятилетия произошло значительное истощение запасов богатых руд, особенно в промышленно развитых районах. Вследствие этого возникла необходимость поиска и внедрения новых способов производства металлов из нетрадиционных источников сырья. К таким источникам следует отнести окисленные, бедные сульфидные и богатые труднообогатимые руды цветных металлов. Отвалы забалансовых и некондиционных руд, а также "отработанные" месторождения являются долговременным источником загрязнения окружающей среды за счет самопроизвольного выщелачивания из них меди, цинка, свинца, мышьяка и других металлов. Наиболее рациональным способом избавления от пагубного влияния таких объектов на окружающую среду является организация кучного и подземного выщелачивания.</w:t>
      </w:r>
    </w:p>
    <w:bookmarkEnd w:id="1505"/>
    <w:bookmarkStart w:name="z1646" w:id="1506"/>
    <w:p>
      <w:pPr>
        <w:spacing w:after="0"/>
        <w:ind w:left="0"/>
        <w:jc w:val="both"/>
      </w:pPr>
      <w:r>
        <w:rPr>
          <w:rFonts w:ascii="Times New Roman"/>
          <w:b w:val="false"/>
          <w:i w:val="false"/>
          <w:color w:val="000000"/>
          <w:sz w:val="28"/>
        </w:rPr>
        <w:t>
      Таким образом, выщелачивание призвано решить одновременно две задачи: расширить сырьевую базу производства металлов и улучшить экологию данных районов.</w:t>
      </w:r>
    </w:p>
    <w:bookmarkEnd w:id="15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Технология кучного выщелачивания меди из окисленных руд</w:t>
      </w:r>
    </w:p>
    <w:bookmarkStart w:name="z1647" w:id="1507"/>
    <w:p>
      <w:pPr>
        <w:spacing w:after="0"/>
        <w:ind w:left="0"/>
        <w:jc w:val="both"/>
      </w:pPr>
      <w:r>
        <w:rPr>
          <w:rFonts w:ascii="Times New Roman"/>
          <w:b w:val="false"/>
          <w:i w:val="false"/>
          <w:color w:val="000000"/>
          <w:sz w:val="28"/>
        </w:rPr>
        <w:t xml:space="preserve">
      Впервые кучное выщелачивание меди провели в Венгрии еще в XVI веке, в середине XX века эта технология начала применяться во многих странах мира. Кучное выщелачивание оксидных медных руд в настоящее время является твердо установившимся низко затратным способом извлечения меди. Данным способом добывается около 20 % от мирового производства меди. </w:t>
      </w:r>
    </w:p>
    <w:bookmarkEnd w:id="1507"/>
    <w:bookmarkStart w:name="z1648" w:id="1508"/>
    <w:p>
      <w:pPr>
        <w:spacing w:after="0"/>
        <w:ind w:left="0"/>
        <w:jc w:val="both"/>
      </w:pPr>
      <w:r>
        <w:rPr>
          <w:rFonts w:ascii="Times New Roman"/>
          <w:b w:val="false"/>
          <w:i w:val="false"/>
          <w:color w:val="000000"/>
          <w:sz w:val="28"/>
        </w:rPr>
        <w:t>
      Технология кучного выщелачивания меди из окисленных руд включает следующие стадии: дробление, укладка руды на гидроизолированное основание, выщелачивание, экстракция меди из продуктивного раствора, реэкстракция меди, электролиз меди из реэкстракта, утилизация хвостов.</w:t>
      </w:r>
    </w:p>
    <w:bookmarkEnd w:id="1508"/>
    <w:bookmarkStart w:name="z1649" w:id="1509"/>
    <w:p>
      <w:pPr>
        <w:spacing w:after="0"/>
        <w:ind w:left="0"/>
        <w:jc w:val="both"/>
      </w:pPr>
      <w:r>
        <w:rPr>
          <w:rFonts w:ascii="Times New Roman"/>
          <w:b w:val="false"/>
          <w:i w:val="false"/>
          <w:color w:val="000000"/>
          <w:sz w:val="28"/>
        </w:rPr>
        <w:t>
      Подробная технологическая схема данного процесса представлена на рисунке 3.25.</w:t>
      </w:r>
    </w:p>
    <w:bookmarkEnd w:id="1509"/>
    <w:bookmarkStart w:name="z1650" w:id="1510"/>
    <w:p>
      <w:pPr>
        <w:spacing w:after="0"/>
        <w:ind w:left="0"/>
        <w:jc w:val="both"/>
      </w:pPr>
      <w:r>
        <w:rPr>
          <w:rFonts w:ascii="Times New Roman"/>
          <w:b w:val="false"/>
          <w:i w:val="false"/>
          <w:color w:val="000000"/>
          <w:sz w:val="28"/>
        </w:rPr>
        <w:t xml:space="preserve">
      </w:t>
      </w:r>
    </w:p>
    <w:bookmarkEnd w:id="1510"/>
    <w:p>
      <w:pPr>
        <w:spacing w:after="0"/>
        <w:ind w:left="0"/>
        <w:jc w:val="both"/>
      </w:pPr>
      <w:r>
        <w:drawing>
          <wp:inline distT="0" distB="0" distL="0" distR="0">
            <wp:extent cx="61722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1722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1" w:id="1511"/>
    <w:p>
      <w:pPr>
        <w:spacing w:after="0"/>
        <w:ind w:left="0"/>
        <w:jc w:val="both"/>
      </w:pPr>
      <w:r>
        <w:rPr>
          <w:rFonts w:ascii="Times New Roman"/>
          <w:b w:val="false"/>
          <w:i w:val="false"/>
          <w:color w:val="000000"/>
          <w:sz w:val="28"/>
        </w:rPr>
        <w:t>
      Рисунок 3.25. Технологическая схема переработки окисленных руд методом кучного выщелачивания</w:t>
      </w:r>
    </w:p>
    <w:bookmarkEnd w:id="1511"/>
    <w:bookmarkStart w:name="z1652" w:id="1512"/>
    <w:p>
      <w:pPr>
        <w:spacing w:after="0"/>
        <w:ind w:left="0"/>
        <w:jc w:val="both"/>
      </w:pPr>
      <w:r>
        <w:rPr>
          <w:rFonts w:ascii="Times New Roman"/>
          <w:b w:val="false"/>
          <w:i w:val="false"/>
          <w:color w:val="000000"/>
          <w:sz w:val="28"/>
        </w:rPr>
        <w:t>
      Дробление руды перед кучным выщелачиванием проводят с целью повышения технико-экономических показателей переработки руд. В ряде случаев введение данной операции приводит к увеличению извлечения металла в 1,5 – 2 раза. Дробление руды перед кучным выщелачиванием осуществляют с крупности от 1000–300 до 50–7 мм (начальная крупность зависит от условий добычи руды, а конечная - от вещественного состава сырья). Операцию чаще всего осуществляют в стандартных щековых и конусных дробилках. При наличии в дробленом продукте большого количества глинистой составляющей, оказывающей негативное влияние на фильтрационные свойства, руду перед укладкой в штабель подвергают окомкованию с добавкой серной кислоты. Добавка серной кислоты на стадии окомкования позволяет сократить продолжительность выщелачивания.</w:t>
      </w:r>
    </w:p>
    <w:bookmarkEnd w:id="1512"/>
    <w:bookmarkStart w:name="z1653" w:id="1513"/>
    <w:p>
      <w:pPr>
        <w:spacing w:after="0"/>
        <w:ind w:left="0"/>
        <w:jc w:val="both"/>
      </w:pPr>
      <w:r>
        <w:rPr>
          <w:rFonts w:ascii="Times New Roman"/>
          <w:b w:val="false"/>
          <w:i w:val="false"/>
          <w:color w:val="000000"/>
          <w:sz w:val="28"/>
        </w:rPr>
        <w:t>
      Перед тем, как проводить кучное выщелачивание меди, осуществляются подготовительные работы на площадке. Верхний плодородный слой земли снимается и складируется в отдельном месте. Эту землю впоследствии используют при проведении рекультивации. Ровную площадку засыпают глиной и трамбуют для получения водонепроницаемого слоя. Дополнительно укладывают пленку или бетонируют площадку. Наклон площадки осуществляется в сторону приемника растворов, как правило, это большие изолированные от земли пруды-отстойники. В качестве гидроизоляции чаще всего используют более дешевую пленку, создание противофильтрационного экрана из нее позволяет надежно защитить почву, поверхностные и грунтовые воды от заражения растворами, а также предотвращает просачивание раствора, обогащенного металлом. На пленку укладывают систему трубопроводов для сбора дренирующих растворов.</w:t>
      </w:r>
    </w:p>
    <w:bookmarkEnd w:id="1513"/>
    <w:bookmarkStart w:name="z1654" w:id="1514"/>
    <w:p>
      <w:pPr>
        <w:spacing w:after="0"/>
        <w:ind w:left="0"/>
        <w:jc w:val="both"/>
      </w:pPr>
      <w:r>
        <w:rPr>
          <w:rFonts w:ascii="Times New Roman"/>
          <w:b w:val="false"/>
          <w:i w:val="false"/>
          <w:color w:val="000000"/>
          <w:sz w:val="28"/>
        </w:rPr>
        <w:t>
      Подготовленная по крупности руда укладывается на гидроизоляционное основание в штабель. Для создания приемлемых гидрофизических свойств материала при увеличении содержания в руде глинистой составляющей производят снижение высоты штабеля кучного выщелачивания. Известны случаи, когда высота штабеля при переработке медных руд не превышает 0,5 м. Обычно высота штабеля кучного выщелачивания меди составляет от 2 до 8 м. В связи с относительно низкой высотой штабеля и высокой производительностью предприятий для укладки штабеля зачастую применяют передвижные конвейеры и конвейеры-штабелеукладчики. Рудный штабель должен отвечать нескольким требованиям: быть проницаемым для выщелачивающего раствора, иметь достаточную механическую прочность, не иметь "мертвых" зон.</w:t>
      </w:r>
    </w:p>
    <w:bookmarkEnd w:id="1514"/>
    <w:bookmarkStart w:name="z1655" w:id="1515"/>
    <w:p>
      <w:pPr>
        <w:spacing w:after="0"/>
        <w:ind w:left="0"/>
        <w:jc w:val="both"/>
      </w:pPr>
      <w:r>
        <w:rPr>
          <w:rFonts w:ascii="Times New Roman"/>
          <w:b w:val="false"/>
          <w:i w:val="false"/>
          <w:color w:val="000000"/>
          <w:sz w:val="28"/>
        </w:rPr>
        <w:t>
      Уложенную в штабель руду выщелачивают раствором серной кислоты. Орошение штабеля раствором кислоты осуществляют с помощью эмиттерной системы. В процессе просачивания растворов через рудный штабель происходит растворение медных минералов. Дренирующие со штабеля медьсодержащие растворы собирают с помощью системы трубопроводов и каналов в прудокотстойник. В прудке происходит отстаивание твердых частиц, присутствующих в растворах. Из прудков осветленные растворы направляют на извлечение меди.</w:t>
      </w:r>
    </w:p>
    <w:bookmarkEnd w:id="1515"/>
    <w:bookmarkStart w:name="z1656" w:id="1516"/>
    <w:p>
      <w:pPr>
        <w:spacing w:after="0"/>
        <w:ind w:left="0"/>
        <w:jc w:val="both"/>
      </w:pPr>
      <w:r>
        <w:rPr>
          <w:rFonts w:ascii="Times New Roman"/>
          <w:b w:val="false"/>
          <w:i w:val="false"/>
          <w:color w:val="000000"/>
          <w:sz w:val="28"/>
        </w:rPr>
        <w:t>
      Продуктивные растворы кучного выщелачивания зачастую являются относительно бедными по меди (до 5 г/л) и содержат большое количество металлов примесей: железа, магния и др. (до 40–50 г/л). В связи с этим данные растворы в большинстве случаев непригодны для непосредственного извлечения меди. Для создания приемлемых условий извлечения меди проводят концентрирование меди путем жидкостной экстракции. Данный метод имеет ряд преимуществ по сравнению с такими процессами, как цементация и сорбция на активированный уголь. Процесс сорбции мало применим для извлечения меди из продуктивных растворов по причине высоких содержаний меди и относительно малой емкости сорбентов. Кроме того, реализация в промышленности сорбционной технологии потребует организации большого фронта сорбции, что в конечном итоге приведет к повышению капитальных и эксплуатационных затрат на извлечение металлов из растворов.</w:t>
      </w:r>
    </w:p>
    <w:bookmarkEnd w:id="1516"/>
    <w:bookmarkStart w:name="z1657" w:id="1517"/>
    <w:p>
      <w:pPr>
        <w:spacing w:after="0"/>
        <w:ind w:left="0"/>
        <w:jc w:val="both"/>
      </w:pPr>
      <w:r>
        <w:rPr>
          <w:rFonts w:ascii="Times New Roman"/>
          <w:b w:val="false"/>
          <w:i w:val="false"/>
          <w:color w:val="000000"/>
          <w:sz w:val="28"/>
        </w:rPr>
        <w:t>
      Экстракцию меди проводят в различной аппаратуре, самой распространенной из которой является установка смесителя-отстойника. В зависимости от химического состава растворов и содержания меди операцию экстракции проводят в одну или несколько стадий. В случае проведения экстракции меди в несколько стадий организуют противоток водной и органической фаз. В результате экстракции медь на 85–95 % переходит в органическую фазу, а основная часть примесей остается в водном растворе. Обезметалленные водные растворы после экстракции подкрепляют по серной кислоте и возвращают на выщелачивание. Насыщенную по меди органическую фазу направляют на стадию реэкстракции, которую проводят растворами после электролиза меди, подкисленными до содержания серной кислоты на уровне 180-190 г/л. В ряде случаев при наличии значительного количества примесей в продуктивных растворах перед стадией реэкстракции проводят операцию промывки органической фазы кислым медьсодержащим раствором. В результате промывки происходит дополнительная очистка органической фазы от металлов примесей. Полученный в результате реэкстракции водный раствор содержит от 40 до 48 г/л меди. Суммарное содержание металлов примесей в данном растворе не превышает 1–3 г/л. Обезметалленная органическая фаза со стадии реэкстракции возвращается на экстракцию меди из продуктивных растворов кучного выщелачивания.</w:t>
      </w:r>
    </w:p>
    <w:bookmarkEnd w:id="1517"/>
    <w:bookmarkStart w:name="z1658" w:id="1518"/>
    <w:p>
      <w:pPr>
        <w:spacing w:after="0"/>
        <w:ind w:left="0"/>
        <w:jc w:val="both"/>
      </w:pPr>
      <w:r>
        <w:rPr>
          <w:rFonts w:ascii="Times New Roman"/>
          <w:b w:val="false"/>
          <w:i w:val="false"/>
          <w:color w:val="000000"/>
          <w:sz w:val="28"/>
        </w:rPr>
        <w:t>
      Товарный реэкстракт смешивается с оборотными растворами отделения электролиза. Полученный раствор с содержанием меди 35–40 г/л направляется на электролитическое извлечение меди. Для электролиза применяют аноды из сплавов свинца и катоды из нержавеющей стали или матрицы катодной меди. В результате процесса электролиза медь осаждается из раствора на поверхности катодных матриц. После достижения требуемой толщины слоя катодной меди катоды вынимают из электролизера, и листы меди отделяют от стальных матриц на специальных сдирочных аппаратах. Если в качестве катодов используются медные матрицы, дополнительных операций с катодами не производят. Листы катодной меди являются товарной продукцией предприятий.</w:t>
      </w:r>
    </w:p>
    <w:bookmarkEnd w:id="1518"/>
    <w:bookmarkStart w:name="z1659" w:id="1519"/>
    <w:p>
      <w:pPr>
        <w:spacing w:after="0"/>
        <w:ind w:left="0"/>
        <w:jc w:val="both"/>
      </w:pPr>
      <w:r>
        <w:rPr>
          <w:rFonts w:ascii="Times New Roman"/>
          <w:b w:val="false"/>
          <w:i w:val="false"/>
          <w:color w:val="000000"/>
          <w:sz w:val="28"/>
        </w:rPr>
        <w:t>
      Отработанный штабель после кучного выщелачивания подвергается обезвреживанию и рекультивации. Если руда содержит малое количество глинистой составляющей, отработанный штабель оставляют на действующей площадке, а поверх него формируют новый рудный штабель кучного выщелачивания. В противном случае осуществляют выемку руды и ее транспортировку в отвал.</w:t>
      </w:r>
    </w:p>
    <w:bookmarkEnd w:id="1519"/>
    <w:p>
      <w:pPr>
        <w:spacing w:after="0"/>
        <w:ind w:left="0"/>
        <w:jc w:val="both"/>
      </w:pPr>
      <w:r>
        <w:rPr>
          <w:rFonts w:ascii="Times New Roman"/>
          <w:b w:val="false"/>
          <w:i w:val="false"/>
          <w:color w:val="000000"/>
          <w:sz w:val="28"/>
        </w:rPr>
        <w:t xml:space="preserve">
      Основные особенности проведения кучного выщелачивания меди. Несмотря на богатый мировой опыт кучного выщелачивания меди из окисленных руд, в Казахстане существует только несколько предприятий по переработке окисленных руд методом кучного выщелачивания. Исходя из того, что в Казахстане сосредоточены большие запасы окисленных медных руд, как в новых месторождениях, так и в отвалах действующих производств, в ближайшее время следует ожидать бурного развития технологии кучного выщелачивания меди в нашей стране. </w:t>
      </w:r>
    </w:p>
    <w:bookmarkStart w:name="z1660" w:id="1520"/>
    <w:p>
      <w:pPr>
        <w:spacing w:after="0"/>
        <w:ind w:left="0"/>
        <w:jc w:val="both"/>
      </w:pPr>
      <w:r>
        <w:rPr>
          <w:rFonts w:ascii="Times New Roman"/>
          <w:b w:val="false"/>
          <w:i w:val="false"/>
          <w:color w:val="000000"/>
          <w:sz w:val="28"/>
        </w:rPr>
        <w:t>
      Так как за рубежом большинство действующих предприятий кучного выщелачивания меди находятся в зонах с теплым и засушливым климатом, реализация данного процесса в нашей стране ввиду климатических особенностей требует разработки специальных технических решений: основной особенностью кучного выщелачивания меди в Казахстане является проведение процесса в условиях отрицательных температур. При реализации кучного выщелачивания меди в холодном климате рекомендуется предусматривать специальные мероприятия, такие как:</w:t>
      </w:r>
    </w:p>
    <w:bookmarkEnd w:id="1520"/>
    <w:bookmarkStart w:name="z1661" w:id="1521"/>
    <w:p>
      <w:pPr>
        <w:spacing w:after="0"/>
        <w:ind w:left="0"/>
        <w:jc w:val="both"/>
      </w:pPr>
      <w:r>
        <w:rPr>
          <w:rFonts w:ascii="Times New Roman"/>
          <w:b w:val="false"/>
          <w:i w:val="false"/>
          <w:color w:val="000000"/>
          <w:sz w:val="28"/>
        </w:rPr>
        <w:t>
      подогрев выщелачивающих растворов;</w:t>
      </w:r>
    </w:p>
    <w:bookmarkEnd w:id="1521"/>
    <w:bookmarkStart w:name="z1662" w:id="1522"/>
    <w:p>
      <w:pPr>
        <w:spacing w:after="0"/>
        <w:ind w:left="0"/>
        <w:jc w:val="both"/>
      </w:pPr>
      <w:r>
        <w:rPr>
          <w:rFonts w:ascii="Times New Roman"/>
          <w:b w:val="false"/>
          <w:i w:val="false"/>
          <w:color w:val="000000"/>
          <w:sz w:val="28"/>
        </w:rPr>
        <w:t>
      заглубление системы орошения;</w:t>
      </w:r>
    </w:p>
    <w:bookmarkEnd w:id="1522"/>
    <w:bookmarkStart w:name="z1663" w:id="1523"/>
    <w:p>
      <w:pPr>
        <w:spacing w:after="0"/>
        <w:ind w:left="0"/>
        <w:jc w:val="both"/>
      </w:pPr>
      <w:r>
        <w:rPr>
          <w:rFonts w:ascii="Times New Roman"/>
          <w:b w:val="false"/>
          <w:i w:val="false"/>
          <w:color w:val="000000"/>
          <w:sz w:val="28"/>
        </w:rPr>
        <w:t>
      теплоизоляция магистральных трубопроводов и продуктивных трубопроводов.</w:t>
      </w:r>
    </w:p>
    <w:bookmarkEnd w:id="1523"/>
    <w:bookmarkStart w:name="z1664" w:id="1524"/>
    <w:p>
      <w:pPr>
        <w:spacing w:after="0"/>
        <w:ind w:left="0"/>
        <w:jc w:val="both"/>
      </w:pPr>
      <w:r>
        <w:rPr>
          <w:rFonts w:ascii="Times New Roman"/>
          <w:b w:val="false"/>
          <w:i w:val="false"/>
          <w:color w:val="000000"/>
          <w:sz w:val="28"/>
        </w:rPr>
        <w:t>
      Другой немаловажной особенностью является наличие на большинстве территорий положительного водного баланса между атмосферными осадками и величиной испарения воды. В странах с засушливым климатом отработанную руду после кучного выщелачивания вывозят в отвал, где происходит ее естественное высыхание и исключается попадание кислых стоков в окружающую среду. При реализации кучного выщелачивания меди в Казахстане необходимо предусматривать мероприятия по нейтрализации оставшейся в отработанном штабеле серной кислоты. Кроме этого, в процессе кучного выщелачивания за счет выпадения атмосферных осадков может возникать избыток оборотных растворов, который также должен подвергаться нейтрализации перед складированием в хвостохранилище.</w:t>
      </w:r>
    </w:p>
    <w:bookmarkEnd w:id="1524"/>
    <w:bookmarkStart w:name="z1665" w:id="1525"/>
    <w:p>
      <w:pPr>
        <w:spacing w:after="0"/>
        <w:ind w:left="0"/>
        <w:jc w:val="both"/>
      </w:pPr>
      <w:r>
        <w:rPr>
          <w:rFonts w:ascii="Times New Roman"/>
          <w:b w:val="false"/>
          <w:i w:val="false"/>
          <w:color w:val="000000"/>
          <w:sz w:val="28"/>
        </w:rPr>
        <w:t xml:space="preserve">
      Необходимо отметить, что некоторые предприятия проводят кучное выщелачивание без предварительной подготовки гидроизоляционного основания штабеля. Есть случаи орошения раствором серной кислоты на лежалые отвалы окисленных и забалансовых руд, т. е. без защиты почвы, поверхностных и грунтовых вод от заражения растворами и тяжелыми металлами. </w:t>
      </w:r>
    </w:p>
    <w:bookmarkEnd w:id="1525"/>
    <w:bookmarkStart w:name="z1666" w:id="1526"/>
    <w:p>
      <w:pPr>
        <w:spacing w:after="0"/>
        <w:ind w:left="0"/>
        <w:jc w:val="both"/>
      </w:pPr>
      <w:r>
        <w:rPr>
          <w:rFonts w:ascii="Times New Roman"/>
          <w:b w:val="false"/>
          <w:i w:val="false"/>
          <w:color w:val="000000"/>
          <w:sz w:val="28"/>
        </w:rPr>
        <w:t>
      Учитывая большое количество факторов, которые могут оказывать вредное влияние на окружающую среду и на эффективность извлечения меди из окисленных руд, перед реализацией технологии кучного выщелачивания требуется обязательное проведение детальных исследований технологических свойств руды. Данные исследования позволят выбрать оптимальные параметры переработки руды и минимизировать риски, связанные с загрязнением окружающей среды. Кроме того, требуется детальное изыскание климатической характеристики района строительства. Результаты данного изыскания должны быть обязательно учтены при разработке технологического регламента и последующем проектировании и строительстве предприятия.</w:t>
      </w:r>
    </w:p>
    <w:bookmarkEnd w:id="1526"/>
    <w:bookmarkStart w:name="z1667" w:id="1527"/>
    <w:p>
      <w:pPr>
        <w:spacing w:after="0"/>
        <w:ind w:left="0"/>
        <w:jc w:val="both"/>
      </w:pPr>
      <w:r>
        <w:rPr>
          <w:rFonts w:ascii="Times New Roman"/>
          <w:b w:val="false"/>
          <w:i w:val="false"/>
          <w:color w:val="000000"/>
          <w:sz w:val="28"/>
        </w:rPr>
        <w:t xml:space="preserve">
      В Казахстане переработка медных окисленных руд на предприятии С3 построена с использованием новейших технологий гидрометаллургии до получения катодной меди. </w:t>
      </w:r>
    </w:p>
    <w:bookmarkEnd w:id="1527"/>
    <w:bookmarkStart w:name="z1668" w:id="1528"/>
    <w:p>
      <w:pPr>
        <w:spacing w:after="0"/>
        <w:ind w:left="0"/>
        <w:jc w:val="both"/>
      </w:pPr>
      <w:r>
        <w:rPr>
          <w:rFonts w:ascii="Times New Roman"/>
          <w:b w:val="false"/>
          <w:i w:val="false"/>
          <w:color w:val="000000"/>
          <w:sz w:val="28"/>
        </w:rPr>
        <w:t xml:space="preserve">
      Технология переработки окисленных руд включает в себя кучное выщелачивание меди (КВ/HL) с последующей переработкой технологических растворов жидкостной экстракцией и электролизом (ЖЭ-ЭЭ/SX-EW). В соответствии с проведенными исследованиями и опытом работы действующих гидрометаллургических производств, перерабатывающих аналогичную руду, была рекомендована технологическая схема обогащения окисленных медных руд, включающая: кучное выщелачивание недробленой руды сернокислыми растворами; переработка продуктовых растворов по технологии SX-EW включающая в себя: три параллельные стадии жидкостной экстракции, одну стадию реэкстракции и электролиз с получением катодной меди. </w:t>
      </w:r>
    </w:p>
    <w:bookmarkEnd w:id="1528"/>
    <w:bookmarkStart w:name="z1669" w:id="1529"/>
    <w:p>
      <w:pPr>
        <w:spacing w:after="0"/>
        <w:ind w:left="0"/>
        <w:jc w:val="both"/>
      </w:pPr>
      <w:r>
        <w:rPr>
          <w:rFonts w:ascii="Times New Roman"/>
          <w:b w:val="false"/>
          <w:i w:val="false"/>
          <w:color w:val="000000"/>
          <w:sz w:val="28"/>
        </w:rPr>
        <w:t xml:space="preserve">
      Завод по переработке окисленных руд включает в себя: подушку выщелачивания по переработке оксидных руд; участок разгрузки кислоты цеха экстракции и электролиза, площадки обвалованного резервуара кислоты цеха экстракции и электролиза. </w:t>
      </w:r>
    </w:p>
    <w:bookmarkEnd w:id="1529"/>
    <w:bookmarkStart w:name="z1670" w:id="1530"/>
    <w:p>
      <w:pPr>
        <w:spacing w:after="0"/>
        <w:ind w:left="0"/>
        <w:jc w:val="both"/>
      </w:pPr>
      <w:r>
        <w:rPr>
          <w:rFonts w:ascii="Times New Roman"/>
          <w:b w:val="false"/>
          <w:i w:val="false"/>
          <w:color w:val="000000"/>
          <w:sz w:val="28"/>
        </w:rPr>
        <w:t xml:space="preserve">
      </w:t>
      </w:r>
      <w:r>
        <w:rPr>
          <w:rFonts w:ascii="Times New Roman"/>
          <w:b/>
          <w:i w:val="false"/>
          <w:color w:val="000000"/>
          <w:sz w:val="28"/>
        </w:rPr>
        <w:t>Кучное выщелачивание</w:t>
      </w:r>
    </w:p>
    <w:bookmarkEnd w:id="1530"/>
    <w:bookmarkStart w:name="z1671" w:id="1531"/>
    <w:p>
      <w:pPr>
        <w:spacing w:after="0"/>
        <w:ind w:left="0"/>
        <w:jc w:val="both"/>
      </w:pPr>
      <w:r>
        <w:rPr>
          <w:rFonts w:ascii="Times New Roman"/>
          <w:b w:val="false"/>
          <w:i w:val="false"/>
          <w:color w:val="000000"/>
          <w:sz w:val="28"/>
        </w:rPr>
        <w:t>
      Местоположение площадки кучного выщелачивания было определено с целью сокращения до минимума объема земляных работ, снижения расстояния от карьера рудника до площадки и в поиске альтернативы расположения на участках, где, согласно справочным данным, отсутствовал горизонт мелких вод. Площадка кучного выщелачивания имеет номинальную мощность для переработки 120,8 млн тонн окисленной руды, достигая максимальной общей высоты 65 м в течение срока службы 10 лет, и располагается юго-восточнее карьера и на восточной стороне сооружений производственной зоны. Площадка располагается на отметке 350 метров над уровнем моря, и ее конфигурация соответствует типу стационарной площадки, которая охватывает территорию общей площадью 1 486 861 м</w:t>
      </w:r>
      <w:r>
        <w:rPr>
          <w:rFonts w:ascii="Times New Roman"/>
          <w:b w:val="false"/>
          <w:i w:val="false"/>
          <w:color w:val="000000"/>
          <w:vertAlign w:val="superscript"/>
        </w:rPr>
        <w:t>2</w:t>
      </w:r>
      <w:r>
        <w:rPr>
          <w:rFonts w:ascii="Times New Roman"/>
          <w:b w:val="false"/>
          <w:i w:val="false"/>
          <w:color w:val="000000"/>
          <w:sz w:val="28"/>
        </w:rPr>
        <w:t>. Конструкция подушки выщелачивания включает: платформу основания, на которой укладываются 5 уровней руды, состоящих из подъемов и рамп доступа выщелачивания отвалов. Первый подъем с переменной высотой, а высота со второго по пятый составляет 13 м; ирригационные траншеи (системы дренажа и сбора раствора с направлением раствора в технологический пруд); анкерные траншеи; главную сборную траншею; охранные бермы.</w:t>
      </w:r>
    </w:p>
    <w:bookmarkEnd w:id="1531"/>
    <w:bookmarkStart w:name="z1672" w:id="1532"/>
    <w:p>
      <w:pPr>
        <w:spacing w:after="0"/>
        <w:ind w:left="0"/>
        <w:jc w:val="both"/>
      </w:pPr>
      <w:r>
        <w:rPr>
          <w:rFonts w:ascii="Times New Roman"/>
          <w:b w:val="false"/>
          <w:i w:val="false"/>
          <w:color w:val="000000"/>
          <w:sz w:val="28"/>
        </w:rPr>
        <w:t xml:space="preserve">
      Площадка кучного выщелачивания расположена недалеко от карьера. Основание площадки представляет собой геомембрану, уложенную на уплотненный грунт, сборные трубопроводы размещены на ней и защищены слоем гравия. Добытая руда транспортируется карьерными самосвалами и укладываться на подушку выщелачивания с применением бульдозеров. </w:t>
      </w:r>
    </w:p>
    <w:bookmarkEnd w:id="1532"/>
    <w:bookmarkStart w:name="z1673" w:id="1533"/>
    <w:p>
      <w:pPr>
        <w:spacing w:after="0"/>
        <w:ind w:left="0"/>
        <w:jc w:val="both"/>
      </w:pPr>
      <w:r>
        <w:rPr>
          <w:rFonts w:ascii="Times New Roman"/>
          <w:b w:val="false"/>
          <w:i w:val="false"/>
          <w:color w:val="000000"/>
          <w:sz w:val="28"/>
        </w:rPr>
        <w:t xml:space="preserve">
      Обогащенный раствор после выщелачивания направляется на переработку методом жидкостной экстракции с последующим электролизом. Конечный продукт – катодная медь. </w:t>
      </w:r>
    </w:p>
    <w:bookmarkEnd w:id="1533"/>
    <w:bookmarkStart w:name="z1674" w:id="1534"/>
    <w:p>
      <w:pPr>
        <w:spacing w:after="0"/>
        <w:ind w:left="0"/>
        <w:jc w:val="both"/>
      </w:pPr>
      <w:r>
        <w:rPr>
          <w:rFonts w:ascii="Times New Roman"/>
          <w:b w:val="false"/>
          <w:i w:val="false"/>
          <w:color w:val="000000"/>
          <w:sz w:val="28"/>
        </w:rPr>
        <w:t xml:space="preserve">
      </w:t>
      </w:r>
      <w:r>
        <w:rPr>
          <w:rFonts w:ascii="Times New Roman"/>
          <w:b/>
          <w:i w:val="false"/>
          <w:color w:val="000000"/>
          <w:sz w:val="28"/>
        </w:rPr>
        <w:t>Переработка растворов выщелачивания.</w:t>
      </w:r>
      <w:r>
        <w:rPr>
          <w:rFonts w:ascii="Times New Roman"/>
          <w:b w:val="false"/>
          <w:i w:val="false"/>
          <w:color w:val="000000"/>
          <w:sz w:val="28"/>
        </w:rPr>
        <w:t xml:space="preserve"> Продуктовые растворы после выщелачивания подаются насосами на завод жидкостной экстракции и электролиза (SX-EW). Схема переработки растворов состоит из трех стадий параллельно-последовательной экстракции, одной стадии реэкстракции и электролиза. Извлечение меди на стадии переработки растворов составляет 91,7 %. Не извлеченная на экстракционной переработке медь с оборотными растворами возвращается на кучное выщелачивание. С учетом этой циркуляции извлечение в катодную медь от руды можно считать равным извлечению меди в раствор кучного выщелачивания 56,3 %. </w:t>
      </w:r>
    </w:p>
    <w:bookmarkEnd w:id="1534"/>
    <w:bookmarkStart w:name="z1675" w:id="1535"/>
    <w:p>
      <w:pPr>
        <w:spacing w:after="0"/>
        <w:ind w:left="0"/>
        <w:jc w:val="both"/>
      </w:pPr>
      <w:r>
        <w:rPr>
          <w:rFonts w:ascii="Times New Roman"/>
          <w:b w:val="false"/>
          <w:i w:val="false"/>
          <w:color w:val="000000"/>
          <w:sz w:val="28"/>
        </w:rPr>
        <w:t xml:space="preserve">
      </w:t>
      </w:r>
      <w:r>
        <w:rPr>
          <w:rFonts w:ascii="Times New Roman"/>
          <w:b/>
          <w:i w:val="false"/>
          <w:color w:val="000000"/>
          <w:sz w:val="28"/>
        </w:rPr>
        <w:t>Экстракционная переработка растворов</w:t>
      </w:r>
      <w:r>
        <w:rPr>
          <w:rFonts w:ascii="Times New Roman"/>
          <w:b w:val="false"/>
          <w:i w:val="false"/>
          <w:color w:val="000000"/>
          <w:sz w:val="28"/>
        </w:rPr>
        <w:t xml:space="preserve">. В результате технологических испытаний на полупромышленной установке для извлечения меди принято решение изменить схему экстракции на E1(p)+E2(p)+E3(p)+1S, в которой процесс жидкостной экстракции проходит три этапа экстракции E1(p)+ E2(p)+E3(p) и один этап реэкстракции 1S. Поток PLS разделяется на три потока E1, E2, E3 параллельно. Обедненные растворы рафината с параллельной схемы стекают в общий пруд рафината. На всех стадиях применяются экстракторы одинакового типоразмера. Смешение органической и водной фазы осуществляется в каждом экстракторе в двух камерах (агитаторах) смешения (у некоторых производителей в трех). На первой стадии смешения перемешивание осуществляется турбинным насосом, на второй стадии - вспомогательной турбиной. Турбинный насос в смесителе в первой камере смешения предназначен не только для обеспечения перемешивания, но и для перекачки водной и органической фаз с предыдущих стадий. Турбины на второй стадии смешения предназначены для поддержания диспергированных капель в виде эмульсии. </w:t>
      </w:r>
    </w:p>
    <w:bookmarkEnd w:id="1535"/>
    <w:bookmarkStart w:name="z1676" w:id="1536"/>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Электролиз.</w:t>
      </w:r>
      <w:r>
        <w:rPr>
          <w:rFonts w:ascii="Times New Roman"/>
          <w:b w:val="false"/>
          <w:i w:val="false"/>
          <w:color w:val="000000"/>
          <w:sz w:val="28"/>
        </w:rPr>
        <w:t xml:space="preserve"> Основным агрегатом участка является электролизная ванна, представляющая собой прямоугольный чан, ширина и глубина которого определяется размерами анодов и катодов. Цех электролиза разделен на 2 серий, в каждой из которых 2 секций. В каждой серий насыщенный подогретый электролит подается на 11 ванн предварительной очистки. Электролизные ванны предварительной очистки позволяют удалить остатки органики из насыщенного электролита и тем самым защищают 43 коммерческие электролизные ванны от следов органики, оставшейся после фильтра. </w:t>
      </w:r>
    </w:p>
    <w:bookmarkEnd w:id="1536"/>
    <w:bookmarkStart w:name="z1677" w:id="1537"/>
    <w:p>
      <w:pPr>
        <w:spacing w:after="0"/>
        <w:ind w:left="0"/>
        <w:jc w:val="both"/>
      </w:pPr>
      <w:r>
        <w:rPr>
          <w:rFonts w:ascii="Times New Roman"/>
          <w:b w:val="false"/>
          <w:i w:val="false"/>
          <w:color w:val="000000"/>
          <w:sz w:val="28"/>
        </w:rPr>
        <w:t>
      На рисунке 3.26 представлен баланс сырья и продукции завода окисленных руд предприятия С3.</w:t>
      </w:r>
    </w:p>
    <w:bookmarkEnd w:id="1537"/>
    <w:bookmarkStart w:name="z1678" w:id="1538"/>
    <w:p>
      <w:pPr>
        <w:spacing w:after="0"/>
        <w:ind w:left="0"/>
        <w:jc w:val="both"/>
      </w:pPr>
      <w:r>
        <w:rPr>
          <w:rFonts w:ascii="Times New Roman"/>
          <w:b w:val="false"/>
          <w:i w:val="false"/>
          <w:color w:val="000000"/>
          <w:sz w:val="28"/>
        </w:rPr>
        <w:t xml:space="preserve">
      </w:t>
      </w:r>
    </w:p>
    <w:bookmarkEnd w:id="1538"/>
    <w:p>
      <w:pPr>
        <w:spacing w:after="0"/>
        <w:ind w:left="0"/>
        <w:jc w:val="both"/>
      </w:pPr>
      <w:r>
        <w:drawing>
          <wp:inline distT="0" distB="0" distL="0" distR="0">
            <wp:extent cx="60960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60960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9" w:id="1539"/>
    <w:p>
      <w:pPr>
        <w:spacing w:after="0"/>
        <w:ind w:left="0"/>
        <w:jc w:val="both"/>
      </w:pPr>
      <w:r>
        <w:rPr>
          <w:rFonts w:ascii="Times New Roman"/>
          <w:b w:val="false"/>
          <w:i w:val="false"/>
          <w:color w:val="000000"/>
          <w:sz w:val="28"/>
        </w:rPr>
        <w:t>
      Рисунок 3.26. Баланс сырья и продукции завода по переработке окисленных руд</w:t>
      </w:r>
    </w:p>
    <w:bookmarkEnd w:id="1539"/>
    <w:bookmarkStart w:name="z1680" w:id="1540"/>
    <w:p>
      <w:pPr>
        <w:spacing w:after="0"/>
        <w:ind w:left="0"/>
        <w:jc w:val="both"/>
      </w:pPr>
      <w:r>
        <w:rPr>
          <w:rFonts w:ascii="Times New Roman"/>
          <w:b w:val="false"/>
          <w:i w:val="false"/>
          <w:color w:val="000000"/>
          <w:sz w:val="28"/>
        </w:rPr>
        <w:t>
      На рисунке 3.27 приведены технико-экономические показатели завода окисленных руд за 2015–2019 годы.</w:t>
      </w:r>
    </w:p>
    <w:bookmarkEnd w:id="1540"/>
    <w:bookmarkStart w:name="z1681" w:id="1541"/>
    <w:p>
      <w:pPr>
        <w:spacing w:after="0"/>
        <w:ind w:left="0"/>
        <w:jc w:val="both"/>
      </w:pPr>
      <w:r>
        <w:rPr>
          <w:rFonts w:ascii="Times New Roman"/>
          <w:b w:val="false"/>
          <w:i w:val="false"/>
          <w:color w:val="000000"/>
          <w:sz w:val="28"/>
        </w:rPr>
        <w:t xml:space="preserve">
      </w:t>
      </w:r>
    </w:p>
    <w:bookmarkEnd w:id="1541"/>
    <w:p>
      <w:pPr>
        <w:spacing w:after="0"/>
        <w:ind w:left="0"/>
        <w:jc w:val="both"/>
      </w:pPr>
      <w:r>
        <w:drawing>
          <wp:inline distT="0" distB="0" distL="0" distR="0">
            <wp:extent cx="54483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4483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2" w:id="1542"/>
    <w:p>
      <w:pPr>
        <w:spacing w:after="0"/>
        <w:ind w:left="0"/>
        <w:jc w:val="both"/>
      </w:pPr>
      <w:r>
        <w:rPr>
          <w:rFonts w:ascii="Times New Roman"/>
          <w:b w:val="false"/>
          <w:i w:val="false"/>
          <w:color w:val="000000"/>
          <w:sz w:val="28"/>
        </w:rPr>
        <w:t>
      Рисунок 3.27. Зависимость извлечения руды от общего производства меди по заводу окисленных руд фабрики С3</w:t>
      </w:r>
    </w:p>
    <w:bookmarkEnd w:id="1542"/>
    <w:p>
      <w:pPr>
        <w:spacing w:after="0"/>
        <w:ind w:left="0"/>
        <w:jc w:val="both"/>
      </w:pPr>
      <w:r>
        <w:rPr>
          <w:rFonts w:ascii="Times New Roman"/>
          <w:b/>
          <w:i w:val="false"/>
          <w:color w:val="000000"/>
          <w:sz w:val="28"/>
        </w:rPr>
        <w:t>3.4.6.4. Медно-цинково-пиритные руды</w:t>
      </w:r>
    </w:p>
    <w:bookmarkStart w:name="z1684" w:id="1543"/>
    <w:p>
      <w:pPr>
        <w:spacing w:after="0"/>
        <w:ind w:left="0"/>
        <w:jc w:val="both"/>
      </w:pPr>
      <w:r>
        <w:rPr>
          <w:rFonts w:ascii="Times New Roman"/>
          <w:b w:val="false"/>
          <w:i w:val="false"/>
          <w:color w:val="000000"/>
          <w:sz w:val="28"/>
        </w:rPr>
        <w:t>
      Медно-цинковые руды являются наряду с медью источником получения цинка. Основным минералом цинка является сфалерит, или цинковая обманка. В природе в зависимости от содержания примесей различают на минералы: клейофан – бесцветный чистая разновидность без примесей, марматит – черный железистая цинковая обманка и вюрцит - марганцовистая цинковая обманка. Флотационные свойства цинковой обманки определяются видом примеси, изоморфно входящей в ее кристаллическую решетку. Плотность сфалерита 3,5 – 4,3 кг/м</w:t>
      </w:r>
      <w:r>
        <w:rPr>
          <w:rFonts w:ascii="Times New Roman"/>
          <w:b w:val="false"/>
          <w:i w:val="false"/>
          <w:color w:val="000000"/>
          <w:vertAlign w:val="superscript"/>
        </w:rPr>
        <w:t>3</w:t>
      </w:r>
      <w:r>
        <w:rPr>
          <w:rFonts w:ascii="Times New Roman"/>
          <w:b w:val="false"/>
          <w:i w:val="false"/>
          <w:color w:val="000000"/>
          <w:sz w:val="28"/>
        </w:rPr>
        <w:t>, твердость 3–4, содержание цинка 67,1 % (чистая обманка без примесей).</w:t>
      </w:r>
    </w:p>
    <w:bookmarkEnd w:id="1543"/>
    <w:bookmarkStart w:name="z1685" w:id="1544"/>
    <w:p>
      <w:pPr>
        <w:spacing w:after="0"/>
        <w:ind w:left="0"/>
        <w:jc w:val="both"/>
      </w:pPr>
      <w:r>
        <w:rPr>
          <w:rFonts w:ascii="Times New Roman"/>
          <w:b w:val="false"/>
          <w:i w:val="false"/>
          <w:color w:val="000000"/>
          <w:sz w:val="28"/>
        </w:rPr>
        <w:t>
      Медно-цинково-пиритные руды относятся к одним из наиболее сложных типов с точки зрения режима флотации.</w:t>
      </w:r>
    </w:p>
    <w:bookmarkEnd w:id="1544"/>
    <w:bookmarkStart w:name="z1686" w:id="1545"/>
    <w:p>
      <w:pPr>
        <w:spacing w:after="0"/>
        <w:ind w:left="0"/>
        <w:jc w:val="both"/>
      </w:pPr>
      <w:r>
        <w:rPr>
          <w:rFonts w:ascii="Times New Roman"/>
          <w:b w:val="false"/>
          <w:i w:val="false"/>
          <w:color w:val="000000"/>
          <w:sz w:val="28"/>
        </w:rPr>
        <w:t>
      Окисление в противоположность другим сульфидным минералам понижает флотируемость цинковой обманки. Активаторами сфалерита являются ионы меди и свинца, которые с собирателями типа ксантогената дают более труднорастворимые соединения, чем катион цинка. Депрессорами цинковой обманки являются цинковый купорос, который используется при флотации медноцинковых и полиметаллических руд, а также сернистый натрий, цианиды, сульфит и тиосульфат натрия. Эти депрессоры позволяют отделять медные сульфидные минералы от сфалерита. Наибольшее распространение получило сочетание цианида и цинкового купороса, так как депрессирующее действие одного цинкового купороса или цианида не всегда эффективно. Селективное разделение сульфидов меди и цинка затрудняется активацией сфалерита ионами меди, переходящими в пульпу при окислении и растворении медных минералов.</w:t>
      </w:r>
    </w:p>
    <w:bookmarkEnd w:id="1545"/>
    <w:bookmarkStart w:name="z1687" w:id="1546"/>
    <w:p>
      <w:pPr>
        <w:spacing w:after="0"/>
        <w:ind w:left="0"/>
        <w:jc w:val="both"/>
      </w:pPr>
      <w:r>
        <w:rPr>
          <w:rFonts w:ascii="Times New Roman"/>
          <w:b w:val="false"/>
          <w:i w:val="false"/>
          <w:color w:val="000000"/>
          <w:sz w:val="28"/>
        </w:rPr>
        <w:t>
      Применение цианида в качестве депрессора цинковой обманки требует большой осторожности и точной дозировки, так как он оказывает депрессирующее действие и на медные сульфидные минералы. В последнее время в качестве депрессора цинковой обманки применяется сернистый натрий в сочетании с цинковым купоросом или сульфит натрия в сочетании с сернистым натрием и цинковым купоросом.</w:t>
      </w:r>
    </w:p>
    <w:bookmarkEnd w:id="1546"/>
    <w:bookmarkStart w:name="z1688" w:id="1547"/>
    <w:p>
      <w:pPr>
        <w:spacing w:after="0"/>
        <w:ind w:left="0"/>
        <w:jc w:val="both"/>
      </w:pPr>
      <w:r>
        <w:rPr>
          <w:rFonts w:ascii="Times New Roman"/>
          <w:b w:val="false"/>
          <w:i w:val="false"/>
          <w:color w:val="000000"/>
          <w:sz w:val="28"/>
        </w:rPr>
        <w:t>
      Особый интерес представляет обогащение медно-цинковых руд, особенностью которых является тесное взаимное прорастание сульфидов меди, цинка и железа, в то время как сульфиды от пустой породы освобождаются при сравнительно грубом измельчении. Исследованиями установлено, что отделение полезных минералов от пустой породы происходит при измельчении руды до 60 – 70 % класса -0,074 мм. Раскрытие же сростков пирита с медными и цинковыми минералами происходит лишь при измельчении до 100 % класса минус 0,02–0,03 мкм. Кроме того, в этих рудах часто присутствуют вторичные медные минералы (ковеллин, халькозин) и сернокислая медь, которые являются основными источниками ионов меди в пульпе, вызывающих активацию сфалерита.</w:t>
      </w:r>
    </w:p>
    <w:bookmarkEnd w:id="1547"/>
    <w:bookmarkStart w:name="z1689" w:id="1548"/>
    <w:p>
      <w:pPr>
        <w:spacing w:after="0"/>
        <w:ind w:left="0"/>
        <w:jc w:val="both"/>
      </w:pPr>
      <w:r>
        <w:rPr>
          <w:rFonts w:ascii="Times New Roman"/>
          <w:b w:val="false"/>
          <w:i w:val="false"/>
          <w:color w:val="000000"/>
          <w:sz w:val="28"/>
        </w:rPr>
        <w:t>
      В зависимости от минерального состава и содержания полезных компонентов медно-цинковые руды подразделяют на четыре типа:</w:t>
      </w:r>
    </w:p>
    <w:bookmarkEnd w:id="1548"/>
    <w:bookmarkStart w:name="z1690" w:id="1549"/>
    <w:p>
      <w:pPr>
        <w:spacing w:after="0"/>
        <w:ind w:left="0"/>
        <w:jc w:val="both"/>
      </w:pPr>
      <w:r>
        <w:rPr>
          <w:rFonts w:ascii="Times New Roman"/>
          <w:b w:val="false"/>
          <w:i w:val="false"/>
          <w:color w:val="000000"/>
          <w:sz w:val="28"/>
        </w:rPr>
        <w:t>
      сплошные сульфидные руды с высоким содержанием цветных металлов. Содержание сульфидных минералов в них составляет 75–95 %;</w:t>
      </w:r>
    </w:p>
    <w:bookmarkEnd w:id="1549"/>
    <w:bookmarkStart w:name="z1691" w:id="1550"/>
    <w:p>
      <w:pPr>
        <w:spacing w:after="0"/>
        <w:ind w:left="0"/>
        <w:jc w:val="both"/>
      </w:pPr>
      <w:r>
        <w:rPr>
          <w:rFonts w:ascii="Times New Roman"/>
          <w:b w:val="false"/>
          <w:i w:val="false"/>
          <w:color w:val="000000"/>
          <w:sz w:val="28"/>
        </w:rPr>
        <w:t>
      сплошные сульфидные руды с низким содержанием цветных металлов;</w:t>
      </w:r>
    </w:p>
    <w:bookmarkEnd w:id="1550"/>
    <w:bookmarkStart w:name="z1692" w:id="1551"/>
    <w:p>
      <w:pPr>
        <w:spacing w:after="0"/>
        <w:ind w:left="0"/>
        <w:jc w:val="both"/>
      </w:pPr>
      <w:r>
        <w:rPr>
          <w:rFonts w:ascii="Times New Roman"/>
          <w:b w:val="false"/>
          <w:i w:val="false"/>
          <w:color w:val="000000"/>
          <w:sz w:val="28"/>
        </w:rPr>
        <w:t>
      вкрапленные медно-цинковые руды с высоким содержанием суммы цветных металлов;</w:t>
      </w:r>
    </w:p>
    <w:bookmarkEnd w:id="1551"/>
    <w:bookmarkStart w:name="z1693" w:id="1552"/>
    <w:p>
      <w:pPr>
        <w:spacing w:after="0"/>
        <w:ind w:left="0"/>
        <w:jc w:val="both"/>
      </w:pPr>
      <w:r>
        <w:rPr>
          <w:rFonts w:ascii="Times New Roman"/>
          <w:b w:val="false"/>
          <w:i w:val="false"/>
          <w:color w:val="000000"/>
          <w:sz w:val="28"/>
        </w:rPr>
        <w:t>
      вкрапленные руды с низким содержанием цветных металлов. Содержание сульфидных минералов в них составляет 20–30 %.</w:t>
      </w:r>
    </w:p>
    <w:bookmarkEnd w:id="1552"/>
    <w:bookmarkStart w:name="z1694" w:id="1553"/>
    <w:p>
      <w:pPr>
        <w:spacing w:after="0"/>
        <w:ind w:left="0"/>
        <w:jc w:val="both"/>
      </w:pPr>
      <w:r>
        <w:rPr>
          <w:rFonts w:ascii="Times New Roman"/>
          <w:b w:val="false"/>
          <w:i w:val="false"/>
          <w:color w:val="000000"/>
          <w:sz w:val="28"/>
        </w:rPr>
        <w:t>
      Получаемые при обогащении цинксодержащих руд цинковые концентраты должны отвечать техническим требованиям, приведенным в таблице 3.30 [33].</w:t>
      </w:r>
    </w:p>
    <w:bookmarkEnd w:id="1553"/>
    <w:bookmarkStart w:name="z1695" w:id="1554"/>
    <w:p>
      <w:pPr>
        <w:spacing w:after="0"/>
        <w:ind w:left="0"/>
        <w:jc w:val="both"/>
      </w:pPr>
      <w:r>
        <w:rPr>
          <w:rFonts w:ascii="Times New Roman"/>
          <w:b w:val="false"/>
          <w:i w:val="false"/>
          <w:color w:val="000000"/>
          <w:sz w:val="28"/>
        </w:rPr>
        <w:t>
      Таблица 3.30. Технические требования к цинковым концентратам и продуктам</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концентрата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 не менее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примесей, не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 (промпродукт цинковый)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нормируется</w:t>
            </w:r>
          </w:p>
        </w:tc>
      </w:tr>
    </w:tbl>
    <w:bookmarkStart w:name="z1696" w:id="1555"/>
    <w:p>
      <w:pPr>
        <w:spacing w:after="0"/>
        <w:ind w:left="0"/>
        <w:jc w:val="both"/>
      </w:pPr>
      <w:r>
        <w:rPr>
          <w:rFonts w:ascii="Times New Roman"/>
          <w:b w:val="false"/>
          <w:i w:val="false"/>
          <w:color w:val="000000"/>
          <w:sz w:val="28"/>
        </w:rPr>
        <w:t>
      Технологические схемы флотации медно-цинковых сульфидных руд, применяемые на обогатительных фабриках, можно разделить на следующие типы:</w:t>
      </w:r>
    </w:p>
    <w:bookmarkEnd w:id="1555"/>
    <w:bookmarkStart w:name="z1697" w:id="1556"/>
    <w:p>
      <w:pPr>
        <w:spacing w:after="0"/>
        <w:ind w:left="0"/>
        <w:jc w:val="both"/>
      </w:pPr>
      <w:r>
        <w:rPr>
          <w:rFonts w:ascii="Times New Roman"/>
          <w:b w:val="false"/>
          <w:i w:val="false"/>
          <w:color w:val="000000"/>
          <w:sz w:val="28"/>
        </w:rPr>
        <w:t>
      селективные схемы, когда в голове процесса флотируют сульфиды меди, из хвостов медной флотации флотируют сфалерит, а хвосты цинковой флотации могут быть пиритным концентратом (при флотации сплошных сульфидных руд) или из них флотируют пирит;</w:t>
      </w:r>
    </w:p>
    <w:bookmarkEnd w:id="1556"/>
    <w:bookmarkStart w:name="z1698" w:id="1557"/>
    <w:p>
      <w:pPr>
        <w:spacing w:after="0"/>
        <w:ind w:left="0"/>
        <w:jc w:val="both"/>
      </w:pPr>
      <w:r>
        <w:rPr>
          <w:rFonts w:ascii="Times New Roman"/>
          <w:b w:val="false"/>
          <w:i w:val="false"/>
          <w:color w:val="000000"/>
          <w:sz w:val="28"/>
        </w:rPr>
        <w:t>
      коллективно-селективные схемы, когда в голове процесса все сульфидные минералы флотируют в коллективный медно-цинковый или медно-цинково-пиритный концентрат с последующим разделением его на два или три концентрата.</w:t>
      </w:r>
    </w:p>
    <w:bookmarkEnd w:id="1557"/>
    <w:bookmarkStart w:name="z1699" w:id="1558"/>
    <w:p>
      <w:pPr>
        <w:spacing w:after="0"/>
        <w:ind w:left="0"/>
        <w:jc w:val="both"/>
      </w:pPr>
      <w:r>
        <w:rPr>
          <w:rFonts w:ascii="Times New Roman"/>
          <w:b w:val="false"/>
          <w:i w:val="false"/>
          <w:color w:val="000000"/>
          <w:sz w:val="28"/>
        </w:rPr>
        <w:t>
      Сплошные сульфидные руды успешно обогащаются по схеме селективной флотации (рис. 3.28). По этой схеме руды измельчаются до крупности 95 % класса -0,074 мм. Щелочность пульпы в питании основной медной флотации составляет до 30 г/м</w:t>
      </w:r>
      <w:r>
        <w:rPr>
          <w:rFonts w:ascii="Times New Roman"/>
          <w:b w:val="false"/>
          <w:i w:val="false"/>
          <w:color w:val="000000"/>
          <w:vertAlign w:val="superscript"/>
        </w:rPr>
        <w:t>3</w:t>
      </w:r>
      <w:r>
        <w:rPr>
          <w:rFonts w:ascii="Times New Roman"/>
          <w:b w:val="false"/>
          <w:i w:val="false"/>
          <w:color w:val="000000"/>
          <w:sz w:val="28"/>
        </w:rPr>
        <w:t xml:space="preserve"> свободной окиси кальция, в питании цинковой флотации – 200-300 г/м</w:t>
      </w:r>
      <w:r>
        <w:rPr>
          <w:rFonts w:ascii="Times New Roman"/>
          <w:b w:val="false"/>
          <w:i w:val="false"/>
          <w:color w:val="000000"/>
          <w:vertAlign w:val="superscript"/>
        </w:rPr>
        <w:t>3</w:t>
      </w:r>
      <w:r>
        <w:rPr>
          <w:rFonts w:ascii="Times New Roman"/>
          <w:b w:val="false"/>
          <w:i w:val="false"/>
          <w:color w:val="000000"/>
          <w:sz w:val="28"/>
        </w:rPr>
        <w:t xml:space="preserve"> и в перечистках цинкового концентрата для депрессии пирита поднимается до 900-1000 г/м</w:t>
      </w:r>
      <w:r>
        <w:rPr>
          <w:rFonts w:ascii="Times New Roman"/>
          <w:b w:val="false"/>
          <w:i w:val="false"/>
          <w:color w:val="000000"/>
          <w:vertAlign w:val="superscript"/>
        </w:rPr>
        <w:t>3</w:t>
      </w:r>
      <w:r>
        <w:rPr>
          <w:rFonts w:ascii="Times New Roman"/>
          <w:b w:val="false"/>
          <w:i w:val="false"/>
          <w:color w:val="000000"/>
          <w:sz w:val="28"/>
        </w:rPr>
        <w:t>. Собиратели - бутиловый ксантогенат (230 г/т), бутиловый аэрофлот (60 г/т). Для депрессии сфалерита применяется цианид (160–200 г/т) и цинковый купорос (1500–1600 г/т), а для активации сфалерита - медный купорос (1000–1100 г/т). Для предупреждения окисления сульфидов в процесс измельчения иногда подают сернистый натрий.</w:t>
      </w:r>
    </w:p>
    <w:bookmarkEnd w:id="1558"/>
    <w:bookmarkStart w:name="z1700" w:id="1559"/>
    <w:p>
      <w:pPr>
        <w:spacing w:after="0"/>
        <w:ind w:left="0"/>
        <w:jc w:val="both"/>
      </w:pPr>
      <w:r>
        <w:rPr>
          <w:rFonts w:ascii="Times New Roman"/>
          <w:b w:val="false"/>
          <w:i w:val="false"/>
          <w:color w:val="000000"/>
          <w:sz w:val="28"/>
        </w:rPr>
        <w:t xml:space="preserve">
      </w:t>
      </w:r>
    </w:p>
    <w:bookmarkEnd w:id="1559"/>
    <w:p>
      <w:pPr>
        <w:spacing w:after="0"/>
        <w:ind w:left="0"/>
        <w:jc w:val="both"/>
      </w:pPr>
      <w:r>
        <w:drawing>
          <wp:inline distT="0" distB="0" distL="0" distR="0">
            <wp:extent cx="64135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64135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1" w:id="1560"/>
    <w:p>
      <w:pPr>
        <w:spacing w:after="0"/>
        <w:ind w:left="0"/>
        <w:jc w:val="both"/>
      </w:pPr>
      <w:r>
        <w:rPr>
          <w:rFonts w:ascii="Times New Roman"/>
          <w:b w:val="false"/>
          <w:i w:val="false"/>
          <w:color w:val="000000"/>
          <w:sz w:val="28"/>
        </w:rPr>
        <w:t>
      Рисунок 3.28. Схема прямой селективной флотации медно-цинковых руд</w:t>
      </w:r>
    </w:p>
    <w:bookmarkEnd w:id="1560"/>
    <w:bookmarkStart w:name="z1702" w:id="1561"/>
    <w:p>
      <w:pPr>
        <w:spacing w:after="0"/>
        <w:ind w:left="0"/>
        <w:jc w:val="both"/>
      </w:pPr>
      <w:r>
        <w:rPr>
          <w:rFonts w:ascii="Times New Roman"/>
          <w:b w:val="false"/>
          <w:i w:val="false"/>
          <w:color w:val="000000"/>
          <w:sz w:val="28"/>
        </w:rPr>
        <w:t>
      За последние годы на обогатительных фабриках, перерабатывающих медно-цинковые руды, успешно внедряют безцианидную технологию разделения медно-цинковых концентратов с применением для депрессии цинковой обманки сульфита и тиосульфата натрия, а также солей серной кислоты в сочетании с сернистым натрием и цинковым купоросом. Такая технология разделения коллективных концентратов позволила значительно снизить потери золота за счет предотвращения его растворения в цианистых растворах и предотвратить попадание циана в сточные воды.</w:t>
      </w:r>
    </w:p>
    <w:bookmarkEnd w:id="1561"/>
    <w:bookmarkStart w:name="z1703" w:id="1562"/>
    <w:p>
      <w:pPr>
        <w:spacing w:after="0"/>
        <w:ind w:left="0"/>
        <w:jc w:val="both"/>
      </w:pPr>
      <w:r>
        <w:rPr>
          <w:rFonts w:ascii="Times New Roman"/>
          <w:b w:val="false"/>
          <w:i w:val="false"/>
          <w:color w:val="000000"/>
          <w:sz w:val="28"/>
        </w:rPr>
        <w:t>
      Наибольшее распространение при обогащении медно-цинковых руд получила схема коллективно-селективной флотации (рис. 3.29).</w:t>
      </w:r>
    </w:p>
    <w:bookmarkEnd w:id="1562"/>
    <w:bookmarkStart w:name="z1704" w:id="1563"/>
    <w:p>
      <w:pPr>
        <w:spacing w:after="0"/>
        <w:ind w:left="0"/>
        <w:jc w:val="both"/>
      </w:pPr>
      <w:r>
        <w:rPr>
          <w:rFonts w:ascii="Times New Roman"/>
          <w:b w:val="false"/>
          <w:i w:val="false"/>
          <w:color w:val="000000"/>
          <w:sz w:val="28"/>
        </w:rPr>
        <w:t xml:space="preserve">
      </w:t>
      </w:r>
    </w:p>
    <w:bookmarkEnd w:id="1563"/>
    <w:p>
      <w:pPr>
        <w:spacing w:after="0"/>
        <w:ind w:left="0"/>
        <w:jc w:val="both"/>
      </w:pPr>
      <w:r>
        <w:drawing>
          <wp:inline distT="0" distB="0" distL="0" distR="0">
            <wp:extent cx="63754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3754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5" w:id="1564"/>
    <w:p>
      <w:pPr>
        <w:spacing w:after="0"/>
        <w:ind w:left="0"/>
        <w:jc w:val="both"/>
      </w:pPr>
      <w:r>
        <w:rPr>
          <w:rFonts w:ascii="Times New Roman"/>
          <w:b w:val="false"/>
          <w:i w:val="false"/>
          <w:color w:val="000000"/>
          <w:sz w:val="28"/>
        </w:rPr>
        <w:t>
      Рисунок 3.29. Коллективно-селективная схема обогащения медно-цинковых руд</w:t>
      </w:r>
    </w:p>
    <w:bookmarkEnd w:id="1564"/>
    <w:bookmarkStart w:name="z1706" w:id="1565"/>
    <w:p>
      <w:pPr>
        <w:spacing w:after="0"/>
        <w:ind w:left="0"/>
        <w:jc w:val="both"/>
      </w:pPr>
      <w:r>
        <w:rPr>
          <w:rFonts w:ascii="Times New Roman"/>
          <w:b w:val="false"/>
          <w:i w:val="false"/>
          <w:color w:val="000000"/>
          <w:sz w:val="28"/>
        </w:rPr>
        <w:t>
      Медно-цинковые руды с содержанием до 35 % серы являются вкрапленными рудами. Коллективная флотация сульфидов меди и цинка производится после измельчения руды до крупности 87–92 % класса -0,074 мм в две стадии. В I стадии получается коллективный концентрат (головка), который направляется сразу на третью перечистку. Концентрат II коллективной флотации перечищается трижды. Содержание свободной окиси кальция в основных коллективных флотациях составляет 150–500 г/м</w:t>
      </w:r>
      <w:r>
        <w:rPr>
          <w:rFonts w:ascii="Times New Roman"/>
          <w:b w:val="false"/>
          <w:i w:val="false"/>
          <w:color w:val="000000"/>
          <w:vertAlign w:val="superscript"/>
        </w:rPr>
        <w:t>3</w:t>
      </w:r>
      <w:r>
        <w:rPr>
          <w:rFonts w:ascii="Times New Roman"/>
          <w:b w:val="false"/>
          <w:i w:val="false"/>
          <w:color w:val="000000"/>
          <w:sz w:val="28"/>
        </w:rPr>
        <w:t>, в перечистных 250–500 г/м</w:t>
      </w:r>
      <w:r>
        <w:rPr>
          <w:rFonts w:ascii="Times New Roman"/>
          <w:b w:val="false"/>
          <w:i w:val="false"/>
          <w:color w:val="000000"/>
          <w:vertAlign w:val="superscript"/>
        </w:rPr>
        <w:t>3</w:t>
      </w:r>
      <w:r>
        <w:rPr>
          <w:rFonts w:ascii="Times New Roman"/>
          <w:b w:val="false"/>
          <w:i w:val="false"/>
          <w:color w:val="000000"/>
          <w:sz w:val="28"/>
        </w:rPr>
        <w:t>. В коллективную флотацию для активации цинковой обманки подается медный купорос. Собиратель - смесь изопропилового и бутилового ксантогената, вспениватель Т-66. В контрольную коллективную флотацию подается бутиловый аэрофлот. Коллективный концентрат после десорбции реагентов сернистым натрием (2200-3000 г/т) и активированным углем (300 г/т) сгущается и доизмельчается до крупности 90–95 % класса -0,044 мм. Медная флотация осуществляется при депрессии сфалерита сернистым натрием (150 – 350 г/т) и цинковым купоросом (2500–4500 г/т) и pH 8,5-9,7. Полученный медный концентрат содержит 16-18 % при извлечении меди до 85 %, а цинковый концентрат – 49-50 % цинка при извлечении 50-55 %.</w:t>
      </w:r>
    </w:p>
    <w:bookmarkEnd w:id="1565"/>
    <w:bookmarkStart w:name="z1707" w:id="1566"/>
    <w:p>
      <w:pPr>
        <w:spacing w:after="0"/>
        <w:ind w:left="0"/>
        <w:jc w:val="both"/>
      </w:pPr>
      <w:r>
        <w:rPr>
          <w:rFonts w:ascii="Times New Roman"/>
          <w:b w:val="false"/>
          <w:i w:val="false"/>
          <w:color w:val="000000"/>
          <w:sz w:val="28"/>
        </w:rPr>
        <w:t>
      Иногда при обогащении медно-цинковых руд с весьма тонким взаимным прорастанием сульфидных минералов получают цинковые концентраты с низким содержанием цинка (36–42 %) и высоким содержанием меди и железа. В этом случае производится обезмеживание и обезжелезнение цинковых концентратов (рис. 3.30) в следующем режиме: плотность пульпы при перемешивании с Na</w:t>
      </w:r>
      <w:r>
        <w:rPr>
          <w:rFonts w:ascii="Times New Roman"/>
          <w:b w:val="false"/>
          <w:i w:val="false"/>
          <w:color w:val="000000"/>
          <w:vertAlign w:val="subscript"/>
        </w:rPr>
        <w:t>2</w:t>
      </w:r>
      <w:r>
        <w:rPr>
          <w:rFonts w:ascii="Times New Roman"/>
          <w:b w:val="false"/>
          <w:i w:val="false"/>
          <w:color w:val="000000"/>
          <w:sz w:val="28"/>
        </w:rPr>
        <w:t>S 40-50 % твердого, время перемешивания 20-25 мин, плотность пульпы при перемешивании с цинковым купоросом и содой 30-35 % твердого, время перемешивания 10 мин. Расход реагентов составляет, г/т: сернистый натрий 8000-12000; цинковый купорос 6000-8000; сода 1500-3000. В основную медно-пиритную флотацию подается бутиловый ксантогенат и сосновое масло. После обезмеживания получается цинковый концентрат с содержанием цинка до 48 % и меди до 2 %.</w:t>
      </w:r>
    </w:p>
    <w:bookmarkEnd w:id="1566"/>
    <w:bookmarkStart w:name="z1708" w:id="1567"/>
    <w:p>
      <w:pPr>
        <w:spacing w:after="0"/>
        <w:ind w:left="0"/>
        <w:jc w:val="both"/>
      </w:pPr>
      <w:r>
        <w:rPr>
          <w:rFonts w:ascii="Times New Roman"/>
          <w:b w:val="false"/>
          <w:i w:val="false"/>
          <w:color w:val="000000"/>
          <w:sz w:val="28"/>
        </w:rPr>
        <w:t xml:space="preserve">
      </w:t>
      </w:r>
    </w:p>
    <w:bookmarkEnd w:id="1567"/>
    <w:p>
      <w:pPr>
        <w:spacing w:after="0"/>
        <w:ind w:left="0"/>
        <w:jc w:val="both"/>
      </w:pPr>
      <w:r>
        <w:drawing>
          <wp:inline distT="0" distB="0" distL="0" distR="0">
            <wp:extent cx="41783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1783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9" w:id="1568"/>
    <w:p>
      <w:pPr>
        <w:spacing w:after="0"/>
        <w:ind w:left="0"/>
        <w:jc w:val="both"/>
      </w:pPr>
      <w:r>
        <w:rPr>
          <w:rFonts w:ascii="Times New Roman"/>
          <w:b w:val="false"/>
          <w:i w:val="false"/>
          <w:color w:val="000000"/>
          <w:sz w:val="28"/>
        </w:rPr>
        <w:t>
      Рисунок 3.30. Схема обезмеживания и обезжелезнения цинкового концентрата</w:t>
      </w:r>
    </w:p>
    <w:bookmarkEnd w:id="1568"/>
    <w:p>
      <w:pPr>
        <w:spacing w:after="0"/>
        <w:ind w:left="0"/>
        <w:jc w:val="both"/>
      </w:pPr>
      <w:r>
        <w:rPr>
          <w:rFonts w:ascii="Times New Roman"/>
          <w:b/>
          <w:i w:val="false"/>
          <w:color w:val="000000"/>
          <w:sz w:val="28"/>
        </w:rPr>
        <w:t>3.4.6.5. Медно-никелевые руды</w:t>
      </w:r>
    </w:p>
    <w:bookmarkStart w:name="z1711" w:id="1569"/>
    <w:p>
      <w:pPr>
        <w:spacing w:after="0"/>
        <w:ind w:left="0"/>
        <w:jc w:val="both"/>
      </w:pPr>
      <w:r>
        <w:rPr>
          <w:rFonts w:ascii="Times New Roman"/>
          <w:b w:val="false"/>
          <w:i w:val="false"/>
          <w:color w:val="000000"/>
          <w:sz w:val="28"/>
        </w:rPr>
        <w:t>
      Собственные минералы никеля редко образуют самостоятельные монометаллические промышленные скопления. Большую часть никеля в практике получают из медно-никелевых руд.</w:t>
      </w:r>
    </w:p>
    <w:bookmarkEnd w:id="1569"/>
    <w:bookmarkStart w:name="z1712" w:id="1570"/>
    <w:p>
      <w:pPr>
        <w:spacing w:after="0"/>
        <w:ind w:left="0"/>
        <w:jc w:val="both"/>
      </w:pPr>
      <w:r>
        <w:rPr>
          <w:rFonts w:ascii="Times New Roman"/>
          <w:b w:val="false"/>
          <w:i w:val="false"/>
          <w:color w:val="000000"/>
          <w:sz w:val="28"/>
        </w:rPr>
        <w:t>
      Наиболее распространенным никелевым минералом является пентландит (железоникелевый колчедан), обычно находящийся в ассоциации с пирротином и халькопиритом. В пентландите в виде изоморфной примеси часто присутствует некоторое количество кобальта. По флотируемости пентландит занимает промежуточное положение между пирротином и халькопиритом. При флотационном разделении халькопирита и пентландита последний депрессируют известью (иногда с добавлением цианида или декстрина).</w:t>
      </w:r>
    </w:p>
    <w:bookmarkEnd w:id="1570"/>
    <w:bookmarkStart w:name="z1713" w:id="1571"/>
    <w:p>
      <w:pPr>
        <w:spacing w:after="0"/>
        <w:ind w:left="0"/>
        <w:jc w:val="both"/>
      </w:pPr>
      <w:r>
        <w:rPr>
          <w:rFonts w:ascii="Times New Roman"/>
          <w:b w:val="false"/>
          <w:i w:val="false"/>
          <w:color w:val="000000"/>
          <w:sz w:val="28"/>
        </w:rPr>
        <w:t>
      Относительно распространены еще два минерала никеля - миллерит и никеленосный пирротин (в состав пирротина никель входит в виде изоморфной примеси). Из них хуже флотируется никеленосный пирротин. Щелочи, как правило, депрессируют никеленосный пирротин; подавителем миллерита (и пентландита) из щелочей является только известь. Хороший активатор пирротина - медный купорос.</w:t>
      </w:r>
    </w:p>
    <w:bookmarkEnd w:id="1571"/>
    <w:bookmarkStart w:name="z1714" w:id="1572"/>
    <w:p>
      <w:pPr>
        <w:spacing w:after="0"/>
        <w:ind w:left="0"/>
        <w:jc w:val="both"/>
      </w:pPr>
      <w:r>
        <w:rPr>
          <w:rFonts w:ascii="Times New Roman"/>
          <w:b w:val="false"/>
          <w:i w:val="false"/>
          <w:color w:val="000000"/>
          <w:sz w:val="28"/>
        </w:rPr>
        <w:t>
      Медно-никелевые руды содержат обычно некоторое количество кобальта и металлы платиновой группы [34].</w:t>
      </w:r>
    </w:p>
    <w:bookmarkEnd w:id="1572"/>
    <w:bookmarkStart w:name="z1715" w:id="1573"/>
    <w:p>
      <w:pPr>
        <w:spacing w:after="0"/>
        <w:ind w:left="0"/>
        <w:jc w:val="both"/>
      </w:pPr>
      <w:r>
        <w:rPr>
          <w:rFonts w:ascii="Times New Roman"/>
          <w:b w:val="false"/>
          <w:i w:val="false"/>
          <w:color w:val="000000"/>
          <w:sz w:val="28"/>
        </w:rPr>
        <w:t>
      Эти руды обогащаются на фабриках по трем видам технологических схем.</w:t>
      </w:r>
    </w:p>
    <w:bookmarkEnd w:id="1573"/>
    <w:bookmarkStart w:name="z1716" w:id="1574"/>
    <w:p>
      <w:pPr>
        <w:spacing w:after="0"/>
        <w:ind w:left="0"/>
        <w:jc w:val="both"/>
      </w:pPr>
      <w:r>
        <w:rPr>
          <w:rFonts w:ascii="Times New Roman"/>
          <w:b w:val="false"/>
          <w:i w:val="false"/>
          <w:color w:val="000000"/>
          <w:sz w:val="28"/>
        </w:rPr>
        <w:t>
      1. Коллективная флотация минералов меди и никеля из исходной руды без последующего разделения коллективного концентрата; продукты флотации в ходе процесса иногда подвергают магнитной сепарации. Коллективные концентраты, содержащие в среднем 3-6 % меди и 5,5–13,59 % никеля, разделяют на металлы при металлургическом переделе.</w:t>
      </w:r>
    </w:p>
    <w:bookmarkEnd w:id="1574"/>
    <w:bookmarkStart w:name="z1717" w:id="1575"/>
    <w:p>
      <w:pPr>
        <w:spacing w:after="0"/>
        <w:ind w:left="0"/>
        <w:jc w:val="both"/>
      </w:pPr>
      <w:r>
        <w:rPr>
          <w:rFonts w:ascii="Times New Roman"/>
          <w:b w:val="false"/>
          <w:i w:val="false"/>
          <w:color w:val="000000"/>
          <w:sz w:val="28"/>
        </w:rPr>
        <w:t>
      2. Коллективная флотация минералов меди и никеля из исходной руды с последующей селекцией коллективного концентрата на медный и никелевый. Коллективный концентрат всегда разделяют, флотируя минералы меди при депрессии пирротина и пентландита одной известью или известью в сочетании с декстрином (1–200 г/т) или цианидом (несколько граммов на тонну).</w:t>
      </w:r>
    </w:p>
    <w:bookmarkEnd w:id="1575"/>
    <w:bookmarkStart w:name="z1718" w:id="1576"/>
    <w:p>
      <w:pPr>
        <w:spacing w:after="0"/>
        <w:ind w:left="0"/>
        <w:jc w:val="both"/>
      </w:pPr>
      <w:r>
        <w:rPr>
          <w:rFonts w:ascii="Times New Roman"/>
          <w:b w:val="false"/>
          <w:i w:val="false"/>
          <w:color w:val="000000"/>
          <w:sz w:val="28"/>
        </w:rPr>
        <w:t>
      3.Магнитная сепарация исходной руды с последующей флотацией никеленосного пирротина из магнитной фракции (никелевый концентрат) и коллективной медно-никелевой флотацией из немагнитной фракции. Коллективный концентрат разделяют. Медный концентрат этой фабрики содержит около 30 % меди, а никелевый - около 12 % никеля.</w:t>
      </w:r>
    </w:p>
    <w:bookmarkEnd w:id="1576"/>
    <w:bookmarkStart w:name="z1719" w:id="1577"/>
    <w:p>
      <w:pPr>
        <w:spacing w:after="0"/>
        <w:ind w:left="0"/>
        <w:jc w:val="both"/>
      </w:pPr>
      <w:r>
        <w:rPr>
          <w:rFonts w:ascii="Times New Roman"/>
          <w:b w:val="false"/>
          <w:i w:val="false"/>
          <w:color w:val="000000"/>
          <w:sz w:val="28"/>
        </w:rPr>
        <w:t>
      Тонкость помола медно-никелевых руд перед коллективной флотацией на большинстве фабрик составляет 50–70 % класса -0,074 мм. Величина pH в коллективной флотации составляет 8–9,5. Из реагентов-собирателей применяют главным образом амиловый ксантогенат при среднем расходе 85 г/т, значительно реже - изопропиловый ксантогенат (80 г/т), бутиловый ксантогенат (150 г/т), применяют также бутиловый аэрофлот.</w:t>
      </w:r>
    </w:p>
    <w:bookmarkEnd w:id="1577"/>
    <w:bookmarkStart w:name="z1720" w:id="1578"/>
    <w:p>
      <w:pPr>
        <w:spacing w:after="0"/>
        <w:ind w:left="0"/>
        <w:jc w:val="both"/>
      </w:pPr>
      <w:r>
        <w:rPr>
          <w:rFonts w:ascii="Times New Roman"/>
          <w:b w:val="false"/>
          <w:i w:val="false"/>
          <w:color w:val="000000"/>
          <w:sz w:val="28"/>
        </w:rPr>
        <w:t>
      Из пенообразователей наиболее распространены сосновое масло, Т-66 и метилизобутилкарбинол.</w:t>
      </w:r>
    </w:p>
    <w:bookmarkEnd w:id="1578"/>
    <w:bookmarkStart w:name="z1721" w:id="1579"/>
    <w:p>
      <w:pPr>
        <w:spacing w:after="0"/>
        <w:ind w:left="0"/>
        <w:jc w:val="both"/>
      </w:pPr>
      <w:r>
        <w:rPr>
          <w:rFonts w:ascii="Times New Roman"/>
          <w:b w:val="false"/>
          <w:i w:val="false"/>
          <w:color w:val="000000"/>
          <w:sz w:val="28"/>
        </w:rPr>
        <w:t>
      На многих медно-никелевых фабриках для подавления флотоактивной силикатной породы применяют карбоксиметилцеллюлозу и тринатрийфосфат, декстрин, крахмал, жидкое стекло и смесь пирофосфата с гуартеком.</w:t>
      </w:r>
    </w:p>
    <w:bookmarkEnd w:id="1579"/>
    <w:bookmarkStart w:name="z1722" w:id="1580"/>
    <w:p>
      <w:pPr>
        <w:spacing w:after="0"/>
        <w:ind w:left="0"/>
        <w:jc w:val="both"/>
      </w:pPr>
      <w:r>
        <w:rPr>
          <w:rFonts w:ascii="Times New Roman"/>
          <w:b w:val="false"/>
          <w:i w:val="false"/>
          <w:color w:val="000000"/>
          <w:sz w:val="28"/>
        </w:rPr>
        <w:t>
      На фабриках, перерабатывающие тонковкрапленные руды, содержат пирротин, пентландит, халькопирит, магнетит и пирит. Минералы породы представлены серпентином, тальком, хлоритом и серицитом.</w:t>
      </w:r>
    </w:p>
    <w:bookmarkEnd w:id="1580"/>
    <w:bookmarkStart w:name="z1723" w:id="1581"/>
    <w:p>
      <w:pPr>
        <w:spacing w:after="0"/>
        <w:ind w:left="0"/>
        <w:jc w:val="both"/>
      </w:pPr>
      <w:r>
        <w:rPr>
          <w:rFonts w:ascii="Times New Roman"/>
          <w:b w:val="false"/>
          <w:i w:val="false"/>
          <w:color w:val="000000"/>
          <w:sz w:val="28"/>
        </w:rPr>
        <w:t>
      Технологические схемы и режимы флотации на этих фабриках во многом идентичны. Исходную руду измельчают до 40–50 % класса -0,074 мм, после чего проводят межцикловую флотацию. Тонкость помола перед основной флотацией составляет соответственно 80 и 60 % класса -0,074 мм. Концентрат межцикловой и основной флотации после совместной перечистки представляет собой готовый коллективный концентрат и содержит в среднем около 4 % меди и 5,5 % никеля при извлечении никеля примерно 82 %. Хвосты перечистной и концентрат контрольной флотаций (после двухкратной перечистки) объединяют и флотируют в отдельном цикле (флотация промпродукта). Промпродукты доизмельчают. При флотации применяются следующие реагенты: сода 2-3 кг/т, бутиловый ксантогенат 100-150 г/т, бутиловый аэрофлот 200 г/т, медный купорос 50 г/т, карбоксиметилцеллюлоза 200-500 г/т, Т-66 70 г/т. Карбоксиметилцеллюлоза подается в перечистку. Кроме того, в перечистку подают тринатрийфосфат (200 г/т).</w:t>
      </w:r>
    </w:p>
    <w:bookmarkEnd w:id="1581"/>
    <w:bookmarkStart w:name="z1724" w:id="1582"/>
    <w:p>
      <w:pPr>
        <w:spacing w:after="0"/>
        <w:ind w:left="0"/>
        <w:jc w:val="both"/>
      </w:pPr>
      <w:r>
        <w:rPr>
          <w:rFonts w:ascii="Times New Roman"/>
          <w:b w:val="false"/>
          <w:i w:val="false"/>
          <w:color w:val="000000"/>
          <w:sz w:val="28"/>
        </w:rPr>
        <w:t>
      Никель можно доизвлекать из песковой фракции отвальных хвостов коллективного цикла. Флотации подвергают класс +0,044 мм отвальных хвостов, обогащенный никелем. Из реагентов применяют бутиловый ксантогенат, бутиловый аэрофлот и карбоксиметилцеллюлозу. После трех перечисток концентрат содержит около 2,5 % никеля при извлечении от руды до 3 %.</w:t>
      </w:r>
    </w:p>
    <w:bookmarkEnd w:id="1582"/>
    <w:bookmarkStart w:name="z1725" w:id="1583"/>
    <w:p>
      <w:pPr>
        <w:spacing w:after="0"/>
        <w:ind w:left="0"/>
        <w:jc w:val="both"/>
      </w:pPr>
      <w:r>
        <w:rPr>
          <w:rFonts w:ascii="Times New Roman"/>
          <w:b w:val="false"/>
          <w:i w:val="false"/>
          <w:color w:val="000000"/>
          <w:sz w:val="28"/>
        </w:rPr>
        <w:t>
      На фабриках, обогащающих вкрапленные и жильные медно-никелевые руды, содержат пирротин, халькопирит, кубанит, пентландит, полевой шпат, оливин и серпентин. Получаемые коллективные концентраты содержат 4–5 % никеля и 8–10 % меди.</w:t>
      </w:r>
    </w:p>
    <w:bookmarkEnd w:id="1583"/>
    <w:bookmarkStart w:name="z1726" w:id="1584"/>
    <w:p>
      <w:pPr>
        <w:spacing w:after="0"/>
        <w:ind w:left="0"/>
        <w:jc w:val="both"/>
      </w:pPr>
      <w:r>
        <w:rPr>
          <w:rFonts w:ascii="Times New Roman"/>
          <w:b w:val="false"/>
          <w:i w:val="false"/>
          <w:color w:val="000000"/>
          <w:sz w:val="28"/>
        </w:rPr>
        <w:t>
      В коллективном цикле флотации вкрапленных руд применяют бутиловый ксантогенат, Т-66, кремнефтористый натрий и соду. При обогащении жильных руд перед коллективной флотацией извлекают медную головку с использованием бутилового аэрофлота. Пенные продукты коллективной флотации вкрапленных и жильных руд поступают соответственно на I и II основную медную флотацию в сильнощелочной известковой среде (рис. 3.31), хвосты которой выводятся в сгуститель никелевого концентрата. Медные концентраты I и II основной флотации объединяются и подвергаются пропарке с известью в чанах при температуре 70-75 °С. В процессе пропарки происходит десорбция ксантогената и эффективно депрессируются никелевые минералы. Из медного концентрата после его пропарки скоростной флотацией извлекают медь, оставляя минералы никеля в хвостах. Медный концентрат затем доизмельчают и из него снова флотируют медные минералы с депрессией остатков никеля известью. Готовый медный концентрат получают после третьей перечистной флотации. Никелевый концентрат стремятся получить с возможно более высоким отношением никеля к меди (по условиям последующего металлургического передела).</w:t>
      </w:r>
    </w:p>
    <w:bookmarkEnd w:id="1584"/>
    <w:bookmarkStart w:name="z1727" w:id="1585"/>
    <w:p>
      <w:pPr>
        <w:spacing w:after="0"/>
        <w:ind w:left="0"/>
        <w:jc w:val="both"/>
      </w:pPr>
      <w:r>
        <w:rPr>
          <w:rFonts w:ascii="Times New Roman"/>
          <w:b w:val="false"/>
          <w:i w:val="false"/>
          <w:color w:val="000000"/>
          <w:sz w:val="28"/>
        </w:rPr>
        <w:t xml:space="preserve">
      </w:t>
      </w:r>
    </w:p>
    <w:bookmarkEnd w:id="1585"/>
    <w:p>
      <w:pPr>
        <w:spacing w:after="0"/>
        <w:ind w:left="0"/>
        <w:jc w:val="both"/>
      </w:pPr>
      <w:r>
        <w:drawing>
          <wp:inline distT="0" distB="0" distL="0" distR="0">
            <wp:extent cx="78105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8" w:id="1586"/>
    <w:p>
      <w:pPr>
        <w:spacing w:after="0"/>
        <w:ind w:left="0"/>
        <w:jc w:val="both"/>
      </w:pPr>
      <w:r>
        <w:rPr>
          <w:rFonts w:ascii="Times New Roman"/>
          <w:b w:val="false"/>
          <w:i w:val="false"/>
          <w:color w:val="000000"/>
          <w:sz w:val="28"/>
        </w:rPr>
        <w:t>
      Рисунок 3.31. Технологическая схема селекции коллективных медно-никелевых концентратов</w:t>
      </w:r>
    </w:p>
    <w:bookmarkEnd w:id="1586"/>
    <w:p>
      <w:pPr>
        <w:spacing w:after="0"/>
        <w:ind w:left="0"/>
        <w:jc w:val="both"/>
      </w:pPr>
      <w:r>
        <w:rPr>
          <w:rFonts w:ascii="Times New Roman"/>
          <w:b/>
          <w:i w:val="false"/>
          <w:color w:val="000000"/>
          <w:sz w:val="28"/>
        </w:rPr>
        <w:t>3.4.6.6. Медно-молибденовые руды</w:t>
      </w:r>
    </w:p>
    <w:bookmarkStart w:name="z1730" w:id="1587"/>
    <w:p>
      <w:pPr>
        <w:spacing w:after="0"/>
        <w:ind w:left="0"/>
        <w:jc w:val="both"/>
      </w:pPr>
      <w:r>
        <w:rPr>
          <w:rFonts w:ascii="Times New Roman"/>
          <w:b w:val="false"/>
          <w:i w:val="false"/>
          <w:color w:val="000000"/>
          <w:sz w:val="28"/>
        </w:rPr>
        <w:t>
      Медно-молибденовые руды являются одним из основных источников получения молибдена. Медные минералы в этих рудах представлены чаще всего халькопиритом и халькозином (иногда ковеллином, реже борнитом), молибден - молибденитом.</w:t>
      </w:r>
    </w:p>
    <w:bookmarkEnd w:id="1587"/>
    <w:bookmarkStart w:name="z1731" w:id="1588"/>
    <w:p>
      <w:pPr>
        <w:spacing w:after="0"/>
        <w:ind w:left="0"/>
        <w:jc w:val="both"/>
      </w:pPr>
      <w:r>
        <w:rPr>
          <w:rFonts w:ascii="Times New Roman"/>
          <w:b w:val="false"/>
          <w:i w:val="false"/>
          <w:color w:val="000000"/>
          <w:sz w:val="28"/>
        </w:rPr>
        <w:t>
      Молибденит относится к легкофлотируемым минералам. Это объясняется тем, что при измельчении зерна минерала раскрываются по плоскостям спайности, поверхность которых сильно гидрофобна. Именно высокая природная гидрофобность позволяет успешно извлекать молибденит из руд с низким содержанием флотацией [34].</w:t>
      </w:r>
    </w:p>
    <w:bookmarkEnd w:id="1588"/>
    <w:bookmarkStart w:name="z1732" w:id="1589"/>
    <w:p>
      <w:pPr>
        <w:spacing w:after="0"/>
        <w:ind w:left="0"/>
        <w:jc w:val="both"/>
      </w:pPr>
      <w:r>
        <w:rPr>
          <w:rFonts w:ascii="Times New Roman"/>
          <w:b w:val="false"/>
          <w:i w:val="false"/>
          <w:color w:val="000000"/>
          <w:sz w:val="28"/>
        </w:rPr>
        <w:t xml:space="preserve">
      Все обогатительные фабрики перерабатывают медно-молибденовые руды по коллективной схеме с последующей селекцией коллективного медно-молибденового концентрата. Коллективный концентрат содержит 10–30 % меди и 0,1–1 % молибдена. Исходную руду на большинстве фабрик измельчают чаще всего до 50–60 % класса -0,074 мм. Извлечение молибденита в коллективном цикле колеблется от 50 до 90 % (обычно 70–85 %). Почти на всех фабриках введена операция доизмельчения коллективных концентратов до 70–90 % класса -0,044 мм перед перечистками или непосредственно перед селекцией. Доизмельчение черновых коллективных концентратов перед перечистками освежает минеральную поверхность и повышает флотоактивность молибденита и минералов меди. Повысить извлечение металлов в коллективном цикле можно дофлотацией их из доизмельченной песковой фракции отвальных хвостов, характеризующейся повышенным содержанием меди и молибдена. </w:t>
      </w:r>
    </w:p>
    <w:bookmarkEnd w:id="1589"/>
    <w:bookmarkStart w:name="z1733" w:id="1590"/>
    <w:p>
      <w:pPr>
        <w:spacing w:after="0"/>
        <w:ind w:left="0"/>
        <w:jc w:val="both"/>
      </w:pPr>
      <w:r>
        <w:rPr>
          <w:rFonts w:ascii="Times New Roman"/>
          <w:b w:val="false"/>
          <w:i w:val="false"/>
          <w:color w:val="000000"/>
          <w:sz w:val="28"/>
        </w:rPr>
        <w:t>
      На обогатительных фабриках в качестве собирателей медных минералов и молибденита в коллективном цикле применяют ксантогенаты и аполярные масла и дитиофосфаты, диксантогениды (в виде эмульсии, полученной при окислении ксантогената в растворе гипохлоритом), минерек, аллиловый эфир амилксантогеновой кислоты и реагент Z-200. Как правило, одновременно используют не менее двух собирателей (сочетание аэрофлота или ксантогената с аполярным маслом, изопропилового ксантогената с минереком или реагентом Z- 200, этилового ксантогената с амиловым и др.). Расход собирателей не превышает 50 г/т.</w:t>
      </w:r>
    </w:p>
    <w:bookmarkEnd w:id="1590"/>
    <w:bookmarkStart w:name="z1734" w:id="1591"/>
    <w:p>
      <w:pPr>
        <w:spacing w:after="0"/>
        <w:ind w:left="0"/>
        <w:jc w:val="both"/>
      </w:pPr>
      <w:r>
        <w:rPr>
          <w:rFonts w:ascii="Times New Roman"/>
          <w:b w:val="false"/>
          <w:i w:val="false"/>
          <w:color w:val="000000"/>
          <w:sz w:val="28"/>
        </w:rPr>
        <w:t>
      Из пенообразователей наиболее распространены сосновое масло, производные гликолей, крезиловая кислота, Т-66 и др.</w:t>
      </w:r>
    </w:p>
    <w:bookmarkEnd w:id="1591"/>
    <w:bookmarkStart w:name="z1735" w:id="1592"/>
    <w:p>
      <w:pPr>
        <w:spacing w:after="0"/>
        <w:ind w:left="0"/>
        <w:jc w:val="both"/>
      </w:pPr>
      <w:r>
        <w:rPr>
          <w:rFonts w:ascii="Times New Roman"/>
          <w:b w:val="false"/>
          <w:i w:val="false"/>
          <w:color w:val="000000"/>
          <w:sz w:val="28"/>
        </w:rPr>
        <w:t>
      Повышению извлечения меди и молибдена в коллективном цикле способствует применение подавителей пустой породы (жидкое стекло, гексаметафосфат натрия и др.). Содержание металлов в концентрате при этом также увеличивается. Величина pH в коллективном цикле составляет 9–11.</w:t>
      </w:r>
    </w:p>
    <w:bookmarkEnd w:id="1592"/>
    <w:bookmarkStart w:name="z1736" w:id="1593"/>
    <w:p>
      <w:pPr>
        <w:spacing w:after="0"/>
        <w:ind w:left="0"/>
        <w:jc w:val="both"/>
      </w:pPr>
      <w:r>
        <w:rPr>
          <w:rFonts w:ascii="Times New Roman"/>
          <w:b w:val="false"/>
          <w:i w:val="false"/>
          <w:color w:val="000000"/>
          <w:sz w:val="28"/>
        </w:rPr>
        <w:t>
      В современной практике обогащения медно-молибденовых руд на фабриках применяют шесть способов разделения коллективных медно-молибденовых концентратов, причем пять способов селекции осуществляют по схеме с подавлением медных минералов и лишь один - по схеме с подавлением молибденита. Выбор способа разделения зависит от минералогического состава руды и концентратов, типа собирателя в коллективном цикле, флотоактивности минералов меди и молибденита.</w:t>
      </w:r>
    </w:p>
    <w:bookmarkEnd w:id="1593"/>
    <w:bookmarkStart w:name="z1737" w:id="1594"/>
    <w:p>
      <w:pPr>
        <w:spacing w:after="0"/>
        <w:ind w:left="0"/>
        <w:jc w:val="both"/>
      </w:pPr>
      <w:r>
        <w:rPr>
          <w:rFonts w:ascii="Times New Roman"/>
          <w:b w:val="false"/>
          <w:i w:val="false"/>
          <w:color w:val="000000"/>
          <w:sz w:val="28"/>
        </w:rPr>
        <w:t>
      Для подавления минералов меди (и железа) при селекции коллективных концентратов применяют следующие реагенты и режимы (во всех случаях молибденит флотируют с добавкой аполярного масла и вспенивателя, а иногда и без реагентов).</w:t>
      </w:r>
    </w:p>
    <w:bookmarkEnd w:id="1594"/>
    <w:bookmarkStart w:name="z1738" w:id="1595"/>
    <w:p>
      <w:pPr>
        <w:spacing w:after="0"/>
        <w:ind w:left="0"/>
        <w:jc w:val="both"/>
      </w:pPr>
      <w:r>
        <w:rPr>
          <w:rFonts w:ascii="Times New Roman"/>
          <w:b w:val="false"/>
          <w:i w:val="false"/>
          <w:color w:val="000000"/>
          <w:sz w:val="28"/>
        </w:rPr>
        <w:t>
      1. Сернистый натрий - широко применяется на отечественных фабриках практически при любом минеральном составе руд и концентратов и использовании в коллективном цикле сульфгидрильных собирателей. Адсорбируясь на поверхности сульфидов меди и железа и вытесняя, закрепившийся ранее собиратель, сернистые ионы предотвращают их флотацию. В зависимости от характера руды расход сернистого натрия может достигать 25 кг/т концентрата. При больших расходах реагента помимо минералов меди депрессируется и молибденит. Подогрев пульпы в процессе селекции до 50-60 °С позволяет снизить расход сернистого натрия на 15 %; одновременно повышается извлечение молибдена. Расход сернистого натрия можно снизить, если селективную флотацию медно-молибденовых концентратов совместить с пропаркой пульпы острым паром, подаваемым в камеры флотационных машин.</w:t>
      </w:r>
    </w:p>
    <w:bookmarkEnd w:id="1595"/>
    <w:bookmarkStart w:name="z1739" w:id="1596"/>
    <w:p>
      <w:pPr>
        <w:spacing w:after="0"/>
        <w:ind w:left="0"/>
        <w:jc w:val="both"/>
      </w:pPr>
      <w:r>
        <w:rPr>
          <w:rFonts w:ascii="Times New Roman"/>
          <w:b w:val="false"/>
          <w:i w:val="false"/>
          <w:color w:val="000000"/>
          <w:sz w:val="28"/>
        </w:rPr>
        <w:t>
       2. Ферроцианид, обычно в сочетании с цианидом, в слабощелочной среде - этим способом разделяют коллективные концентраты (рис. 3.32) [35]. При этом способе эффективно депрессируется халькозин, сфлотированный в коллективном цикле относительно слабыми собирателями - аэрофлотом и изопропиловым ксантогенатом. Расход ферроцианида натрия не превышает 400 г/т концентрата, а расход цианида натрия - 300 г/т концентрата.</w:t>
      </w:r>
    </w:p>
    <w:bookmarkEnd w:id="1596"/>
    <w:bookmarkStart w:name="z1740" w:id="1597"/>
    <w:p>
      <w:pPr>
        <w:spacing w:after="0"/>
        <w:ind w:left="0"/>
        <w:jc w:val="both"/>
      </w:pPr>
      <w:r>
        <w:rPr>
          <w:rFonts w:ascii="Times New Roman"/>
          <w:b w:val="false"/>
          <w:i w:val="false"/>
          <w:color w:val="000000"/>
          <w:sz w:val="28"/>
        </w:rPr>
        <w:t xml:space="preserve">
      </w:t>
      </w:r>
    </w:p>
    <w:bookmarkEnd w:id="1597"/>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1" w:id="1598"/>
    <w:p>
      <w:pPr>
        <w:spacing w:after="0"/>
        <w:ind w:left="0"/>
        <w:jc w:val="both"/>
      </w:pPr>
      <w:r>
        <w:rPr>
          <w:rFonts w:ascii="Times New Roman"/>
          <w:b w:val="false"/>
          <w:i w:val="false"/>
          <w:color w:val="000000"/>
          <w:sz w:val="28"/>
        </w:rPr>
        <w:t>
      Рисунок 3.32. Технологическая схема и режим флотации медно-молибденовых руд с использованием ферроцианида</w:t>
      </w:r>
    </w:p>
    <w:bookmarkEnd w:id="1598"/>
    <w:bookmarkStart w:name="z1742" w:id="1599"/>
    <w:p>
      <w:pPr>
        <w:spacing w:after="0"/>
        <w:ind w:left="0"/>
        <w:jc w:val="both"/>
      </w:pPr>
      <w:r>
        <w:rPr>
          <w:rFonts w:ascii="Times New Roman"/>
          <w:b w:val="false"/>
          <w:i w:val="false"/>
          <w:color w:val="000000"/>
          <w:sz w:val="28"/>
        </w:rPr>
        <w:t>
      3.      Реагент Ноукс – неорганический подавитель, представляющий собой продукт взаимодействия пятисернистого фосфора и едкого натра (P</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5</w:t>
      </w:r>
      <w:r>
        <w:rPr>
          <w:rFonts w:ascii="Times New Roman"/>
          <w:b w:val="false"/>
          <w:i w:val="false"/>
          <w:color w:val="000000"/>
          <w:sz w:val="28"/>
        </w:rPr>
        <w:t> + NaOH). Этот реагент применяется при pH 8–10,5 для депрессии халькозина и халькопирита, сфлотированных в коллективный концентрат аэрофлотом, изопропиловым ксантогенатом, дитиокарбаматом и изопропилэтилтионокарбаматом. Расход реагента Ноукс около 5 кг/т коллективного концентрата.</w:t>
      </w:r>
    </w:p>
    <w:bookmarkEnd w:id="1599"/>
    <w:bookmarkStart w:name="z1743" w:id="1600"/>
    <w:p>
      <w:pPr>
        <w:spacing w:after="0"/>
        <w:ind w:left="0"/>
        <w:jc w:val="both"/>
      </w:pPr>
      <w:r>
        <w:rPr>
          <w:rFonts w:ascii="Times New Roman"/>
          <w:b w:val="false"/>
          <w:i w:val="false"/>
          <w:color w:val="000000"/>
          <w:sz w:val="28"/>
        </w:rPr>
        <w:t>
      4.      Пропарка коллективного концентрата в щелочной среде (pH 7,2– 8,6, иногда выше). Способ основан на том, что при пропарке при 80- 90 °С реагентные покрытия на минералах разрушаются, при этом сульфиды меди и железа окисляются и в дальнейшем одними аполярными маслами не флотируются. Пропарка особенно эффективна, если в цикле коллективной флотации были использованы ксантогенаты, а основным медным минералом являлся халькозин. Время пропарки от 40 мин до 4 ч. Для повышения результатов флотации при пропарке подают кислород. Перед пропаркой коллективный концентрат сгущают, а после пропарки - репульпируют. Следует отметить, что при пропарке полностью не депрессируются сульфиды меди и железа. Для их дополнительного подавления при флотации молибденита используют ферроцианид, реагент Ноукс или сернистый натрий при небольших расходах.</w:t>
      </w:r>
    </w:p>
    <w:bookmarkEnd w:id="1600"/>
    <w:bookmarkStart w:name="z1744" w:id="1601"/>
    <w:p>
      <w:pPr>
        <w:spacing w:after="0"/>
        <w:ind w:left="0"/>
        <w:jc w:val="both"/>
      </w:pPr>
      <w:r>
        <w:rPr>
          <w:rFonts w:ascii="Times New Roman"/>
          <w:b w:val="false"/>
          <w:i w:val="false"/>
          <w:color w:val="000000"/>
          <w:sz w:val="28"/>
        </w:rPr>
        <w:t>
      5.      Окислители - перекись водорода и гипохлорит натрия (с добавкой цианида, цинкового купороса, ферро- и феррицианида) в слабощелочной среде. Основной депрессируемый медный минерал - халькопирит (халькозин); применяемые собиратели в коллективном цикле - изопропиловый ксантогенат и аллиловый эфир амилксантогеновой кислоты, а также аполярные масла. Перед перемешиванием с окислителями коллективный концентрат сгущается до 40– 60 % твердого. Основное назначение перекиси водорода и гипохлорита натрия в процессе селекции - окисление флотационных реагентов, присутствующих в растворе, в частности перевод ксантогенатов в нерастворимые диксантогениды. Ферроцианид, а также комплекс цианида цинка, образующиеся при взаимодействии цианида натрия и цинкового купороса, оказывают непосредственное депрессирующее действие на минералы меди и пирита.</w:t>
      </w:r>
    </w:p>
    <w:bookmarkEnd w:id="1601"/>
    <w:bookmarkStart w:name="z1745" w:id="1602"/>
    <w:p>
      <w:pPr>
        <w:spacing w:after="0"/>
        <w:ind w:left="0"/>
        <w:jc w:val="both"/>
      </w:pPr>
      <w:r>
        <w:rPr>
          <w:rFonts w:ascii="Times New Roman"/>
          <w:b w:val="false"/>
          <w:i w:val="false"/>
          <w:color w:val="000000"/>
          <w:sz w:val="28"/>
        </w:rPr>
        <w:t>
      Все пять способов селекции осуществляют по схеме с подавлением медных минералов и флотацией молибденита. Шестой способ основан на подавлении молибденита и флотации минералов меди - халькопирита и халькозина. В качестве реагента-депрессора молибденита используют декстрин. Расход декстрина около 1,5 кг/г концентрата.</w:t>
      </w:r>
    </w:p>
    <w:bookmarkEnd w:id="1602"/>
    <w:bookmarkStart w:name="z1746" w:id="1603"/>
    <w:p>
      <w:pPr>
        <w:spacing w:after="0"/>
        <w:ind w:left="0"/>
        <w:jc w:val="both"/>
      </w:pPr>
      <w:r>
        <w:rPr>
          <w:rFonts w:ascii="Times New Roman"/>
          <w:b w:val="false"/>
          <w:i w:val="false"/>
          <w:color w:val="000000"/>
          <w:sz w:val="28"/>
        </w:rPr>
        <w:t>
      На рисунке 3.33 показана технологическая схема и режим флотации медно-молибденовой руды, по которой разделению с применением декстрина подвергается концентрат основной флотации (после перечистки). Халькопирит флотируется ксантогенатами (при малом расходе). Хвосты разделения объединяются с концентратом контрольной флотации, полученным с использованием аполярного масла и спиртовых вспенивателей, и подвергаются обжигу для разрушения пленки органических реагентов и повышения флотоактивности тальковой породы. Из продукта обжига флотацией (известь и вспениватель) отделяют породу, а из хвостов Молибденовый концентрат, содержащий после разделения от 3 до 30 % молибденита, на всех фабриках подвергают перечисткам, а иногда обжигу и выщелачиванию. Перечищают концентрат от 4 до 14 раз; перед перечистками концентрат обычно доизмельчают. Из реагентов в перечистных операциях наиболее часто применяют жидкое стекло для подавления породы и диспергирования шламов, подавители сульфидов меди и железа, аполярное масло в качестве собирателя молибденита, сосновое масло (или гликоли) и др.</w:t>
      </w:r>
    </w:p>
    <w:bookmarkEnd w:id="1603"/>
    <w:bookmarkStart w:name="z1747" w:id="1604"/>
    <w:p>
      <w:pPr>
        <w:spacing w:after="0"/>
        <w:ind w:left="0"/>
        <w:jc w:val="both"/>
      </w:pPr>
      <w:r>
        <w:rPr>
          <w:rFonts w:ascii="Times New Roman"/>
          <w:b w:val="false"/>
          <w:i w:val="false"/>
          <w:color w:val="000000"/>
          <w:sz w:val="28"/>
        </w:rPr>
        <w:t xml:space="preserve">
      </w:t>
      </w:r>
    </w:p>
    <w:bookmarkEnd w:id="1604"/>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8" w:id="1605"/>
    <w:p>
      <w:pPr>
        <w:spacing w:after="0"/>
        <w:ind w:left="0"/>
        <w:jc w:val="both"/>
      </w:pPr>
      <w:r>
        <w:rPr>
          <w:rFonts w:ascii="Times New Roman"/>
          <w:b w:val="false"/>
          <w:i w:val="false"/>
          <w:color w:val="000000"/>
          <w:sz w:val="28"/>
        </w:rPr>
        <w:t>
      Рисунок 3.33. Технологическая схема и режим флотации медно-молибденовых руд с использованием при селекции декстрина и обжига</w:t>
      </w:r>
    </w:p>
    <w:bookmarkEnd w:id="1605"/>
    <w:bookmarkStart w:name="z1749" w:id="1606"/>
    <w:p>
      <w:pPr>
        <w:spacing w:after="0"/>
        <w:ind w:left="0"/>
        <w:jc w:val="both"/>
      </w:pPr>
      <w:r>
        <w:rPr>
          <w:rFonts w:ascii="Times New Roman"/>
          <w:b w:val="false"/>
          <w:i w:val="false"/>
          <w:color w:val="000000"/>
          <w:sz w:val="28"/>
        </w:rPr>
        <w:t>
      Конечные молибденовые концентраты содержат 30–50 % молибдена. Извлечение молибденита в одноименные концентраты составляет 60–70 %. Наиболее высокое извлечение достигнуто около 90 %.</w:t>
      </w:r>
    </w:p>
    <w:bookmarkEnd w:id="1606"/>
    <w:bookmarkStart w:name="z1750" w:id="1607"/>
    <w:p>
      <w:pPr>
        <w:spacing w:after="0"/>
        <w:ind w:left="0"/>
        <w:jc w:val="both"/>
      </w:pPr>
      <w:r>
        <w:rPr>
          <w:rFonts w:ascii="Times New Roman"/>
          <w:b w:val="false"/>
          <w:i w:val="false"/>
          <w:color w:val="000000"/>
          <w:sz w:val="28"/>
        </w:rPr>
        <w:t>
      Содержание меди в медном концентрате, полученном из медномолибденовых руд, зависит от вида флотируемых медных минералов и изменяется от 15 до 25 %, если медь представлена в основном халькопиритом, и от 30 до 50 %, если основные медные минералы халькозин и ковеллин. Извлечение меди составляет обычно 80–85 %.</w:t>
      </w:r>
    </w:p>
    <w:bookmarkEnd w:id="1607"/>
    <w:bookmarkStart w:name="z1751" w:id="1608"/>
    <w:p>
      <w:pPr>
        <w:spacing w:after="0"/>
        <w:ind w:left="0"/>
        <w:jc w:val="both"/>
      </w:pPr>
      <w:r>
        <w:rPr>
          <w:rFonts w:ascii="Times New Roman"/>
          <w:b w:val="false"/>
          <w:i w:val="false"/>
          <w:color w:val="000000"/>
          <w:sz w:val="28"/>
        </w:rPr>
        <w:t>
      Чисто молибденовые руды отличаются сравнительно высоким содержанием молибденита, но фабрик, их перерабатывающих, сравнительно немного, на которых обогащается руда с содержанием молибдена около 0,4 %. Характерной особенностью технологической схемы фабрик является стадиальность флотации по мере раскрытия зерен молибденита. Молибденит флотируют при pH 8,3 в содовой среде аполярным маслом (300 г/т) и вспенивателем (сосновое масло), как и при селекции медно-молибденовых концентратов. Для подавления породы используют жидкое стекло (200 г/т). Для депрессии пирита (1–3 %), а также меди (около 0,02 %) применяют реагент Ноукс при небольших расходах (5 г/т). Конечный молибденовый концентрат содержит 54 % молибдена при извлечении его 90 %. Из хвостов молибденовой флотации гравитационными методами, магнитной сепарацией и флотацией доизвлекают вольфрам, олово и некоторые редкие металлы.</w:t>
      </w:r>
    </w:p>
    <w:bookmarkEnd w:id="1608"/>
    <w:bookmarkStart w:name="z1752" w:id="1609"/>
    <w:p>
      <w:pPr>
        <w:spacing w:after="0"/>
        <w:ind w:left="0"/>
        <w:jc w:val="both"/>
      </w:pPr>
      <w:r>
        <w:rPr>
          <w:rFonts w:ascii="Times New Roman"/>
          <w:b w:val="false"/>
          <w:i w:val="false"/>
          <w:color w:val="000000"/>
          <w:sz w:val="28"/>
        </w:rPr>
        <w:t>
      Примером новых фабрик по переработке медно-молибденовых руд являются предприятия С3, С5, С6, на которых использованы НДТ.</w:t>
      </w:r>
    </w:p>
    <w:bookmarkEnd w:id="1609"/>
    <w:p>
      <w:pPr>
        <w:spacing w:after="0"/>
        <w:ind w:left="0"/>
        <w:jc w:val="both"/>
      </w:pPr>
      <w:r>
        <w:rPr>
          <w:rFonts w:ascii="Times New Roman"/>
          <w:b/>
          <w:i w:val="false"/>
          <w:color w:val="000000"/>
          <w:sz w:val="28"/>
        </w:rPr>
        <w:t>3.4.6.7. Медно-свинцово-цинково-пиритные руды</w:t>
      </w:r>
    </w:p>
    <w:bookmarkStart w:name="z1754" w:id="1610"/>
    <w:p>
      <w:pPr>
        <w:spacing w:after="0"/>
        <w:ind w:left="0"/>
        <w:jc w:val="both"/>
      </w:pPr>
      <w:r>
        <w:rPr>
          <w:rFonts w:ascii="Times New Roman"/>
          <w:b w:val="false"/>
          <w:i w:val="false"/>
          <w:color w:val="000000"/>
          <w:sz w:val="28"/>
        </w:rPr>
        <w:t>
      В полиметаллических рудах медь может быть представлена разнообразными минералами, цинк - чаще всего сфалеритом, а свинец - галенитом, важнейшим в промышленном отношении свинцовым минералом. Основное количество свинца в производстве добывается из медно-свинцово-цинковых и свинцово-цинковых руд. В зоне окисления сульфидных полимеллических месторождений свинец наиболее часто представлен церусситом, реже - англезитом.</w:t>
      </w:r>
    </w:p>
    <w:bookmarkEnd w:id="1610"/>
    <w:bookmarkStart w:name="z1755" w:id="1611"/>
    <w:p>
      <w:pPr>
        <w:spacing w:after="0"/>
        <w:ind w:left="0"/>
        <w:jc w:val="both"/>
      </w:pPr>
      <w:r>
        <w:rPr>
          <w:rFonts w:ascii="Times New Roman"/>
          <w:b w:val="false"/>
          <w:i w:val="false"/>
          <w:color w:val="000000"/>
          <w:sz w:val="28"/>
        </w:rPr>
        <w:t>
      Галенит один из наиболее легкофлотируемых сульфидных минералов. Хорошими собирателями галенита являются ксантогенаты и аэрофлоты. Ксантогенаты низших спиртов более эффективны в слабощелочной среде; ксантогенаты высших спиртов, содержащие менее четырех атомов углерода в молекуле, достаточно эффективны и при pH более 10. Селективным собирателем галенита является тиокарбанилид (дифенилтиомочевина) при pH 7,6–7,8.</w:t>
      </w:r>
    </w:p>
    <w:bookmarkEnd w:id="1611"/>
    <w:bookmarkStart w:name="z1756" w:id="1612"/>
    <w:p>
      <w:pPr>
        <w:spacing w:after="0"/>
        <w:ind w:left="0"/>
        <w:jc w:val="both"/>
      </w:pPr>
      <w:r>
        <w:rPr>
          <w:rFonts w:ascii="Times New Roman"/>
          <w:b w:val="false"/>
          <w:i w:val="false"/>
          <w:color w:val="000000"/>
          <w:sz w:val="28"/>
        </w:rPr>
        <w:t>
      Специфический подавитель галенита - двухромовокислые соли. Из других реагентов подавляющее действие на галенит называют крахмал, таннин, фосфатные соли, перекись водорода, сочетание сульфита натрия с сульфатом железа, а также цианиды при очень больших расходах, не характерных для минералов меди, цинка и железа). Аналогично другим сульфидам галенит можно временно депрессировать сернистым натрием. Подавляющее действие на галенит, особенно затронутый процессами окисления, оказывает известь. Чем больше расход извести в свинцовом цикле (особенно если дозировка производится в измельчение), тем сильнее должен быть собиратель. Во избежание подавления галенита известью собиратель иногда подают в измельчение [36].</w:t>
      </w:r>
    </w:p>
    <w:bookmarkEnd w:id="1612"/>
    <w:bookmarkStart w:name="z1757" w:id="1613"/>
    <w:p>
      <w:pPr>
        <w:spacing w:after="0"/>
        <w:ind w:left="0"/>
        <w:jc w:val="both"/>
      </w:pPr>
      <w:r>
        <w:rPr>
          <w:rFonts w:ascii="Times New Roman"/>
          <w:b w:val="false"/>
          <w:i w:val="false"/>
          <w:color w:val="000000"/>
          <w:sz w:val="28"/>
        </w:rPr>
        <w:t>
      При наличии в полиметаллических рудах окисленных минералов свинца их флотируют ксантогенатами после предварительной сульфидизации сернистым натрием.</w:t>
      </w:r>
    </w:p>
    <w:bookmarkEnd w:id="1613"/>
    <w:bookmarkStart w:name="z1758" w:id="1614"/>
    <w:p>
      <w:pPr>
        <w:spacing w:after="0"/>
        <w:ind w:left="0"/>
        <w:jc w:val="both"/>
      </w:pPr>
      <w:r>
        <w:rPr>
          <w:rFonts w:ascii="Times New Roman"/>
          <w:b w:val="false"/>
          <w:i w:val="false"/>
          <w:color w:val="000000"/>
          <w:sz w:val="28"/>
        </w:rPr>
        <w:t>
      В промышленности применяют три разновидности схем переработки медно-свинцово-цинково-пиритных руд.</w:t>
      </w:r>
    </w:p>
    <w:bookmarkEnd w:id="1614"/>
    <w:bookmarkStart w:name="z1759" w:id="1615"/>
    <w:p>
      <w:pPr>
        <w:spacing w:after="0"/>
        <w:ind w:left="0"/>
        <w:jc w:val="both"/>
      </w:pPr>
      <w:r>
        <w:rPr>
          <w:rFonts w:ascii="Times New Roman"/>
          <w:b w:val="false"/>
          <w:i w:val="false"/>
          <w:color w:val="000000"/>
          <w:sz w:val="28"/>
        </w:rPr>
        <w:t>
      1. Последовательная селективная флотация минералов меди, свинца, цинка и железа из полиметаллической руды. Схема не получила широкого распространения в практике флотации. По этой схеме работает только одна фабрика, перерабатывающая тонковкрапленные руды с высоким содержанием пирита (до 20 %). В начале на фабрике проводят при pH 6,5 медную флотацию после добавления сернистой кислоты (основная дозировка - в измельчение) для активации халькопирита и подавления сфалерита, затем флотируют галенит с добавлением цианида и извести для депрессии сфалерита и пирита. В качестве собирателя в медном и свинцовом циклах применяют этиловый ксантогенат при малых расходах. Хвосты свинцового цикла сгущают и обрабатывают медным купоросом при подогреве и известью, после чего с применением сочетания этилового и амилового ксантогенатов последовательно флотируют сфалерит и пирит.</w:t>
      </w:r>
    </w:p>
    <w:bookmarkEnd w:id="1615"/>
    <w:bookmarkStart w:name="z1760" w:id="1616"/>
    <w:p>
      <w:pPr>
        <w:spacing w:after="0"/>
        <w:ind w:left="0"/>
        <w:jc w:val="both"/>
      </w:pPr>
      <w:r>
        <w:rPr>
          <w:rFonts w:ascii="Times New Roman"/>
          <w:b w:val="false"/>
          <w:i w:val="false"/>
          <w:color w:val="000000"/>
          <w:sz w:val="28"/>
        </w:rPr>
        <w:t>
      2. Коллективная флотация всех сульфидов с последующей селекцией коллективного концентрата. Коллективный медно-свинцово-цинково-пиритный концентрат разделяют различными способами.</w:t>
      </w:r>
    </w:p>
    <w:bookmarkEnd w:id="1616"/>
    <w:bookmarkStart w:name="z1761" w:id="1617"/>
    <w:p>
      <w:pPr>
        <w:spacing w:after="0"/>
        <w:ind w:left="0"/>
        <w:jc w:val="both"/>
      </w:pPr>
      <w:r>
        <w:rPr>
          <w:rFonts w:ascii="Times New Roman"/>
          <w:b w:val="false"/>
          <w:i w:val="false"/>
          <w:color w:val="000000"/>
          <w:sz w:val="28"/>
        </w:rPr>
        <w:t>
      Из коллективного концентрата (после десорбции сернистым натрием и отмывки) с использованием цианида (80 г/т) и цинкового купороса (400 г/т) как подавителей сфалерита и пирита вначале проводят медно-свинцовую флотацию, а из хвостов последней извлекают вначале минералы цинка и затем железа; медно-свинцовый концентрат также разделяют.</w:t>
      </w:r>
    </w:p>
    <w:bookmarkEnd w:id="1617"/>
    <w:bookmarkStart w:name="z1762" w:id="1618"/>
    <w:p>
      <w:pPr>
        <w:spacing w:after="0"/>
        <w:ind w:left="0"/>
        <w:jc w:val="both"/>
      </w:pPr>
      <w:r>
        <w:rPr>
          <w:rFonts w:ascii="Times New Roman"/>
          <w:b w:val="false"/>
          <w:i w:val="false"/>
          <w:color w:val="000000"/>
          <w:sz w:val="28"/>
        </w:rPr>
        <w:t>
      На некоторых фабриках используют метод, когда из коллективного концентрата, сфлотированного в сернокислой среде при pH 5,5 последовательно извлекают при pH 6,3 халькопирит и теннантит (для подавления галенита используют декстрин, для подавления сфалерита - цинковый купорос и SO</w:t>
      </w:r>
      <w:r>
        <w:rPr>
          <w:rFonts w:ascii="Times New Roman"/>
          <w:b w:val="false"/>
          <w:i w:val="false"/>
          <w:color w:val="000000"/>
          <w:vertAlign w:val="subscript"/>
        </w:rPr>
        <w:t>2</w:t>
      </w:r>
      <w:r>
        <w:rPr>
          <w:rFonts w:ascii="Times New Roman"/>
          <w:b w:val="false"/>
          <w:i w:val="false"/>
          <w:color w:val="000000"/>
          <w:sz w:val="28"/>
        </w:rPr>
        <w:t>), при pH 8,5–9 галенит (сфалерит подавляют цианидом и цинковым купоросом), при pH 11–11,5 сфалерит. Последним флотируют при pH 2–3 пирит.</w:t>
      </w:r>
    </w:p>
    <w:bookmarkEnd w:id="1618"/>
    <w:bookmarkStart w:name="z1763" w:id="1619"/>
    <w:p>
      <w:pPr>
        <w:spacing w:after="0"/>
        <w:ind w:left="0"/>
        <w:jc w:val="both"/>
      </w:pPr>
      <w:r>
        <w:rPr>
          <w:rFonts w:ascii="Times New Roman"/>
          <w:b w:val="false"/>
          <w:i w:val="false"/>
          <w:color w:val="000000"/>
          <w:sz w:val="28"/>
        </w:rPr>
        <w:t>
      Коллективная флотация минералов меди и свинца из исходной руды при депрессии сфалерита и пирита с последующим селективным разделением медно-свинцового концентрата. Из хвостов медно-свинцового цинка извлекают сфалерит, а иногда и пирит. По такой схеме работает подавляющее большинство полиметаллических фабрик.</w:t>
      </w:r>
    </w:p>
    <w:bookmarkEnd w:id="1619"/>
    <w:bookmarkStart w:name="z1764" w:id="1620"/>
    <w:p>
      <w:pPr>
        <w:spacing w:after="0"/>
        <w:ind w:left="0"/>
        <w:jc w:val="both"/>
      </w:pPr>
      <w:r>
        <w:rPr>
          <w:rFonts w:ascii="Times New Roman"/>
          <w:b w:val="false"/>
          <w:i w:val="false"/>
          <w:color w:val="000000"/>
          <w:sz w:val="28"/>
        </w:rPr>
        <w:t>
      Коллективную медно-свинцовую флотацию проводят с применением в качестве собирателей различных ксантогенатов, аэрофлотов, меркаптобензотиазола, тиокарбанилида и тионокарбаматов; часто используют сочетания собирателей. Из пенообразователей в медно-свинцовом цикле используют крезол, синтетические реагенты (циклогексанол, аэрофрос) и др. Подавителями минералов цинка и пирита обычно служат цианид и цинковый купорос.</w:t>
      </w:r>
    </w:p>
    <w:bookmarkEnd w:id="1620"/>
    <w:bookmarkStart w:name="z1765" w:id="1621"/>
    <w:p>
      <w:pPr>
        <w:spacing w:after="0"/>
        <w:ind w:left="0"/>
        <w:jc w:val="both"/>
      </w:pPr>
      <w:r>
        <w:rPr>
          <w:rFonts w:ascii="Times New Roman"/>
          <w:b w:val="false"/>
          <w:i w:val="false"/>
          <w:color w:val="000000"/>
          <w:sz w:val="28"/>
        </w:rPr>
        <w:t>
      Из регуляторов среды наиболее часто применяют соду (100- 300 г/т). При наличии сфалерита и пирита с низкой флотоактивностью иногда бывает достаточно дозировать в процесс немного извести и флотировать медные и свинцовые минералы при низком расходе слабых собирателей.</w:t>
      </w:r>
    </w:p>
    <w:bookmarkEnd w:id="1621"/>
    <w:bookmarkStart w:name="z1766" w:id="1622"/>
    <w:p>
      <w:pPr>
        <w:spacing w:after="0"/>
        <w:ind w:left="0"/>
        <w:jc w:val="both"/>
      </w:pPr>
      <w:r>
        <w:rPr>
          <w:rFonts w:ascii="Times New Roman"/>
          <w:b w:val="false"/>
          <w:i w:val="false"/>
          <w:color w:val="000000"/>
          <w:sz w:val="28"/>
        </w:rPr>
        <w:t>
      Промышленные способы разделения медно-свинцовых концентратов осуществляются как по схеме с флотацией медных минералов при подавлении галенита, так и по схеме с флотацией галенита при подавлении медных минералов.</w:t>
      </w:r>
    </w:p>
    <w:bookmarkEnd w:id="1622"/>
    <w:bookmarkStart w:name="z1767" w:id="1623"/>
    <w:p>
      <w:pPr>
        <w:spacing w:after="0"/>
        <w:ind w:left="0"/>
        <w:jc w:val="both"/>
      </w:pPr>
      <w:r>
        <w:rPr>
          <w:rFonts w:ascii="Times New Roman"/>
          <w:b w:val="false"/>
          <w:i w:val="false"/>
          <w:color w:val="000000"/>
          <w:sz w:val="28"/>
        </w:rPr>
        <w:t xml:space="preserve">
      На выбор схемы разделения оказывает влияние соотношение содержания меди и свинца в руде (и концентрате). Как правило, на обогатительных фабриках преимущественно флотируют минерал, находящийся в меньшем количестве в руде (для медно-свинцово-цинковых руд это обычно медные минералы). При близком содержании (исходном) меди и свинца часто более эффективно флотировать галенит из коллективного концентрата с подавлением медных минералов цианистыми солями. </w:t>
      </w:r>
    </w:p>
    <w:bookmarkEnd w:id="1623"/>
    <w:bookmarkStart w:name="z1768" w:id="1624"/>
    <w:p>
      <w:pPr>
        <w:spacing w:after="0"/>
        <w:ind w:left="0"/>
        <w:jc w:val="both"/>
      </w:pPr>
      <w:r>
        <w:rPr>
          <w:rFonts w:ascii="Times New Roman"/>
          <w:b w:val="false"/>
          <w:i w:val="false"/>
          <w:color w:val="000000"/>
          <w:sz w:val="28"/>
        </w:rPr>
        <w:t>
      Для подавления галенита при флотации медных минералов применяются следующие реагенты: сульфит натрия и сульфат железа; бихромат калия; сернистая кислота и бихромат калия; сернистая кислота и крахмал; сернистая кислота, бихромат калия и крахмал; известь.</w:t>
      </w:r>
    </w:p>
    <w:bookmarkEnd w:id="1624"/>
    <w:bookmarkStart w:name="z1769" w:id="1625"/>
    <w:p>
      <w:pPr>
        <w:spacing w:after="0"/>
        <w:ind w:left="0"/>
        <w:jc w:val="both"/>
      </w:pPr>
      <w:r>
        <w:rPr>
          <w:rFonts w:ascii="Times New Roman"/>
          <w:b w:val="false"/>
          <w:i w:val="false"/>
          <w:color w:val="000000"/>
          <w:sz w:val="28"/>
        </w:rPr>
        <w:t>
      Для подавления медных минералов при флотации из медно-свинцового концентрата галенита применяют: цианид, иногда в сочетании с сернистым натрием; комплекс цианида цинка; цианид и цинковый купорос; гипохлорит кальция.</w:t>
      </w:r>
    </w:p>
    <w:bookmarkEnd w:id="1625"/>
    <w:bookmarkStart w:name="z1770" w:id="1626"/>
    <w:p>
      <w:pPr>
        <w:spacing w:after="0"/>
        <w:ind w:left="0"/>
        <w:jc w:val="both"/>
      </w:pPr>
      <w:r>
        <w:rPr>
          <w:rFonts w:ascii="Times New Roman"/>
          <w:b w:val="false"/>
          <w:i w:val="false"/>
          <w:color w:val="000000"/>
          <w:sz w:val="28"/>
        </w:rPr>
        <w:t>
      Выбор метода разделения медно-свинцового концентрата зависит в основном от вещественного состава концентрата. Так, цианид натрия является эффективным подавителем халькопирита и теннантита. Сульфит натрия в сочетании с железным купоросом можно применять для подавления галенита только в том случае, если медь представлена халькопиритом; присутствие вторичных минералов меди - борнита и халькозина нарушает селекцию. Сернистую кислоту в комбинации с бихроматом или крахмалом можно применять для подавления галенита в основном при наличии в руде халькопирита и в меньшей степени халькозина.</w:t>
      </w:r>
    </w:p>
    <w:bookmarkEnd w:id="1626"/>
    <w:bookmarkStart w:name="z1771" w:id="1627"/>
    <w:p>
      <w:pPr>
        <w:spacing w:after="0"/>
        <w:ind w:left="0"/>
        <w:jc w:val="both"/>
      </w:pPr>
      <w:r>
        <w:rPr>
          <w:rFonts w:ascii="Times New Roman"/>
          <w:b w:val="false"/>
          <w:i w:val="false"/>
          <w:color w:val="000000"/>
          <w:sz w:val="28"/>
        </w:rPr>
        <w:t>
      Цинковые минералы, содержащиеся в медно-свинцовом концентрате, при цианистом разделении уходят в медный концентрат, а при сернистокислом или сульфитном - с галенитом; при повышенном содержании цинка в медно-свинцовом концентрате возможно обесцинкование соответствующего концентрата.</w:t>
      </w:r>
    </w:p>
    <w:bookmarkEnd w:id="1627"/>
    <w:bookmarkStart w:name="z1772" w:id="1628"/>
    <w:p>
      <w:pPr>
        <w:spacing w:after="0"/>
        <w:ind w:left="0"/>
        <w:jc w:val="both"/>
      </w:pPr>
      <w:r>
        <w:rPr>
          <w:rFonts w:ascii="Times New Roman"/>
          <w:b w:val="false"/>
          <w:i w:val="false"/>
          <w:color w:val="000000"/>
          <w:sz w:val="28"/>
        </w:rPr>
        <w:t>
      Извлечение сфалерита и пирита из хвостов коллективной медно-свинцовой флотации осуществляют по двум схемам: коллективная флотация цинковых минералов и пирита с дальнейшей селекцией полученного концентрата и прямая селективная флотация сфалерита и пирита. Выбор схемы определяется сравнительной флотоактивностью цинковых минералов и пирита и их содержанием в руде.</w:t>
      </w:r>
    </w:p>
    <w:bookmarkEnd w:id="1628"/>
    <w:bookmarkStart w:name="z1773" w:id="1629"/>
    <w:p>
      <w:pPr>
        <w:spacing w:after="0"/>
        <w:ind w:left="0"/>
        <w:jc w:val="both"/>
      </w:pPr>
      <w:r>
        <w:rPr>
          <w:rFonts w:ascii="Times New Roman"/>
          <w:b w:val="false"/>
          <w:i w:val="false"/>
          <w:color w:val="000000"/>
          <w:sz w:val="28"/>
        </w:rPr>
        <w:t>
      Коллективную цинково-пиритную флотацию хвостов медно-свинцовой флотации проводят с применением ксантогенатов, аэрофлотов, медного купороса (50–500 г/т), а также соды и иногда извести (до 2 кг/т).</w:t>
      </w:r>
    </w:p>
    <w:bookmarkEnd w:id="1629"/>
    <w:bookmarkStart w:name="z1774" w:id="1630"/>
    <w:p>
      <w:pPr>
        <w:spacing w:after="0"/>
        <w:ind w:left="0"/>
        <w:jc w:val="both"/>
      </w:pPr>
      <w:r>
        <w:rPr>
          <w:rFonts w:ascii="Times New Roman"/>
          <w:b w:val="false"/>
          <w:i w:val="false"/>
          <w:color w:val="000000"/>
          <w:sz w:val="28"/>
        </w:rPr>
        <w:t>
      Из цинково-пиритного концентрата всегда флотируют сфалерит, добавляя известь (0,5–3 кг/т) и медный купорос.</w:t>
      </w:r>
    </w:p>
    <w:bookmarkEnd w:id="1630"/>
    <w:bookmarkStart w:name="z1775" w:id="1631"/>
    <w:p>
      <w:pPr>
        <w:spacing w:after="0"/>
        <w:ind w:left="0"/>
        <w:jc w:val="both"/>
      </w:pPr>
      <w:r>
        <w:rPr>
          <w:rFonts w:ascii="Times New Roman"/>
          <w:b w:val="false"/>
          <w:i w:val="false"/>
          <w:color w:val="000000"/>
          <w:sz w:val="28"/>
        </w:rPr>
        <w:t>
      Отделение флотацией сфалерита от пирита и пустой породы в хвостах медно-свинцового цикла также всегда проводят с добавлением извести и медного купороса (иногда и цианида). Последующее извлечение из хвостов цинковой флотации пирита возможно при условии ликвидации влияния извести. Для этого пульпу сгущают со сбросом слива и разбавлением песков водой перед флотацией либо дозируют кислоту для понижения pH пульпы; иногда для активации пирита используют соду (15–400 г/т).</w:t>
      </w:r>
    </w:p>
    <w:bookmarkEnd w:id="1631"/>
    <w:bookmarkStart w:name="z1776" w:id="1632"/>
    <w:p>
      <w:pPr>
        <w:spacing w:after="0"/>
        <w:ind w:left="0"/>
        <w:jc w:val="both"/>
      </w:pPr>
      <w:r>
        <w:rPr>
          <w:rFonts w:ascii="Times New Roman"/>
          <w:b w:val="false"/>
          <w:i w:val="false"/>
          <w:color w:val="000000"/>
          <w:sz w:val="28"/>
        </w:rPr>
        <w:t>
      Примером технологии обогащения полиметаллических руд являются фабрики D9 и D8.</w:t>
      </w:r>
    </w:p>
    <w:bookmarkEnd w:id="1632"/>
    <w:bookmarkStart w:name="z1777" w:id="1633"/>
    <w:p>
      <w:pPr>
        <w:spacing w:after="0"/>
        <w:ind w:left="0"/>
        <w:jc w:val="both"/>
      </w:pPr>
      <w:r>
        <w:rPr>
          <w:rFonts w:ascii="Times New Roman"/>
          <w:b w:val="false"/>
          <w:i w:val="false"/>
          <w:color w:val="000000"/>
          <w:sz w:val="28"/>
        </w:rPr>
        <w:t xml:space="preserve">
      На обогатительной фабрике D9 перерабатываются: сульфидные свинцово-цинковые и медные руды Риддер-Сокольного месторождения; сульфидная полиметаллическая руда (тяжелая фракция) Тишинского месторождения; полиметаллическая руда Долинного месторождения; техногенное сырье (текущие шламы руды Тишинского месторождения); сульфидная свинцово-цинковая руда Долинного месторождения. </w:t>
      </w:r>
    </w:p>
    <w:bookmarkEnd w:id="1633"/>
    <w:bookmarkStart w:name="z1778" w:id="1634"/>
    <w:p>
      <w:pPr>
        <w:spacing w:after="0"/>
        <w:ind w:left="0"/>
        <w:jc w:val="both"/>
      </w:pPr>
      <w:r>
        <w:rPr>
          <w:rFonts w:ascii="Times New Roman"/>
          <w:b w:val="false"/>
          <w:i w:val="false"/>
          <w:color w:val="000000"/>
          <w:sz w:val="28"/>
        </w:rPr>
        <w:t>
      Характеристика руд Риддер-Сокольного месторождения. Состав руд месторождения отличается от руд других месторождений повышенным содержанием золота и серебра и большим разнообразием природных генетических типов руд. Природные типы руд отличаются в основном соотношением главных рудных и нерудных минералов: сфалерита, галенита, халькопирита, пирита, кварца, карбоната, барита, серицита. В целом руды Риддер-Сокольного месторождения являются типичными полиметаллическими с преобладанием цинка над медью и свинцом с соотношением металлов Cu: Pb: Zn равным 1,2:1:2,4. Наиболее распространенным промышленным сортом руд является свинцово-цинковый сульфидный, в котором объединены такие природные типы, как полиметаллические, свинцово-цинковые, золотополиметаллические и другие. Медные руды занимают второе место в запасах месторождения, они характерны для нижнего цинково-медного горизонта.</w:t>
      </w:r>
    </w:p>
    <w:bookmarkEnd w:id="1634"/>
    <w:bookmarkStart w:name="z1779" w:id="1635"/>
    <w:p>
      <w:pPr>
        <w:spacing w:after="0"/>
        <w:ind w:left="0"/>
        <w:jc w:val="both"/>
      </w:pPr>
      <w:r>
        <w:rPr>
          <w:rFonts w:ascii="Times New Roman"/>
          <w:b w:val="false"/>
          <w:i w:val="false"/>
          <w:color w:val="000000"/>
          <w:sz w:val="28"/>
        </w:rPr>
        <w:t xml:space="preserve">
      Характеристика руды Тишинского месторождения. По составу руды месторождения колчеданно-полиметаллические, соотношение Cu: Pb: Zn в рудах примерно на 2/3 предельно разведанной глубины (более 1 км) составляет 0.46:1:5.4, то есть свинца в них вдвое больше меди, а цинк в четыре раза превышает сумму свинца и меди. Руды отличаются высоким содержанием пирита, среднее значение которого составляет 17 %, при колебаниях в очень широких пределах от 10 до 90 %. </w:t>
      </w:r>
    </w:p>
    <w:bookmarkEnd w:id="1635"/>
    <w:bookmarkStart w:name="z1780" w:id="1636"/>
    <w:p>
      <w:pPr>
        <w:spacing w:after="0"/>
        <w:ind w:left="0"/>
        <w:jc w:val="both"/>
      </w:pPr>
      <w:r>
        <w:rPr>
          <w:rFonts w:ascii="Times New Roman"/>
          <w:b w:val="false"/>
          <w:i w:val="false"/>
          <w:color w:val="000000"/>
          <w:sz w:val="28"/>
        </w:rPr>
        <w:t xml:space="preserve">
      Характеристика текущих шламов руды Тишинского месторождения. Текущие шламы Тишинской руды представляют собой смесь из разрушенных частиц рудовмещающих пород и сульфидных минералов Тишинской руды. Это естественные шламы, образующиеся при дроблении, в результате чего истираются обычно менее крепкие карбонат-серицит-кварцевые породы и меньше кварциты и сульфиды. По содержанию металлов текущие шламы значительно беднее исходной руды. В среднем содержание меди, свинца, цинка, железа в текущих шламах, отмытых из руды, составляет, соответственно, 0,26 %, 0,40 %, 2,42 %, 4,54 %. Минералогический состав шламов аналогичен составу исходной Тишинской руды: блеклорудно-галенит-халькопирит-сфалерит-пиритовый. </w:t>
      </w:r>
    </w:p>
    <w:bookmarkEnd w:id="1636"/>
    <w:bookmarkStart w:name="z1781" w:id="1637"/>
    <w:p>
      <w:pPr>
        <w:spacing w:after="0"/>
        <w:ind w:left="0"/>
        <w:jc w:val="both"/>
      </w:pPr>
      <w:r>
        <w:rPr>
          <w:rFonts w:ascii="Times New Roman"/>
          <w:b w:val="false"/>
          <w:i w:val="false"/>
          <w:color w:val="000000"/>
          <w:sz w:val="28"/>
        </w:rPr>
        <w:t xml:space="preserve">
      Характеристика руды Долинного месторождения. Оруденение Долинного месторождения представлено сульфидными золото-серебросодержащими полиметаллическими рудами. Соотношение средних содержаний меди, свинца и цинка составляет 0,3:1,0:2,0. Наибольшим распространением пользуются прожилково-гнездово-вкрапленные руды, количество которых в объеме запасов месторождения составляет порядка 95 %, а на долю сплошных руд приходится около 5 %. </w:t>
      </w:r>
    </w:p>
    <w:bookmarkEnd w:id="1637"/>
    <w:bookmarkStart w:name="z1782" w:id="1638"/>
    <w:p>
      <w:pPr>
        <w:spacing w:after="0"/>
        <w:ind w:left="0"/>
        <w:jc w:val="both"/>
      </w:pPr>
      <w:r>
        <w:rPr>
          <w:rFonts w:ascii="Times New Roman"/>
          <w:b w:val="false"/>
          <w:i w:val="false"/>
          <w:color w:val="000000"/>
          <w:sz w:val="28"/>
        </w:rPr>
        <w:t xml:space="preserve">
      Основным процессом обогащения полиметаллических руд в настоящее время является флотация. При флотации решаются следующие основные задачи: отделение сульфидных минералов от минералов пустой породы; отделение минералов свинца и меди от минералов цинка; разделение медно-свинцового концентрата; извлечение благородных металлов. </w:t>
      </w:r>
    </w:p>
    <w:bookmarkEnd w:id="1638"/>
    <w:bookmarkStart w:name="z1783" w:id="1639"/>
    <w:p>
      <w:pPr>
        <w:spacing w:after="0"/>
        <w:ind w:left="0"/>
        <w:jc w:val="both"/>
      </w:pPr>
      <w:r>
        <w:rPr>
          <w:rFonts w:ascii="Times New Roman"/>
          <w:b w:val="false"/>
          <w:i w:val="false"/>
          <w:color w:val="000000"/>
          <w:sz w:val="28"/>
        </w:rPr>
        <w:t xml:space="preserve">
      Обогатительная фабрика D9 выпускает товарную продукцию в виде концентратов: медного, свинцового, цинкового, золотосодержащего флотационного. </w:t>
      </w:r>
    </w:p>
    <w:bookmarkEnd w:id="1639"/>
    <w:bookmarkStart w:name="z1784" w:id="1640"/>
    <w:p>
      <w:pPr>
        <w:spacing w:after="0"/>
        <w:ind w:left="0"/>
        <w:jc w:val="both"/>
      </w:pPr>
      <w:r>
        <w:rPr>
          <w:rFonts w:ascii="Times New Roman"/>
          <w:b w:val="false"/>
          <w:i w:val="false"/>
          <w:color w:val="000000"/>
          <w:sz w:val="28"/>
        </w:rPr>
        <w:t>
      В состав обогатительной фабрики входят следующие отделения: дробильное отделение №2; дробильное отделение №3; главный корпус №2 (отделение измельчения, флотации, сгущения и фильтрации); главный корпус №3 (отделения измельчения, флотации, доизмельчения, сгущения и фильтрации, склад концентратов, гравитационная секция); реагентное отделение; хвостовое хозяйство; участок переработки техногенного сырья.</w:t>
      </w:r>
    </w:p>
    <w:bookmarkEnd w:id="1640"/>
    <w:bookmarkStart w:name="z1785" w:id="1641"/>
    <w:p>
      <w:pPr>
        <w:spacing w:after="0"/>
        <w:ind w:left="0"/>
        <w:jc w:val="both"/>
      </w:pPr>
      <w:r>
        <w:rPr>
          <w:rFonts w:ascii="Times New Roman"/>
          <w:b w:val="false"/>
          <w:i w:val="false"/>
          <w:color w:val="000000"/>
          <w:sz w:val="28"/>
        </w:rPr>
        <w:t>
      Отличительной особенностью перерабатываемых на обогатительной фабрике D9 руд является наличие драгоценных металлов и сравнительно крупная вкрапленность сульфидов в минералы пустой породы при относительно тонком взаимном прорастании самих сульфидов. Поэтому применяется технология, предусматривающая гравитационное обогащение и флотационное обогащение, при котором вначале осуществляется отделение всех сульфидов в виде коллективного концентрата от пустой породы при сравнительно грубом помоле исходной руды (55 % класса -0,074 мм), последующее доизмельчение коллективного концентрата до 90 % класса -0,074 мм и его разделение. Схема весьма экономична, так как из технологического процесса в цикле коллективной флотации выводится до 90 % отвальных хвостов.</w:t>
      </w:r>
    </w:p>
    <w:bookmarkEnd w:id="1641"/>
    <w:bookmarkStart w:name="z1786" w:id="1642"/>
    <w:p>
      <w:pPr>
        <w:spacing w:after="0"/>
        <w:ind w:left="0"/>
        <w:jc w:val="both"/>
      </w:pPr>
      <w:r>
        <w:rPr>
          <w:rFonts w:ascii="Times New Roman"/>
          <w:b w:val="false"/>
          <w:i w:val="false"/>
          <w:color w:val="000000"/>
          <w:sz w:val="28"/>
        </w:rPr>
        <w:t xml:space="preserve">
      Главный корпус № 2. Обогащение руды Тишинского месторождения. К примеру, ранее в главном корпусе № 2 обогатительной фабрики перерабатывалась руда Тишинского месторождения. Сульфидная полиметаллическая руда Тишинского месторождения обогащается по комбинированной гравитационно-флотационной схеме. Технология обогащения начинается на промплощадке Тишинского рудника на участке дробления и обогащения (УДО), где после второй стадии дробления руда крупностью –50 мм поступает на обогащение в тяжелых суспензиях. В результате гравитационного обогащения в УДО получают три продукта: тяжелая фракция, легкая фракция и рудные шламы. Тяжелая фракция доставляется железнодорожным транспортом в дробильное отделение №2 обогатительной фабрики. После операций дробления, отмыва и измельчения, тяжелая фракция обогащается по коллективно-селективной схеме флотации с получением трех кондиционных флотационных концентратов - медного, свинцового и цинкового с последующим их сгущением и фильтрацией. Процесс обогащения тяжелой фракции руды Тишинского месторождения ведется по прямой селективной схеме флотации. Обогащение текущих шламов руды Тишинского месторождения - прием шламов осуществляется через узел приема техногенного сырья, где происходит удаление посторонних примесей (камни, бревна, металл), распульповка материала и удаление кусков крупностью более 15 мм. Распульповка шламов производится в скруббер-бутаре. Текущий слив скруббер-бутары направляется в зумпф гидроциклонных насосов первой секции измельчения. Далее материал насосами закачивается на гидроциклон. Пески гидроциклонов являются циркулирующим материалом и питанием мельницы. Слив классификации гидроциклонов текущих шламов Тишинского месторождения поступают на основную коллективную шламовую флотацию. Хвосты с основной шламовой флотации поступают на контрольную шламовую флотацию. Пенные продукты с основной и коллективной шламовой флотации объединяются и поступают на основную Cu-Pb флотацию Тишинской руды. </w:t>
      </w:r>
    </w:p>
    <w:bookmarkEnd w:id="1642"/>
    <w:bookmarkStart w:name="z1787" w:id="1643"/>
    <w:p>
      <w:pPr>
        <w:spacing w:after="0"/>
        <w:ind w:left="0"/>
        <w:jc w:val="both"/>
      </w:pPr>
      <w:r>
        <w:rPr>
          <w:rFonts w:ascii="Times New Roman"/>
          <w:b w:val="false"/>
          <w:i w:val="false"/>
          <w:color w:val="000000"/>
          <w:sz w:val="28"/>
        </w:rPr>
        <w:t xml:space="preserve">
      Обогащение Pb-Zn-Cu руды Риддер-Сокольного месторождения. Под схему измельчения Pb-Zn-Cu руды Риддер-Сокольного месторождения задействованы все три секции измельчения главного корпуса №2. Измельчение Pb-Zn-Cu руды Риддер-Сокольного месторождения осуществляется по двух-стадиальной схеме в шаровых мельницах. Флотация Pb-Zn-Cu руды Риддер-Сокольного месторождения осуществляется по коллективно-селективной схеме. Цикл разделения коллективного концентрата Pb-Zn-Cu руды Риддер-Сокольного месторождения включает в себя: свинцово-медный цикл флотации, цикл дофлотации золота из хвостов медно-свинцовой флотации и пиритный циклы флотации. Гравитационное обогащение включает: выделение чернового гравитационного концентрата методом отсадки на разгрузке мельниц 1 и 2 стадии; доводку чернового гравитационного концентрата на концентрационных столах. </w:t>
      </w:r>
    </w:p>
    <w:bookmarkEnd w:id="1643"/>
    <w:bookmarkStart w:name="z1788" w:id="1644"/>
    <w:p>
      <w:pPr>
        <w:spacing w:after="0"/>
        <w:ind w:left="0"/>
        <w:jc w:val="both"/>
      </w:pPr>
      <w:r>
        <w:rPr>
          <w:rFonts w:ascii="Times New Roman"/>
          <w:b w:val="false"/>
          <w:i w:val="false"/>
          <w:color w:val="000000"/>
          <w:sz w:val="28"/>
        </w:rPr>
        <w:t xml:space="preserve">
      Обогащение руды Долинного месторождения. Под схему измельчения руды Долинного месторождения задействованы все три секции измельчения главного корпуса №2. Измельчение руды Долинного месторождения осуществляется по двух-стадиальной схеме в шаровых мельницах. Флотация руды Долинного месторождения осуществляется по коллективно-селективной схеме. Гравитационное обогащение включает выделение чернового гравитационного концентрата методом отсадки на разгрузке мельниц 1 и 2 стадии, доводку чернового гравитационного концентрата на концентрационных столах. </w:t>
      </w:r>
    </w:p>
    <w:bookmarkEnd w:id="1644"/>
    <w:bookmarkStart w:name="z1789" w:id="1645"/>
    <w:p>
      <w:pPr>
        <w:spacing w:after="0"/>
        <w:ind w:left="0"/>
        <w:jc w:val="both"/>
      </w:pPr>
      <w:r>
        <w:rPr>
          <w:rFonts w:ascii="Times New Roman"/>
          <w:b w:val="false"/>
          <w:i w:val="false"/>
          <w:color w:val="000000"/>
          <w:sz w:val="28"/>
        </w:rPr>
        <w:t xml:space="preserve">
      Главный корпус №3. В главном корпусе №3 Риддерской обогатительной фабрики перерабатываются руды Риддер-Сокольного месторождения, представленные свинцово-цинковыми и медными сортами руд. Технологическая схема в главном корпусе №3 включает в себя отделение измельчения, флотации, гравитации. Кроме того, в главном корпусе №3 имеется участок обезвоживания товарных концентратов и склад готовой продукции. </w:t>
      </w:r>
    </w:p>
    <w:bookmarkEnd w:id="1645"/>
    <w:bookmarkStart w:name="z1790" w:id="1646"/>
    <w:p>
      <w:pPr>
        <w:spacing w:after="0"/>
        <w:ind w:left="0"/>
        <w:jc w:val="both"/>
      </w:pPr>
      <w:r>
        <w:rPr>
          <w:rFonts w:ascii="Times New Roman"/>
          <w:b w:val="false"/>
          <w:i w:val="false"/>
          <w:color w:val="000000"/>
          <w:sz w:val="28"/>
        </w:rPr>
        <w:t>
      Обогащение свинцово-цинковой руды Риддер-Сокольного месторождения. Сульфидная свинцово-цинковая руда Риддер-Сокольного месторождения обогащается по схеме коллективной флотации с последующей селекцией коллективного концентрата с получением золотосодержащего флотационного и цинкового концентратов, кроме этих продуктов получают еще гравитационный концентрат. Технология обогащения складывается из следующих операций: измельчение руды, коллективная флотация сульфидных минералов, десорбция, отмывка и доизмельчение коллективного концентрата, селекция коллективного концентрата и обезвоживание концентратов. Выделение золота в гравитационный концентрат из руды в цикле измельчения осуществляется отсадочными машинами с доводкой его на гравитационной секции. Схема флотационного обогащения включает в себя:</w:t>
      </w:r>
    </w:p>
    <w:bookmarkEnd w:id="1646"/>
    <w:bookmarkStart w:name="z1791" w:id="1647"/>
    <w:p>
      <w:pPr>
        <w:spacing w:after="0"/>
        <w:ind w:left="0"/>
        <w:jc w:val="both"/>
      </w:pPr>
      <w:r>
        <w:rPr>
          <w:rFonts w:ascii="Times New Roman"/>
          <w:b w:val="false"/>
          <w:i w:val="false"/>
          <w:color w:val="000000"/>
          <w:sz w:val="28"/>
        </w:rPr>
        <w:t xml:space="preserve">
      измельчение; </w:t>
      </w:r>
    </w:p>
    <w:bookmarkEnd w:id="1647"/>
    <w:bookmarkStart w:name="z1792" w:id="1648"/>
    <w:p>
      <w:pPr>
        <w:spacing w:after="0"/>
        <w:ind w:left="0"/>
        <w:jc w:val="both"/>
      </w:pPr>
      <w:r>
        <w:rPr>
          <w:rFonts w:ascii="Times New Roman"/>
          <w:b w:val="false"/>
          <w:i w:val="false"/>
          <w:color w:val="000000"/>
          <w:sz w:val="28"/>
        </w:rPr>
        <w:t xml:space="preserve">
      коллективную флотацию свинцово-цинковой руды; </w:t>
      </w:r>
    </w:p>
    <w:bookmarkEnd w:id="1648"/>
    <w:bookmarkStart w:name="z1793" w:id="1649"/>
    <w:p>
      <w:pPr>
        <w:spacing w:after="0"/>
        <w:ind w:left="0"/>
        <w:jc w:val="both"/>
      </w:pPr>
      <w:r>
        <w:rPr>
          <w:rFonts w:ascii="Times New Roman"/>
          <w:b w:val="false"/>
          <w:i w:val="false"/>
          <w:color w:val="000000"/>
          <w:sz w:val="28"/>
        </w:rPr>
        <w:t>
      десорбцию, отмывку и доизмельчение коллективного концентрата;</w:t>
      </w:r>
    </w:p>
    <w:bookmarkEnd w:id="1649"/>
    <w:bookmarkStart w:name="z1794" w:id="1650"/>
    <w:p>
      <w:pPr>
        <w:spacing w:after="0"/>
        <w:ind w:left="0"/>
        <w:jc w:val="both"/>
      </w:pPr>
      <w:r>
        <w:rPr>
          <w:rFonts w:ascii="Times New Roman"/>
          <w:b w:val="false"/>
          <w:i w:val="false"/>
          <w:color w:val="000000"/>
          <w:sz w:val="28"/>
        </w:rPr>
        <w:t xml:space="preserve">
      медно-свинцовая флотацию свинцово-цинковой руды; </w:t>
      </w:r>
    </w:p>
    <w:bookmarkEnd w:id="1650"/>
    <w:bookmarkStart w:name="z1795" w:id="1651"/>
    <w:p>
      <w:pPr>
        <w:spacing w:after="0"/>
        <w:ind w:left="0"/>
        <w:jc w:val="both"/>
      </w:pPr>
      <w:r>
        <w:rPr>
          <w:rFonts w:ascii="Times New Roman"/>
          <w:b w:val="false"/>
          <w:i w:val="false"/>
          <w:color w:val="000000"/>
          <w:sz w:val="28"/>
        </w:rPr>
        <w:t xml:space="preserve">
      цинковую флотацию свинцово-цинковой руды; </w:t>
      </w:r>
    </w:p>
    <w:bookmarkEnd w:id="1651"/>
    <w:bookmarkStart w:name="z1796" w:id="1652"/>
    <w:p>
      <w:pPr>
        <w:spacing w:after="0"/>
        <w:ind w:left="0"/>
        <w:jc w:val="both"/>
      </w:pPr>
      <w:r>
        <w:rPr>
          <w:rFonts w:ascii="Times New Roman"/>
          <w:b w:val="false"/>
          <w:i w:val="false"/>
          <w:color w:val="000000"/>
          <w:sz w:val="28"/>
        </w:rPr>
        <w:t xml:space="preserve">
      пиритную флотацию свинцово-цинковой руды. </w:t>
      </w:r>
    </w:p>
    <w:bookmarkEnd w:id="1652"/>
    <w:bookmarkStart w:name="z1797" w:id="1653"/>
    <w:p>
      <w:pPr>
        <w:spacing w:after="0"/>
        <w:ind w:left="0"/>
        <w:jc w:val="both"/>
      </w:pPr>
      <w:r>
        <w:rPr>
          <w:rFonts w:ascii="Times New Roman"/>
          <w:b w:val="false"/>
          <w:i w:val="false"/>
          <w:color w:val="000000"/>
          <w:sz w:val="28"/>
        </w:rPr>
        <w:t>
      Технологическая схема гравитационного обогащения состоит из двух основных операций:</w:t>
      </w:r>
    </w:p>
    <w:bookmarkEnd w:id="1653"/>
    <w:bookmarkStart w:name="z1798" w:id="1654"/>
    <w:p>
      <w:pPr>
        <w:spacing w:after="0"/>
        <w:ind w:left="0"/>
        <w:jc w:val="both"/>
      </w:pPr>
      <w:r>
        <w:rPr>
          <w:rFonts w:ascii="Times New Roman"/>
          <w:b w:val="false"/>
          <w:i w:val="false"/>
          <w:color w:val="000000"/>
          <w:sz w:val="28"/>
        </w:rPr>
        <w:t xml:space="preserve">
      выделение чернового гравитационного концентрата с применением отсадочных машин в цикле измельчения первой и второй стадий; </w:t>
      </w:r>
    </w:p>
    <w:bookmarkEnd w:id="1654"/>
    <w:bookmarkStart w:name="z1799" w:id="1655"/>
    <w:p>
      <w:pPr>
        <w:spacing w:after="0"/>
        <w:ind w:left="0"/>
        <w:jc w:val="both"/>
      </w:pPr>
      <w:r>
        <w:rPr>
          <w:rFonts w:ascii="Times New Roman"/>
          <w:b w:val="false"/>
          <w:i w:val="false"/>
          <w:color w:val="000000"/>
          <w:sz w:val="28"/>
        </w:rPr>
        <w:t>
      доводка чернового гравитационного концентрата на гравитационной секции с получением готового гравитационного концентрата и хвостов, которые возвращаются в цикл измельчения.</w:t>
      </w:r>
    </w:p>
    <w:bookmarkEnd w:id="1655"/>
    <w:bookmarkStart w:name="z1800" w:id="1656"/>
    <w:p>
      <w:pPr>
        <w:spacing w:after="0"/>
        <w:ind w:left="0"/>
        <w:jc w:val="both"/>
      </w:pPr>
      <w:r>
        <w:rPr>
          <w:rFonts w:ascii="Times New Roman"/>
          <w:b w:val="false"/>
          <w:i w:val="false"/>
          <w:color w:val="000000"/>
          <w:sz w:val="28"/>
        </w:rPr>
        <w:t xml:space="preserve">
      Хвосты контрольной операции гравитационного извлечения золота из Pb-Zn руды РСМ поступают на вторую контрольную операцию на СКО-15. Концентрат контрольной операции гравитационного извлечения золота из Pb-Zn руды РСМ и хвосты перечистной операции гравитационного извлечения золота из Pb-Zn руды РСМ объединяются и направляются на доизмельчение в шаровой мельнице. Хвосты основных столов объединяются с концентратами контрольных столов и хвостами перечистных столов и направляются в цикл доизмельчения хвостов гравитации в шаровой мельнице с разгрузкой через решетку МШЦ. </w:t>
      </w:r>
    </w:p>
    <w:bookmarkEnd w:id="1656"/>
    <w:bookmarkStart w:name="z1801" w:id="1657"/>
    <w:p>
      <w:pPr>
        <w:spacing w:after="0"/>
        <w:ind w:left="0"/>
        <w:jc w:val="both"/>
      </w:pPr>
      <w:r>
        <w:rPr>
          <w:rFonts w:ascii="Times New Roman"/>
          <w:b w:val="false"/>
          <w:i w:val="false"/>
          <w:color w:val="000000"/>
          <w:sz w:val="28"/>
        </w:rPr>
        <w:t xml:space="preserve">
      Обогащение медной руды Риддер-Сокольного месторождения. Медная руда Риддер-Сокольного месторождения круплностью -16 мм (далее медная руда РСМ) поступает в бункера мельниц главного корпуса № 3 дробленной готовой медной руды. Измельчение медной руды крупностью -16 мм ведется по двух-стадиальной схеме при соотношении мельниц первой стадии ко второй, как 2:1. Измельчение производится на второй секции измельчения в шаровых мельницах с разгрузкой через решетку - в 1 стадии и в шаровой мельнице с центральной разгрузкой - в 2 стадии. Флотация медной руды ведется по прямой селективной схеме с дофлотацией хвостов для доизвлечения меди. Каждый процесс включает в себя основную медную флотацию, контрольную медную флотацию и три перечистные операции. Концентраты медных перечистных флотаций являются медным концентратом, который вместе с медными концентратами других сортов руд направляется на обезвоживание. Хвосты контрольной флотации основной флотации хвостов контрольной медной флотации после опробования насосами транспортируются на хвостохранилище. </w:t>
      </w:r>
    </w:p>
    <w:bookmarkEnd w:id="1657"/>
    <w:bookmarkStart w:name="z1802" w:id="1658"/>
    <w:p>
      <w:pPr>
        <w:spacing w:after="0"/>
        <w:ind w:left="0"/>
        <w:jc w:val="both"/>
      </w:pPr>
      <w:r>
        <w:rPr>
          <w:rFonts w:ascii="Times New Roman"/>
          <w:b w:val="false"/>
          <w:i w:val="false"/>
          <w:color w:val="000000"/>
          <w:sz w:val="28"/>
        </w:rPr>
        <w:t xml:space="preserve">
      Ксантогенат калия бутиловый – микрогранулы от розоватого до желтовато-зеленого цвета с выраженным специфическим запахом, хорошо растворяется в воде. Разлагается под действием влаги с образованием ксантогенатов кислот и сероуглерода. При разложении, растворении и, особенно бурно, при взаимодействии с кислотами, выделяет сероводород. Нейтрализуется содой (при объемном тушении) с минимальной огнегасительной концентрацией углекислоты 62 % объема. </w:t>
      </w:r>
    </w:p>
    <w:bookmarkEnd w:id="1658"/>
    <w:bookmarkStart w:name="z1803" w:id="1659"/>
    <w:p>
      <w:pPr>
        <w:spacing w:after="0"/>
        <w:ind w:left="0"/>
        <w:jc w:val="both"/>
      </w:pPr>
      <w:r>
        <w:rPr>
          <w:rFonts w:ascii="Times New Roman"/>
          <w:b w:val="false"/>
          <w:i w:val="false"/>
          <w:color w:val="000000"/>
          <w:sz w:val="28"/>
        </w:rPr>
        <w:t>
       Ксантогенат бутиловый - горючее вещество. Пылевоздушные смеси взрывоопасны, относятся к 3 классу опасности. Нижний предел взрываемости пылевоздушных смесей ксантогенатов – 10,4 г/см</w:t>
      </w:r>
      <w:r>
        <w:rPr>
          <w:rFonts w:ascii="Times New Roman"/>
          <w:b w:val="false"/>
          <w:i w:val="false"/>
          <w:color w:val="000000"/>
          <w:vertAlign w:val="superscript"/>
        </w:rPr>
        <w:t>3</w:t>
      </w:r>
      <w:r>
        <w:rPr>
          <w:rFonts w:ascii="Times New Roman"/>
          <w:b w:val="false"/>
          <w:i w:val="false"/>
          <w:color w:val="000000"/>
          <w:sz w:val="28"/>
        </w:rPr>
        <w:t>.</w:t>
      </w:r>
    </w:p>
    <w:bookmarkEnd w:id="1659"/>
    <w:bookmarkStart w:name="z1804" w:id="1660"/>
    <w:p>
      <w:pPr>
        <w:spacing w:after="0"/>
        <w:ind w:left="0"/>
        <w:jc w:val="both"/>
      </w:pPr>
      <w:r>
        <w:rPr>
          <w:rFonts w:ascii="Times New Roman"/>
          <w:b w:val="false"/>
          <w:i w:val="false"/>
          <w:color w:val="000000"/>
          <w:sz w:val="28"/>
        </w:rPr>
        <w:t>
      По степени воздействия на организм человека и окружающую среду, ксантогенат калиябутиловый относится к веществам умерено опасным - 3 класс. Предельно допустимая концентрация (ПДК) в воздухе рабочей зоны составляет 10 мг/м</w:t>
      </w:r>
      <w:r>
        <w:rPr>
          <w:rFonts w:ascii="Times New Roman"/>
          <w:b w:val="false"/>
          <w:i w:val="false"/>
          <w:color w:val="000000"/>
          <w:vertAlign w:val="superscript"/>
        </w:rPr>
        <w:t>3</w:t>
      </w:r>
      <w:r>
        <w:rPr>
          <w:rFonts w:ascii="Times New Roman"/>
          <w:b w:val="false"/>
          <w:i w:val="false"/>
          <w:color w:val="000000"/>
          <w:sz w:val="28"/>
        </w:rPr>
        <w:t xml:space="preserve">. Помещение, в котором проводятся работы с ксантогенатами, должны быть оборудованы приточно-вытяжной вентиляцией. </w:t>
      </w:r>
    </w:p>
    <w:bookmarkEnd w:id="1660"/>
    <w:bookmarkStart w:name="z1805" w:id="1661"/>
    <w:p>
      <w:pPr>
        <w:spacing w:after="0"/>
        <w:ind w:left="0"/>
        <w:jc w:val="both"/>
      </w:pPr>
      <w:r>
        <w:rPr>
          <w:rFonts w:ascii="Times New Roman"/>
          <w:b w:val="false"/>
          <w:i w:val="false"/>
          <w:color w:val="000000"/>
          <w:sz w:val="28"/>
        </w:rPr>
        <w:t xml:space="preserve">
      Флотореагент натриево – бутиловый (аэрофлот) – вязкая жидкость темно серого или темно-коричневого цвета, которая застывает, превращаясь в пастообразную массу при температуре 0 </w:t>
      </w:r>
      <w:r>
        <w:rPr>
          <w:rFonts w:ascii="Times New Roman"/>
          <w:b w:val="false"/>
          <w:i w:val="false"/>
          <w:color w:val="000000"/>
          <w:vertAlign w:val="superscript"/>
        </w:rPr>
        <w:t>0</w:t>
      </w:r>
      <w:r>
        <w:rPr>
          <w:rFonts w:ascii="Times New Roman"/>
          <w:b w:val="false"/>
          <w:i w:val="false"/>
          <w:color w:val="000000"/>
          <w:sz w:val="28"/>
        </w:rPr>
        <w:t xml:space="preserve">С. Хорошо растворим в воде. При действии на бутиловый аэрофлот кислот и при нагреве свыше 80 </w:t>
      </w:r>
      <w:r>
        <w:rPr>
          <w:rFonts w:ascii="Times New Roman"/>
          <w:b w:val="false"/>
          <w:i w:val="false"/>
          <w:color w:val="000000"/>
          <w:vertAlign w:val="superscript"/>
        </w:rPr>
        <w:t>0</w:t>
      </w:r>
      <w:r>
        <w:rPr>
          <w:rFonts w:ascii="Times New Roman"/>
          <w:b w:val="false"/>
          <w:i w:val="false"/>
          <w:color w:val="000000"/>
          <w:sz w:val="28"/>
        </w:rPr>
        <w:t>С происходит выделение сероводорода – горючего газа.</w:t>
      </w:r>
    </w:p>
    <w:bookmarkEnd w:id="1661"/>
    <w:bookmarkStart w:name="z1806" w:id="1662"/>
    <w:p>
      <w:pPr>
        <w:spacing w:after="0"/>
        <w:ind w:left="0"/>
        <w:jc w:val="both"/>
      </w:pPr>
      <w:r>
        <w:rPr>
          <w:rFonts w:ascii="Times New Roman"/>
          <w:b w:val="false"/>
          <w:i w:val="false"/>
          <w:color w:val="000000"/>
          <w:sz w:val="28"/>
        </w:rPr>
        <w:t>
      Карбамид (мочевина)</w:t>
      </w:r>
      <w:r>
        <w:rPr>
          <w:rFonts w:ascii="Times New Roman"/>
          <w:b/>
          <w:i w:val="false"/>
          <w:color w:val="000000"/>
          <w:sz w:val="28"/>
        </w:rPr>
        <w:t xml:space="preserve"> - </w:t>
      </w:r>
      <w:r>
        <w:rPr>
          <w:rFonts w:ascii="Times New Roman"/>
          <w:b w:val="false"/>
          <w:i w:val="false"/>
          <w:color w:val="000000"/>
          <w:sz w:val="28"/>
        </w:rPr>
        <w:t xml:space="preserve">белое гранулированное или мелкокристаллическое вещество, хорошо растворимое в воде, при нормальных условиях не горюч, пожаро- и взрывобезопасен, относится к умеренно опасным веществам. </w:t>
      </w:r>
    </w:p>
    <w:bookmarkEnd w:id="1662"/>
    <w:bookmarkStart w:name="z1807" w:id="1663"/>
    <w:p>
      <w:pPr>
        <w:spacing w:after="0"/>
        <w:ind w:left="0"/>
        <w:jc w:val="both"/>
      </w:pPr>
      <w:r>
        <w:rPr>
          <w:rFonts w:ascii="Times New Roman"/>
          <w:b w:val="false"/>
          <w:i w:val="false"/>
          <w:color w:val="000000"/>
          <w:sz w:val="28"/>
        </w:rPr>
        <w:t xml:space="preserve">
      Применяется в качестве дополнительного собирателя при флотации свинцово-цинковых руд, содержащих серебро. </w:t>
      </w:r>
    </w:p>
    <w:bookmarkEnd w:id="1663"/>
    <w:bookmarkStart w:name="z1808" w:id="1664"/>
    <w:p>
      <w:pPr>
        <w:spacing w:after="0"/>
        <w:ind w:left="0"/>
        <w:jc w:val="both"/>
      </w:pPr>
      <w:r>
        <w:rPr>
          <w:rFonts w:ascii="Times New Roman"/>
          <w:b w:val="false"/>
          <w:i w:val="false"/>
          <w:color w:val="000000"/>
          <w:sz w:val="28"/>
        </w:rPr>
        <w:t xml:space="preserve">
      Натрий цианистый – кристаллический продукт белого цвета иногда со слабо коричневым оттенком. Гигроскопичен, хорошо растворяется в воде. Цианистый натрий - сильнейший яд. </w:t>
      </w:r>
    </w:p>
    <w:bookmarkEnd w:id="1664"/>
    <w:bookmarkStart w:name="z1809" w:id="1665"/>
    <w:p>
      <w:pPr>
        <w:spacing w:after="0"/>
        <w:ind w:left="0"/>
        <w:jc w:val="both"/>
      </w:pPr>
      <w:r>
        <w:rPr>
          <w:rFonts w:ascii="Times New Roman"/>
          <w:b w:val="false"/>
          <w:i w:val="false"/>
          <w:color w:val="000000"/>
          <w:sz w:val="28"/>
        </w:rPr>
        <w:t xml:space="preserve">
      Цианистый натрий пожаро- и взрывобезопасен. В присутствии воды, кислот и углекислоты воздуха цианистый натрий выделяет цианистый водород, являющийся горючим, взрывоопасным и ядовитым веществом. Синильная кислота - легко воспламеняется, бесцветная чрезвычайно токсичная жидкость со слабым запахом горького миндаля. При зажигании горит на воздухе светлым фиолетовым пламенем. Вследствие выделения синильной кислоты цианиды следует отнести к пожаро - взрывоопасным реагентам. Температура вспышки (- 18 °С). По степени воздействия на организм относится ко 2 классу опасности, т. е. является высокоопасным веществом. </w:t>
      </w:r>
    </w:p>
    <w:bookmarkEnd w:id="1665"/>
    <w:bookmarkStart w:name="z1810" w:id="1666"/>
    <w:p>
      <w:pPr>
        <w:spacing w:after="0"/>
        <w:ind w:left="0"/>
        <w:jc w:val="both"/>
      </w:pPr>
      <w:r>
        <w:rPr>
          <w:rFonts w:ascii="Times New Roman"/>
          <w:b w:val="false"/>
          <w:i w:val="false"/>
          <w:color w:val="000000"/>
          <w:sz w:val="28"/>
        </w:rPr>
        <w:t>
      Притягивая влагу из воздуха, разлагается с выделением цианистого водорода. Особенно бурное выделение цианистого водорода (синильной кислоты) происходит под действием кислот, поэтому недопустимо попадание в раствор кислоты.</w:t>
      </w:r>
    </w:p>
    <w:bookmarkEnd w:id="1666"/>
    <w:bookmarkStart w:name="z1811" w:id="1667"/>
    <w:p>
      <w:pPr>
        <w:spacing w:after="0"/>
        <w:ind w:left="0"/>
        <w:jc w:val="both"/>
      </w:pPr>
      <w:r>
        <w:rPr>
          <w:rFonts w:ascii="Times New Roman"/>
          <w:b w:val="false"/>
          <w:i w:val="false"/>
          <w:color w:val="000000"/>
          <w:sz w:val="28"/>
        </w:rPr>
        <w:t>
      В качестве средства контроля для предотвращения воздействия цианида на рабочих и окружающую среду применяется краситель CARMOISINE</w:t>
      </w:r>
      <w:r>
        <w:rPr>
          <w:rFonts w:ascii="Times New Roman"/>
          <w:b/>
          <w:i w:val="false"/>
          <w:color w:val="000000"/>
          <w:sz w:val="28"/>
        </w:rPr>
        <w:t>.</w:t>
      </w:r>
    </w:p>
    <w:bookmarkEnd w:id="1667"/>
    <w:bookmarkStart w:name="z1812" w:id="1668"/>
    <w:p>
      <w:pPr>
        <w:spacing w:after="0"/>
        <w:ind w:left="0"/>
        <w:jc w:val="both"/>
      </w:pPr>
      <w:r>
        <w:rPr>
          <w:rFonts w:ascii="Times New Roman"/>
          <w:b w:val="false"/>
          <w:i w:val="false"/>
          <w:color w:val="000000"/>
          <w:sz w:val="28"/>
        </w:rPr>
        <w:t xml:space="preserve">
      Краситель представляет собой тонкодисперсный порошок от темно коричневого до красного цвета. При добавлении в раствор цианистого натрия окрашивает его в розовый цвет. </w:t>
      </w:r>
    </w:p>
    <w:bookmarkEnd w:id="1668"/>
    <w:bookmarkStart w:name="z1813" w:id="1669"/>
    <w:p>
      <w:pPr>
        <w:spacing w:after="0"/>
        <w:ind w:left="0"/>
        <w:jc w:val="both"/>
      </w:pPr>
      <w:r>
        <w:rPr>
          <w:rFonts w:ascii="Times New Roman"/>
          <w:b w:val="false"/>
          <w:i w:val="false"/>
          <w:color w:val="000000"/>
          <w:sz w:val="28"/>
        </w:rPr>
        <w:t>
      Натрий цианистый применяется в качестве депрессора сульфидов железа и сфалерита, при больших расходах - халькопирита. Депрессирующее действие цианида заключается в растворении ксантогенатных соединений на поверхности депрессируемого минерала.</w:t>
      </w:r>
    </w:p>
    <w:bookmarkEnd w:id="1669"/>
    <w:bookmarkStart w:name="z1814" w:id="1670"/>
    <w:p>
      <w:pPr>
        <w:spacing w:after="0"/>
        <w:ind w:left="0"/>
        <w:jc w:val="both"/>
      </w:pPr>
      <w:r>
        <w:rPr>
          <w:rFonts w:ascii="Times New Roman"/>
          <w:b w:val="false"/>
          <w:i w:val="false"/>
          <w:color w:val="000000"/>
          <w:sz w:val="28"/>
        </w:rPr>
        <w:t>
      Сернистый натрий – пожаро- и взрывоопасен, токсичен, хорошо растворим в воде, при соприкосновении с кислотами выделяет сероводород – горючий, взрывоопасный газ. Сернистый натрий выделяет сероводород - ПДК -10 мг/м</w:t>
      </w:r>
      <w:r>
        <w:rPr>
          <w:rFonts w:ascii="Times New Roman"/>
          <w:b w:val="false"/>
          <w:i w:val="false"/>
          <w:color w:val="000000"/>
          <w:vertAlign w:val="superscript"/>
        </w:rPr>
        <w:t>3</w:t>
      </w:r>
      <w:r>
        <w:rPr>
          <w:rFonts w:ascii="Times New Roman"/>
          <w:b w:val="false"/>
          <w:i w:val="false"/>
          <w:color w:val="000000"/>
          <w:sz w:val="28"/>
        </w:rPr>
        <w:t>.</w:t>
      </w:r>
    </w:p>
    <w:bookmarkEnd w:id="1670"/>
    <w:bookmarkStart w:name="z1815" w:id="1671"/>
    <w:p>
      <w:pPr>
        <w:spacing w:after="0"/>
        <w:ind w:left="0"/>
        <w:jc w:val="both"/>
      </w:pPr>
      <w:r>
        <w:rPr>
          <w:rFonts w:ascii="Times New Roman"/>
          <w:b w:val="false"/>
          <w:i w:val="false"/>
          <w:color w:val="000000"/>
          <w:sz w:val="28"/>
        </w:rPr>
        <w:t xml:space="preserve">
       На обогатительную фабрику сернистый натрий поступает в виде монолитной массы, чешуек или гранул, от светло-коричневого до темно-коричневого цвета. </w:t>
      </w:r>
    </w:p>
    <w:bookmarkEnd w:id="1671"/>
    <w:bookmarkStart w:name="z1816" w:id="1672"/>
    <w:p>
      <w:pPr>
        <w:spacing w:after="0"/>
        <w:ind w:left="0"/>
        <w:jc w:val="both"/>
      </w:pPr>
      <w:r>
        <w:rPr>
          <w:rFonts w:ascii="Times New Roman"/>
          <w:b w:val="false"/>
          <w:i w:val="false"/>
          <w:color w:val="000000"/>
          <w:sz w:val="28"/>
        </w:rPr>
        <w:t>
      Водный раствор сернистого натрия имеет сильную щелочную реакцию, токсичен.</w:t>
      </w:r>
    </w:p>
    <w:bookmarkEnd w:id="1672"/>
    <w:bookmarkStart w:name="z1817" w:id="1673"/>
    <w:p>
      <w:pPr>
        <w:spacing w:after="0"/>
        <w:ind w:left="0"/>
        <w:jc w:val="both"/>
      </w:pPr>
      <w:r>
        <w:rPr>
          <w:rFonts w:ascii="Times New Roman"/>
          <w:b w:val="false"/>
          <w:i w:val="false"/>
          <w:color w:val="000000"/>
          <w:sz w:val="28"/>
        </w:rPr>
        <w:t>
      Сернистый натрий применяется при флотации окисленных руд в качестве сульфидизирующего реагента-активатора, подавителя флотации сульфидных минералов и для десорбции собирателя с поверхности минералов, при разделении коллективных концентратов, в качестве диспергатора при наличии тонких и ультратонких частиц (шламов).</w:t>
      </w:r>
    </w:p>
    <w:bookmarkEnd w:id="1673"/>
    <w:bookmarkStart w:name="z1818" w:id="1674"/>
    <w:p>
      <w:pPr>
        <w:spacing w:after="0"/>
        <w:ind w:left="0"/>
        <w:jc w:val="both"/>
      </w:pPr>
      <w:r>
        <w:rPr>
          <w:rFonts w:ascii="Times New Roman"/>
          <w:b w:val="false"/>
          <w:i w:val="false"/>
          <w:color w:val="000000"/>
          <w:sz w:val="28"/>
        </w:rPr>
        <w:t>
      Медный купорос – пятиводный кристаллогидрат сульфата меди, представляет собой ярко синие кристаллы, не выветривающиеся на воздухе, хорошо растворимые в, с концентрацией 160–200 г/л. Медный купорос не горюч, пожаро-взрывобезопасен.</w:t>
      </w:r>
    </w:p>
    <w:bookmarkEnd w:id="1674"/>
    <w:bookmarkStart w:name="z1819" w:id="1675"/>
    <w:p>
      <w:pPr>
        <w:spacing w:after="0"/>
        <w:ind w:left="0"/>
        <w:jc w:val="both"/>
      </w:pPr>
      <w:r>
        <w:rPr>
          <w:rFonts w:ascii="Times New Roman"/>
          <w:b w:val="false"/>
          <w:i w:val="false"/>
          <w:color w:val="000000"/>
          <w:sz w:val="28"/>
        </w:rPr>
        <w:t>
      Медный купорос применяется в качестве активатора сульфидов цинка, так же может активировать пирит, халькопирит, сфалерит.</w:t>
      </w:r>
    </w:p>
    <w:bookmarkEnd w:id="1675"/>
    <w:bookmarkStart w:name="z1820" w:id="1676"/>
    <w:p>
      <w:pPr>
        <w:spacing w:after="0"/>
        <w:ind w:left="0"/>
        <w:jc w:val="both"/>
      </w:pPr>
      <w:r>
        <w:rPr>
          <w:rFonts w:ascii="Times New Roman"/>
          <w:b w:val="false"/>
          <w:i w:val="false"/>
          <w:color w:val="000000"/>
          <w:sz w:val="28"/>
        </w:rPr>
        <w:t>
      Тиосульфат натрия представляет собой бесцветные кристаллы, хорошо растворимые в воде. Тиосульфат натрия пожаро- и взрывобезопасен. При действии кислот тиосульфат натрия разрушается с выделением сернистого ангидрида. ПДК в воздухе рабочей зоны производственных помещений – 10 мг/м</w:t>
      </w:r>
      <w:r>
        <w:rPr>
          <w:rFonts w:ascii="Times New Roman"/>
          <w:b w:val="false"/>
          <w:i w:val="false"/>
          <w:color w:val="000000"/>
          <w:vertAlign w:val="superscript"/>
        </w:rPr>
        <w:t>3</w:t>
      </w:r>
      <w:r>
        <w:rPr>
          <w:rFonts w:ascii="Times New Roman"/>
          <w:b w:val="false"/>
          <w:i w:val="false"/>
          <w:color w:val="000000"/>
          <w:sz w:val="28"/>
        </w:rPr>
        <w:t xml:space="preserve">. </w:t>
      </w:r>
    </w:p>
    <w:bookmarkEnd w:id="1676"/>
    <w:bookmarkStart w:name="z1821" w:id="1677"/>
    <w:p>
      <w:pPr>
        <w:spacing w:after="0"/>
        <w:ind w:left="0"/>
        <w:jc w:val="both"/>
      </w:pPr>
      <w:r>
        <w:rPr>
          <w:rFonts w:ascii="Times New Roman"/>
          <w:b w:val="false"/>
          <w:i w:val="false"/>
          <w:color w:val="000000"/>
          <w:sz w:val="28"/>
        </w:rPr>
        <w:t xml:space="preserve">
      Применяется в качестве депрессора сфалерита и галенита в медном цикле флотации. </w:t>
      </w:r>
    </w:p>
    <w:bookmarkEnd w:id="1677"/>
    <w:bookmarkStart w:name="z1822" w:id="1678"/>
    <w:p>
      <w:pPr>
        <w:spacing w:after="0"/>
        <w:ind w:left="0"/>
        <w:jc w:val="both"/>
      </w:pPr>
      <w:r>
        <w:rPr>
          <w:rFonts w:ascii="Times New Roman"/>
          <w:b w:val="false"/>
          <w:i w:val="false"/>
          <w:color w:val="000000"/>
          <w:sz w:val="28"/>
        </w:rPr>
        <w:t>
      Серная кислота – представляет собой прозрачную маслянистую гигроскопическую жидкость, которая смешивается с водой в любых соотношениях. Ее растворение сопровождается выделением тепла и уменьшением суммарного объема. Концентрированная кислота – сильный окислитель; с железом реагирует только разбавленная кислота, при этом происходит энергичное растворение железа с выделением водорода. Удельный вес концентрированной серной кислоты 1,835 г/см</w:t>
      </w:r>
      <w:r>
        <w:rPr>
          <w:rFonts w:ascii="Times New Roman"/>
          <w:b w:val="false"/>
          <w:i w:val="false"/>
          <w:color w:val="000000"/>
          <w:vertAlign w:val="superscript"/>
        </w:rPr>
        <w:t>3</w:t>
      </w:r>
      <w:r>
        <w:rPr>
          <w:rFonts w:ascii="Times New Roman"/>
          <w:b w:val="false"/>
          <w:i w:val="false"/>
          <w:color w:val="000000"/>
          <w:sz w:val="28"/>
        </w:rPr>
        <w:t>. Серная кислота техническая - пожаро- и взрывоопасна, токсична. По степени воздействия на организм относится к веществам 2-го класса опасности согласно действующией классификации и общих требований безопасности вредных веществ.</w:t>
      </w:r>
    </w:p>
    <w:bookmarkEnd w:id="1678"/>
    <w:bookmarkStart w:name="z1823" w:id="1679"/>
    <w:p>
      <w:pPr>
        <w:spacing w:after="0"/>
        <w:ind w:left="0"/>
        <w:jc w:val="both"/>
      </w:pPr>
      <w:r>
        <w:rPr>
          <w:rFonts w:ascii="Times New Roman"/>
          <w:b w:val="false"/>
          <w:i w:val="false"/>
          <w:color w:val="000000"/>
          <w:sz w:val="28"/>
        </w:rPr>
        <w:t>
      Серная кислота применяется как регулятор рН среды при флотации медных минералов. Дозируется в натуральном виде, с применением кислотоупорных коммуникаций и питателей.</w:t>
      </w:r>
    </w:p>
    <w:bookmarkEnd w:id="1679"/>
    <w:bookmarkStart w:name="z1824" w:id="1680"/>
    <w:p>
      <w:pPr>
        <w:spacing w:after="0"/>
        <w:ind w:left="0"/>
        <w:jc w:val="both"/>
      </w:pPr>
      <w:r>
        <w:rPr>
          <w:rFonts w:ascii="Times New Roman"/>
          <w:b w:val="false"/>
          <w:i w:val="false"/>
          <w:color w:val="000000"/>
          <w:sz w:val="28"/>
        </w:rPr>
        <w:t>
      Цинковый купорос поступает на фабрику в виде раствора концентрацией 160–200 г/л. Цинковый купорос пожаро- взрывобезопасен. Относится к 3 классу опасности вредных веществ.</w:t>
      </w:r>
    </w:p>
    <w:bookmarkEnd w:id="1680"/>
    <w:bookmarkStart w:name="z1825" w:id="1681"/>
    <w:p>
      <w:pPr>
        <w:spacing w:after="0"/>
        <w:ind w:left="0"/>
        <w:jc w:val="both"/>
      </w:pPr>
      <w:r>
        <w:rPr>
          <w:rFonts w:ascii="Times New Roman"/>
          <w:b w:val="false"/>
          <w:i w:val="false"/>
          <w:color w:val="000000"/>
          <w:sz w:val="28"/>
        </w:rPr>
        <w:t>
      Цинковый купорос применяется в качестве депрессора цинковых минералов в медно-свинцовом и медно-цинковых циклах флотации.</w:t>
      </w:r>
    </w:p>
    <w:bookmarkEnd w:id="1681"/>
    <w:bookmarkStart w:name="z1826" w:id="1682"/>
    <w:p>
      <w:pPr>
        <w:spacing w:after="0"/>
        <w:ind w:left="0"/>
        <w:jc w:val="both"/>
      </w:pPr>
      <w:r>
        <w:rPr>
          <w:rFonts w:ascii="Times New Roman"/>
          <w:b w:val="false"/>
          <w:i w:val="false"/>
          <w:color w:val="000000"/>
          <w:sz w:val="28"/>
        </w:rPr>
        <w:t>
      Известь строительная (комовая) подается в процесс в виде суспензии – известкового молока, которое приготовляется в известковом отделении путем измельчения извести. Соприкасаясь с водой, гасится, выделяя большое количество теплоты, от которой могут воспламеняться горючие вещества.</w:t>
      </w:r>
    </w:p>
    <w:bookmarkEnd w:id="1682"/>
    <w:bookmarkStart w:name="z1827" w:id="1683"/>
    <w:p>
      <w:pPr>
        <w:spacing w:after="0"/>
        <w:ind w:left="0"/>
        <w:jc w:val="both"/>
      </w:pPr>
      <w:r>
        <w:rPr>
          <w:rFonts w:ascii="Times New Roman"/>
          <w:b w:val="false"/>
          <w:i w:val="false"/>
          <w:color w:val="000000"/>
          <w:sz w:val="28"/>
        </w:rPr>
        <w:t>
      Известковое молоко применяется в качестве регулятора среды, также является депрессором пирита; используется для осветления шахтных вод и обезвреживания тары из-под цианистого натрия.</w:t>
      </w:r>
    </w:p>
    <w:bookmarkEnd w:id="1683"/>
    <w:bookmarkStart w:name="z1828" w:id="1684"/>
    <w:p>
      <w:pPr>
        <w:spacing w:after="0"/>
        <w:ind w:left="0"/>
        <w:jc w:val="both"/>
      </w:pPr>
      <w:r>
        <w:rPr>
          <w:rFonts w:ascii="Times New Roman"/>
          <w:b w:val="false"/>
          <w:i w:val="false"/>
          <w:color w:val="000000"/>
          <w:sz w:val="28"/>
        </w:rPr>
        <w:t xml:space="preserve">
      Активированный уголь – черный порошок, обладает большой сорбционной способностью вследствие сильно развитой поверхности. Сорбционная способность у активированного угля марки КАД не менее 70– 80 %, а у угля марки УАФ – 80 %. </w:t>
      </w:r>
    </w:p>
    <w:bookmarkEnd w:id="1684"/>
    <w:bookmarkStart w:name="z1829" w:id="1685"/>
    <w:p>
      <w:pPr>
        <w:spacing w:after="0"/>
        <w:ind w:left="0"/>
        <w:jc w:val="both"/>
      </w:pPr>
      <w:r>
        <w:rPr>
          <w:rFonts w:ascii="Times New Roman"/>
          <w:b w:val="false"/>
          <w:i w:val="false"/>
          <w:color w:val="000000"/>
          <w:sz w:val="28"/>
        </w:rPr>
        <w:t xml:space="preserve">
      В процесс флотации активированный уголь подается в виде суспензии. </w:t>
      </w:r>
    </w:p>
    <w:bookmarkEnd w:id="1685"/>
    <w:bookmarkStart w:name="z1830" w:id="1686"/>
    <w:p>
      <w:pPr>
        <w:spacing w:after="0"/>
        <w:ind w:left="0"/>
        <w:jc w:val="both"/>
      </w:pPr>
      <w:r>
        <w:rPr>
          <w:rFonts w:ascii="Times New Roman"/>
          <w:b w:val="false"/>
          <w:i w:val="false"/>
          <w:color w:val="000000"/>
          <w:sz w:val="28"/>
        </w:rPr>
        <w:t>
      Угольная суспензия применяется в качестве сорбента в цикле десорбции медно-свинцовых концентратов перед селекцией. Уголь сорбирует на свою поверхность избыток реагентов, удаленных с поверхности минералов и находящихся в водной фазе пульпы.</w:t>
      </w:r>
    </w:p>
    <w:bookmarkEnd w:id="1686"/>
    <w:bookmarkStart w:name="z1831" w:id="1687"/>
    <w:p>
      <w:pPr>
        <w:spacing w:after="0"/>
        <w:ind w:left="0"/>
        <w:jc w:val="both"/>
      </w:pPr>
      <w:r>
        <w:rPr>
          <w:rFonts w:ascii="Times New Roman"/>
          <w:b w:val="false"/>
          <w:i w:val="false"/>
          <w:color w:val="000000"/>
          <w:sz w:val="28"/>
        </w:rPr>
        <w:t xml:space="preserve">
      Кроме того, угольная суспензия применяется для извлечения растворенного золота из хвостов свицовой флотации. </w:t>
      </w:r>
    </w:p>
    <w:bookmarkEnd w:id="1687"/>
    <w:bookmarkStart w:name="z1832" w:id="1688"/>
    <w:p>
      <w:pPr>
        <w:spacing w:after="0"/>
        <w:ind w:left="0"/>
        <w:jc w:val="both"/>
      </w:pPr>
      <w:r>
        <w:rPr>
          <w:rFonts w:ascii="Times New Roman"/>
          <w:b w:val="false"/>
          <w:i w:val="false"/>
          <w:color w:val="000000"/>
          <w:sz w:val="28"/>
        </w:rPr>
        <w:t>
      Активированный уголь поступает на обогатительную фабрику, упакованным в мешки по 20–25 кг.</w:t>
      </w:r>
    </w:p>
    <w:bookmarkEnd w:id="1688"/>
    <w:bookmarkStart w:name="z1833" w:id="1689"/>
    <w:p>
      <w:pPr>
        <w:spacing w:after="0"/>
        <w:ind w:left="0"/>
        <w:jc w:val="both"/>
      </w:pPr>
      <w:r>
        <w:rPr>
          <w:rFonts w:ascii="Times New Roman"/>
          <w:b w:val="false"/>
          <w:i w:val="false"/>
          <w:color w:val="000000"/>
          <w:sz w:val="28"/>
        </w:rPr>
        <w:t>
      Активированный уголь не взрывоопасен, но может гореть, не самовозгорается, не ядовит.</w:t>
      </w:r>
    </w:p>
    <w:bookmarkEnd w:id="1689"/>
    <w:bookmarkStart w:name="z1834" w:id="1690"/>
    <w:p>
      <w:pPr>
        <w:spacing w:after="0"/>
        <w:ind w:left="0"/>
        <w:jc w:val="both"/>
      </w:pPr>
      <w:r>
        <w:rPr>
          <w:rFonts w:ascii="Times New Roman"/>
          <w:b w:val="false"/>
          <w:i w:val="false"/>
          <w:color w:val="000000"/>
          <w:sz w:val="28"/>
        </w:rPr>
        <w:t>
      Стекло натриево жидкое</w:t>
      </w:r>
      <w:r>
        <w:rPr>
          <w:rFonts w:ascii="Times New Roman"/>
          <w:b/>
          <w:i w:val="false"/>
          <w:color w:val="000000"/>
          <w:sz w:val="28"/>
        </w:rPr>
        <w:t xml:space="preserve"> – </w:t>
      </w:r>
      <w:r>
        <w:rPr>
          <w:rFonts w:ascii="Times New Roman"/>
          <w:b w:val="false"/>
          <w:i w:val="false"/>
          <w:color w:val="000000"/>
          <w:sz w:val="28"/>
        </w:rPr>
        <w:t>является водным щелочным раствором силиката натрия и представляет собой густую пожаро- и взрывобезопасную жидкость желтого или светло серого цвета без механических примесей и включений, видимых невооруженным глазом. Хорошо растворим в воде. Применяется в натуральном виде в качестве депрессора пустой породы.</w:t>
      </w:r>
    </w:p>
    <w:bookmarkEnd w:id="1690"/>
    <w:bookmarkStart w:name="z1835" w:id="1691"/>
    <w:p>
      <w:pPr>
        <w:spacing w:after="0"/>
        <w:ind w:left="0"/>
        <w:jc w:val="both"/>
      </w:pPr>
      <w:r>
        <w:rPr>
          <w:rFonts w:ascii="Times New Roman"/>
          <w:b w:val="false"/>
          <w:i w:val="false"/>
          <w:color w:val="000000"/>
          <w:sz w:val="28"/>
        </w:rPr>
        <w:t xml:space="preserve">
      Флотореагент ОПСБ – применяют на фабрике в качестве вспенивателя при обогащении всех сортов руд, и дозируется в натуральном виде. </w:t>
      </w:r>
    </w:p>
    <w:bookmarkEnd w:id="1691"/>
    <w:bookmarkStart w:name="z1836" w:id="1692"/>
    <w:p>
      <w:pPr>
        <w:spacing w:after="0"/>
        <w:ind w:left="0"/>
        <w:jc w:val="both"/>
      </w:pPr>
      <w:r>
        <w:rPr>
          <w:rFonts w:ascii="Times New Roman"/>
          <w:b w:val="false"/>
          <w:i w:val="false"/>
          <w:color w:val="000000"/>
          <w:sz w:val="28"/>
        </w:rPr>
        <w:t xml:space="preserve">
      Это темно коричневая жидкость с запахом бутилового спирта с наличием взвешенных частиц. Реагент хорошо растворим в воде. </w:t>
      </w:r>
    </w:p>
    <w:bookmarkEnd w:id="1692"/>
    <w:bookmarkStart w:name="z1837" w:id="1693"/>
    <w:p>
      <w:pPr>
        <w:spacing w:after="0"/>
        <w:ind w:left="0"/>
        <w:jc w:val="both"/>
      </w:pPr>
      <w:r>
        <w:rPr>
          <w:rFonts w:ascii="Times New Roman"/>
          <w:b w:val="false"/>
          <w:i w:val="false"/>
          <w:color w:val="000000"/>
          <w:sz w:val="28"/>
        </w:rPr>
        <w:t>
      ОПСБ - горючая жидкость, температура вспышки 96–112 градусов. Флотореагент поступает на фабрику в железнодорожных цистернах.</w:t>
      </w:r>
    </w:p>
    <w:bookmarkEnd w:id="1693"/>
    <w:bookmarkStart w:name="z1838" w:id="1694"/>
    <w:p>
      <w:pPr>
        <w:spacing w:after="0"/>
        <w:ind w:left="0"/>
        <w:jc w:val="both"/>
      </w:pPr>
      <w:r>
        <w:rPr>
          <w:rFonts w:ascii="Times New Roman"/>
          <w:b w:val="false"/>
          <w:i w:val="false"/>
          <w:color w:val="000000"/>
          <w:sz w:val="28"/>
        </w:rPr>
        <w:t xml:space="preserve">
      Флотанол С-7 – легкоподвижная масленичная жидкость, хорошо растворимая в воде, с ароматическим запахом, прозрачного цвета. Применяется на обогатительной фабрике в качестве вспенивателя. </w:t>
      </w:r>
    </w:p>
    <w:bookmarkEnd w:id="1694"/>
    <w:bookmarkStart w:name="z1839" w:id="1695"/>
    <w:p>
      <w:pPr>
        <w:spacing w:after="0"/>
        <w:ind w:left="0"/>
        <w:jc w:val="both"/>
      </w:pPr>
      <w:r>
        <w:rPr>
          <w:rFonts w:ascii="Times New Roman"/>
          <w:b w:val="false"/>
          <w:i w:val="false"/>
          <w:color w:val="000000"/>
          <w:sz w:val="28"/>
        </w:rPr>
        <w:t>
      Флокулянт – Flopam UG-978 – относится к анионным флокулянтам. Анионная активность составляет 23–45 % с высокой молекулярной массой.</w:t>
      </w:r>
    </w:p>
    <w:bookmarkEnd w:id="1695"/>
    <w:bookmarkStart w:name="z1840" w:id="1696"/>
    <w:p>
      <w:pPr>
        <w:spacing w:after="0"/>
        <w:ind w:left="0"/>
        <w:jc w:val="both"/>
      </w:pPr>
      <w:r>
        <w:rPr>
          <w:rFonts w:ascii="Times New Roman"/>
          <w:b w:val="false"/>
          <w:i w:val="false"/>
          <w:color w:val="000000"/>
          <w:sz w:val="28"/>
        </w:rPr>
        <w:t xml:space="preserve">
      Является универсальным реагентом для сгущения всех пульп при обогащении руд на фабрике. </w:t>
      </w:r>
    </w:p>
    <w:bookmarkEnd w:id="1696"/>
    <w:bookmarkStart w:name="z1841" w:id="1697"/>
    <w:p>
      <w:pPr>
        <w:spacing w:after="0"/>
        <w:ind w:left="0"/>
        <w:jc w:val="both"/>
      </w:pPr>
      <w:r>
        <w:rPr>
          <w:rFonts w:ascii="Times New Roman"/>
          <w:b w:val="false"/>
          <w:i w:val="false"/>
          <w:color w:val="000000"/>
          <w:sz w:val="28"/>
        </w:rPr>
        <w:t xml:space="preserve">
      При низких расходах реагента в цикле сгущения обеспечивается интенсификация разделения фаз (Ж/Т). </w:t>
      </w:r>
    </w:p>
    <w:bookmarkEnd w:id="1697"/>
    <w:bookmarkStart w:name="z1842" w:id="1698"/>
    <w:p>
      <w:pPr>
        <w:spacing w:after="0"/>
        <w:ind w:left="0"/>
        <w:jc w:val="both"/>
      </w:pPr>
      <w:r>
        <w:rPr>
          <w:rFonts w:ascii="Times New Roman"/>
          <w:b w:val="false"/>
          <w:i w:val="false"/>
          <w:color w:val="000000"/>
          <w:sz w:val="28"/>
        </w:rPr>
        <w:t>
      В процесс сгущения подается в виде раствора с концентрацией 0,03 % (0,3 г/л) – 0,05 % (0,5 г/л).</w:t>
      </w:r>
    </w:p>
    <w:bookmarkEnd w:id="1698"/>
    <w:bookmarkStart w:name="z1843" w:id="1699"/>
    <w:p>
      <w:pPr>
        <w:spacing w:after="0"/>
        <w:ind w:left="0"/>
        <w:jc w:val="both"/>
      </w:pPr>
      <w:r>
        <w:rPr>
          <w:rFonts w:ascii="Times New Roman"/>
          <w:b w:val="false"/>
          <w:i w:val="false"/>
          <w:color w:val="000000"/>
          <w:sz w:val="28"/>
        </w:rPr>
        <w:t>
      На фабрике D8 перерабатываются полиметаллические руды Малеевского месторождения, технологической схемой предусматривается коллективная (стадиальная) медно-свинцовая флотация с последующей селекцией медно-свинцового концентрата (флотация свинцовых минералов с депрессией медных). Хвосты медно-свинцового цикла подвергаются цинково-пиритной флотации; из цинково-пиритного концентрата флотируется сфалерит.</w:t>
      </w:r>
    </w:p>
    <w:bookmarkEnd w:id="1699"/>
    <w:bookmarkStart w:name="z1844" w:id="1700"/>
    <w:p>
      <w:pPr>
        <w:spacing w:after="0"/>
        <w:ind w:left="0"/>
        <w:jc w:val="both"/>
      </w:pPr>
      <w:r>
        <w:rPr>
          <w:rFonts w:ascii="Times New Roman"/>
          <w:b w:val="false"/>
          <w:i w:val="false"/>
          <w:color w:val="000000"/>
          <w:sz w:val="28"/>
        </w:rPr>
        <w:t>
      Руда автосамосвалами доставляется на обогатительную фабрику, где проходит три стадии дробления в корпусах крупного, среднего и мелкого дробления. Дробленая руда подается на склад главного корпуса.</w:t>
      </w:r>
    </w:p>
    <w:bookmarkEnd w:id="1700"/>
    <w:bookmarkStart w:name="z1845" w:id="1701"/>
    <w:p>
      <w:pPr>
        <w:spacing w:after="0"/>
        <w:ind w:left="0"/>
        <w:jc w:val="both"/>
      </w:pPr>
      <w:r>
        <w:rPr>
          <w:rFonts w:ascii="Times New Roman"/>
          <w:b w:val="false"/>
          <w:i w:val="false"/>
          <w:color w:val="000000"/>
          <w:sz w:val="28"/>
        </w:rPr>
        <w:t>
      Руда проходит предварительное обогащение в тяжелых суспензиях, которое позволяет выделить легкую фракцию с отвальным содержанием металлов. Обогащение руды в тяжелых суспензиях осуществляется в конусном сепараторе. Тяжелая фракция после отмывки додрабливается и подается в главный корпус обогатительной фабрики. Отмытая легкая фракция (хвосты предварительного обогащения) направляется в отвал и используется при приготовлении бетонно-закладочной смеси на руднике.</w:t>
      </w:r>
    </w:p>
    <w:bookmarkEnd w:id="1701"/>
    <w:bookmarkStart w:name="z1846" w:id="1702"/>
    <w:p>
      <w:pPr>
        <w:spacing w:after="0"/>
        <w:ind w:left="0"/>
        <w:jc w:val="both"/>
      </w:pPr>
      <w:r>
        <w:rPr>
          <w:rFonts w:ascii="Times New Roman"/>
          <w:b w:val="false"/>
          <w:i w:val="false"/>
          <w:color w:val="000000"/>
          <w:sz w:val="28"/>
        </w:rPr>
        <w:t>
      Обогащение полиметаллической руды осуществляется по двухстадийной схеме измельчения и коллективно-селективной схеме флотации с получением свинцового, медного, цинкового концентратов и отвальных хвостов. Медно-цинковая руда обогащается по селективной схеме флотации с получением медного и цинкового концентратов и отвальных хвостов. Технологией предусмотрено два варианта выпуска медно-свинцовых концентратов:</w:t>
      </w:r>
    </w:p>
    <w:bookmarkEnd w:id="1702"/>
    <w:bookmarkStart w:name="z1847" w:id="1703"/>
    <w:p>
      <w:pPr>
        <w:spacing w:after="0"/>
        <w:ind w:left="0"/>
        <w:jc w:val="both"/>
      </w:pPr>
      <w:r>
        <w:rPr>
          <w:rFonts w:ascii="Times New Roman"/>
          <w:b w:val="false"/>
          <w:i w:val="false"/>
          <w:color w:val="000000"/>
          <w:sz w:val="28"/>
        </w:rPr>
        <w:t>
      1 вариант Cu-Pb концентрат реализуется как Cu-содержащий свинцовый продукт;</w:t>
      </w:r>
    </w:p>
    <w:bookmarkEnd w:id="1703"/>
    <w:bookmarkStart w:name="z1848" w:id="1704"/>
    <w:p>
      <w:pPr>
        <w:spacing w:after="0"/>
        <w:ind w:left="0"/>
        <w:jc w:val="both"/>
      </w:pPr>
      <w:r>
        <w:rPr>
          <w:rFonts w:ascii="Times New Roman"/>
          <w:b w:val="false"/>
          <w:i w:val="false"/>
          <w:color w:val="000000"/>
          <w:sz w:val="28"/>
        </w:rPr>
        <w:t>
      2 вариант Cu-Pb концентрат поступает на цианидное разделение, которое включает основную, две контрольные и три очистные свинцовые флотации.</w:t>
      </w:r>
    </w:p>
    <w:bookmarkEnd w:id="1704"/>
    <w:bookmarkStart w:name="z1849" w:id="1705"/>
    <w:p>
      <w:pPr>
        <w:spacing w:after="0"/>
        <w:ind w:left="0"/>
        <w:jc w:val="both"/>
      </w:pPr>
      <w:r>
        <w:rPr>
          <w:rFonts w:ascii="Times New Roman"/>
          <w:b w:val="false"/>
          <w:i w:val="false"/>
          <w:color w:val="000000"/>
          <w:sz w:val="28"/>
        </w:rPr>
        <w:t>
      Концентрат свинцовой перечистки является товарным свинцовым концентратом, а камерный продукт свинцовой флотации представляет собой товарный медный концентрат. Хвосты медно-свинцовой флотации направляются на цинково-пиритную флотацию. Концентрат цинково-пиритной флотации поступает на разделение, которое включает основную, контрольную и две цинковые флотации. Концентрат цинковой флотации является товарным цинковым концентратом. Хвосты цинково-пиритной флотации являются отвальными хвостами обогащения.</w:t>
      </w:r>
    </w:p>
    <w:bookmarkEnd w:id="1705"/>
    <w:bookmarkStart w:name="z1850" w:id="1706"/>
    <w:p>
      <w:pPr>
        <w:spacing w:after="0"/>
        <w:ind w:left="0"/>
        <w:jc w:val="both"/>
      </w:pPr>
      <w:r>
        <w:rPr>
          <w:rFonts w:ascii="Times New Roman"/>
          <w:b w:val="false"/>
          <w:i w:val="false"/>
          <w:color w:val="000000"/>
          <w:sz w:val="28"/>
        </w:rPr>
        <w:t>
      Сгущение концентратов производится в сгустителях, фильтрация – в барабанах с использованием барабанных фильтров, фильтров-прессов ФПАКМ и дисковых фильтров "Керамик". Слив цинкового сгустителя направляется в хвостохранилище. Сливы свинцового и медного сгустителей проходят очистку на гидрометаллургической установке и также поступают в хвостохранилище как хвосты обогащения. Концентраты после фильтрации направляются на склад, отгрузка концентратов потребителям осуществляется железнодорожным транспортом в пятитонных контейнерах.</w:t>
      </w:r>
    </w:p>
    <w:bookmarkEnd w:id="1706"/>
    <w:bookmarkStart w:name="z1851" w:id="1707"/>
    <w:p>
      <w:pPr>
        <w:spacing w:after="0"/>
        <w:ind w:left="0"/>
        <w:jc w:val="both"/>
      </w:pPr>
      <w:r>
        <w:rPr>
          <w:rFonts w:ascii="Times New Roman"/>
          <w:b w:val="false"/>
          <w:i w:val="false"/>
          <w:color w:val="000000"/>
          <w:sz w:val="28"/>
        </w:rPr>
        <w:t>
      Реагентное отделение производит прием реагентов на склад хранения, приготовление растворов и перекачку их в расходные емкости реагентов. Тара, в которой поставляются реагенты, возвращается поставщикам. Осветленный раствор закачивается автоматически в расходные емкости главного корпуса. К основным реагентам, применяемым на обогатительной фабрике D8, относятся: цианид натрия, цинковый купорос, сернистый натрий, сода кальцинированная, медный купорос, активированный уголь, аэрофлот, известь, вспениватели.</w:t>
      </w:r>
    </w:p>
    <w:bookmarkEnd w:id="1707"/>
    <w:p>
      <w:pPr>
        <w:spacing w:after="0"/>
        <w:ind w:left="0"/>
        <w:jc w:val="both"/>
      </w:pPr>
      <w:r>
        <w:rPr>
          <w:rFonts w:ascii="Times New Roman"/>
          <w:b/>
          <w:i w:val="false"/>
          <w:color w:val="000000"/>
          <w:sz w:val="28"/>
        </w:rPr>
        <w:t xml:space="preserve">3.4.6.8. Титановые, вольфрамовые, оловянные руды </w:t>
      </w:r>
    </w:p>
    <w:bookmarkStart w:name="z1853" w:id="1708"/>
    <w:p>
      <w:pPr>
        <w:spacing w:after="0"/>
        <w:ind w:left="0"/>
        <w:jc w:val="both"/>
      </w:pPr>
      <w:r>
        <w:rPr>
          <w:rFonts w:ascii="Times New Roman"/>
          <w:b w:val="false"/>
          <w:i w:val="false"/>
          <w:color w:val="000000"/>
          <w:sz w:val="28"/>
        </w:rPr>
        <w:t xml:space="preserve">
      Оловянные руды. Промышленная ценность оловянной руды зависит от вещественного состава, размеров вкрапленности и содержания касситерита в ней, наличия других ценных компонентов и ряда техноэкономических факторов, определяющих целесообразность разработки того или иного месторождения. </w:t>
      </w:r>
    </w:p>
    <w:bookmarkEnd w:id="1708"/>
    <w:bookmarkStart w:name="z1854" w:id="1709"/>
    <w:p>
      <w:pPr>
        <w:spacing w:after="0"/>
        <w:ind w:left="0"/>
        <w:jc w:val="both"/>
      </w:pPr>
      <w:r>
        <w:rPr>
          <w:rFonts w:ascii="Times New Roman"/>
          <w:b w:val="false"/>
          <w:i w:val="false"/>
          <w:color w:val="000000"/>
          <w:sz w:val="28"/>
        </w:rPr>
        <w:t>
      Все научно-исследовательские работы, проведенные для выбора схемы обогащения, характеризуют руду как труднообогатимую. Это обусловлено высоким содержанием тонких частиц (шлама) пустой породы и значительным содержанием железистых минералов с высоким удельным весом, препятствующим извлечению касситерита в концентрат. В результате проведенных исследований рекомендована технологическая схема обогащения, основанная на гравитационных методах, которые обеспечивают получение концентрата практически любого качества. По схеме обогащения предусмотрено получение двух типов концентратов: богатый концентрат с содержанием олова 45,32 %; богатый промежуточный продукт с содержанием олова 4,90 % и извлечением олова в суммарный концентрат 56,1 %.</w:t>
      </w:r>
    </w:p>
    <w:bookmarkEnd w:id="1709"/>
    <w:bookmarkStart w:name="z1855" w:id="1710"/>
    <w:p>
      <w:pPr>
        <w:spacing w:after="0"/>
        <w:ind w:left="0"/>
        <w:jc w:val="both"/>
      </w:pPr>
      <w:r>
        <w:rPr>
          <w:rFonts w:ascii="Times New Roman"/>
          <w:b w:val="false"/>
          <w:i w:val="false"/>
          <w:color w:val="000000"/>
          <w:sz w:val="28"/>
        </w:rPr>
        <w:t xml:space="preserve">
      Вольфрамовые руды. Основные минералы вольфрамата – шеелит и вольфрамит, меньшее промышленное значение имеют ферберит и побнерит. Главные спутники – минералы молибдена, олова, меди, висмута, кварц, кальцит, флюорит, топаз, апатит и др. </w:t>
      </w:r>
    </w:p>
    <w:bookmarkEnd w:id="1710"/>
    <w:bookmarkStart w:name="z1856" w:id="1711"/>
    <w:p>
      <w:pPr>
        <w:spacing w:after="0"/>
        <w:ind w:left="0"/>
        <w:jc w:val="both"/>
      </w:pPr>
      <w:r>
        <w:rPr>
          <w:rFonts w:ascii="Times New Roman"/>
          <w:b w:val="false"/>
          <w:i w:val="false"/>
          <w:color w:val="000000"/>
          <w:sz w:val="28"/>
        </w:rPr>
        <w:t xml:space="preserve">
      Основная сложность, связанная с началом освоения вольфрамовых месторождений – отсутствие у Казахстана технологий обогащения. В настоящий момент растет темп развития вольфрамовой отрасли. К примеру, на месторождениях Верхнее Кайрактинское и Северный Катпар ведутся дополнительные исследования, разрабатываются, совершенствуются и тестируются технологии обогащения руды. </w:t>
      </w:r>
    </w:p>
    <w:bookmarkEnd w:id="1711"/>
    <w:bookmarkStart w:name="z1857" w:id="1712"/>
    <w:p>
      <w:pPr>
        <w:spacing w:after="0"/>
        <w:ind w:left="0"/>
        <w:jc w:val="both"/>
      </w:pPr>
      <w:r>
        <w:rPr>
          <w:rFonts w:ascii="Times New Roman"/>
          <w:b w:val="false"/>
          <w:i w:val="false"/>
          <w:color w:val="000000"/>
          <w:sz w:val="28"/>
        </w:rPr>
        <w:t xml:space="preserve">
      Титановые руды. Главным титановым минералом, из которого производится более 85 % всей титановой продукции в мире, является один минерал – ильменит. </w:t>
      </w:r>
    </w:p>
    <w:bookmarkEnd w:id="1712"/>
    <w:bookmarkStart w:name="z1858" w:id="1713"/>
    <w:p>
      <w:pPr>
        <w:spacing w:after="0"/>
        <w:ind w:left="0"/>
        <w:jc w:val="both"/>
      </w:pPr>
      <w:r>
        <w:rPr>
          <w:rFonts w:ascii="Times New Roman"/>
          <w:b w:val="false"/>
          <w:i w:val="false"/>
          <w:color w:val="000000"/>
          <w:sz w:val="28"/>
        </w:rPr>
        <w:t xml:space="preserve">
      Титан и его сплавы, обладающие уникальными физико-химическими свойствами </w:t>
      </w:r>
    </w:p>
    <w:bookmarkEnd w:id="1713"/>
    <w:bookmarkStart w:name="z1859" w:id="1714"/>
    <w:p>
      <w:pPr>
        <w:spacing w:after="0"/>
        <w:ind w:left="0"/>
        <w:jc w:val="both"/>
      </w:pPr>
      <w:r>
        <w:rPr>
          <w:rFonts w:ascii="Times New Roman"/>
          <w:b w:val="false"/>
          <w:i w:val="false"/>
          <w:color w:val="000000"/>
          <w:sz w:val="28"/>
        </w:rPr>
        <w:t xml:space="preserve">
      (абсолютной прочностью, превосходящей все промышленные металлы; легкостью, лишь </w:t>
      </w:r>
    </w:p>
    <w:bookmarkEnd w:id="1714"/>
    <w:bookmarkStart w:name="z1860" w:id="1715"/>
    <w:p>
      <w:pPr>
        <w:spacing w:after="0"/>
        <w:ind w:left="0"/>
        <w:jc w:val="both"/>
      </w:pPr>
      <w:r>
        <w:rPr>
          <w:rFonts w:ascii="Times New Roman"/>
          <w:b w:val="false"/>
          <w:i w:val="false"/>
          <w:color w:val="000000"/>
          <w:sz w:val="28"/>
        </w:rPr>
        <w:t xml:space="preserve">
      в полтора раза уступающей алюминию, но большей в 12 раз твердостью; пластичностью; </w:t>
      </w:r>
    </w:p>
    <w:bookmarkEnd w:id="1715"/>
    <w:bookmarkStart w:name="z1861" w:id="1716"/>
    <w:p>
      <w:pPr>
        <w:spacing w:after="0"/>
        <w:ind w:left="0"/>
        <w:jc w:val="both"/>
      </w:pPr>
      <w:r>
        <w:rPr>
          <w:rFonts w:ascii="Times New Roman"/>
          <w:b w:val="false"/>
          <w:i w:val="false"/>
          <w:color w:val="000000"/>
          <w:sz w:val="28"/>
        </w:rPr>
        <w:t xml:space="preserve">
      исключительно высокой коррозионной стойкостью в морской воде и в некоторых </w:t>
      </w:r>
    </w:p>
    <w:bookmarkEnd w:id="1716"/>
    <w:bookmarkStart w:name="z1862" w:id="1717"/>
    <w:p>
      <w:pPr>
        <w:spacing w:after="0"/>
        <w:ind w:left="0"/>
        <w:jc w:val="both"/>
      </w:pPr>
      <w:r>
        <w:rPr>
          <w:rFonts w:ascii="Times New Roman"/>
          <w:b w:val="false"/>
          <w:i w:val="false"/>
          <w:color w:val="000000"/>
          <w:sz w:val="28"/>
        </w:rPr>
        <w:t xml:space="preserve">
      агрессивных средах; высокой жароустойчивостью) являются ключевыми, во многих </w:t>
      </w:r>
    </w:p>
    <w:bookmarkEnd w:id="1717"/>
    <w:bookmarkStart w:name="z1863" w:id="1718"/>
    <w:p>
      <w:pPr>
        <w:spacing w:after="0"/>
        <w:ind w:left="0"/>
        <w:jc w:val="both"/>
      </w:pPr>
      <w:r>
        <w:rPr>
          <w:rFonts w:ascii="Times New Roman"/>
          <w:b w:val="false"/>
          <w:i w:val="false"/>
          <w:color w:val="000000"/>
          <w:sz w:val="28"/>
        </w:rPr>
        <w:t xml:space="preserve">
      случаях, безальтернативными конструкционными материалами в авиа-, ракето-, </w:t>
      </w:r>
    </w:p>
    <w:bookmarkEnd w:id="1718"/>
    <w:bookmarkStart w:name="z1864" w:id="1719"/>
    <w:p>
      <w:pPr>
        <w:spacing w:after="0"/>
        <w:ind w:left="0"/>
        <w:jc w:val="both"/>
      </w:pPr>
      <w:r>
        <w:rPr>
          <w:rFonts w:ascii="Times New Roman"/>
          <w:b w:val="false"/>
          <w:i w:val="false"/>
          <w:color w:val="000000"/>
          <w:sz w:val="28"/>
        </w:rPr>
        <w:t xml:space="preserve">
      машино- и судостроении, атомной энергетике и других стратегических отраслях </w:t>
      </w:r>
    </w:p>
    <w:bookmarkEnd w:id="1719"/>
    <w:bookmarkStart w:name="z1865" w:id="1720"/>
    <w:p>
      <w:pPr>
        <w:spacing w:after="0"/>
        <w:ind w:left="0"/>
        <w:jc w:val="both"/>
      </w:pPr>
      <w:r>
        <w:rPr>
          <w:rFonts w:ascii="Times New Roman"/>
          <w:b w:val="false"/>
          <w:i w:val="false"/>
          <w:color w:val="000000"/>
          <w:sz w:val="28"/>
        </w:rPr>
        <w:t>
      промышленности</w:t>
      </w:r>
    </w:p>
    <w:bookmarkEnd w:id="1720"/>
    <w:bookmarkStart w:name="z1866" w:id="1721"/>
    <w:p>
      <w:pPr>
        <w:spacing w:after="0"/>
        <w:ind w:left="0"/>
        <w:jc w:val="both"/>
      </w:pPr>
      <w:r>
        <w:rPr>
          <w:rFonts w:ascii="Times New Roman"/>
          <w:b w:val="false"/>
          <w:i w:val="false"/>
          <w:color w:val="000000"/>
          <w:sz w:val="28"/>
        </w:rPr>
        <w:t xml:space="preserve">
      Титан и его сплавы, обладающие уникальными физико-химическими свойствами (абсолютной прочностью, превосходящей все промышленные металлы; легкостью, лишь в полтора раза уступающей алюминию, но большей в 12 раз твердостью; пластичностью; исключительно высокой коррозионной стойкостью в морской воде и в некоторых агрессивных средах; высокой жароустойчивостью) являются ключевыми, во многих случаях, безальтернативными конструкционными материалами в авиа-, ракето-, машино- и судостроении, атомной энергетике и других стратегических отраслях промышленности. </w:t>
      </w:r>
    </w:p>
    <w:bookmarkEnd w:id="1721"/>
    <w:p>
      <w:pPr>
        <w:spacing w:after="0"/>
        <w:ind w:left="0"/>
        <w:jc w:val="both"/>
      </w:pPr>
      <w:r>
        <w:rPr>
          <w:rFonts w:ascii="Times New Roman"/>
          <w:b/>
          <w:i w:val="false"/>
          <w:color w:val="000000"/>
          <w:sz w:val="28"/>
        </w:rPr>
        <w:t>3.4.6.9. Свинцово-цинковые руды</w:t>
      </w:r>
    </w:p>
    <w:bookmarkStart w:name="z1868" w:id="1722"/>
    <w:p>
      <w:pPr>
        <w:spacing w:after="0"/>
        <w:ind w:left="0"/>
        <w:jc w:val="both"/>
      </w:pPr>
      <w:r>
        <w:rPr>
          <w:rFonts w:ascii="Times New Roman"/>
          <w:b w:val="false"/>
          <w:i w:val="false"/>
          <w:color w:val="000000"/>
          <w:sz w:val="28"/>
        </w:rPr>
        <w:t xml:space="preserve">
      Наиболее распространена технология последовательной селективной флотации минералов свинца и цинка. Существенную часть свинцово-цинковых руд перед флотацией обогащают гравитационными методами. Это способствует снижению расходов флотореагентов. Коллективную флотацию с последующим разделением концентрата применяют редко (преимущественно при переработке руд с кварцево-карбонатной и полевошпатовой породой). Руду измельчают до 70 %–0,074 мм, режим коллективной флотации рН 7–7,5 (серная кислота), 8,5–9 (сода) или 11 (известь), изопропиловый или бутиловый ксантогенаты, этиловый ксантогенат, сернистый натрий, жидкое стекло. </w:t>
      </w:r>
    </w:p>
    <w:bookmarkEnd w:id="1722"/>
    <w:bookmarkStart w:name="z1869" w:id="1723"/>
    <w:p>
      <w:pPr>
        <w:spacing w:after="0"/>
        <w:ind w:left="0"/>
        <w:jc w:val="both"/>
      </w:pPr>
      <w:r>
        <w:rPr>
          <w:rFonts w:ascii="Times New Roman"/>
          <w:b w:val="false"/>
          <w:i w:val="false"/>
          <w:color w:val="000000"/>
          <w:sz w:val="28"/>
        </w:rPr>
        <w:t xml:space="preserve">
      Для повышения извлечения благородных металлов (в ассоциациях и сростках с рудными минералами) при селективной флотации свинцово-цинковых руд рекомендуется совместная подача бутилового аэрофлота и перекиси водорода в основную флотацию. </w:t>
      </w:r>
    </w:p>
    <w:bookmarkEnd w:id="1723"/>
    <w:bookmarkStart w:name="z1870" w:id="1724"/>
    <w:p>
      <w:pPr>
        <w:spacing w:after="0"/>
        <w:ind w:left="0"/>
        <w:jc w:val="both"/>
      </w:pPr>
      <w:r>
        <w:rPr>
          <w:rFonts w:ascii="Times New Roman"/>
          <w:b w:val="false"/>
          <w:i w:val="false"/>
          <w:color w:val="000000"/>
          <w:sz w:val="28"/>
        </w:rPr>
        <w:t xml:space="preserve">
      При флотации свинцово-цинковых руд, содержащих примеси вторичных минералов меди (малахит, азурит, халькозин, ковеллин), возникают трудности вследствие возможной активации сфалерита солями меди. Для удовлетворительного подавления сфалерита в пульпе необходим избыток свободных ионов цианида; рекомендуется также подача сульфида натрия. Иногда лучшие результаты дает дробная подача цианида. </w:t>
      </w:r>
    </w:p>
    <w:bookmarkEnd w:id="1724"/>
    <w:p>
      <w:pPr>
        <w:spacing w:after="0"/>
        <w:ind w:left="0"/>
        <w:jc w:val="both"/>
      </w:pPr>
      <w:r>
        <w:rPr>
          <w:rFonts w:ascii="Times New Roman"/>
          <w:b/>
          <w:i w:val="false"/>
          <w:color w:val="000000"/>
          <w:sz w:val="28"/>
        </w:rPr>
        <w:t>3.4.6.10. Руды драгоценных металлов</w:t>
      </w:r>
    </w:p>
    <w:bookmarkStart w:name="z1872" w:id="1725"/>
    <w:p>
      <w:pPr>
        <w:spacing w:after="0"/>
        <w:ind w:left="0"/>
        <w:jc w:val="both"/>
      </w:pPr>
      <w:r>
        <w:rPr>
          <w:rFonts w:ascii="Times New Roman"/>
          <w:b w:val="false"/>
          <w:i w:val="false"/>
          <w:color w:val="000000"/>
          <w:sz w:val="28"/>
        </w:rPr>
        <w:t>
      Драгоценные металлы извлекаются различными способами: из руды, концентратов, хвостов, пород старых отвалов пустой породы.</w:t>
      </w:r>
    </w:p>
    <w:bookmarkEnd w:id="1725"/>
    <w:bookmarkStart w:name="z1873" w:id="1726"/>
    <w:p>
      <w:pPr>
        <w:spacing w:after="0"/>
        <w:ind w:left="0"/>
        <w:jc w:val="both"/>
      </w:pPr>
      <w:r>
        <w:rPr>
          <w:rFonts w:ascii="Times New Roman"/>
          <w:b w:val="false"/>
          <w:i w:val="false"/>
          <w:color w:val="000000"/>
          <w:sz w:val="28"/>
        </w:rPr>
        <w:t>
      В качестве самого процесса переработки золотосодержащих руд применяются гравитационные и флотационные методы обогащения, а также гидрометаллургические методы извлечения золота (химическое выщелачивание, автоклавное окисление, бактериальное выщелачивание и другие), в том числе и их сочетания.</w:t>
      </w:r>
    </w:p>
    <w:bookmarkEnd w:id="1726"/>
    <w:bookmarkStart w:name="z1874" w:id="1727"/>
    <w:p>
      <w:pPr>
        <w:spacing w:after="0"/>
        <w:ind w:left="0"/>
        <w:jc w:val="both"/>
      </w:pPr>
      <w:r>
        <w:rPr>
          <w:rFonts w:ascii="Times New Roman"/>
          <w:b w:val="false"/>
          <w:i w:val="false"/>
          <w:color w:val="000000"/>
          <w:sz w:val="28"/>
        </w:rPr>
        <w:t>
      Каждый из этих методов имеет свои особенности. Гравитационное обогащение характеризуется минимальной степенью извлечения по сравнению с гидрометаллургическими и флотационными методами, однако является оптимальным решением с точки зрения влияния на окружающую среду и экономики. Гидрометаллургия обеспечивает максимальное извлечение, требуя наиболее высоких капитальных и эксплуатационных затрат.</w:t>
      </w:r>
    </w:p>
    <w:bookmarkEnd w:id="1727"/>
    <w:bookmarkStart w:name="z1875" w:id="1728"/>
    <w:p>
      <w:pPr>
        <w:spacing w:after="0"/>
        <w:ind w:left="0"/>
        <w:jc w:val="both"/>
      </w:pPr>
      <w:r>
        <w:rPr>
          <w:rFonts w:ascii="Times New Roman"/>
          <w:b w:val="false"/>
          <w:i w:val="false"/>
          <w:color w:val="000000"/>
          <w:sz w:val="28"/>
        </w:rPr>
        <w:t xml:space="preserve">
      Выбор применения той или иной технологии в первую очередь зависит от объемов техногенного минерального сырья и запасов находящегося в нем золота. </w:t>
      </w:r>
    </w:p>
    <w:bookmarkEnd w:id="1728"/>
    <w:bookmarkStart w:name="z1876" w:id="1729"/>
    <w:p>
      <w:pPr>
        <w:spacing w:after="0"/>
        <w:ind w:left="0"/>
        <w:jc w:val="both"/>
      </w:pPr>
      <w:r>
        <w:rPr>
          <w:rFonts w:ascii="Times New Roman"/>
          <w:b w:val="false"/>
          <w:i w:val="false"/>
          <w:color w:val="000000"/>
          <w:sz w:val="28"/>
        </w:rPr>
        <w:t>
      Гравитационные методы обогащения предусматривают разделение минеральных частиц, отличающихся размерами, плотностью и формой ввиду различия в характере и скорости их движения в текучих средах под действием силы тяжести и сил сопротивления среды. Являются наиболее эффективными методами для крупных частиц (более 0,1 мм). Крупные частицы плохо извлекаются флотационными или гидрометаллургическими методами. Кроме того, при классификации медных руд частицы золота практически не измельчаются ввиду ковкости металла и аккумулируются в мельнице-классификаторе. Выгрузка свободного золота осуществляются гравитационными аппаратами.</w:t>
      </w:r>
    </w:p>
    <w:bookmarkEnd w:id="1729"/>
    <w:bookmarkStart w:name="z1877" w:id="1730"/>
    <w:p>
      <w:pPr>
        <w:spacing w:after="0"/>
        <w:ind w:left="0"/>
        <w:jc w:val="both"/>
      </w:pPr>
      <w:r>
        <w:rPr>
          <w:rFonts w:ascii="Times New Roman"/>
          <w:b w:val="false"/>
          <w:i w:val="false"/>
          <w:color w:val="000000"/>
          <w:sz w:val="28"/>
        </w:rPr>
        <w:t>
      Первичное обогащение минерального сырья осуществляется посредством применения отсадочных машин, центробежных концентраторов, тяжелосредной сепарации, шлюзов, концентрационных столов.</w:t>
      </w:r>
    </w:p>
    <w:bookmarkEnd w:id="1730"/>
    <w:bookmarkStart w:name="z1878" w:id="1731"/>
    <w:p>
      <w:pPr>
        <w:spacing w:after="0"/>
        <w:ind w:left="0"/>
        <w:jc w:val="both"/>
      </w:pPr>
      <w:r>
        <w:rPr>
          <w:rFonts w:ascii="Times New Roman"/>
          <w:b w:val="false"/>
          <w:i w:val="false"/>
          <w:color w:val="000000"/>
          <w:sz w:val="28"/>
        </w:rPr>
        <w:t>
      Гидроциклоны, также выполняющие функции гравитационных аппаратов, применяют для обесшламливания и перечистки руд и концентратов. Гравитационные концентраты, получаемые при переработке коренных руд, содержат золото в количестве от 50 г/т до 5–10 кг/т.</w:t>
      </w:r>
    </w:p>
    <w:bookmarkEnd w:id="1731"/>
    <w:bookmarkStart w:name="z1879" w:id="1732"/>
    <w:p>
      <w:pPr>
        <w:spacing w:after="0"/>
        <w:ind w:left="0"/>
        <w:jc w:val="both"/>
      </w:pPr>
      <w:r>
        <w:rPr>
          <w:rFonts w:ascii="Times New Roman"/>
          <w:b w:val="false"/>
          <w:i w:val="false"/>
          <w:color w:val="000000"/>
          <w:sz w:val="28"/>
        </w:rPr>
        <w:t>
      Обогащение с помощью отсадочных машин основано на разделении минеральных зерен по плотности в воде, колеблющейся (пульсирующей) относительно разделяемых зерен в вертикальной плоскости. Пульсация среды создается специальным механизмом.</w:t>
      </w:r>
    </w:p>
    <w:bookmarkEnd w:id="1732"/>
    <w:bookmarkStart w:name="z1880" w:id="1733"/>
    <w:p>
      <w:pPr>
        <w:spacing w:after="0"/>
        <w:ind w:left="0"/>
        <w:jc w:val="both"/>
      </w:pPr>
      <w:r>
        <w:rPr>
          <w:rFonts w:ascii="Times New Roman"/>
          <w:b w:val="false"/>
          <w:i w:val="false"/>
          <w:color w:val="000000"/>
          <w:sz w:val="28"/>
        </w:rPr>
        <w:t>
      Преимуществами отсадочных машин являются возможность переработки неклассифицированного материала, высокая производительность по твердому на единицу поверхности, возможность работы на пульпах с большим диапазоном Ж: Т. Недостатком является низкое качество получаемых концентратов, требующих последующей доводки, и невозможность улавливания тонкого золота крупностью менее 0,1 мм.</w:t>
      </w:r>
    </w:p>
    <w:bookmarkEnd w:id="1733"/>
    <w:bookmarkStart w:name="z1881" w:id="1734"/>
    <w:p>
      <w:pPr>
        <w:spacing w:after="0"/>
        <w:ind w:left="0"/>
        <w:jc w:val="both"/>
      </w:pPr>
      <w:r>
        <w:rPr>
          <w:rFonts w:ascii="Times New Roman"/>
          <w:b w:val="false"/>
          <w:i w:val="false"/>
          <w:color w:val="000000"/>
          <w:sz w:val="28"/>
        </w:rPr>
        <w:t>
      В центробежных концентраторах материал разделяется на более и менее плотные фракции под воздействием центробежного поля, создаваемого вращением конусного ротора с рифлями и под обратным воздействием потока промывочной (флюидизирующей) воды. Более плотная фракция, обогащенная золотом и серебром, движется навстречу потоку промывочной воды к стенкам ротора, а легкая обедненная фракция вытесняется к оси вращения и уходит в хвосты. Используют аппараты различной конструкции с периодической либо непрерывной разгрузкой концентрата. Преимуществами центробежных концентраторов являются возможность извлечения тонкого свободного золота крупностью менее 0,1 мм и высокие показатели по извлечению золота при обогащении минерального сырья относительно узких классов крупности. К недостаткам относятся невозможность эффективно обогащать сырье в широком диапазоне крупности вмещающей породы и ценных компонентов, потребность в относительно чистой воде без взвешенных частиц и высокая стоимость аппаратов. Центробежные концентраторы широко используют не только для первичного обогащения руд, но и для обогащения и обесшламливания флотоконцентратов. При обогащении из флотоконцентрата выводят крупные золотины и сульфиды, наиболее обогащенные драгоценными металлами и перерабатываемые затем по отдельной технологии. При обесшламливании из флотоконцентрата удаляют тонкие частицы малой плотности, обедненные драгоценными металлами и зачастую вызывающие технологическую упорность минерального сырья (например, углистые шламы).</w:t>
      </w:r>
    </w:p>
    <w:bookmarkEnd w:id="1734"/>
    <w:bookmarkStart w:name="z1882" w:id="1735"/>
    <w:p>
      <w:pPr>
        <w:spacing w:after="0"/>
        <w:ind w:left="0"/>
        <w:jc w:val="both"/>
      </w:pPr>
      <w:r>
        <w:rPr>
          <w:rFonts w:ascii="Times New Roman"/>
          <w:b w:val="false"/>
          <w:i w:val="false"/>
          <w:color w:val="000000"/>
          <w:sz w:val="28"/>
        </w:rPr>
        <w:t xml:space="preserve">
      Эффективность пенной флотации определяется возможностью извлечения как сульфидных минералов, обогащенных драгоценными металлами из бедного минерального сырья (руды, хвосты гравитации), так и свободного тонкого золота. Процесс основан на различной способности минералов удерживаться на границе раздела газовой и водной фаз. Суть процесса заключается в продувании воздуха через пульпу при интенсивном перемешивании. При этом гидрофобные частицы (обычно золото и сульфиды, обогащенные драгоценными металлами) прилипают к пузырькам продуваемого воздуха и увлекаются ими к поверхности пульпы, где их механически отделяют. Гидрофильные частицы остаются в слое пульпы, происходит селекция минералов. Для некоторых типов минерального сырья целесообразным является предварительное флотационное обогащение с целью удаления компонентов, вредящих последующей переработке (углистое вещество, минералы меди, сурьмы и др.). При флотации широко используют различные реагенты, изменяющие поверхностные свойства разделяемых минералов и позволяющие управлять процессом. Применяют различные собиратели, селективно гидрофобизирующие поверхность целевых минералов: ксантогенаты (бутиловый, амиловый, этиловый) и аэрофлоты и др. Вспенивателями служат сосновое масло, реагенты Т-66, Т-92 и др. Также используют активаторы поверхности целевых минералов (медный купорос и др.) и подавители флотации пустой породы (жидкое стекло и др.). </w:t>
      </w:r>
    </w:p>
    <w:bookmarkEnd w:id="1735"/>
    <w:bookmarkStart w:name="z1883" w:id="1736"/>
    <w:p>
      <w:pPr>
        <w:spacing w:after="0"/>
        <w:ind w:left="0"/>
        <w:jc w:val="both"/>
      </w:pPr>
      <w:r>
        <w:rPr>
          <w:rFonts w:ascii="Times New Roman"/>
          <w:b w:val="false"/>
          <w:i w:val="false"/>
          <w:color w:val="000000"/>
          <w:sz w:val="28"/>
        </w:rPr>
        <w:t>
      Применение разных способов гидрометаллургического метода извлечения драгоценных металлов связано с размерами зерен в исходном сырье. Для резервуарного выщелачивания требуется более мелкий размер зерна, чтобы обеспечить относительно короткое время пребывания в резервуарах для выщелачивания. Кучное выщелачивание позволяет получить более крупный размер зерна, так как время выщелачивания значительно больше. При кучном выщелачивании необходим относительно крупный размер зерен, чтобы обеспечить приток кислорода и обеспечить достаточно высокую проницаемость нагроможденного материала.</w:t>
      </w:r>
    </w:p>
    <w:bookmarkEnd w:id="1736"/>
    <w:bookmarkStart w:name="z1884" w:id="1737"/>
    <w:p>
      <w:pPr>
        <w:spacing w:after="0"/>
        <w:ind w:left="0"/>
        <w:jc w:val="both"/>
      </w:pPr>
      <w:r>
        <w:rPr>
          <w:rFonts w:ascii="Times New Roman"/>
          <w:b w:val="false"/>
          <w:i w:val="false"/>
          <w:color w:val="000000"/>
          <w:sz w:val="28"/>
        </w:rPr>
        <w:t xml:space="preserve">
      Гидрометаллургические методы заключаются во взаимодействии минерального сырья в водной среде с определенными реагентами, приводящими к растворению полезных или вредных компонентов. В случае растворения полезных компонентов (золота и серебра) их затем (или одновременно) извлекают из жидкой фазы. В случае растворения вредных компонентов нерастворимый остаток затем перерабатывают с целью извлечения драгоценных металлов. </w:t>
      </w:r>
    </w:p>
    <w:bookmarkEnd w:id="1737"/>
    <w:bookmarkStart w:name="z1885" w:id="1738"/>
    <w:p>
      <w:pPr>
        <w:spacing w:after="0"/>
        <w:ind w:left="0"/>
        <w:jc w:val="both"/>
      </w:pPr>
      <w:r>
        <w:rPr>
          <w:rFonts w:ascii="Times New Roman"/>
          <w:b w:val="false"/>
          <w:i w:val="false"/>
          <w:color w:val="000000"/>
          <w:sz w:val="28"/>
        </w:rPr>
        <w:t xml:space="preserve">
      Многие руды и концентраты содержат драгоценные металлы в виде тонких вкраплений (менее 10 мкм) в сульфидные и реже иные минералы. Если шаровый помол такого минерального сырья до крупности минус 0,04–0,1 мм не дает приемлемой степени вскрытия целевых компонентов для последующего их выщелачивания, то такое сырье считают упорным и применяют для его переработки специальные методы деструкции сульфидной (или иной) матрицы. Ниже описаны применяемые в промышленной практике гидрохимические, бактериально-химические и механохимические способы вскрытия сульфидного минерального сырья, а также другие специальные методы предварительной обработки, предваряющие процесс непосредственного выщелачивания драгоценных металлов. </w:t>
      </w:r>
    </w:p>
    <w:bookmarkEnd w:id="1738"/>
    <w:bookmarkStart w:name="z1886" w:id="1739"/>
    <w:p>
      <w:pPr>
        <w:spacing w:after="0"/>
        <w:ind w:left="0"/>
        <w:jc w:val="both"/>
      </w:pPr>
      <w:r>
        <w:rPr>
          <w:rFonts w:ascii="Times New Roman"/>
          <w:b w:val="false"/>
          <w:i w:val="false"/>
          <w:color w:val="000000"/>
          <w:sz w:val="28"/>
        </w:rPr>
        <w:t xml:space="preserve">
      К предварительным методам обработки минерального сырья для последующего выщелачивания драгоценных металлов относится жидкофазное автоклавное окисление (POX) с высокой технологической эффективностью, бактериальное окисление при помощи особых бактерий с возможностью достаточно полного безавтоклавного окисления сульфидов без использования кислорода (только воздуха) до степени, обеспечивающей высокое извлечение золота при последующем выщелачивании, сверхтонкий помол (до крупности 5- 40 мкм) для относительно богатых (10-100 г/т) концентратов для повышения из влечения ценных компонентов при последующем цианировании либо увеличения эффективности последующего жидкофазного окисления сульфидов, кислотно-кислородное окисление в целях достижения высоких показателей окисления сульфидов и вскрытия ценных компонентов. Сернокислотное выщелачивание также может быть использовано в ряде случаев как предварительная операция для удаления примесей (цветных металлов и др.), вредных для последующего извлечения золота и серебра из минерального сырья (руды, концентраты обогащения, цементные осадки и др.). Для тонкоизмельченных продуктов (руд и концентратов) обычно реализуют пульповой процесс в агитационном режиме. Также возможен вариант с кучным сернокислотным выщелачиванием дробленых руд. </w:t>
      </w:r>
    </w:p>
    <w:bookmarkEnd w:id="1739"/>
    <w:bookmarkStart w:name="z1887" w:id="1740"/>
    <w:p>
      <w:pPr>
        <w:spacing w:after="0"/>
        <w:ind w:left="0"/>
        <w:jc w:val="both"/>
      </w:pPr>
      <w:r>
        <w:rPr>
          <w:rFonts w:ascii="Times New Roman"/>
          <w:b w:val="false"/>
          <w:i w:val="false"/>
          <w:color w:val="000000"/>
          <w:sz w:val="28"/>
        </w:rPr>
        <w:t>
      Выщелачивание гравитационного концентрата или концентрата из упорной руды с получением богатого золотосодержащего раствора осуществляется:</w:t>
      </w:r>
    </w:p>
    <w:bookmarkEnd w:id="1740"/>
    <w:bookmarkStart w:name="z1888" w:id="1741"/>
    <w:p>
      <w:pPr>
        <w:spacing w:after="0"/>
        <w:ind w:left="0"/>
        <w:jc w:val="both"/>
      </w:pPr>
      <w:r>
        <w:rPr>
          <w:rFonts w:ascii="Times New Roman"/>
          <w:b w:val="false"/>
          <w:i w:val="false"/>
          <w:color w:val="000000"/>
          <w:sz w:val="28"/>
        </w:rPr>
        <w:t>
      выщелачивание CN в резервуарах с использованием метода "Уголь в пульпе" (CIP);</w:t>
      </w:r>
    </w:p>
    <w:bookmarkEnd w:id="1741"/>
    <w:bookmarkStart w:name="z1889" w:id="1742"/>
    <w:p>
      <w:pPr>
        <w:spacing w:after="0"/>
        <w:ind w:left="0"/>
        <w:jc w:val="both"/>
      </w:pPr>
      <w:r>
        <w:rPr>
          <w:rFonts w:ascii="Times New Roman"/>
          <w:b w:val="false"/>
          <w:i w:val="false"/>
          <w:color w:val="000000"/>
          <w:sz w:val="28"/>
        </w:rPr>
        <w:t xml:space="preserve">
      выщелачивание CN в резервуарах с использованием метода выщелачивания углерода (CIL); </w:t>
      </w:r>
    </w:p>
    <w:bookmarkEnd w:id="1742"/>
    <w:bookmarkStart w:name="z1890" w:id="1743"/>
    <w:p>
      <w:pPr>
        <w:spacing w:after="0"/>
        <w:ind w:left="0"/>
        <w:jc w:val="both"/>
      </w:pPr>
      <w:r>
        <w:rPr>
          <w:rFonts w:ascii="Times New Roman"/>
          <w:b w:val="false"/>
          <w:i w:val="false"/>
          <w:color w:val="000000"/>
          <w:sz w:val="28"/>
        </w:rPr>
        <w:t xml:space="preserve">
      биоокисление и окисление под давлением (автоклавное окисление) с последующим выщелачиванием CN методом CIL (все процессы в закрытых резервуарах); </w:t>
      </w:r>
    </w:p>
    <w:bookmarkEnd w:id="1743"/>
    <w:bookmarkStart w:name="z1891" w:id="1744"/>
    <w:p>
      <w:pPr>
        <w:spacing w:after="0"/>
        <w:ind w:left="0"/>
        <w:jc w:val="both"/>
      </w:pPr>
      <w:r>
        <w:rPr>
          <w:rFonts w:ascii="Times New Roman"/>
          <w:b w:val="false"/>
          <w:i w:val="false"/>
          <w:color w:val="000000"/>
          <w:sz w:val="28"/>
        </w:rPr>
        <w:t>
      кучное выщелачивание с использованием раствора CN с последующим процессом Меррилла-Кроу, при котором золото осаждается на цинковом порошке.</w:t>
      </w:r>
    </w:p>
    <w:bookmarkEnd w:id="1744"/>
    <w:bookmarkStart w:name="z1892" w:id="1745"/>
    <w:p>
      <w:pPr>
        <w:spacing w:after="0"/>
        <w:ind w:left="0"/>
        <w:jc w:val="both"/>
      </w:pPr>
      <w:r>
        <w:rPr>
          <w:rFonts w:ascii="Times New Roman"/>
          <w:b w:val="false"/>
          <w:i w:val="false"/>
          <w:color w:val="000000"/>
          <w:sz w:val="28"/>
        </w:rPr>
        <w:t>
      Все упомянутые выше способы выщелачивания требуют дальнейшей обработки для получения пригодного для продажи продукта, т. е. переноса золота и серебра из активированного угля в сплав Доре, содержащее золото и серебро. </w:t>
      </w:r>
    </w:p>
    <w:bookmarkEnd w:id="1745"/>
    <w:bookmarkStart w:name="z1893" w:id="1746"/>
    <w:p>
      <w:pPr>
        <w:spacing w:after="0"/>
        <w:ind w:left="0"/>
        <w:jc w:val="both"/>
      </w:pPr>
      <w:r>
        <w:rPr>
          <w:rFonts w:ascii="Times New Roman"/>
          <w:b w:val="false"/>
          <w:i w:val="false"/>
          <w:color w:val="000000"/>
          <w:sz w:val="28"/>
        </w:rPr>
        <w:t>
      Комплексная установка для выщелачивания золота в резервуарах и состоит из следующих основных этапов:</w:t>
      </w:r>
    </w:p>
    <w:bookmarkEnd w:id="1746"/>
    <w:bookmarkStart w:name="z1894" w:id="1747"/>
    <w:p>
      <w:pPr>
        <w:spacing w:after="0"/>
        <w:ind w:left="0"/>
        <w:jc w:val="both"/>
      </w:pPr>
      <w:r>
        <w:rPr>
          <w:rFonts w:ascii="Times New Roman"/>
          <w:b w:val="false"/>
          <w:i w:val="false"/>
          <w:color w:val="000000"/>
          <w:sz w:val="28"/>
        </w:rPr>
        <w:t>
      выщелачивание цианидом (CIL-процесс или CIP-процесс);</w:t>
      </w:r>
    </w:p>
    <w:bookmarkEnd w:id="1747"/>
    <w:bookmarkStart w:name="z1895" w:id="1748"/>
    <w:p>
      <w:pPr>
        <w:spacing w:after="0"/>
        <w:ind w:left="0"/>
        <w:jc w:val="both"/>
      </w:pPr>
      <w:r>
        <w:rPr>
          <w:rFonts w:ascii="Times New Roman"/>
          <w:b w:val="false"/>
          <w:i w:val="false"/>
          <w:color w:val="000000"/>
          <w:sz w:val="28"/>
        </w:rPr>
        <w:t>
      переработка золота (элюирование, электролиз, плавка и производство сплава Доре);</w:t>
      </w:r>
    </w:p>
    <w:bookmarkEnd w:id="1748"/>
    <w:bookmarkStart w:name="z1896" w:id="1749"/>
    <w:p>
      <w:pPr>
        <w:spacing w:after="0"/>
        <w:ind w:left="0"/>
        <w:jc w:val="both"/>
      </w:pPr>
      <w:r>
        <w:rPr>
          <w:rFonts w:ascii="Times New Roman"/>
          <w:b w:val="false"/>
          <w:i w:val="false"/>
          <w:color w:val="000000"/>
          <w:sz w:val="28"/>
        </w:rPr>
        <w:t>
      разрушение цианида (например, окисление);</w:t>
      </w:r>
    </w:p>
    <w:bookmarkEnd w:id="1749"/>
    <w:bookmarkStart w:name="z1897" w:id="1750"/>
    <w:p>
      <w:pPr>
        <w:spacing w:after="0"/>
        <w:ind w:left="0"/>
        <w:jc w:val="both"/>
      </w:pPr>
      <w:r>
        <w:rPr>
          <w:rFonts w:ascii="Times New Roman"/>
          <w:b w:val="false"/>
          <w:i w:val="false"/>
          <w:color w:val="000000"/>
          <w:sz w:val="28"/>
        </w:rPr>
        <w:t>
      приготовление реагентов (известь и цианистый натрий).</w:t>
      </w:r>
    </w:p>
    <w:bookmarkEnd w:id="1750"/>
    <w:bookmarkStart w:name="z1898" w:id="1751"/>
    <w:p>
      <w:pPr>
        <w:spacing w:after="0"/>
        <w:ind w:left="0"/>
        <w:jc w:val="both"/>
      </w:pPr>
      <w:r>
        <w:rPr>
          <w:rFonts w:ascii="Times New Roman"/>
          <w:b w:val="false"/>
          <w:i w:val="false"/>
          <w:color w:val="000000"/>
          <w:sz w:val="28"/>
        </w:rPr>
        <w:t xml:space="preserve">
      Жидкофазное автоклавное окисление сульфидов заключается в обработке пульпы техническим кислородом (редко кислородом воздуха) при температуре 100 °C - 200 °C и давлении 0,2–2 МПа в условиях перемешивания. При этом большинство сульфидных минералов окисляются до водорастворимых сульфатов. Например, для пирита характерна следующая реакция окисления: </w:t>
      </w:r>
    </w:p>
    <w:bookmarkEnd w:id="1751"/>
    <w:bookmarkStart w:name="z1899" w:id="1752"/>
    <w:p>
      <w:pPr>
        <w:spacing w:after="0"/>
        <w:ind w:left="0"/>
        <w:jc w:val="both"/>
      </w:pPr>
      <w:r>
        <w:rPr>
          <w:rFonts w:ascii="Times New Roman"/>
          <w:b w:val="false"/>
          <w:i w:val="false"/>
          <w:color w:val="000000"/>
          <w:sz w:val="28"/>
        </w:rPr>
        <w:t>
      4FeS</w:t>
      </w:r>
      <w:r>
        <w:rPr>
          <w:rFonts w:ascii="Times New Roman"/>
          <w:b w:val="false"/>
          <w:i w:val="false"/>
          <w:color w:val="000000"/>
          <w:vertAlign w:val="subscript"/>
        </w:rPr>
        <w:t>2</w:t>
      </w:r>
      <w:r>
        <w:rPr>
          <w:rFonts w:ascii="Times New Roman"/>
          <w:b w:val="false"/>
          <w:i w:val="false"/>
          <w:color w:val="000000"/>
          <w:sz w:val="28"/>
        </w:rPr>
        <w:t xml:space="preserve"> + 15O</w:t>
      </w:r>
      <w:r>
        <w:rPr>
          <w:rFonts w:ascii="Times New Roman"/>
          <w:b w:val="false"/>
          <w:i w:val="false"/>
          <w:color w:val="000000"/>
          <w:vertAlign w:val="subscript"/>
        </w:rPr>
        <w:t>2</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O = 2Fe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+ 2H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p>
    <w:bookmarkEnd w:id="1752"/>
    <w:bookmarkStart w:name="z1900" w:id="1753"/>
    <w:p>
      <w:pPr>
        <w:spacing w:after="0"/>
        <w:ind w:left="0"/>
        <w:jc w:val="both"/>
      </w:pPr>
      <w:r>
        <w:rPr>
          <w:rFonts w:ascii="Times New Roman"/>
          <w:b w:val="false"/>
          <w:i w:val="false"/>
          <w:color w:val="000000"/>
          <w:sz w:val="28"/>
        </w:rPr>
        <w:t>
      Золото же в этих условиях практически нерастворимо, оно вскрывается и становится неупорным для последующего выщелачивания. После окисления сернокислые пульпы выдерживают 1–2 ч при температуре 90 °C для частичного гидролиза солей железа и "состаривания", дегидратации и уплотнения образуемых осадков. Затем пульпу охлаждают, отмывают водой от растворенных сернокислых примесей. Окисленный продукт направляют на выщелачивание золота, которое чаще всего проводится методом цианирования после предварительного защелачивания, но также могут быть использованы и нецианистые растворители. Серебро также достаточно хорошо вскрывается в автоклавных условиях, однако, при снижении температуры и давления часть серебра соосаждается с паразитными соединениями и пассивируется для последующего выщелачивания. Разработаны способы минимизации данного явления. Для окисления используют технический кислород, получаемый на месте на специальном оборудовании (криоректификационые, адсорбционные и мембранные кислородные станции). К преимуществам автоклавного окисления сульфидов относится его высокая технологическая эффективность: продолжительность окисления составляет 1–3 ч при степени окисления сульфидов более 90 %, что обычно обеспечивает максимальное извлечение золота по сравнению с другими способами предварительно вскрытия.</w:t>
      </w:r>
    </w:p>
    <w:bookmarkEnd w:id="1753"/>
    <w:bookmarkStart w:name="z1901" w:id="1754"/>
    <w:p>
      <w:pPr>
        <w:spacing w:after="0"/>
        <w:ind w:left="0"/>
        <w:jc w:val="both"/>
      </w:pPr>
      <w:r>
        <w:rPr>
          <w:rFonts w:ascii="Times New Roman"/>
          <w:b w:val="false"/>
          <w:i w:val="false"/>
          <w:color w:val="000000"/>
          <w:sz w:val="28"/>
        </w:rPr>
        <w:t>
      Одним из примеров технологии переработки золота являются фабрика Е3.</w:t>
      </w:r>
    </w:p>
    <w:bookmarkEnd w:id="1754"/>
    <w:bookmarkStart w:name="z1902" w:id="1755"/>
    <w:p>
      <w:pPr>
        <w:spacing w:after="0"/>
        <w:ind w:left="0"/>
        <w:jc w:val="both"/>
      </w:pPr>
      <w:r>
        <w:rPr>
          <w:rFonts w:ascii="Times New Roman"/>
          <w:b w:val="false"/>
          <w:i w:val="false"/>
          <w:color w:val="000000"/>
          <w:sz w:val="28"/>
        </w:rPr>
        <w:t>
      Гидрометаллургический передел с получением сплава Доре.</w:t>
      </w:r>
    </w:p>
    <w:bookmarkEnd w:id="1755"/>
    <w:bookmarkStart w:name="z1903" w:id="1756"/>
    <w:p>
      <w:pPr>
        <w:spacing w:after="0"/>
        <w:ind w:left="0"/>
        <w:jc w:val="both"/>
      </w:pPr>
      <w:r>
        <w:rPr>
          <w:rFonts w:ascii="Times New Roman"/>
          <w:b w:val="false"/>
          <w:i w:val="false"/>
          <w:color w:val="000000"/>
          <w:sz w:val="28"/>
        </w:rPr>
        <w:t>
      На фабрике Е3 крупнодробленая руда с низким содержанием меди системой конвейеров и питателей подается на первую (МПСИ) и вторую (шаровая мельница) стадию измельчения последовательно с добавлением воды. Для регулировки величины рН производится подача комовой извести в питание мельницы ПСИ.</w:t>
      </w:r>
    </w:p>
    <w:bookmarkEnd w:id="1756"/>
    <w:bookmarkStart w:name="z1904" w:id="1757"/>
    <w:p>
      <w:pPr>
        <w:spacing w:after="0"/>
        <w:ind w:left="0"/>
        <w:jc w:val="both"/>
      </w:pPr>
      <w:r>
        <w:rPr>
          <w:rFonts w:ascii="Times New Roman"/>
          <w:b w:val="false"/>
          <w:i w:val="false"/>
          <w:color w:val="000000"/>
          <w:sz w:val="28"/>
        </w:rPr>
        <w:t>
      Далее пульпа золотой руды пройдя через сороудерживающий грохот поступает на участок предварительного выщелачивания. Пульпа, прошедшая сквозь сито сороудерживающего грохота, перекачивается в распределительную емкость и поступает далее в первую или, в случае необходимости, во вторую емкость каскада выщелачивания. Предварительное выщелачивание производится в четырех емкостях объемом 2000 м</w:t>
      </w:r>
      <w:r>
        <w:rPr>
          <w:rFonts w:ascii="Times New Roman"/>
          <w:b w:val="false"/>
          <w:i w:val="false"/>
          <w:color w:val="000000"/>
          <w:vertAlign w:val="superscript"/>
        </w:rPr>
        <w:t>3</w:t>
      </w:r>
      <w:r>
        <w:rPr>
          <w:rFonts w:ascii="Times New Roman"/>
          <w:b w:val="false"/>
          <w:i w:val="false"/>
          <w:color w:val="000000"/>
          <w:sz w:val="28"/>
        </w:rPr>
        <w:t xml:space="preserve"> каждая, снабженными механическими мешалками, пульпа самотеком перетекает вниз по каскаду. В емкости через кольцевой трубопровод дозируется раствор цианида натрия. В последующих шести емкостях каскада происходит сорбция золота и серебра на активированный уголь. Сорбционные емкости снабжены МПУ, насосами для транспортировки угля и погружными грохотами. В сорбционных емкостях сорбционный процесс совмещен с довыщелачиванием золота и серебра из руды. По этой причине предусмотрена возможность подачи воздуха во все емкости этого каскада.</w:t>
      </w:r>
    </w:p>
    <w:bookmarkEnd w:id="1757"/>
    <w:bookmarkStart w:name="z1905" w:id="1758"/>
    <w:p>
      <w:pPr>
        <w:spacing w:after="0"/>
        <w:ind w:left="0"/>
        <w:jc w:val="both"/>
      </w:pPr>
      <w:r>
        <w:rPr>
          <w:rFonts w:ascii="Times New Roman"/>
          <w:b w:val="false"/>
          <w:i w:val="false"/>
          <w:color w:val="000000"/>
          <w:sz w:val="28"/>
        </w:rPr>
        <w:t>
      Для извлечения благородных металлов из активированных углей используется периодический процесс десорбции под давлением и при высокой температуре и электролиз в циркуляционном режиме. В процессе используются раствор соляной кислоты, раствор едкого натра и раствор цианида натрия.</w:t>
      </w:r>
    </w:p>
    <w:bookmarkEnd w:id="1758"/>
    <w:bookmarkStart w:name="z1906" w:id="1759"/>
    <w:p>
      <w:pPr>
        <w:spacing w:after="0"/>
        <w:ind w:left="0"/>
        <w:jc w:val="both"/>
      </w:pPr>
      <w:r>
        <w:rPr>
          <w:rFonts w:ascii="Times New Roman"/>
          <w:b w:val="false"/>
          <w:i w:val="false"/>
          <w:color w:val="000000"/>
          <w:sz w:val="28"/>
        </w:rPr>
        <w:t>
      После осаждения в электролизерах получают золотосеребряный катодный осадок, который выгружают вместе с катодным материалом, фильтруют, промывают водой и передают на пирометаллургический передел.</w:t>
      </w:r>
    </w:p>
    <w:bookmarkEnd w:id="1759"/>
    <w:bookmarkStart w:name="z1907" w:id="1760"/>
    <w:p>
      <w:pPr>
        <w:spacing w:after="0"/>
        <w:ind w:left="0"/>
        <w:jc w:val="both"/>
      </w:pPr>
      <w:r>
        <w:rPr>
          <w:rFonts w:ascii="Times New Roman"/>
          <w:b w:val="false"/>
          <w:i w:val="false"/>
          <w:color w:val="000000"/>
          <w:sz w:val="28"/>
        </w:rPr>
        <w:t xml:space="preserve">
      Обеззолоченный уголь подается на термическую реактивацию в печь при температуре 650–750 </w:t>
      </w:r>
      <w:r>
        <w:rPr>
          <w:rFonts w:ascii="Times New Roman"/>
          <w:b w:val="false"/>
          <w:i w:val="false"/>
          <w:color w:val="000000"/>
          <w:vertAlign w:val="superscript"/>
        </w:rPr>
        <w:t>0</w:t>
      </w:r>
      <w:r>
        <w:rPr>
          <w:rFonts w:ascii="Times New Roman"/>
          <w:b w:val="false"/>
          <w:i w:val="false"/>
          <w:color w:val="000000"/>
          <w:sz w:val="28"/>
        </w:rPr>
        <w:t xml:space="preserve">С. Регенерированный уголь возвращается в процесс сорбционного выщелачивания. Катодный осадок влажностью 30 % прокаливается в обжиговой печи до влажности не более 5 %, подвергается кислотной "разварке" соляной кислотой, промывке водой и сушке. Плавка слиткой из катодного осадка производится в индукционной печи с добавлением флюсов - соды кальцинированной, буры безводной, кварца и селитры, при температуре 1100–1200 </w:t>
      </w:r>
      <w:r>
        <w:rPr>
          <w:rFonts w:ascii="Times New Roman"/>
          <w:b w:val="false"/>
          <w:i w:val="false"/>
          <w:color w:val="000000"/>
          <w:vertAlign w:val="superscript"/>
        </w:rPr>
        <w:t>о</w:t>
      </w:r>
      <w:r>
        <w:rPr>
          <w:rFonts w:ascii="Times New Roman"/>
          <w:b w:val="false"/>
          <w:i w:val="false"/>
          <w:color w:val="000000"/>
          <w:sz w:val="28"/>
        </w:rPr>
        <w:t xml:space="preserve">С. Результат этапа - сплав Доре - готовая продукция золотоизвлекательной фабрики. </w:t>
      </w:r>
    </w:p>
    <w:bookmarkEnd w:id="1760"/>
    <w:bookmarkStart w:name="z1908" w:id="1761"/>
    <w:p>
      <w:pPr>
        <w:spacing w:after="0"/>
        <w:ind w:left="0"/>
        <w:jc w:val="both"/>
      </w:pPr>
      <w:r>
        <w:rPr>
          <w:rFonts w:ascii="Times New Roman"/>
          <w:b w:val="false"/>
          <w:i w:val="false"/>
          <w:color w:val="000000"/>
          <w:sz w:val="28"/>
        </w:rPr>
        <w:t xml:space="preserve">
      Так же, одним из примеров внедрения в Казахстане метода биовыщелачивания является предприятие I. </w:t>
      </w:r>
    </w:p>
    <w:bookmarkEnd w:id="1761"/>
    <w:bookmarkStart w:name="z1909" w:id="1762"/>
    <w:p>
      <w:pPr>
        <w:spacing w:after="0"/>
        <w:ind w:left="0"/>
        <w:jc w:val="both"/>
      </w:pPr>
      <w:r>
        <w:rPr>
          <w:rFonts w:ascii="Times New Roman"/>
          <w:b w:val="false"/>
          <w:i w:val="false"/>
          <w:color w:val="000000"/>
          <w:sz w:val="28"/>
        </w:rPr>
        <w:t>
      Отделение биовыщелачивания. Модули биовыщелачивания N1 и N2.</w:t>
      </w:r>
    </w:p>
    <w:bookmarkEnd w:id="1762"/>
    <w:bookmarkStart w:name="z1910" w:id="1763"/>
    <w:p>
      <w:pPr>
        <w:spacing w:after="0"/>
        <w:ind w:left="0"/>
        <w:jc w:val="both"/>
      </w:pPr>
      <w:r>
        <w:rPr>
          <w:rFonts w:ascii="Times New Roman"/>
          <w:b w:val="false"/>
          <w:i w:val="false"/>
          <w:color w:val="000000"/>
          <w:sz w:val="28"/>
        </w:rPr>
        <w:t>
      Флотоконцентрат после усреднения с привозными концентратами в сгустителе, нижний продукт концентрационного сгустителя СЦ-9 перекачиваются на сороудерживающую решетку, расположенную наверху накопительного чана BIOX. Отходы попадают в бункер для отходов участка</w:t>
      </w:r>
    </w:p>
    <w:bookmarkEnd w:id="1763"/>
    <w:bookmarkStart w:name="z1911" w:id="1764"/>
    <w:p>
      <w:pPr>
        <w:spacing w:after="0"/>
        <w:ind w:left="0"/>
        <w:jc w:val="both"/>
      </w:pPr>
      <w:r>
        <w:rPr>
          <w:rFonts w:ascii="Times New Roman"/>
          <w:b w:val="false"/>
          <w:i w:val="false"/>
          <w:color w:val="000000"/>
          <w:sz w:val="28"/>
        </w:rPr>
        <w:t>
      BIOX через желоб, в то время как подрешетный продукт попадает в накопительный чан BIOX. Накопительный чан оснащен агитатором Mixtec 1188 c мешалкой и имеет рабочий объем V=241,2 м3.</w:t>
      </w:r>
    </w:p>
    <w:bookmarkEnd w:id="1764"/>
    <w:bookmarkStart w:name="z1912" w:id="1765"/>
    <w:p>
      <w:pPr>
        <w:spacing w:after="0"/>
        <w:ind w:left="0"/>
        <w:jc w:val="both"/>
      </w:pPr>
      <w:r>
        <w:rPr>
          <w:rFonts w:ascii="Times New Roman"/>
          <w:b w:val="false"/>
          <w:i w:val="false"/>
          <w:color w:val="000000"/>
          <w:sz w:val="28"/>
        </w:rPr>
        <w:t>
      Участок BIOX состоит из двух параллельно работающих модулей. Подача питания с накопительного чана в первичные реакторы первого и второго модуля производится параллельно. Насосами Warman 4/3 No40РР01/02 с регулируемой скоростью подачи, концентрат подается через делитель (сплиттер) на первичные реакторы 1-го модуля BIOX. Концентрат автоматически разжижается до определенной плотности пульпы с помощью введения технической воды в линию всасывания насоса через распределительный клапан, с помощью которого контролируется плотность.</w:t>
      </w:r>
    </w:p>
    <w:bookmarkEnd w:id="1765"/>
    <w:bookmarkStart w:name="z1913" w:id="1766"/>
    <w:p>
      <w:pPr>
        <w:spacing w:after="0"/>
        <w:ind w:left="0"/>
        <w:jc w:val="both"/>
      </w:pPr>
      <w:r>
        <w:rPr>
          <w:rFonts w:ascii="Times New Roman"/>
          <w:b w:val="false"/>
          <w:i w:val="false"/>
          <w:color w:val="000000"/>
          <w:sz w:val="28"/>
        </w:rPr>
        <w:t>
      Аналогично насосами Warman 4/3 No40РР01/02 производится подача питания на 2-й модуль BIOX.</w:t>
      </w:r>
    </w:p>
    <w:bookmarkEnd w:id="1766"/>
    <w:bookmarkStart w:name="z1914" w:id="1767"/>
    <w:p>
      <w:pPr>
        <w:spacing w:after="0"/>
        <w:ind w:left="0"/>
        <w:jc w:val="both"/>
      </w:pPr>
      <w:r>
        <w:rPr>
          <w:rFonts w:ascii="Times New Roman"/>
          <w:b w:val="false"/>
          <w:i w:val="false"/>
          <w:color w:val="000000"/>
          <w:sz w:val="28"/>
        </w:rPr>
        <w:t>
      Каждый модуль состоит из трех первичных (Р1, Р2, Р3) и трех вторичных (S1, S2, S3) реакторов биовыщелачивания.</w:t>
      </w:r>
    </w:p>
    <w:bookmarkEnd w:id="1767"/>
    <w:bookmarkStart w:name="z1915" w:id="1768"/>
    <w:p>
      <w:pPr>
        <w:spacing w:after="0"/>
        <w:ind w:left="0"/>
        <w:jc w:val="both"/>
      </w:pPr>
      <w:r>
        <w:rPr>
          <w:rFonts w:ascii="Times New Roman"/>
          <w:b w:val="false"/>
          <w:i w:val="false"/>
          <w:color w:val="000000"/>
          <w:sz w:val="28"/>
        </w:rPr>
        <w:t>
      Пульпа разжиженного концентрата перекачивается питающими насосами на делитель (сплиттер) питания каждого модуля, который разделяет поток на три отдельных потока, и в то же время отбирается композитная проба пульпы.</w:t>
      </w:r>
    </w:p>
    <w:bookmarkEnd w:id="1768"/>
    <w:bookmarkStart w:name="z1916" w:id="1769"/>
    <w:p>
      <w:pPr>
        <w:spacing w:after="0"/>
        <w:ind w:left="0"/>
        <w:jc w:val="both"/>
      </w:pPr>
      <w:r>
        <w:rPr>
          <w:rFonts w:ascii="Times New Roman"/>
          <w:b w:val="false"/>
          <w:i w:val="false"/>
          <w:color w:val="000000"/>
          <w:sz w:val="28"/>
        </w:rPr>
        <w:t>
      Раствор питательных веществ из емкости приготовления питательных веществ также подается через сплиттер каждого модуля. Затем концентрат и питательные вещества перетекают в три первичных реактора, функционирующих параллельно. Полуокисленный концентрат из первичных реакторов Р1, Р2, Р3 при помощи аэролифтов подается в первый из трех вторичных реакторов S1, работающих последовательно, (предусмотрен слив с первичных реакторов в зумпф для первичного слива, а полуокисленный концентрат будет закачиваться в S1). Пульпа перетекает самотеком по желобам вторичных реакторов. Окисленный продукт биовыщелачивания из последнего вторичного реактора перетекает самотеком в первый промежуточный смесительный чан сгустителей противоточной декантации (ПТД).</w:t>
      </w:r>
    </w:p>
    <w:bookmarkEnd w:id="1769"/>
    <w:bookmarkStart w:name="z1917" w:id="1770"/>
    <w:p>
      <w:pPr>
        <w:spacing w:after="0"/>
        <w:ind w:left="0"/>
        <w:jc w:val="both"/>
      </w:pPr>
      <w:r>
        <w:rPr>
          <w:rFonts w:ascii="Times New Roman"/>
          <w:b w:val="false"/>
          <w:i w:val="false"/>
          <w:color w:val="000000"/>
          <w:sz w:val="28"/>
        </w:rPr>
        <w:t xml:space="preserve">
      Реакторы укомплектованы охлаждающими змеевиками, в которых циркулирует охлаждающая вода. Температура пульпы автоматически поддерживается на отметке 40 </w:t>
      </w:r>
      <w:r>
        <w:rPr>
          <w:rFonts w:ascii="Times New Roman"/>
          <w:b w:val="false"/>
          <w:i w:val="false"/>
          <w:color w:val="000000"/>
          <w:vertAlign w:val="superscript"/>
        </w:rPr>
        <w:t>0</w:t>
      </w:r>
      <w:r>
        <w:rPr>
          <w:rFonts w:ascii="Times New Roman"/>
          <w:b w:val="false"/>
          <w:i w:val="false"/>
          <w:color w:val="000000"/>
          <w:sz w:val="28"/>
        </w:rPr>
        <w:t>С клапанами, контролирующими температуру во входных отверстиях к охлаждающим змеевикам каждого реактора. Требования к кислороду для сульфидного окисления высоки и воздух с низким давлением вводится в реакторы через барботажные кольца, установленные под турбинами мешалок.</w:t>
      </w:r>
    </w:p>
    <w:bookmarkEnd w:id="1770"/>
    <w:bookmarkStart w:name="z1918" w:id="1771"/>
    <w:p>
      <w:pPr>
        <w:spacing w:after="0"/>
        <w:ind w:left="0"/>
        <w:jc w:val="both"/>
      </w:pPr>
      <w:r>
        <w:rPr>
          <w:rFonts w:ascii="Times New Roman"/>
          <w:b w:val="false"/>
          <w:i w:val="false"/>
          <w:color w:val="000000"/>
          <w:sz w:val="28"/>
        </w:rPr>
        <w:t>
      Мешалки реакторов биовыщелачивания представляют собой осевые гидротурбины, спроектированные для эффективной дисперсии воздуха. Уровень рН пульпы поддерживается вручную на уровне 1.2–1.8 добавлением концентрированной серной кислоты из кольцевой магистрали, с расходного склада серной кислоты.</w:t>
      </w:r>
    </w:p>
    <w:bookmarkEnd w:id="1771"/>
    <w:bookmarkStart w:name="z1919" w:id="1772"/>
    <w:p>
      <w:pPr>
        <w:spacing w:after="0"/>
        <w:ind w:left="0"/>
        <w:jc w:val="both"/>
      </w:pPr>
      <w:r>
        <w:rPr>
          <w:rFonts w:ascii="Times New Roman"/>
          <w:b w:val="false"/>
          <w:i w:val="false"/>
          <w:color w:val="000000"/>
          <w:sz w:val="28"/>
        </w:rPr>
        <w:t>
      Питательные вещества необходимы для роста и репродуктивности бактерий. Азот, калий и фосфор добавляются к питающей пульпе в сплиттер в виде 15 % раствора сульфата аммония, сульфата калия и гидрофосфата аммония. Эти реагенты также могут быть получены в виде заранее смешанного порошка. Эти реагенты приготовляются в емкости приготовления питательных веществ, оснащенной мешалкой. Для подачи реагентов в емкость приготовления питательных веществ установлен питающий желоб (с вскрывателем мешков). Питающий раствор подается на сплиттер посредством насоса, дозирующего питательные вещества. Во время процесса приготовления питательные вещества подаются из расходной емкости питательных веществ.</w:t>
      </w:r>
    </w:p>
    <w:bookmarkEnd w:id="1772"/>
    <w:bookmarkStart w:name="z1920" w:id="1773"/>
    <w:p>
      <w:pPr>
        <w:spacing w:after="0"/>
        <w:ind w:left="0"/>
        <w:jc w:val="both"/>
      </w:pPr>
      <w:r>
        <w:rPr>
          <w:rFonts w:ascii="Times New Roman"/>
          <w:b w:val="false"/>
          <w:i w:val="false"/>
          <w:color w:val="000000"/>
          <w:sz w:val="28"/>
        </w:rPr>
        <w:t>
      Процесс окисления в первичных реакторах занимает около 60 часов. В это время извлечение мышьяка незначительно, и бактерии окисляют в основном сульфидные минералы, содержащие железо по следующим реакциям:</w:t>
      </w:r>
    </w:p>
    <w:bookmarkEnd w:id="1773"/>
    <w:bookmarkStart w:name="z1921" w:id="1774"/>
    <w:p>
      <w:pPr>
        <w:spacing w:after="0"/>
        <w:ind w:left="0"/>
        <w:jc w:val="both"/>
      </w:pPr>
      <w:r>
        <w:rPr>
          <w:rFonts w:ascii="Times New Roman"/>
          <w:b w:val="false"/>
          <w:i w:val="false"/>
          <w:color w:val="000000"/>
          <w:sz w:val="28"/>
        </w:rPr>
        <w:t>
      FeS</w:t>
      </w:r>
      <w:r>
        <w:rPr>
          <w:rFonts w:ascii="Times New Roman"/>
          <w:b w:val="false"/>
          <w:i w:val="false"/>
          <w:color w:val="000000"/>
          <w:vertAlign w:val="subscript"/>
        </w:rPr>
        <w:t>2</w:t>
      </w:r>
      <w:r>
        <w:rPr>
          <w:rFonts w:ascii="Times New Roman"/>
          <w:b w:val="false"/>
          <w:i w:val="false"/>
          <w:color w:val="000000"/>
          <w:sz w:val="28"/>
        </w:rPr>
        <w:t xml:space="preserve"> + 3,5СО</w:t>
      </w:r>
      <w:r>
        <w:rPr>
          <w:rFonts w:ascii="Times New Roman"/>
          <w:b w:val="false"/>
          <w:i w:val="false"/>
          <w:color w:val="000000"/>
          <w:vertAlign w:val="subscript"/>
        </w:rPr>
        <w:t>2</w:t>
      </w:r>
      <w:r>
        <w:rPr>
          <w:rFonts w:ascii="Times New Roman"/>
          <w:b w:val="false"/>
          <w:i w:val="false"/>
          <w:color w:val="000000"/>
          <w:sz w:val="28"/>
        </w:rPr>
        <w:t xml:space="preserve"> + Н</w:t>
      </w:r>
      <w:r>
        <w:rPr>
          <w:rFonts w:ascii="Times New Roman"/>
          <w:b w:val="false"/>
          <w:i w:val="false"/>
          <w:color w:val="000000"/>
          <w:vertAlign w:val="subscript"/>
        </w:rPr>
        <w:t>2</w:t>
      </w:r>
      <w:r>
        <w:rPr>
          <w:rFonts w:ascii="Times New Roman"/>
          <w:b w:val="false"/>
          <w:i w:val="false"/>
          <w:color w:val="000000"/>
          <w:sz w:val="28"/>
        </w:rPr>
        <w:t>О = FeS0</w:t>
      </w:r>
      <w:r>
        <w:rPr>
          <w:rFonts w:ascii="Times New Roman"/>
          <w:b w:val="false"/>
          <w:i w:val="false"/>
          <w:color w:val="000000"/>
          <w:vertAlign w:val="subscript"/>
        </w:rPr>
        <w:t>4</w:t>
      </w:r>
      <w:r>
        <w:rPr>
          <w:rFonts w:ascii="Times New Roman"/>
          <w:b w:val="false"/>
          <w:i w:val="false"/>
          <w:color w:val="000000"/>
          <w:sz w:val="28"/>
        </w:rPr>
        <w:t xml:space="preserve"> + H2SO</w:t>
      </w:r>
      <w:r>
        <w:rPr>
          <w:rFonts w:ascii="Times New Roman"/>
          <w:b w:val="false"/>
          <w:i w:val="false"/>
          <w:color w:val="000000"/>
          <w:vertAlign w:val="subscript"/>
        </w:rPr>
        <w:t>4</w:t>
      </w:r>
      <w:r>
        <w:rPr>
          <w:rFonts w:ascii="Times New Roman"/>
          <w:b w:val="false"/>
          <w:i w:val="false"/>
          <w:color w:val="000000"/>
          <w:sz w:val="28"/>
        </w:rPr>
        <w:t xml:space="preserve"> +1292 кДж (1)</w:t>
      </w:r>
    </w:p>
    <w:bookmarkEnd w:id="1774"/>
    <w:bookmarkStart w:name="z1922" w:id="1775"/>
    <w:p>
      <w:pPr>
        <w:spacing w:after="0"/>
        <w:ind w:left="0"/>
        <w:jc w:val="both"/>
      </w:pPr>
      <w:r>
        <w:rPr>
          <w:rFonts w:ascii="Times New Roman"/>
          <w:b w:val="false"/>
          <w:i w:val="false"/>
          <w:color w:val="000000"/>
          <w:sz w:val="28"/>
        </w:rPr>
        <w:t>
      FeS</w:t>
      </w:r>
      <w:r>
        <w:rPr>
          <w:rFonts w:ascii="Times New Roman"/>
          <w:b w:val="false"/>
          <w:i w:val="false"/>
          <w:color w:val="000000"/>
          <w:vertAlign w:val="subscript"/>
        </w:rPr>
        <w:t>2</w:t>
      </w:r>
      <w:r>
        <w:rPr>
          <w:rFonts w:ascii="Times New Roman"/>
          <w:b w:val="false"/>
          <w:i w:val="false"/>
          <w:color w:val="000000"/>
          <w:sz w:val="28"/>
        </w:rPr>
        <w:t xml:space="preserve"> + 7Fe</w:t>
      </w:r>
      <w:r>
        <w:rPr>
          <w:rFonts w:ascii="Times New Roman"/>
          <w:b w:val="false"/>
          <w:i w:val="false"/>
          <w:color w:val="000000"/>
          <w:vertAlign w:val="subscript"/>
        </w:rPr>
        <w:t>2</w:t>
      </w:r>
      <w:r>
        <w:rPr>
          <w:rFonts w:ascii="Times New Roman"/>
          <w:b w:val="false"/>
          <w:i w:val="false"/>
          <w:color w:val="000000"/>
          <w:sz w:val="28"/>
        </w:rPr>
        <w:t>(S0</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+ 8Н</w:t>
      </w:r>
      <w:r>
        <w:rPr>
          <w:rFonts w:ascii="Times New Roman"/>
          <w:b w:val="false"/>
          <w:i w:val="false"/>
          <w:color w:val="000000"/>
          <w:vertAlign w:val="subscript"/>
        </w:rPr>
        <w:t>2</w:t>
      </w:r>
      <w:r>
        <w:rPr>
          <w:rFonts w:ascii="Times New Roman"/>
          <w:b w:val="false"/>
          <w:i w:val="false"/>
          <w:color w:val="000000"/>
          <w:sz w:val="28"/>
        </w:rPr>
        <w:t>О = 15FeS0</w:t>
      </w:r>
      <w:r>
        <w:rPr>
          <w:rFonts w:ascii="Times New Roman"/>
          <w:b w:val="false"/>
          <w:i w:val="false"/>
          <w:color w:val="000000"/>
          <w:vertAlign w:val="subscript"/>
        </w:rPr>
        <w:t>4</w:t>
      </w:r>
      <w:r>
        <w:rPr>
          <w:rFonts w:ascii="Times New Roman"/>
          <w:b w:val="false"/>
          <w:i w:val="false"/>
          <w:color w:val="000000"/>
          <w:sz w:val="28"/>
        </w:rPr>
        <w:t xml:space="preserve"> + 8H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 xml:space="preserve">4 </w:t>
      </w:r>
      <w:r>
        <w:rPr>
          <w:rFonts w:ascii="Times New Roman"/>
          <w:b w:val="false"/>
          <w:i w:val="false"/>
          <w:color w:val="000000"/>
          <w:sz w:val="28"/>
        </w:rPr>
        <w:t>(2)</w:t>
      </w:r>
    </w:p>
    <w:bookmarkEnd w:id="1775"/>
    <w:bookmarkStart w:name="z1923" w:id="1776"/>
    <w:p>
      <w:pPr>
        <w:spacing w:after="0"/>
        <w:ind w:left="0"/>
        <w:jc w:val="both"/>
      </w:pPr>
      <w:r>
        <w:rPr>
          <w:rFonts w:ascii="Times New Roman"/>
          <w:b w:val="false"/>
          <w:i w:val="false"/>
          <w:color w:val="000000"/>
          <w:sz w:val="28"/>
        </w:rPr>
        <w:t>
      FeS</w:t>
      </w:r>
      <w:r>
        <w:rPr>
          <w:rFonts w:ascii="Times New Roman"/>
          <w:b w:val="false"/>
          <w:i w:val="false"/>
          <w:color w:val="000000"/>
          <w:vertAlign w:val="subscript"/>
        </w:rPr>
        <w:t>2</w:t>
      </w:r>
      <w:r>
        <w:rPr>
          <w:rFonts w:ascii="Times New Roman"/>
          <w:b w:val="false"/>
          <w:i w:val="false"/>
          <w:color w:val="000000"/>
          <w:sz w:val="28"/>
        </w:rPr>
        <w:t xml:space="preserve"> + Fe</w:t>
      </w:r>
      <w:r>
        <w:rPr>
          <w:rFonts w:ascii="Times New Roman"/>
          <w:b w:val="false"/>
          <w:i w:val="false"/>
          <w:color w:val="000000"/>
          <w:vertAlign w:val="subscript"/>
        </w:rPr>
        <w:t>2</w:t>
      </w:r>
      <w:r>
        <w:rPr>
          <w:rFonts w:ascii="Times New Roman"/>
          <w:b w:val="false"/>
          <w:i w:val="false"/>
          <w:color w:val="000000"/>
          <w:sz w:val="28"/>
        </w:rPr>
        <w:t>(S0</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 xml:space="preserve">3 </w:t>
      </w:r>
      <w:r>
        <w:rPr>
          <w:rFonts w:ascii="Times New Roman"/>
          <w:b w:val="false"/>
          <w:i w:val="false"/>
          <w:color w:val="000000"/>
          <w:sz w:val="28"/>
        </w:rPr>
        <w:t>= 3FeS0</w:t>
      </w:r>
      <w:r>
        <w:rPr>
          <w:rFonts w:ascii="Times New Roman"/>
          <w:b w:val="false"/>
          <w:i w:val="false"/>
          <w:color w:val="000000"/>
          <w:vertAlign w:val="subscript"/>
        </w:rPr>
        <w:t xml:space="preserve">4 </w:t>
      </w:r>
      <w:r>
        <w:rPr>
          <w:rFonts w:ascii="Times New Roman"/>
          <w:b w:val="false"/>
          <w:i w:val="false"/>
          <w:color w:val="000000"/>
          <w:sz w:val="28"/>
        </w:rPr>
        <w:t>+ 2S (3)</w:t>
      </w:r>
    </w:p>
    <w:bookmarkEnd w:id="1776"/>
    <w:bookmarkStart w:name="z1924" w:id="1777"/>
    <w:p>
      <w:pPr>
        <w:spacing w:after="0"/>
        <w:ind w:left="0"/>
        <w:jc w:val="both"/>
      </w:pPr>
      <w:r>
        <w:rPr>
          <w:rFonts w:ascii="Times New Roman"/>
          <w:b w:val="false"/>
          <w:i w:val="false"/>
          <w:color w:val="000000"/>
          <w:sz w:val="28"/>
        </w:rPr>
        <w:t>
      Из реакторов первичного биовыщелачивания пульпа подается во вторичные реакторы модулей биовыщелачивания No1 и No2. Процесс окисления во вторичных реакторах занимает также 60 часов. В это время бактерии интенсивно окисляют арсенопирит, при этом мышьяк и железо переходят в раствор в низших валентностях (As</w:t>
      </w:r>
      <w:r>
        <w:rPr>
          <w:rFonts w:ascii="Times New Roman"/>
          <w:b w:val="false"/>
          <w:i w:val="false"/>
          <w:color w:val="000000"/>
          <w:vertAlign w:val="superscript"/>
        </w:rPr>
        <w:t>3+</w:t>
      </w:r>
      <w:r>
        <w:rPr>
          <w:rFonts w:ascii="Times New Roman"/>
          <w:b w:val="false"/>
          <w:i w:val="false"/>
          <w:color w:val="000000"/>
          <w:sz w:val="28"/>
        </w:rPr>
        <w:t xml:space="preserve"> и Fe</w:t>
      </w:r>
      <w:r>
        <w:rPr>
          <w:rFonts w:ascii="Times New Roman"/>
          <w:b w:val="false"/>
          <w:i w:val="false"/>
          <w:color w:val="000000"/>
          <w:vertAlign w:val="superscript"/>
        </w:rPr>
        <w:t>2+).</w:t>
      </w:r>
    </w:p>
    <w:bookmarkEnd w:id="1777"/>
    <w:bookmarkStart w:name="z1925" w:id="1778"/>
    <w:p>
      <w:pPr>
        <w:spacing w:after="0"/>
        <w:ind w:left="0"/>
        <w:jc w:val="both"/>
      </w:pPr>
      <w:r>
        <w:rPr>
          <w:rFonts w:ascii="Times New Roman"/>
          <w:b w:val="false"/>
          <w:i w:val="false"/>
          <w:color w:val="000000"/>
          <w:sz w:val="28"/>
        </w:rPr>
        <w:t>
      FeAsS + Fe2(S0</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+ 1,5Н</w:t>
      </w:r>
      <w:r>
        <w:rPr>
          <w:rFonts w:ascii="Times New Roman"/>
          <w:b w:val="false"/>
          <w:i w:val="false"/>
          <w:color w:val="000000"/>
          <w:vertAlign w:val="subscript"/>
        </w:rPr>
        <w:t>2</w:t>
      </w:r>
      <w:r>
        <w:rPr>
          <w:rFonts w:ascii="Times New Roman"/>
          <w:b w:val="false"/>
          <w:i w:val="false"/>
          <w:color w:val="000000"/>
          <w:sz w:val="28"/>
        </w:rPr>
        <w:t>О + 0,7502 = 3FeS0</w:t>
      </w:r>
      <w:r>
        <w:rPr>
          <w:rFonts w:ascii="Times New Roman"/>
          <w:b w:val="false"/>
          <w:i w:val="false"/>
          <w:color w:val="000000"/>
          <w:vertAlign w:val="subscript"/>
        </w:rPr>
        <w:t>4</w:t>
      </w:r>
      <w:r>
        <w:rPr>
          <w:rFonts w:ascii="Times New Roman"/>
          <w:b w:val="false"/>
          <w:i w:val="false"/>
          <w:color w:val="000000"/>
          <w:sz w:val="28"/>
        </w:rPr>
        <w:t xml:space="preserve"> + S +H3ASO</w:t>
      </w:r>
      <w:r>
        <w:rPr>
          <w:rFonts w:ascii="Times New Roman"/>
          <w:b w:val="false"/>
          <w:i w:val="false"/>
          <w:color w:val="000000"/>
          <w:vertAlign w:val="subscript"/>
        </w:rPr>
        <w:t>3</w:t>
      </w:r>
      <w:r>
        <w:rPr>
          <w:rFonts w:ascii="Times New Roman"/>
          <w:b w:val="false"/>
          <w:i w:val="false"/>
          <w:color w:val="000000"/>
          <w:sz w:val="28"/>
        </w:rPr>
        <w:t xml:space="preserve"> (4)</w:t>
      </w:r>
    </w:p>
    <w:bookmarkEnd w:id="1778"/>
    <w:bookmarkStart w:name="z1926" w:id="1779"/>
    <w:p>
      <w:pPr>
        <w:spacing w:after="0"/>
        <w:ind w:left="0"/>
        <w:jc w:val="both"/>
      </w:pPr>
      <w:r>
        <w:rPr>
          <w:rFonts w:ascii="Times New Roman"/>
          <w:b w:val="false"/>
          <w:i w:val="false"/>
          <w:color w:val="000000"/>
          <w:sz w:val="28"/>
        </w:rPr>
        <w:t>
      От реакторов биовыщелачивания в атмосферу неорганизованно выделяются пары серной кислоты и диоксид серы.</w:t>
      </w:r>
    </w:p>
    <w:bookmarkEnd w:id="1779"/>
    <w:bookmarkStart w:name="z1927" w:id="1780"/>
    <w:p>
      <w:pPr>
        <w:spacing w:after="0"/>
        <w:ind w:left="0"/>
        <w:jc w:val="both"/>
      </w:pPr>
      <w:r>
        <w:rPr>
          <w:rFonts w:ascii="Times New Roman"/>
          <w:b w:val="false"/>
          <w:i w:val="false"/>
          <w:color w:val="000000"/>
          <w:sz w:val="28"/>
        </w:rPr>
        <w:t>
      Отделение противоточной декантации и нейтрализации. После бактериального окисления сульфидных минералов, растворенное железо, мышьяк и кислота должны быть отделены от окисленных минералов до процесса цианирования. Это достигается при трехэтапном процессе противоточной декантации (ПТД). Некачественное промывание может привести к низкому извлечению золота и чрезмерному вспениванию в процессе цианирования.</w:t>
      </w:r>
    </w:p>
    <w:bookmarkEnd w:id="1780"/>
    <w:bookmarkStart w:name="z1928" w:id="1781"/>
    <w:p>
      <w:pPr>
        <w:spacing w:after="0"/>
        <w:ind w:left="0"/>
        <w:jc w:val="both"/>
      </w:pPr>
      <w:r>
        <w:rPr>
          <w:rFonts w:ascii="Times New Roman"/>
          <w:b w:val="false"/>
          <w:i w:val="false"/>
          <w:color w:val="000000"/>
          <w:sz w:val="28"/>
        </w:rPr>
        <w:t>
      Для удаления этих веществ продукт биовыщелачивания промывается в ряде сит, состоящем из трех сгустителей ПТД (CCD1, CCD2, CCD3). Продукт биовыщелачивания самотеком поступает с реакторов S3 и S1-3 каждого модуля в первый промежуточный смесительный чан, где он смешивается со сливом из второго сгустителя CCD2. Промежуточные смесительные чаны укомплектованы мешалками для улучшения промывки концентрата. Раствор флокулянта подается в стакан питания первого сгустителя CCD1. Слив спервого сгустителя перетекает в зумпф насосов Warman 8/6 и перекачивается на участок нейтрализации. Пески с первого сгустителя CCD1 перекачиваются песковыми насосами Verderflex VF-125 в промежуточный смесительный чан перед вторым сгустителем CCD2.</w:t>
      </w:r>
    </w:p>
    <w:bookmarkEnd w:id="1781"/>
    <w:bookmarkStart w:name="z1929" w:id="1782"/>
    <w:p>
      <w:pPr>
        <w:spacing w:after="0"/>
        <w:ind w:left="0"/>
        <w:jc w:val="both"/>
      </w:pPr>
      <w:r>
        <w:rPr>
          <w:rFonts w:ascii="Times New Roman"/>
          <w:b w:val="false"/>
          <w:i w:val="false"/>
          <w:color w:val="000000"/>
          <w:sz w:val="28"/>
        </w:rPr>
        <w:t>
      Вода для промывки закачивается в промежуточный смесительный чан перед третьим сгустителем CCD3. Пески со второго сгустителя смешиваются с промывочной водой в данном промежуточном смесительном чане. Пульпа снова флоккулируется перед попаданием в резервуар питания третьего сгустителя. Слив с этого сгустителя перетекает по желобу в промежуточный смесительный чан перед тем, как попасть во второй сгуститель. Пески с третьего сгустителя CCD3 перекачиваются в контактный чан No1, расположенный в здании нового ПТД. Из контактного чана No1 пульпа перекачивается насосами Warman 4/3 в контактный чан No2, расположенный на участке CIL.</w:t>
      </w:r>
    </w:p>
    <w:bookmarkEnd w:id="1782"/>
    <w:bookmarkStart w:name="z1930" w:id="1783"/>
    <w:p>
      <w:pPr>
        <w:spacing w:after="0"/>
        <w:ind w:left="0"/>
        <w:jc w:val="both"/>
      </w:pPr>
      <w:r>
        <w:rPr>
          <w:rFonts w:ascii="Times New Roman"/>
          <w:b w:val="false"/>
          <w:i w:val="false"/>
          <w:color w:val="000000"/>
          <w:sz w:val="28"/>
        </w:rPr>
        <w:t>
      Участок ПТД оборудован двумя специальными системами приготовления флокулянтов "Автоматическая установка для расщипки и дозирования" двух типов: тип ФАБ мини, тип Ciba.</w:t>
      </w:r>
    </w:p>
    <w:bookmarkEnd w:id="1783"/>
    <w:bookmarkStart w:name="z1931" w:id="1784"/>
    <w:p>
      <w:pPr>
        <w:spacing w:after="0"/>
        <w:ind w:left="0"/>
        <w:jc w:val="both"/>
      </w:pPr>
      <w:r>
        <w:rPr>
          <w:rFonts w:ascii="Times New Roman"/>
          <w:b w:val="false"/>
          <w:i w:val="false"/>
          <w:color w:val="000000"/>
          <w:sz w:val="28"/>
        </w:rPr>
        <w:t>
      Установки используются для приготовления, очистки, первичной обработки твердых или жидких полиэлектролитов ряда продуктов, таких как магнафлок. Установки состоят из бункера флокулянта, перекачивающего насоса флокулянта, шнекового питателя, распределительной пластины, циклонной воронки, чана приготовления, дозирующего насоса, дозирующей</w:t>
      </w:r>
    </w:p>
    <w:bookmarkEnd w:id="1784"/>
    <w:bookmarkStart w:name="z1932" w:id="1785"/>
    <w:p>
      <w:pPr>
        <w:spacing w:after="0"/>
        <w:ind w:left="0"/>
        <w:jc w:val="both"/>
      </w:pPr>
      <w:r>
        <w:rPr>
          <w:rFonts w:ascii="Times New Roman"/>
          <w:b w:val="false"/>
          <w:i w:val="false"/>
          <w:color w:val="000000"/>
          <w:sz w:val="28"/>
        </w:rPr>
        <w:t>
      емкости и системы добавки воды. Концентрация основного раствора в зависимости от продукта составляет около 0,5–1,0 вес. %.</w:t>
      </w:r>
    </w:p>
    <w:bookmarkEnd w:id="1785"/>
    <w:bookmarkStart w:name="z1933" w:id="1786"/>
    <w:p>
      <w:pPr>
        <w:spacing w:after="0"/>
        <w:ind w:left="0"/>
        <w:jc w:val="both"/>
      </w:pPr>
      <w:r>
        <w:rPr>
          <w:rFonts w:ascii="Times New Roman"/>
          <w:b w:val="false"/>
          <w:i w:val="false"/>
          <w:color w:val="000000"/>
          <w:sz w:val="28"/>
        </w:rPr>
        <w:t>
      После приготовления флокулянт перекачивается в один из расходных баков, где доводится до концентрации 0,05 вес. %, путем добавления воды. Содержимое расходного бака флокулянтов перемешивается воздухом. Из расходного бака флокулянт подается на дозирующие насосы.</w:t>
      </w:r>
    </w:p>
    <w:bookmarkEnd w:id="1786"/>
    <w:bookmarkStart w:name="z1934" w:id="1787"/>
    <w:p>
      <w:pPr>
        <w:spacing w:after="0"/>
        <w:ind w:left="0"/>
        <w:jc w:val="both"/>
      </w:pPr>
      <w:r>
        <w:rPr>
          <w:rFonts w:ascii="Times New Roman"/>
          <w:b w:val="false"/>
          <w:i w:val="false"/>
          <w:color w:val="000000"/>
          <w:sz w:val="28"/>
        </w:rPr>
        <w:t>
      Слив со сгустителей противоточной декантации имеет высокую концентрацию серной кислоты, трехвалентного железа и мышьяка и должен</w:t>
      </w:r>
    </w:p>
    <w:bookmarkEnd w:id="1787"/>
    <w:bookmarkStart w:name="z1935" w:id="1788"/>
    <w:p>
      <w:pPr>
        <w:spacing w:after="0"/>
        <w:ind w:left="0"/>
        <w:jc w:val="both"/>
      </w:pPr>
      <w:r>
        <w:rPr>
          <w:rFonts w:ascii="Times New Roman"/>
          <w:b w:val="false"/>
          <w:i w:val="false"/>
          <w:color w:val="000000"/>
          <w:sz w:val="28"/>
        </w:rPr>
        <w:t>
      быть нейтрализован перед захоронением. Нейтрализацию данных промышленных отходов необходимо проводить в 2 этапа с использованием хвостов флотации до достижения уровня рН 5 на первом этапе и рН 7 на втором этапе, с использованием известкового раствора.</w:t>
      </w:r>
    </w:p>
    <w:bookmarkEnd w:id="1788"/>
    <w:bookmarkStart w:name="z1936" w:id="1789"/>
    <w:p>
      <w:pPr>
        <w:spacing w:after="0"/>
        <w:ind w:left="0"/>
        <w:jc w:val="both"/>
      </w:pPr>
      <w:r>
        <w:rPr>
          <w:rFonts w:ascii="Times New Roman"/>
          <w:b w:val="false"/>
          <w:i w:val="false"/>
          <w:color w:val="000000"/>
          <w:sz w:val="28"/>
        </w:rPr>
        <w:t>
      Реакции нейтрализации:</w:t>
      </w:r>
    </w:p>
    <w:bookmarkEnd w:id="1789"/>
    <w:bookmarkStart w:name="z1937" w:id="1790"/>
    <w:p>
      <w:pPr>
        <w:spacing w:after="0"/>
        <w:ind w:left="0"/>
        <w:jc w:val="both"/>
      </w:pPr>
      <w:r>
        <w:rPr>
          <w:rFonts w:ascii="Times New Roman"/>
          <w:b w:val="false"/>
          <w:i w:val="false"/>
          <w:color w:val="000000"/>
          <w:sz w:val="28"/>
        </w:rPr>
        <w:t>
      этап 1: рН 5</w:t>
      </w:r>
    </w:p>
    <w:bookmarkEnd w:id="1790"/>
    <w:bookmarkStart w:name="z1938" w:id="1791"/>
    <w:p>
      <w:pPr>
        <w:spacing w:after="0"/>
        <w:ind w:left="0"/>
        <w:jc w:val="both"/>
      </w:pPr>
      <w:r>
        <w:rPr>
          <w:rFonts w:ascii="Times New Roman"/>
          <w:b w:val="false"/>
          <w:i w:val="false"/>
          <w:color w:val="000000"/>
          <w:sz w:val="28"/>
        </w:rPr>
        <w:t>
      2H</w:t>
      </w:r>
      <w:r>
        <w:rPr>
          <w:rFonts w:ascii="Times New Roman"/>
          <w:b w:val="false"/>
          <w:i w:val="false"/>
          <w:color w:val="000000"/>
          <w:vertAlign w:val="subscript"/>
        </w:rPr>
        <w:t>3</w:t>
      </w:r>
      <w:r>
        <w:rPr>
          <w:rFonts w:ascii="Times New Roman"/>
          <w:b w:val="false"/>
          <w:i w:val="false"/>
          <w:color w:val="000000"/>
          <w:sz w:val="28"/>
        </w:rPr>
        <w:t>AsO</w:t>
      </w:r>
      <w:r>
        <w:rPr>
          <w:rFonts w:ascii="Times New Roman"/>
          <w:b w:val="false"/>
          <w:i w:val="false"/>
          <w:color w:val="000000"/>
          <w:vertAlign w:val="subscript"/>
        </w:rPr>
        <w:t>4</w:t>
      </w: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)3+3CaCO</w:t>
      </w:r>
      <w:r>
        <w:rPr>
          <w:rFonts w:ascii="Times New Roman"/>
          <w:b w:val="false"/>
          <w:i w:val="false"/>
          <w:color w:val="000000"/>
          <w:vertAlign w:val="subscript"/>
        </w:rPr>
        <w:t>3</w:t>
      </w:r>
      <w:r>
        <w:rPr>
          <w:rFonts w:ascii="Times New Roman"/>
          <w:b w:val="false"/>
          <w:i w:val="false"/>
          <w:color w:val="000000"/>
          <w:sz w:val="28"/>
        </w:rPr>
        <w:t>→ 2FeAsO</w:t>
      </w:r>
      <w:r>
        <w:rPr>
          <w:rFonts w:ascii="Times New Roman"/>
          <w:b w:val="false"/>
          <w:i w:val="false"/>
          <w:color w:val="000000"/>
          <w:vertAlign w:val="subscript"/>
        </w:rPr>
        <w:t>4</w:t>
      </w:r>
      <w:r>
        <w:rPr>
          <w:rFonts w:ascii="Times New Roman"/>
          <w:b w:val="false"/>
          <w:i w:val="false"/>
          <w:color w:val="000000"/>
          <w:sz w:val="28"/>
        </w:rPr>
        <w:t>+3CaSO</w:t>
      </w:r>
      <w:r>
        <w:rPr>
          <w:rFonts w:ascii="Times New Roman"/>
          <w:b w:val="false"/>
          <w:i w:val="false"/>
          <w:color w:val="000000"/>
          <w:vertAlign w:val="subscript"/>
        </w:rPr>
        <w:t>4</w:t>
      </w:r>
      <w:r>
        <w:rPr>
          <w:rFonts w:ascii="Times New Roman"/>
          <w:b w:val="false"/>
          <w:i w:val="false"/>
          <w:color w:val="000000"/>
          <w:sz w:val="28"/>
        </w:rPr>
        <w:t>+CO</w:t>
      </w:r>
      <w:r>
        <w:rPr>
          <w:rFonts w:ascii="Times New Roman"/>
          <w:b w:val="false"/>
          <w:i w:val="false"/>
          <w:color w:val="000000"/>
          <w:vertAlign w:val="subscript"/>
        </w:rPr>
        <w:t>2</w:t>
      </w:r>
      <w:r>
        <w:rPr>
          <w:rFonts w:ascii="Times New Roman"/>
          <w:b w:val="false"/>
          <w:i w:val="false"/>
          <w:color w:val="000000"/>
          <w:sz w:val="28"/>
        </w:rPr>
        <w:t>+H</w:t>
      </w:r>
      <w:r>
        <w:rPr>
          <w:rFonts w:ascii="Times New Roman"/>
          <w:b w:val="false"/>
          <w:i w:val="false"/>
          <w:color w:val="000000"/>
          <w:vertAlign w:val="subscript"/>
        </w:rPr>
        <w:t>2</w:t>
      </w:r>
      <w:r>
        <w:rPr>
          <w:rFonts w:ascii="Times New Roman"/>
          <w:b w:val="false"/>
          <w:i w:val="false"/>
          <w:color w:val="000000"/>
          <w:sz w:val="28"/>
        </w:rPr>
        <w:t>O (5)</w:t>
      </w:r>
    </w:p>
    <w:bookmarkEnd w:id="1791"/>
    <w:bookmarkStart w:name="z1939" w:id="1792"/>
    <w:p>
      <w:pPr>
        <w:spacing w:after="0"/>
        <w:ind w:left="0"/>
        <w:jc w:val="both"/>
      </w:pPr>
      <w:r>
        <w:rPr>
          <w:rFonts w:ascii="Times New Roman"/>
          <w:b w:val="false"/>
          <w:i w:val="false"/>
          <w:color w:val="000000"/>
          <w:sz w:val="28"/>
        </w:rPr>
        <w:t>
      Fe</w:t>
      </w:r>
      <w:r>
        <w:rPr>
          <w:rFonts w:ascii="Times New Roman"/>
          <w:b w:val="false"/>
          <w:i w:val="false"/>
          <w:color w:val="000000"/>
          <w:vertAlign w:val="subscript"/>
        </w:rPr>
        <w:t>2</w:t>
      </w:r>
      <w:r>
        <w:rPr>
          <w:rFonts w:ascii="Times New Roman"/>
          <w:b w:val="false"/>
          <w:i w:val="false"/>
          <w:color w:val="000000"/>
          <w:sz w:val="28"/>
        </w:rPr>
        <w:t xml:space="preserve"> (SO</w:t>
      </w:r>
      <w:r>
        <w:rPr>
          <w:rFonts w:ascii="Times New Roman"/>
          <w:b w:val="false"/>
          <w:i w:val="false"/>
          <w:color w:val="000000"/>
          <w:vertAlign w:val="subscript"/>
        </w:rPr>
        <w:t>4</w:t>
      </w:r>
      <w:r>
        <w:rPr>
          <w:rFonts w:ascii="Times New Roman"/>
          <w:b w:val="false"/>
          <w:i w:val="false"/>
          <w:color w:val="000000"/>
          <w:sz w:val="28"/>
        </w:rPr>
        <w:t>)3+3CaCO</w:t>
      </w:r>
      <w:r>
        <w:rPr>
          <w:rFonts w:ascii="Times New Roman"/>
          <w:b w:val="false"/>
          <w:i w:val="false"/>
          <w:color w:val="000000"/>
          <w:vertAlign w:val="subscript"/>
        </w:rPr>
        <w:t>3</w:t>
      </w:r>
      <w:r>
        <w:rPr>
          <w:rFonts w:ascii="Times New Roman"/>
          <w:b w:val="false"/>
          <w:i w:val="false"/>
          <w:color w:val="000000"/>
          <w:sz w:val="28"/>
        </w:rPr>
        <w:t>+3H</w:t>
      </w:r>
      <w:r>
        <w:rPr>
          <w:rFonts w:ascii="Times New Roman"/>
          <w:b w:val="false"/>
          <w:i w:val="false"/>
          <w:color w:val="000000"/>
          <w:vertAlign w:val="subscript"/>
        </w:rPr>
        <w:t>2</w:t>
      </w:r>
      <w:r>
        <w:rPr>
          <w:rFonts w:ascii="Times New Roman"/>
          <w:b w:val="false"/>
          <w:i w:val="false"/>
          <w:color w:val="000000"/>
          <w:sz w:val="28"/>
        </w:rPr>
        <w:t>O → 2Fe (OH)</w:t>
      </w:r>
      <w:r>
        <w:rPr>
          <w:rFonts w:ascii="Times New Roman"/>
          <w:b w:val="false"/>
          <w:i w:val="false"/>
          <w:color w:val="000000"/>
          <w:vertAlign w:val="subscript"/>
        </w:rPr>
        <w:t>3</w:t>
      </w:r>
      <w:r>
        <w:rPr>
          <w:rFonts w:ascii="Times New Roman"/>
          <w:b w:val="false"/>
          <w:i w:val="false"/>
          <w:color w:val="000000"/>
          <w:sz w:val="28"/>
        </w:rPr>
        <w:t>+3CaSO</w:t>
      </w:r>
      <w:r>
        <w:rPr>
          <w:rFonts w:ascii="Times New Roman"/>
          <w:b w:val="false"/>
          <w:i w:val="false"/>
          <w:color w:val="000000"/>
          <w:vertAlign w:val="subscript"/>
        </w:rPr>
        <w:t>4</w:t>
      </w:r>
      <w:r>
        <w:rPr>
          <w:rFonts w:ascii="Times New Roman"/>
          <w:b w:val="false"/>
          <w:i w:val="false"/>
          <w:color w:val="000000"/>
          <w:sz w:val="28"/>
        </w:rPr>
        <w:t>+3CO</w:t>
      </w:r>
      <w:r>
        <w:rPr>
          <w:rFonts w:ascii="Times New Roman"/>
          <w:b w:val="false"/>
          <w:i w:val="false"/>
          <w:color w:val="000000"/>
          <w:vertAlign w:val="subscript"/>
        </w:rPr>
        <w:t>2</w:t>
      </w:r>
      <w:r>
        <w:rPr>
          <w:rFonts w:ascii="Times New Roman"/>
          <w:b w:val="false"/>
          <w:i w:val="false"/>
          <w:color w:val="000000"/>
          <w:sz w:val="28"/>
        </w:rPr>
        <w:t xml:space="preserve"> (6)</w:t>
      </w:r>
    </w:p>
    <w:bookmarkEnd w:id="1792"/>
    <w:bookmarkStart w:name="z1940" w:id="1793"/>
    <w:p>
      <w:pPr>
        <w:spacing w:after="0"/>
        <w:ind w:left="0"/>
        <w:jc w:val="both"/>
      </w:pPr>
      <w:r>
        <w:rPr>
          <w:rFonts w:ascii="Times New Roman"/>
          <w:b w:val="false"/>
          <w:i w:val="false"/>
          <w:color w:val="000000"/>
          <w:sz w:val="28"/>
        </w:rPr>
        <w:t>
      этап 2: рН 7</w:t>
      </w:r>
    </w:p>
    <w:bookmarkEnd w:id="1793"/>
    <w:bookmarkStart w:name="z1941" w:id="1794"/>
    <w:p>
      <w:pPr>
        <w:spacing w:after="0"/>
        <w:ind w:left="0"/>
        <w:jc w:val="both"/>
      </w:pP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+СаО → CaSO</w:t>
      </w:r>
      <w:r>
        <w:rPr>
          <w:rFonts w:ascii="Times New Roman"/>
          <w:b w:val="false"/>
          <w:i w:val="false"/>
          <w:color w:val="000000"/>
          <w:vertAlign w:val="subscript"/>
        </w:rPr>
        <w:t>4</w:t>
      </w:r>
      <w:r>
        <w:rPr>
          <w:rFonts w:ascii="Times New Roman"/>
          <w:b w:val="false"/>
          <w:i w:val="false"/>
          <w:color w:val="000000"/>
          <w:sz w:val="28"/>
        </w:rPr>
        <w:t xml:space="preserve"> +H</w:t>
      </w:r>
      <w:r>
        <w:rPr>
          <w:rFonts w:ascii="Times New Roman"/>
          <w:b w:val="false"/>
          <w:i w:val="false"/>
          <w:color w:val="000000"/>
          <w:vertAlign w:val="subscript"/>
        </w:rPr>
        <w:t>2</w:t>
      </w:r>
      <w:r>
        <w:rPr>
          <w:rFonts w:ascii="Times New Roman"/>
          <w:b w:val="false"/>
          <w:i w:val="false"/>
          <w:color w:val="000000"/>
          <w:sz w:val="28"/>
        </w:rPr>
        <w:t>O (7)</w:t>
      </w:r>
    </w:p>
    <w:bookmarkEnd w:id="1794"/>
    <w:bookmarkStart w:name="z1942" w:id="1795"/>
    <w:p>
      <w:pPr>
        <w:spacing w:after="0"/>
        <w:ind w:left="0"/>
        <w:jc w:val="both"/>
      </w:pPr>
      <w:r>
        <w:rPr>
          <w:rFonts w:ascii="Times New Roman"/>
          <w:b w:val="false"/>
          <w:i w:val="false"/>
          <w:color w:val="000000"/>
          <w:sz w:val="28"/>
        </w:rPr>
        <w:t>
      Верхний слив сгустителя CCD No1 закачивается в приемную ванну, где разделяется на два потока. Первый поток проходит последовательно по первой линии нейтрализации, состоящий из чанов нейтрализации NoNo1,2,3. Второй поток по второй линии, состоящий из чанов нейтрализации NoNo1-1,1-2,1-3.</w:t>
      </w:r>
    </w:p>
    <w:bookmarkEnd w:id="1795"/>
    <w:bookmarkStart w:name="z1943" w:id="1796"/>
    <w:p>
      <w:pPr>
        <w:spacing w:after="0"/>
        <w:ind w:left="0"/>
        <w:jc w:val="both"/>
      </w:pPr>
      <w:r>
        <w:rPr>
          <w:rFonts w:ascii="Times New Roman"/>
          <w:b w:val="false"/>
          <w:i w:val="false"/>
          <w:color w:val="000000"/>
          <w:sz w:val="28"/>
        </w:rPr>
        <w:t>
      Хвосты флотации также откачиваются в первую, вторую, третью и четвертую емкость нейтрализации в качестве нейтрализующего агента. Пульпа протекает через ряд из трех емкостей нейтрализации каждой линии. Содержимое емкостей нейтрализации перемешивается. Фильтрат перетекает из одной емкости в другую через перепускные желоба. Растворение карбонатов, представленных в хвостах флотации, приведет к тому, что уровень рН будет выше 4 в первой емкости каждой линии нейтрализации; рН пульпы увеличится до 7 в третьей емкости каждой линии посредством добавления извести. Нейтрализованный поток перетекает через перепускной желоб из последней емкости нейтрализации каждой линии в сгуститель хвостов WRT-1 и WRT 1-1.</w:t>
      </w:r>
    </w:p>
    <w:bookmarkEnd w:id="1796"/>
    <w:bookmarkStart w:name="z1944" w:id="1797"/>
    <w:p>
      <w:pPr>
        <w:spacing w:after="0"/>
        <w:ind w:left="0"/>
        <w:jc w:val="both"/>
      </w:pPr>
      <w:r>
        <w:rPr>
          <w:rFonts w:ascii="Times New Roman"/>
          <w:b w:val="false"/>
          <w:i w:val="false"/>
          <w:color w:val="000000"/>
          <w:sz w:val="28"/>
        </w:rPr>
        <w:t>
      Пески сгустителя хвостов WRT-1, WRT 1–1 перекачиваются в зумпф насосов Warman 8/6 и далее транспортируются на флотационное хвостохранилище. Верхний слив из каждого сгустителя самотеком перетекает в емкость с технической водой. Насосы для перекачки технической воды распределяют воду на участки BIOX и противоточной декантации.</w:t>
      </w:r>
    </w:p>
    <w:bookmarkEnd w:id="1797"/>
    <w:bookmarkStart w:name="z1945" w:id="1798"/>
    <w:p>
      <w:pPr>
        <w:spacing w:after="0"/>
        <w:ind w:left="0"/>
        <w:jc w:val="both"/>
      </w:pPr>
      <w:r>
        <w:rPr>
          <w:rFonts w:ascii="Times New Roman"/>
          <w:b w:val="false"/>
          <w:i w:val="false"/>
          <w:color w:val="000000"/>
          <w:sz w:val="28"/>
        </w:rPr>
        <w:t>
      От отделения противоточной декантации и нейтрализации, находящегося в главном корпусе, системой общеобменной вентиляции от контактных чанов выделяются пары серной кислоты. Выброс паров серной кислоты в атмосферу осуществляется через трубу диаметром 0,25 м на высоте 12 м.</w:t>
      </w:r>
    </w:p>
    <w:bookmarkEnd w:id="1798"/>
    <w:bookmarkStart w:name="z1946" w:id="1799"/>
    <w:p>
      <w:pPr>
        <w:spacing w:after="0"/>
        <w:ind w:left="0"/>
        <w:jc w:val="both"/>
      </w:pPr>
      <w:r>
        <w:rPr>
          <w:rFonts w:ascii="Times New Roman"/>
          <w:b w:val="false"/>
          <w:i w:val="false"/>
          <w:color w:val="000000"/>
          <w:sz w:val="28"/>
        </w:rPr>
        <w:t>
      На участке приготовления флокулянта в главном корпусе при загрузке "Магнофлок-333" и "Мангнофлок-351" в смесительную установку для приготовления раствора в атмосферу выделяется пыль флокулянта (ПАА) через свечу высотой 12 м и диаметром 0,2 м. На участке установлено три емкости: одна для приготовления 1 %-го раствора ПАА, вторая и третья – для 0,05 %-го раствора ПАА.</w:t>
      </w:r>
    </w:p>
    <w:bookmarkEnd w:id="1799"/>
    <w:bookmarkStart w:name="z1947" w:id="1800"/>
    <w:p>
      <w:pPr>
        <w:spacing w:after="0"/>
        <w:ind w:left="0"/>
        <w:jc w:val="both"/>
      </w:pPr>
      <w:r>
        <w:rPr>
          <w:rFonts w:ascii="Times New Roman"/>
          <w:b w:val="false"/>
          <w:i w:val="false"/>
          <w:color w:val="000000"/>
          <w:sz w:val="28"/>
        </w:rPr>
        <w:t>
      От отделения противоточной декантации и нейтрализации, находящегося в отдельно стоящем здании, системой общеобменной вентиляции от контактных чанов выделяются пары серной кислоты, а также пыль флокулянта (ПАА) при загрузке "Мангнофлока-351" в смесительную установку.</w:t>
      </w:r>
    </w:p>
    <w:bookmarkEnd w:id="1800"/>
    <w:bookmarkStart w:name="z1948" w:id="1801"/>
    <w:p>
      <w:pPr>
        <w:spacing w:after="0"/>
        <w:ind w:left="0"/>
        <w:jc w:val="both"/>
      </w:pPr>
      <w:r>
        <w:rPr>
          <w:rFonts w:ascii="Times New Roman"/>
          <w:b w:val="false"/>
          <w:i w:val="false"/>
          <w:color w:val="000000"/>
          <w:sz w:val="28"/>
        </w:rPr>
        <w:t xml:space="preserve">
      Выброс паров серной кислоты и пыли флокулянта (ПАА) в атмосферу осуществляется через 4 трубы на высоте 23,3 м и диаметром 0,71 м. </w:t>
      </w:r>
    </w:p>
    <w:bookmarkEnd w:id="1801"/>
    <w:p>
      <w:pPr>
        <w:spacing w:after="0"/>
        <w:ind w:left="0"/>
        <w:jc w:val="both"/>
      </w:pPr>
      <w:r>
        <w:rPr>
          <w:rFonts w:ascii="Times New Roman"/>
          <w:b/>
          <w:i w:val="false"/>
          <w:color w:val="000000"/>
          <w:sz w:val="28"/>
        </w:rPr>
        <w:t xml:space="preserve">3.4.7. Складирование, транспортирование </w:t>
      </w:r>
    </w:p>
    <w:bookmarkStart w:name="z1950" w:id="1802"/>
    <w:p>
      <w:pPr>
        <w:spacing w:after="0"/>
        <w:ind w:left="0"/>
        <w:jc w:val="both"/>
      </w:pPr>
      <w:r>
        <w:rPr>
          <w:rFonts w:ascii="Times New Roman"/>
          <w:b w:val="false"/>
          <w:i w:val="false"/>
          <w:color w:val="000000"/>
          <w:sz w:val="28"/>
        </w:rPr>
        <w:t>
      Полученный в процессе обогащения концентрат складируется на территории рудника до доставки его потребителю на место последующей переработки. Концентрат располагается штабелями в крытых складах, на открытых площадках или закрытых внутренних помещениях.</w:t>
      </w:r>
    </w:p>
    <w:bookmarkEnd w:id="1802"/>
    <w:bookmarkStart w:name="z1951" w:id="1803"/>
    <w:p>
      <w:pPr>
        <w:spacing w:after="0"/>
        <w:ind w:left="0"/>
        <w:jc w:val="both"/>
      </w:pPr>
      <w:r>
        <w:rPr>
          <w:rFonts w:ascii="Times New Roman"/>
          <w:b w:val="false"/>
          <w:i w:val="false"/>
          <w:color w:val="000000"/>
          <w:sz w:val="28"/>
        </w:rPr>
        <w:t>
      Хранение в штабелях в закрытых помещениях уменьшает потери от распыления, заиления, растворения. На открытых площадках хранятся, обычно, концентраты небольшой ценности. Размеры складских помещений зависят от способа и периодичности перевозки, на которую влияет потребность в доставке концентрата на месте переработки, а также система приема. Концентрат транспортируется чаще по железной дороге, если расстояние большое или объем груза велик. Небольшие перевозки осуществляются грузовым автотранспортом.</w:t>
      </w:r>
    </w:p>
    <w:bookmarkEnd w:id="1803"/>
    <w:bookmarkStart w:name="z1952" w:id="1804"/>
    <w:p>
      <w:pPr>
        <w:spacing w:after="0"/>
        <w:ind w:left="0"/>
        <w:jc w:val="both"/>
      </w:pPr>
      <w:r>
        <w:rPr>
          <w:rFonts w:ascii="Times New Roman"/>
          <w:b w:val="false"/>
          <w:i w:val="false"/>
          <w:color w:val="000000"/>
          <w:sz w:val="28"/>
        </w:rPr>
        <w:t>
      При складировании и транспортировании концентрата в атмосферный воздух выделяется пыль. На объекте В6 для предотвращения поступления пыли в окружающую среду при транспортировке и переработке руды (в местах пересыпа мелких фракций) предусмотрены установки пылеудаления, состоящие из циклонов марки Ц-15-900П со степенью очистки до 90,0 %. Собранная пыль от установок пылеудаления возвращается в технологический процесс обогащения. Полученный концентрат автотранспортом вывозится на железнодорожный тупик для отправки железнодорожным транспортом потребителю.</w:t>
      </w:r>
    </w:p>
    <w:bookmarkEnd w:id="1804"/>
    <w:p>
      <w:pPr>
        <w:spacing w:after="0"/>
        <w:ind w:left="0"/>
        <w:jc w:val="both"/>
      </w:pPr>
      <w:r>
        <w:rPr>
          <w:rFonts w:ascii="Times New Roman"/>
          <w:b/>
          <w:i w:val="false"/>
          <w:color w:val="000000"/>
          <w:sz w:val="28"/>
        </w:rPr>
        <w:t xml:space="preserve">3.4.8. Сточные воды обогатительных фабрик, их очистка и использование </w:t>
      </w:r>
    </w:p>
    <w:bookmarkStart w:name="z1954" w:id="1805"/>
    <w:p>
      <w:pPr>
        <w:spacing w:after="0"/>
        <w:ind w:left="0"/>
        <w:jc w:val="both"/>
      </w:pPr>
      <w:r>
        <w:rPr>
          <w:rFonts w:ascii="Times New Roman"/>
          <w:b w:val="false"/>
          <w:i w:val="false"/>
          <w:color w:val="000000"/>
          <w:sz w:val="28"/>
        </w:rPr>
        <w:t xml:space="preserve">
      Сточные воды обогатительных фабрик содержат твердые частицы различной крупности, а также растворенные и диспергированные в воде вещества. Основными источниками загрязнения сточных вод являются органические и неорганические флотационные реагенты, а также продукты их взаимодействия с компонентами руды. </w:t>
      </w:r>
    </w:p>
    <w:bookmarkEnd w:id="1805"/>
    <w:bookmarkStart w:name="z1955" w:id="1806"/>
    <w:p>
      <w:pPr>
        <w:spacing w:after="0"/>
        <w:ind w:left="0"/>
        <w:jc w:val="both"/>
      </w:pPr>
      <w:r>
        <w:rPr>
          <w:rFonts w:ascii="Times New Roman"/>
          <w:b w:val="false"/>
          <w:i w:val="false"/>
          <w:color w:val="000000"/>
          <w:sz w:val="28"/>
        </w:rPr>
        <w:t xml:space="preserve">
      Радикальное решение проблемы охраны водоемов от загрязнения сточными водами обогатительных фабрик - организация оборотного водоснабжения, при котором сточные воды, полученные при обогащении руды, не сбрасываются, а возвращаются для повторного использования. </w:t>
      </w:r>
    </w:p>
    <w:bookmarkEnd w:id="1806"/>
    <w:bookmarkStart w:name="z1956" w:id="1807"/>
    <w:p>
      <w:pPr>
        <w:spacing w:after="0"/>
        <w:ind w:left="0"/>
        <w:jc w:val="both"/>
      </w:pPr>
      <w:r>
        <w:rPr>
          <w:rFonts w:ascii="Times New Roman"/>
          <w:b w:val="false"/>
          <w:i w:val="false"/>
          <w:color w:val="000000"/>
          <w:sz w:val="28"/>
        </w:rPr>
        <w:t xml:space="preserve">
      Загрязнение сточных вод заметно снижается при замене в процессах обогащения особо токсичных и трудноудаляемых веществ. Важное значение имеет создание условий, предотвращающих попадание в сточные воды масел, применяемых для смазки мельниц и другого оборудования. </w:t>
      </w:r>
    </w:p>
    <w:bookmarkEnd w:id="1807"/>
    <w:bookmarkStart w:name="z1957" w:id="1808"/>
    <w:p>
      <w:pPr>
        <w:spacing w:after="0"/>
        <w:ind w:left="0"/>
        <w:jc w:val="both"/>
      </w:pPr>
      <w:r>
        <w:rPr>
          <w:rFonts w:ascii="Times New Roman"/>
          <w:b w:val="false"/>
          <w:i w:val="false"/>
          <w:color w:val="000000"/>
          <w:sz w:val="28"/>
        </w:rPr>
        <w:t xml:space="preserve">
      Образующиеся на обогатительных фабриках производственные сточные воды могут быть разделены на две основные неравные группы: хвосты в виде пульпы и различные сливы, в том числе сливы сгустителей концентратов. </w:t>
      </w:r>
    </w:p>
    <w:bookmarkEnd w:id="1808"/>
    <w:bookmarkStart w:name="z1958" w:id="1809"/>
    <w:p>
      <w:pPr>
        <w:spacing w:after="0"/>
        <w:ind w:left="0"/>
        <w:jc w:val="both"/>
      </w:pPr>
      <w:r>
        <w:rPr>
          <w:rFonts w:ascii="Times New Roman"/>
          <w:b w:val="false"/>
          <w:i w:val="false"/>
          <w:color w:val="000000"/>
          <w:sz w:val="28"/>
        </w:rPr>
        <w:t xml:space="preserve">
      Хвосты составляют подавляющую часть (60–90 %) общего объема всех сточных вод фабрики. В них концентрируются нерудные компоненты в виде твердых частиц различной крупности. Содержание твердого в хвостах составляет 20–40 %. </w:t>
      </w:r>
    </w:p>
    <w:bookmarkEnd w:id="1809"/>
    <w:bookmarkStart w:name="z1959" w:id="1810"/>
    <w:p>
      <w:pPr>
        <w:spacing w:after="0"/>
        <w:ind w:left="0"/>
        <w:jc w:val="both"/>
      </w:pPr>
      <w:r>
        <w:rPr>
          <w:rFonts w:ascii="Times New Roman"/>
          <w:b w:val="false"/>
          <w:i w:val="false"/>
          <w:color w:val="000000"/>
          <w:sz w:val="28"/>
        </w:rPr>
        <w:t xml:space="preserve">
      Наибольшее распространение на обогатительных фабриках получили реагентные методы очистки, связанные с применением гашеной извести, известняка, хлорной извести, гипохлорита кальция, жидкого хлора, железного купороса и других химических веществ. </w:t>
      </w:r>
    </w:p>
    <w:bookmarkEnd w:id="1810"/>
    <w:bookmarkStart w:name="z1960" w:id="1811"/>
    <w:p>
      <w:pPr>
        <w:spacing w:after="0"/>
        <w:ind w:left="0"/>
        <w:jc w:val="both"/>
      </w:pPr>
      <w:r>
        <w:rPr>
          <w:rFonts w:ascii="Times New Roman"/>
          <w:b w:val="false"/>
          <w:i w:val="false"/>
          <w:color w:val="000000"/>
          <w:sz w:val="28"/>
        </w:rPr>
        <w:t xml:space="preserve">
      Очистка от ионов тяжелых металлов (меди, никеля, цинка, свинца, кадмия) может быть осуществлена осаждением их в виде труднорастворимых в воде соединений. </w:t>
      </w:r>
    </w:p>
    <w:bookmarkEnd w:id="1811"/>
    <w:bookmarkStart w:name="z1961" w:id="1812"/>
    <w:p>
      <w:pPr>
        <w:spacing w:after="0"/>
        <w:ind w:left="0"/>
        <w:jc w:val="both"/>
      </w:pPr>
      <w:r>
        <w:rPr>
          <w:rFonts w:ascii="Times New Roman"/>
          <w:b w:val="false"/>
          <w:i w:val="false"/>
          <w:color w:val="000000"/>
          <w:sz w:val="28"/>
        </w:rPr>
        <w:t xml:space="preserve">
      В результате очистки хлорной известью, гипохлоритом натрия или жидким хлором цианиды полностью разрушаются, а тяжелые металлы осаждаются в виде труднорастворимых соединений. </w:t>
      </w:r>
    </w:p>
    <w:bookmarkEnd w:id="1812"/>
    <w:bookmarkStart w:name="z1962" w:id="1813"/>
    <w:p>
      <w:pPr>
        <w:spacing w:after="0"/>
        <w:ind w:left="0"/>
        <w:jc w:val="both"/>
      </w:pPr>
      <w:r>
        <w:rPr>
          <w:rFonts w:ascii="Times New Roman"/>
          <w:b w:val="false"/>
          <w:i w:val="false"/>
          <w:color w:val="000000"/>
          <w:sz w:val="28"/>
        </w:rPr>
        <w:t>
      Сточные воды очищают от цианидов с применением:</w:t>
      </w:r>
    </w:p>
    <w:bookmarkEnd w:id="1813"/>
    <w:bookmarkStart w:name="z1963" w:id="1814"/>
    <w:p>
      <w:pPr>
        <w:spacing w:after="0"/>
        <w:ind w:left="0"/>
        <w:jc w:val="both"/>
      </w:pPr>
      <w:r>
        <w:rPr>
          <w:rFonts w:ascii="Times New Roman"/>
          <w:b w:val="false"/>
          <w:i w:val="false"/>
          <w:color w:val="000000"/>
          <w:sz w:val="28"/>
        </w:rPr>
        <w:t>
      озона в качестве окислителя;</w:t>
      </w:r>
    </w:p>
    <w:bookmarkEnd w:id="1814"/>
    <w:bookmarkStart w:name="z1964" w:id="1815"/>
    <w:p>
      <w:pPr>
        <w:spacing w:after="0"/>
        <w:ind w:left="0"/>
        <w:jc w:val="both"/>
      </w:pPr>
      <w:r>
        <w:rPr>
          <w:rFonts w:ascii="Times New Roman"/>
          <w:b w:val="false"/>
          <w:i w:val="false"/>
          <w:color w:val="000000"/>
          <w:sz w:val="28"/>
        </w:rPr>
        <w:t>
      ионного обмена с высокоосновным анионитом АВ-17;</w:t>
      </w:r>
    </w:p>
    <w:bookmarkEnd w:id="1815"/>
    <w:bookmarkStart w:name="z1965" w:id="1816"/>
    <w:p>
      <w:pPr>
        <w:spacing w:after="0"/>
        <w:ind w:left="0"/>
        <w:jc w:val="both"/>
      </w:pPr>
      <w:r>
        <w:rPr>
          <w:rFonts w:ascii="Times New Roman"/>
          <w:b w:val="false"/>
          <w:i w:val="false"/>
          <w:color w:val="000000"/>
          <w:sz w:val="28"/>
        </w:rPr>
        <w:t xml:space="preserve">
      метода отгонки для очистки сточных вод с высоким содержанием цианидов; </w:t>
      </w:r>
    </w:p>
    <w:bookmarkEnd w:id="1816"/>
    <w:bookmarkStart w:name="z1966" w:id="1817"/>
    <w:p>
      <w:pPr>
        <w:spacing w:after="0"/>
        <w:ind w:left="0"/>
        <w:jc w:val="both"/>
      </w:pPr>
      <w:r>
        <w:rPr>
          <w:rFonts w:ascii="Times New Roman"/>
          <w:b w:val="false"/>
          <w:i w:val="false"/>
          <w:color w:val="000000"/>
          <w:sz w:val="28"/>
        </w:rPr>
        <w:t xml:space="preserve">
      электрохимического метода с анодами из графита или магнетита; </w:t>
      </w:r>
    </w:p>
    <w:bookmarkEnd w:id="1817"/>
    <w:bookmarkStart w:name="z1967" w:id="1818"/>
    <w:p>
      <w:pPr>
        <w:spacing w:after="0"/>
        <w:ind w:left="0"/>
        <w:jc w:val="both"/>
      </w:pPr>
      <w:r>
        <w:rPr>
          <w:rFonts w:ascii="Times New Roman"/>
          <w:b w:val="false"/>
          <w:i w:val="false"/>
          <w:color w:val="000000"/>
          <w:sz w:val="28"/>
        </w:rPr>
        <w:t xml:space="preserve">
      сульфата двухвалентного железа. </w:t>
      </w:r>
    </w:p>
    <w:bookmarkEnd w:id="1818"/>
    <w:bookmarkStart w:name="z1968" w:id="1819"/>
    <w:p>
      <w:pPr>
        <w:spacing w:after="0"/>
        <w:ind w:left="0"/>
        <w:jc w:val="both"/>
      </w:pPr>
      <w:r>
        <w:rPr>
          <w:rFonts w:ascii="Times New Roman"/>
          <w:b w:val="false"/>
          <w:i w:val="false"/>
          <w:color w:val="000000"/>
          <w:sz w:val="28"/>
        </w:rPr>
        <w:t xml:space="preserve">
      Известные механические, химические и биохимические методы очистки сточных вод обогатительных фабрик в тех случаях, когда требуется весьма глубокая очистка от нефтепродуктов, оказываются практически непригодными. Задача эффективной и экономичной глубокой очистки больших объемов сточных вод обогатительных фабрик от нефтепродуктов остается пока нерешенной. </w:t>
      </w:r>
    </w:p>
    <w:bookmarkEnd w:id="1819"/>
    <w:p>
      <w:pPr>
        <w:spacing w:after="0"/>
        <w:ind w:left="0"/>
        <w:jc w:val="both"/>
      </w:pPr>
      <w:r>
        <w:rPr>
          <w:rFonts w:ascii="Times New Roman"/>
          <w:b/>
          <w:i w:val="false"/>
          <w:color w:val="000000"/>
          <w:sz w:val="28"/>
        </w:rPr>
        <w:t>3.4.9. Хвостовое хозяйство</w:t>
      </w:r>
    </w:p>
    <w:bookmarkStart w:name="z1970" w:id="1820"/>
    <w:p>
      <w:pPr>
        <w:spacing w:after="0"/>
        <w:ind w:left="0"/>
        <w:jc w:val="both"/>
      </w:pPr>
      <w:r>
        <w:rPr>
          <w:rFonts w:ascii="Times New Roman"/>
          <w:b w:val="false"/>
          <w:i w:val="false"/>
          <w:color w:val="000000"/>
          <w:sz w:val="28"/>
        </w:rPr>
        <w:t>
      Основными отходами процесса обогащения руд цветных металлов являются "хвосты", образующиеся в технологических операциях измельчения, классификации, обогащения, сгущения, фильтрования. Объемы хвостов составляют от 40 % до 83 % от объема обогащаемого материала - в зависимости от уровня содержания металла в перерабатываемых рудах.</w:t>
      </w:r>
    </w:p>
    <w:bookmarkEnd w:id="1820"/>
    <w:bookmarkStart w:name="z1971" w:id="1821"/>
    <w:p>
      <w:pPr>
        <w:spacing w:after="0"/>
        <w:ind w:left="0"/>
        <w:jc w:val="both"/>
      </w:pPr>
      <w:r>
        <w:rPr>
          <w:rFonts w:ascii="Times New Roman"/>
          <w:b w:val="false"/>
          <w:i w:val="false"/>
          <w:color w:val="000000"/>
          <w:sz w:val="28"/>
        </w:rPr>
        <w:t>
      Помимо хвостов к отходам производства обогатительных фабрик следует отнести сорбенты, фильтры, фильтровальные материалы, утратившие потребительские свойства, отходы обслуживания и ремонта оборудования, которое не подлежит утилизации, сдачи в металлолом.</w:t>
      </w:r>
    </w:p>
    <w:bookmarkEnd w:id="1821"/>
    <w:bookmarkStart w:name="z1972" w:id="1822"/>
    <w:p>
      <w:pPr>
        <w:spacing w:after="0"/>
        <w:ind w:left="0"/>
        <w:jc w:val="both"/>
      </w:pPr>
      <w:r>
        <w:rPr>
          <w:rFonts w:ascii="Times New Roman"/>
          <w:b w:val="false"/>
          <w:i w:val="false"/>
          <w:color w:val="000000"/>
          <w:sz w:val="28"/>
        </w:rPr>
        <w:t>
      Пыль аспирационная (газоочистки) образуются в процессе очистки циклонов. Накапливается в бункерах циклонов, затем возвращается обратно в технологический цикл, либо вывозится на полигоны отходов.</w:t>
      </w:r>
    </w:p>
    <w:bookmarkEnd w:id="1822"/>
    <w:bookmarkStart w:name="z1973" w:id="1823"/>
    <w:p>
      <w:pPr>
        <w:spacing w:after="0"/>
        <w:ind w:left="0"/>
        <w:jc w:val="both"/>
      </w:pPr>
      <w:r>
        <w:rPr>
          <w:rFonts w:ascii="Times New Roman"/>
          <w:b w:val="false"/>
          <w:i w:val="false"/>
          <w:color w:val="000000"/>
          <w:sz w:val="28"/>
        </w:rPr>
        <w:t>
      Для размещения хвостов (отходов обогащения) сооружаются хвостохранилища, оборудованные оградительными дамбами, системами водоотведения сточных вод и их очистки. Для предотвращения загрязнения грунтов и подземных вод непроницаемость основания хвостохранилища обеспечивают при необходимости уплотняющим материалом (уплотненные глинистые покрытия) или покрытиями в виде геомембран. Технология обустройства площадок для складирования вскрышных пород обычно проще, так как там не требуется дамб обвалования. Прочность и плотность грунта на этих участках предварительно исследуется. Также управление поверхностным стоком планируется до начала складирования.</w:t>
      </w:r>
    </w:p>
    <w:bookmarkEnd w:id="1823"/>
    <w:bookmarkStart w:name="z1974" w:id="1824"/>
    <w:p>
      <w:pPr>
        <w:spacing w:after="0"/>
        <w:ind w:left="0"/>
        <w:jc w:val="left"/>
      </w:pPr>
      <w:r>
        <w:rPr>
          <w:rFonts w:ascii="Times New Roman"/>
          <w:b/>
          <w:i w:val="false"/>
          <w:color w:val="000000"/>
        </w:rPr>
        <w:t xml:space="preserve"> 4. Общие наилучшие доступные техники для предотвращения и/или сокращения эмиссий и потребления ресурсов</w:t>
      </w:r>
    </w:p>
    <w:bookmarkEnd w:id="1824"/>
    <w:bookmarkStart w:name="z1975" w:id="1825"/>
    <w:p>
      <w:pPr>
        <w:spacing w:after="0"/>
        <w:ind w:left="0"/>
        <w:jc w:val="both"/>
      </w:pPr>
      <w:r>
        <w:rPr>
          <w:rFonts w:ascii="Times New Roman"/>
          <w:b w:val="false"/>
          <w:i w:val="false"/>
          <w:color w:val="000000"/>
          <w:sz w:val="28"/>
        </w:rPr>
        <w:t>
      В настоящем разделе описываются общие методы, применяемые при осуществлении технологических процессов для снижения их негативного воздействия на окружающую среду и не требующие технического переоснащения, реконструкции объекта, оказывающего негативное воздействие на окружающую среду.</w:t>
      </w:r>
    </w:p>
    <w:bookmarkEnd w:id="1825"/>
    <w:bookmarkStart w:name="z1976" w:id="1826"/>
    <w:p>
      <w:pPr>
        <w:spacing w:after="0"/>
        <w:ind w:left="0"/>
        <w:jc w:val="both"/>
      </w:pPr>
      <w:r>
        <w:rPr>
          <w:rFonts w:ascii="Times New Roman"/>
          <w:b w:val="false"/>
          <w:i w:val="false"/>
          <w:color w:val="000000"/>
          <w:sz w:val="28"/>
        </w:rPr>
        <w:t>
      Настоящий раздел охватывает системы управления охраной окружающей среды, интегрированные в технологические процессы производственного цикла. Рассматриваются вопросы предотвращения образования и утилизации отходов, а также техники, позволяющие сократить потребление сырья, воды и энергии за счет оптимизации и многократного использования. Описанные техники охватывают меры, используемые для предотвращения или ограничения экологических последствий.</w:t>
      </w:r>
    </w:p>
    <w:bookmarkEnd w:id="1826"/>
    <w:bookmarkStart w:name="z1977" w:id="1827"/>
    <w:p>
      <w:pPr>
        <w:spacing w:after="0"/>
        <w:ind w:left="0"/>
        <w:jc w:val="both"/>
      </w:pPr>
      <w:r>
        <w:rPr>
          <w:rFonts w:ascii="Times New Roman"/>
          <w:b w:val="false"/>
          <w:i w:val="false"/>
          <w:color w:val="000000"/>
          <w:sz w:val="28"/>
        </w:rPr>
        <w:t>
      Раздел не охватывает исчерпывающий перечень техник. Могут использоваться другие техники по отдельности или в комбинации при условии обеспечения уровня защиты окружающей среды.</w:t>
      </w:r>
    </w:p>
    <w:bookmarkEnd w:id="1827"/>
    <w:bookmarkStart w:name="z1978" w:id="1828"/>
    <w:p>
      <w:pPr>
        <w:spacing w:after="0"/>
        <w:ind w:left="0"/>
        <w:jc w:val="both"/>
      </w:pPr>
      <w:r>
        <w:rPr>
          <w:rFonts w:ascii="Times New Roman"/>
          <w:b w:val="false"/>
          <w:i w:val="false"/>
          <w:color w:val="000000"/>
          <w:sz w:val="28"/>
        </w:rPr>
        <w:t>
      К снижению нагрузки на окружающую среду приводят общие организационные мероприятия по совершенствованию подходов к управлению и организации производства, учет аспектов воздействия на окружающую среду объектов горно-обогатительного комплекса на стадии разработки проектной документации, выбору материалов и реагентов с минимально возможным негативным воздействием на окружающую среду, мероприятия по переходу на малоотходные/безотходные технологии, логистика производства, контроль эффективности производственного процесса, внедрение АСУ производственными процессами, обеспечение безаварийной эксплуатации производства, подготовка и повышение квалификации персонала и др.</w:t>
      </w:r>
    </w:p>
    <w:bookmarkEnd w:id="1828"/>
    <w:p>
      <w:pPr>
        <w:spacing w:after="0"/>
        <w:ind w:left="0"/>
        <w:jc w:val="both"/>
      </w:pPr>
      <w:r>
        <w:rPr>
          <w:rFonts w:ascii="Times New Roman"/>
          <w:b/>
          <w:i w:val="false"/>
          <w:color w:val="000000"/>
          <w:sz w:val="28"/>
        </w:rPr>
        <w:t>4.1. Ведение комплексного подхода к защите окружающей среды</w:t>
      </w:r>
    </w:p>
    <w:bookmarkStart w:name="z1980" w:id="1829"/>
    <w:p>
      <w:pPr>
        <w:spacing w:after="0"/>
        <w:ind w:left="0"/>
        <w:jc w:val="both"/>
      </w:pPr>
      <w:r>
        <w:rPr>
          <w:rFonts w:ascii="Times New Roman"/>
          <w:b w:val="false"/>
          <w:i w:val="false"/>
          <w:color w:val="000000"/>
          <w:sz w:val="28"/>
        </w:rPr>
        <w:t>
      Для комплексного предотвращения или минимизации выбросов необходимо использовать методы и меры, которые позволяют избежать или ограничить выбросы в воздух, воду или почву, и при этом обеспечивается высокий уровень защиты окружающей среды в целом; необходимо принимать во внимание следующие факторы: безопасность установки, влияние утилизации отходов на окружающую среду, экономичное и эффективное использование энергии.</w:t>
      </w:r>
    </w:p>
    <w:bookmarkEnd w:id="1829"/>
    <w:bookmarkStart w:name="z1981" w:id="1830"/>
    <w:p>
      <w:pPr>
        <w:spacing w:after="0"/>
        <w:ind w:left="0"/>
        <w:jc w:val="both"/>
      </w:pPr>
      <w:r>
        <w:rPr>
          <w:rFonts w:ascii="Times New Roman"/>
          <w:b w:val="false"/>
          <w:i w:val="false"/>
          <w:color w:val="000000"/>
          <w:sz w:val="28"/>
        </w:rPr>
        <w:t>
      Неизбежные выбросы необходимо улавливать в месте возникновения, если это возможно при условии приложения соразмерных усилий. Меры по ограничению уровня выбросов должны соответствовать современному уровню технического развития. Положения настоящего справочника по НДТ не должны выполняться путем принятия мер, при которых загрязнения переносятся в другие среды, например, в воду или почву, вопреки современному уровню технического развития. Эти меры должны быть направлены на снижение как массовой концентрации, так и массовых потоков или пропорций, исходящих от установки загрязняющих воздух веществ. Они должны надлежащим образом применяться во время эксплуатации установки.</w:t>
      </w:r>
    </w:p>
    <w:bookmarkEnd w:id="1830"/>
    <w:bookmarkStart w:name="z1982" w:id="1831"/>
    <w:p>
      <w:pPr>
        <w:spacing w:after="0"/>
        <w:ind w:left="0"/>
        <w:jc w:val="both"/>
      </w:pPr>
      <w:r>
        <w:rPr>
          <w:rFonts w:ascii="Times New Roman"/>
          <w:b w:val="false"/>
          <w:i w:val="false"/>
          <w:color w:val="000000"/>
          <w:sz w:val="28"/>
        </w:rPr>
        <w:t>
      При определении требований необходимо, в частности, учитывать следующие факторы:</w:t>
      </w:r>
    </w:p>
    <w:bookmarkEnd w:id="1831"/>
    <w:bookmarkStart w:name="z1983" w:id="1832"/>
    <w:p>
      <w:pPr>
        <w:spacing w:after="0"/>
        <w:ind w:left="0"/>
        <w:jc w:val="both"/>
      </w:pPr>
      <w:r>
        <w:rPr>
          <w:rFonts w:ascii="Times New Roman"/>
          <w:b w:val="false"/>
          <w:i w:val="false"/>
          <w:color w:val="000000"/>
          <w:sz w:val="28"/>
        </w:rPr>
        <w:t>
      выбор интегрированных технологических процессов с максимально высоким выходом продукции и минимальным объемом эмиссий в окружающую среду в целом;</w:t>
      </w:r>
    </w:p>
    <w:bookmarkEnd w:id="1832"/>
    <w:bookmarkStart w:name="z1984" w:id="1833"/>
    <w:p>
      <w:pPr>
        <w:spacing w:after="0"/>
        <w:ind w:left="0"/>
        <w:jc w:val="both"/>
      </w:pPr>
      <w:r>
        <w:rPr>
          <w:rFonts w:ascii="Times New Roman"/>
          <w:b w:val="false"/>
          <w:i w:val="false"/>
          <w:color w:val="000000"/>
          <w:sz w:val="28"/>
        </w:rPr>
        <w:t>
      оптимизация процесса, например, путем широкого использования исходных материалов и производства побочных продуктов;</w:t>
      </w:r>
    </w:p>
    <w:bookmarkEnd w:id="1833"/>
    <w:bookmarkStart w:name="z1985" w:id="1834"/>
    <w:p>
      <w:pPr>
        <w:spacing w:after="0"/>
        <w:ind w:left="0"/>
        <w:jc w:val="both"/>
      </w:pPr>
      <w:r>
        <w:rPr>
          <w:rFonts w:ascii="Times New Roman"/>
          <w:b w:val="false"/>
          <w:i w:val="false"/>
          <w:color w:val="000000"/>
          <w:sz w:val="28"/>
        </w:rPr>
        <w:t>
      замещение канцерогенных, мутагенных или отрицательно влияющих на репродуктивность исходных материалов;</w:t>
      </w:r>
    </w:p>
    <w:bookmarkEnd w:id="1834"/>
    <w:bookmarkStart w:name="z1986" w:id="1835"/>
    <w:p>
      <w:pPr>
        <w:spacing w:after="0"/>
        <w:ind w:left="0"/>
        <w:jc w:val="both"/>
      </w:pPr>
      <w:r>
        <w:rPr>
          <w:rFonts w:ascii="Times New Roman"/>
          <w:b w:val="false"/>
          <w:i w:val="false"/>
          <w:color w:val="000000"/>
          <w:sz w:val="28"/>
        </w:rPr>
        <w:t>
      сокращение объема отходящих газов, например, путем использования систем рециркуляции воздуха с учетом требований техники безопасности;</w:t>
      </w:r>
    </w:p>
    <w:bookmarkEnd w:id="1835"/>
    <w:bookmarkStart w:name="z1987" w:id="1836"/>
    <w:p>
      <w:pPr>
        <w:spacing w:after="0"/>
        <w:ind w:left="0"/>
        <w:jc w:val="both"/>
      </w:pPr>
      <w:r>
        <w:rPr>
          <w:rFonts w:ascii="Times New Roman"/>
          <w:b w:val="false"/>
          <w:i w:val="false"/>
          <w:color w:val="000000"/>
          <w:sz w:val="28"/>
        </w:rPr>
        <w:t>
      экономия энергии и сокращение выбросов газов, влияющих на климат, например, путем оптимизации энергозатрат при планировании, строительстве и эксплуатации установок, утилизации энергии внутри установки, использования теплоизоляции.</w:t>
      </w:r>
    </w:p>
    <w:bookmarkEnd w:id="1836"/>
    <w:bookmarkStart w:name="z1988" w:id="1837"/>
    <w:p>
      <w:pPr>
        <w:spacing w:after="0"/>
        <w:ind w:left="0"/>
        <w:jc w:val="both"/>
      </w:pPr>
      <w:r>
        <w:rPr>
          <w:rFonts w:ascii="Times New Roman"/>
          <w:b w:val="false"/>
          <w:i w:val="false"/>
          <w:color w:val="000000"/>
          <w:sz w:val="28"/>
        </w:rPr>
        <w:t>
      Комплексный подход к защите окружающей среды подразумевает под собой систему мер, направленных на выявление источников негативного воздействия производственной деятельности предприятий (выбросы в атмосферу, сбросы в водную среду и образование/размещение отходов) на компоненты окружающей среды, на снижение/предотвращение оказываемого ими техногенного воздействия путем их контроля, а также внедрения и применения НДТ с сопоставлением экологической и экономической эффективности предпринимаемых мер.</w:t>
      </w:r>
    </w:p>
    <w:bookmarkEnd w:id="1837"/>
    <w:bookmarkStart w:name="z1989" w:id="1838"/>
    <w:p>
      <w:pPr>
        <w:spacing w:after="0"/>
        <w:ind w:left="0"/>
        <w:jc w:val="both"/>
      </w:pPr>
      <w:r>
        <w:rPr>
          <w:rFonts w:ascii="Times New Roman"/>
          <w:b w:val="false"/>
          <w:i w:val="false"/>
          <w:color w:val="000000"/>
          <w:sz w:val="28"/>
        </w:rPr>
        <w:t>
      Для осуществления комплексного подхода предприятия должны уделять особое внимание вопросам охраны окружающей среды, что выражается в:</w:t>
      </w:r>
    </w:p>
    <w:bookmarkEnd w:id="1838"/>
    <w:bookmarkStart w:name="z1990" w:id="1839"/>
    <w:p>
      <w:pPr>
        <w:spacing w:after="0"/>
        <w:ind w:left="0"/>
        <w:jc w:val="both"/>
      </w:pPr>
      <w:r>
        <w:rPr>
          <w:rFonts w:ascii="Times New Roman"/>
          <w:b w:val="false"/>
          <w:i w:val="false"/>
          <w:color w:val="000000"/>
          <w:sz w:val="28"/>
        </w:rPr>
        <w:t>
      использовании сырья с низким содержанием тяжелых металлов, в том числе путем сотрудничества с поставщиками с целью их удаления из сырьевых материалов;</w:t>
      </w:r>
    </w:p>
    <w:bookmarkEnd w:id="1839"/>
    <w:bookmarkStart w:name="z1991" w:id="1840"/>
    <w:p>
      <w:pPr>
        <w:spacing w:after="0"/>
        <w:ind w:left="0"/>
        <w:jc w:val="both"/>
      </w:pPr>
      <w:r>
        <w:rPr>
          <w:rFonts w:ascii="Times New Roman"/>
          <w:b w:val="false"/>
          <w:i w:val="false"/>
          <w:color w:val="000000"/>
          <w:sz w:val="28"/>
        </w:rPr>
        <w:t xml:space="preserve">
      обязательном учете сырья и вспомогательных материалов, энергии, потребляемых или производимых объектом; </w:t>
      </w:r>
    </w:p>
    <w:bookmarkEnd w:id="1840"/>
    <w:bookmarkStart w:name="z1992" w:id="1841"/>
    <w:p>
      <w:pPr>
        <w:spacing w:after="0"/>
        <w:ind w:left="0"/>
        <w:jc w:val="both"/>
      </w:pPr>
      <w:r>
        <w:rPr>
          <w:rFonts w:ascii="Times New Roman"/>
          <w:b w:val="false"/>
          <w:i w:val="false"/>
          <w:color w:val="000000"/>
          <w:sz w:val="28"/>
        </w:rPr>
        <w:t>
      документировании всех источников выбросов, сбросов, образования отходов, имеющихся на объекте, их характера и объема, а также выявление случаев их негативного воздействия на окружающую среду;</w:t>
      </w:r>
    </w:p>
    <w:bookmarkEnd w:id="1841"/>
    <w:bookmarkStart w:name="z1993" w:id="1842"/>
    <w:p>
      <w:pPr>
        <w:spacing w:after="0"/>
        <w:ind w:left="0"/>
        <w:jc w:val="both"/>
      </w:pPr>
      <w:r>
        <w:rPr>
          <w:rFonts w:ascii="Times New Roman"/>
          <w:b w:val="false"/>
          <w:i w:val="false"/>
          <w:color w:val="000000"/>
          <w:sz w:val="28"/>
        </w:rPr>
        <w:t>
      используемых технологических решений и иных методов по очистке от загрязняющих веществ сточных вод и отходящих газов, и внедрению НДТ по сокращению норм использования природных ресурсов и снижению объемов выбросов, сбросов и образования отходов на объекте;</w:t>
      </w:r>
    </w:p>
    <w:bookmarkEnd w:id="1842"/>
    <w:bookmarkStart w:name="z1994" w:id="1843"/>
    <w:p>
      <w:pPr>
        <w:spacing w:after="0"/>
        <w:ind w:left="0"/>
        <w:jc w:val="both"/>
      </w:pPr>
      <w:r>
        <w:rPr>
          <w:rFonts w:ascii="Times New Roman"/>
          <w:b w:val="false"/>
          <w:i w:val="false"/>
          <w:color w:val="000000"/>
          <w:sz w:val="28"/>
        </w:rPr>
        <w:t>
      разработке эффективных мероприятий по рациональному использованию природных ресурсов и охране окружающей среды;</w:t>
      </w:r>
    </w:p>
    <w:bookmarkEnd w:id="1843"/>
    <w:bookmarkStart w:name="z1995" w:id="1844"/>
    <w:p>
      <w:pPr>
        <w:spacing w:after="0"/>
        <w:ind w:left="0"/>
        <w:jc w:val="both"/>
      </w:pPr>
      <w:r>
        <w:rPr>
          <w:rFonts w:ascii="Times New Roman"/>
          <w:b w:val="false"/>
          <w:i w:val="false"/>
          <w:color w:val="000000"/>
          <w:sz w:val="28"/>
        </w:rPr>
        <w:t xml:space="preserve">
      декларировании экологической политики предприятия; </w:t>
      </w:r>
    </w:p>
    <w:bookmarkEnd w:id="1844"/>
    <w:bookmarkStart w:name="z1996" w:id="1845"/>
    <w:p>
      <w:pPr>
        <w:spacing w:after="0"/>
        <w:ind w:left="0"/>
        <w:jc w:val="both"/>
      </w:pPr>
      <w:r>
        <w:rPr>
          <w:rFonts w:ascii="Times New Roman"/>
          <w:b w:val="false"/>
          <w:i w:val="false"/>
          <w:color w:val="000000"/>
          <w:sz w:val="28"/>
        </w:rPr>
        <w:t xml:space="preserve">
      подготовке и проведению сертификации производства в СЭМ; </w:t>
      </w:r>
    </w:p>
    <w:bookmarkEnd w:id="1845"/>
    <w:bookmarkStart w:name="z1997" w:id="1846"/>
    <w:p>
      <w:pPr>
        <w:spacing w:after="0"/>
        <w:ind w:left="0"/>
        <w:jc w:val="both"/>
      </w:pPr>
      <w:r>
        <w:rPr>
          <w:rFonts w:ascii="Times New Roman"/>
          <w:b w:val="false"/>
          <w:i w:val="false"/>
          <w:color w:val="000000"/>
          <w:sz w:val="28"/>
        </w:rPr>
        <w:t>
      выполнении производственного экологического контроля и мониторинга компонентов окружающей среды;</w:t>
      </w:r>
    </w:p>
    <w:bookmarkEnd w:id="1846"/>
    <w:bookmarkStart w:name="z1998" w:id="1847"/>
    <w:p>
      <w:pPr>
        <w:spacing w:after="0"/>
        <w:ind w:left="0"/>
        <w:jc w:val="both"/>
      </w:pPr>
      <w:r>
        <w:rPr>
          <w:rFonts w:ascii="Times New Roman"/>
          <w:b w:val="false"/>
          <w:i w:val="false"/>
          <w:color w:val="000000"/>
          <w:sz w:val="28"/>
        </w:rPr>
        <w:t xml:space="preserve">
      получении экологических разрешений от специально уполномоченных государственных органов в области охраны окружающей среды; </w:t>
      </w:r>
    </w:p>
    <w:bookmarkEnd w:id="1847"/>
    <w:bookmarkStart w:name="z1999" w:id="1848"/>
    <w:p>
      <w:pPr>
        <w:spacing w:after="0"/>
        <w:ind w:left="0"/>
        <w:jc w:val="both"/>
      </w:pPr>
      <w:r>
        <w:rPr>
          <w:rFonts w:ascii="Times New Roman"/>
          <w:b w:val="false"/>
          <w:i w:val="false"/>
          <w:color w:val="000000"/>
          <w:sz w:val="28"/>
        </w:rPr>
        <w:t>
      осуществлении контроля за выполнением и соблюдением требований экологического законодательства и пр.</w:t>
      </w:r>
    </w:p>
    <w:bookmarkEnd w:id="1848"/>
    <w:bookmarkStart w:name="z2000" w:id="1849"/>
    <w:p>
      <w:pPr>
        <w:spacing w:after="0"/>
        <w:ind w:left="0"/>
        <w:jc w:val="both"/>
      </w:pPr>
      <w:r>
        <w:rPr>
          <w:rFonts w:ascii="Times New Roman"/>
          <w:b w:val="false"/>
          <w:i w:val="false"/>
          <w:color w:val="000000"/>
          <w:sz w:val="28"/>
        </w:rPr>
        <w:t>
      Для достижения высоких эколого-экономических результатов необходимо совместить процесс очистки выбросов, сбросов от загрязняющих веществ с процессом утилизации уловленных веществ. "В чистом виде" очистка вредных выбросов малоэффективна, так как с его помощью далеко не всегда удается полностью прекратить поступление загрязняющих веществ в окружающую среду, т.к. сокращение уровня загрязнения одного компонента окружающей среды может привести к усилению загрязнения другого.</w:t>
      </w:r>
    </w:p>
    <w:bookmarkEnd w:id="1849"/>
    <w:bookmarkStart w:name="z2001" w:id="1850"/>
    <w:p>
      <w:pPr>
        <w:spacing w:after="0"/>
        <w:ind w:left="0"/>
        <w:jc w:val="both"/>
      </w:pPr>
      <w:r>
        <w:rPr>
          <w:rFonts w:ascii="Times New Roman"/>
          <w:b w:val="false"/>
          <w:i w:val="false"/>
          <w:color w:val="000000"/>
          <w:sz w:val="28"/>
        </w:rPr>
        <w:t>
      К примеру, установка влажных фильтров при газоочистке позволяет сократить загрязнение воздуха, но ведет к еще большему загрязнению воды, если сточные воды не обрабатываются должным образом. Использование очистных сооружений, даже самых эффективных, резко сокращает уровень загрязнения окружающей среды, однако не решает этой проблемы полностью, поскольку в процессе функционирования этих установок тоже вырабатываются отходы, хотя и в меньшем объеме, но, как правило, с повышенной концентрацией загрязняющих веществ. Наконец, работа большей части очистных сооружений требует значительных энергетических затрат, что в свою очередь тоже небезопасно для окружающей среды.</w:t>
      </w:r>
    </w:p>
    <w:bookmarkEnd w:id="1850"/>
    <w:bookmarkStart w:name="z2002" w:id="1851"/>
    <w:p>
      <w:pPr>
        <w:spacing w:after="0"/>
        <w:ind w:left="0"/>
        <w:jc w:val="both"/>
      </w:pPr>
      <w:r>
        <w:rPr>
          <w:rFonts w:ascii="Times New Roman"/>
          <w:b w:val="false"/>
          <w:i w:val="false"/>
          <w:color w:val="000000"/>
          <w:sz w:val="28"/>
        </w:rPr>
        <w:t>
      Устранение самих причин загрязнения требует внедрения малоотходных, а в перспективе и безотходных технологий производства, которые позволяли бы комплексно использовать исходное сырье и утилизировать максимум вредных для окружающей среды веществ.</w:t>
      </w:r>
    </w:p>
    <w:bookmarkEnd w:id="1851"/>
    <w:bookmarkStart w:name="z2003" w:id="1852"/>
    <w:p>
      <w:pPr>
        <w:spacing w:after="0"/>
        <w:ind w:left="0"/>
        <w:jc w:val="both"/>
      </w:pPr>
      <w:r>
        <w:rPr>
          <w:rFonts w:ascii="Times New Roman"/>
          <w:b w:val="false"/>
          <w:i w:val="false"/>
          <w:color w:val="000000"/>
          <w:sz w:val="28"/>
        </w:rPr>
        <w:t>
      Использование определенных типов отходов в качестве альтернативных видов топлива позволит снизить использование ископаемого природного топлива, объемы накопления образованных отходов и снижению выбросов. Однако, при подборе материала должны учитываться химический состав отхода и экологические последствия, которые может вызвать процесс переработки каждого вида отходов.</w:t>
      </w:r>
    </w:p>
    <w:bookmarkEnd w:id="1852"/>
    <w:bookmarkStart w:name="z2004" w:id="1853"/>
    <w:p>
      <w:pPr>
        <w:spacing w:after="0"/>
        <w:ind w:left="0"/>
        <w:jc w:val="both"/>
      </w:pPr>
      <w:r>
        <w:rPr>
          <w:rFonts w:ascii="Times New Roman"/>
          <w:b w:val="false"/>
          <w:i w:val="false"/>
          <w:color w:val="000000"/>
          <w:sz w:val="28"/>
        </w:rPr>
        <w:t>
      Технологические операции, связанные с отключением или обходом систем очистки отходящих газов, должны разрабатываться и осуществляться с учетом низкого уровня выбросов, а также контролироваться путем фиксации соответствующих технологических параметров. На случай выхода из строя очистного оборудования необходимо предусмотреть меры для незамедлительного максимального сокращения выбросов с учетом принципа соразмерности.</w:t>
      </w:r>
    </w:p>
    <w:bookmarkEnd w:id="1853"/>
    <w:p>
      <w:pPr>
        <w:spacing w:after="0"/>
        <w:ind w:left="0"/>
        <w:jc w:val="both"/>
      </w:pPr>
      <w:r>
        <w:rPr>
          <w:rFonts w:ascii="Times New Roman"/>
          <w:b/>
          <w:i w:val="false"/>
          <w:color w:val="000000"/>
          <w:sz w:val="28"/>
        </w:rPr>
        <w:t xml:space="preserve">4.2. Внедрение систем экологического менеджмента </w:t>
      </w:r>
    </w:p>
    <w:bookmarkStart w:name="z2006" w:id="1854"/>
    <w:p>
      <w:pPr>
        <w:spacing w:after="0"/>
        <w:ind w:left="0"/>
        <w:jc w:val="both"/>
      </w:pPr>
      <w:r>
        <w:rPr>
          <w:rFonts w:ascii="Times New Roman"/>
          <w:b w:val="false"/>
          <w:i w:val="false"/>
          <w:color w:val="000000"/>
          <w:sz w:val="28"/>
        </w:rPr>
        <w:t xml:space="preserve">
      Система, отражающая соответствие деятельности предприятия целям в области охраны окружающей среды. СЭМ является наиболее действенной и эффективной, когда она образует неотъемлемую часть общей системы менеджмента и операционного управления производством. </w:t>
      </w:r>
    </w:p>
    <w:bookmarkEnd w:id="1854"/>
    <w:bookmarkStart w:name="z2007" w:id="1855"/>
    <w:p>
      <w:pPr>
        <w:spacing w:after="0"/>
        <w:ind w:left="0"/>
        <w:jc w:val="both"/>
      </w:pPr>
      <w:r>
        <w:rPr>
          <w:rFonts w:ascii="Times New Roman"/>
          <w:b w:val="false"/>
          <w:i w:val="false"/>
          <w:color w:val="000000"/>
          <w:sz w:val="28"/>
        </w:rPr>
        <w:t>
      СЭМ фокусирует внимание оператора на экологических характеристиках установки. В частности, путем применения четких рабочих процедур как для нормальных, так и для нестандартных условий эксплуатации, а также путем определения соответствующих линий ответственности.</w:t>
      </w:r>
    </w:p>
    <w:bookmarkEnd w:id="1855"/>
    <w:bookmarkStart w:name="z2008" w:id="1856"/>
    <w:p>
      <w:pPr>
        <w:spacing w:after="0"/>
        <w:ind w:left="0"/>
        <w:jc w:val="both"/>
      </w:pPr>
      <w:r>
        <w:rPr>
          <w:rFonts w:ascii="Times New Roman"/>
          <w:b w:val="false"/>
          <w:i w:val="false"/>
          <w:color w:val="000000"/>
          <w:sz w:val="28"/>
        </w:rPr>
        <w:t>
      Все действующие СЭМ включают концепцию непрерывного совершенствования управления охраной окружающей средой. Существуют различные схемы процессов, но большинство СЭМ основаны на цикле PDCA (планируй – делай – проверяй – исполняй), который широко используется в других контекстах менеджмента организаций. Цикл представляет собой итеративную динамическую модель, где завершение одного цикла происходит в начале следующего.</w:t>
      </w:r>
    </w:p>
    <w:bookmarkEnd w:id="1856"/>
    <w:bookmarkStart w:name="z2009" w:id="1857"/>
    <w:p>
      <w:pPr>
        <w:spacing w:after="0"/>
        <w:ind w:left="0"/>
        <w:jc w:val="both"/>
      </w:pPr>
      <w:r>
        <w:rPr>
          <w:rFonts w:ascii="Times New Roman"/>
          <w:b w:val="false"/>
          <w:i w:val="false"/>
          <w:color w:val="000000"/>
          <w:sz w:val="28"/>
        </w:rPr>
        <w:t>
      СЭМ может принимать форму стандартизированной или нестандартной ("настраиваемой") системы. Внедрение и соблюдение международно-признанной стандартизированной системы, такой как ISO 14001:2015, может повысить доверие к СЭМ, особенно при условии надлежащей внешней проверки. Некоторые системы обеспечивают дополнительную достоверность в связи с взаимодействием с общественностью посредством заявления об охране окружающей среды и механизма обеспечения соблюдения применимого экологического законодательства [37]. Однако не стандартизированные системы могут в принципе быть одинаково эффективными при условии того, что они должным образом разработаны, внедрены и проверены аудитом.</w:t>
      </w:r>
    </w:p>
    <w:bookmarkEnd w:id="1857"/>
    <w:bookmarkStart w:name="z2010" w:id="1858"/>
    <w:p>
      <w:pPr>
        <w:spacing w:after="0"/>
        <w:ind w:left="0"/>
        <w:jc w:val="both"/>
      </w:pPr>
      <w:r>
        <w:rPr>
          <w:rFonts w:ascii="Times New Roman"/>
          <w:b w:val="false"/>
          <w:i w:val="false"/>
          <w:color w:val="000000"/>
          <w:sz w:val="28"/>
        </w:rPr>
        <w:t>
      Стандартизированные (ISO 14001:2015 и/или национальные документы в области стандартизации) и не стандартизированные системы в принципе применяются к организациям, настоящий документ использует более узкий подход, не считая всех видов деятельности организации, например, в отношении их продуктов и услуг.</w:t>
      </w:r>
    </w:p>
    <w:bookmarkEnd w:id="1858"/>
    <w:bookmarkStart w:name="z2011" w:id="1859"/>
    <w:p>
      <w:pPr>
        <w:spacing w:after="0"/>
        <w:ind w:left="0"/>
        <w:jc w:val="both"/>
      </w:pPr>
      <w:r>
        <w:rPr>
          <w:rFonts w:ascii="Times New Roman"/>
          <w:b w:val="false"/>
          <w:i w:val="false"/>
          <w:color w:val="000000"/>
          <w:sz w:val="28"/>
        </w:rPr>
        <w:t xml:space="preserve">
      СЭМ может содержать следующие компоненты: </w:t>
      </w:r>
    </w:p>
    <w:bookmarkEnd w:id="1859"/>
    <w:bookmarkStart w:name="z2012" w:id="1860"/>
    <w:p>
      <w:pPr>
        <w:spacing w:after="0"/>
        <w:ind w:left="0"/>
        <w:jc w:val="both"/>
      </w:pPr>
      <w:r>
        <w:rPr>
          <w:rFonts w:ascii="Times New Roman"/>
          <w:b w:val="false"/>
          <w:i w:val="false"/>
          <w:color w:val="000000"/>
          <w:sz w:val="28"/>
        </w:rPr>
        <w:t>
      заинтересованность руководства, включая высшее руководство на уровне компании и предприятия (например, руководитель предприятия);</w:t>
      </w:r>
    </w:p>
    <w:bookmarkEnd w:id="1860"/>
    <w:bookmarkStart w:name="z2013" w:id="1861"/>
    <w:p>
      <w:pPr>
        <w:spacing w:after="0"/>
        <w:ind w:left="0"/>
        <w:jc w:val="both"/>
      </w:pPr>
      <w:r>
        <w:rPr>
          <w:rFonts w:ascii="Times New Roman"/>
          <w:b w:val="false"/>
          <w:i w:val="false"/>
          <w:color w:val="000000"/>
          <w:sz w:val="28"/>
        </w:rPr>
        <w:t>
      анализ, включающий определение контекста организации, выявление потребностей и ожиданий заинтересованных сторон, определение характеристик предприятия, связанных с возможными рисками для окружающей среды (и здоровья человека), а также применимых правовых требований, касающихся окружающей среды;</w:t>
      </w:r>
    </w:p>
    <w:bookmarkEnd w:id="1861"/>
    <w:bookmarkStart w:name="z2014" w:id="1862"/>
    <w:p>
      <w:pPr>
        <w:spacing w:after="0"/>
        <w:ind w:left="0"/>
        <w:jc w:val="both"/>
      </w:pPr>
      <w:r>
        <w:rPr>
          <w:rFonts w:ascii="Times New Roman"/>
          <w:b w:val="false"/>
          <w:i w:val="false"/>
          <w:color w:val="000000"/>
          <w:sz w:val="28"/>
        </w:rPr>
        <w:t>
      экологическую политику, которая включает в себя постоянное совершенствование установки посредством менеджмента;</w:t>
      </w:r>
    </w:p>
    <w:bookmarkEnd w:id="1862"/>
    <w:bookmarkStart w:name="z2015" w:id="1863"/>
    <w:p>
      <w:pPr>
        <w:spacing w:after="0"/>
        <w:ind w:left="0"/>
        <w:jc w:val="both"/>
      </w:pPr>
      <w:r>
        <w:rPr>
          <w:rFonts w:ascii="Times New Roman"/>
          <w:b w:val="false"/>
          <w:i w:val="false"/>
          <w:color w:val="000000"/>
          <w:sz w:val="28"/>
        </w:rPr>
        <w:t>
      планирование и установление необходимых процедур, целей и задач в сочетании с финансовым планированием и инвестициями;</w:t>
      </w:r>
    </w:p>
    <w:bookmarkEnd w:id="1863"/>
    <w:bookmarkStart w:name="z2016" w:id="1864"/>
    <w:p>
      <w:pPr>
        <w:spacing w:after="0"/>
        <w:ind w:left="0"/>
        <w:jc w:val="both"/>
      </w:pPr>
      <w:r>
        <w:rPr>
          <w:rFonts w:ascii="Times New Roman"/>
          <w:b w:val="false"/>
          <w:i w:val="false"/>
          <w:color w:val="000000"/>
          <w:sz w:val="28"/>
        </w:rPr>
        <w:t xml:space="preserve">
      выполнение процедур, требующих особого внимания: </w:t>
      </w:r>
    </w:p>
    <w:bookmarkEnd w:id="1864"/>
    <w:bookmarkStart w:name="z2017" w:id="1865"/>
    <w:p>
      <w:pPr>
        <w:spacing w:after="0"/>
        <w:ind w:left="0"/>
        <w:jc w:val="both"/>
      </w:pPr>
      <w:r>
        <w:rPr>
          <w:rFonts w:ascii="Times New Roman"/>
          <w:b w:val="false"/>
          <w:i w:val="false"/>
          <w:color w:val="000000"/>
          <w:sz w:val="28"/>
        </w:rPr>
        <w:t xml:space="preserve">
      структура и ответственность; </w:t>
      </w:r>
    </w:p>
    <w:bookmarkEnd w:id="1865"/>
    <w:bookmarkStart w:name="z2018" w:id="1866"/>
    <w:p>
      <w:pPr>
        <w:spacing w:after="0"/>
        <w:ind w:left="0"/>
        <w:jc w:val="both"/>
      </w:pPr>
      <w:r>
        <w:rPr>
          <w:rFonts w:ascii="Times New Roman"/>
          <w:b w:val="false"/>
          <w:i w:val="false"/>
          <w:color w:val="000000"/>
          <w:sz w:val="28"/>
        </w:rPr>
        <w:t xml:space="preserve">
      набор, обучение, информированность и компетентность персонала, чья работа может повлиять на экологические показатели; </w:t>
      </w:r>
    </w:p>
    <w:bookmarkEnd w:id="1866"/>
    <w:bookmarkStart w:name="z2019" w:id="1867"/>
    <w:p>
      <w:pPr>
        <w:spacing w:after="0"/>
        <w:ind w:left="0"/>
        <w:jc w:val="both"/>
      </w:pPr>
      <w:r>
        <w:rPr>
          <w:rFonts w:ascii="Times New Roman"/>
          <w:b w:val="false"/>
          <w:i w:val="false"/>
          <w:color w:val="000000"/>
          <w:sz w:val="28"/>
        </w:rPr>
        <w:t>
      внутренние и внешние коммуникации;</w:t>
      </w:r>
    </w:p>
    <w:bookmarkEnd w:id="1867"/>
    <w:bookmarkStart w:name="z2020" w:id="1868"/>
    <w:p>
      <w:pPr>
        <w:spacing w:after="0"/>
        <w:ind w:left="0"/>
        <w:jc w:val="both"/>
      </w:pPr>
      <w:r>
        <w:rPr>
          <w:rFonts w:ascii="Times New Roman"/>
          <w:b w:val="false"/>
          <w:i w:val="false"/>
          <w:color w:val="000000"/>
          <w:sz w:val="28"/>
        </w:rPr>
        <w:t xml:space="preserve">
      вовлечение сотрудников на всех уровнях организации; </w:t>
      </w:r>
    </w:p>
    <w:bookmarkEnd w:id="1868"/>
    <w:bookmarkStart w:name="z2021" w:id="1869"/>
    <w:p>
      <w:pPr>
        <w:spacing w:after="0"/>
        <w:ind w:left="0"/>
        <w:jc w:val="both"/>
      </w:pPr>
      <w:r>
        <w:rPr>
          <w:rFonts w:ascii="Times New Roman"/>
          <w:b w:val="false"/>
          <w:i w:val="false"/>
          <w:color w:val="000000"/>
          <w:sz w:val="28"/>
        </w:rPr>
        <w:t xml:space="preserve">
      документация (создание и ведение письменных процедур для контроля деятельности со значительным воздействием на окружающую среду, а также соответствующих записей); </w:t>
      </w:r>
    </w:p>
    <w:bookmarkEnd w:id="1869"/>
    <w:bookmarkStart w:name="z2022" w:id="1870"/>
    <w:p>
      <w:pPr>
        <w:spacing w:after="0"/>
        <w:ind w:left="0"/>
        <w:jc w:val="both"/>
      </w:pPr>
      <w:r>
        <w:rPr>
          <w:rFonts w:ascii="Times New Roman"/>
          <w:b w:val="false"/>
          <w:i w:val="false"/>
          <w:color w:val="000000"/>
          <w:sz w:val="28"/>
        </w:rPr>
        <w:t>
      эффективное оперативное планирование и контроль процессов;</w:t>
      </w:r>
    </w:p>
    <w:bookmarkEnd w:id="1870"/>
    <w:bookmarkStart w:name="z2023" w:id="1871"/>
    <w:p>
      <w:pPr>
        <w:spacing w:after="0"/>
        <w:ind w:left="0"/>
        <w:jc w:val="both"/>
      </w:pPr>
      <w:r>
        <w:rPr>
          <w:rFonts w:ascii="Times New Roman"/>
          <w:b w:val="false"/>
          <w:i w:val="false"/>
          <w:color w:val="000000"/>
          <w:sz w:val="28"/>
        </w:rPr>
        <w:t xml:space="preserve">
      программа технического обслуживания; </w:t>
      </w:r>
    </w:p>
    <w:bookmarkEnd w:id="1871"/>
    <w:bookmarkStart w:name="z2024" w:id="1872"/>
    <w:p>
      <w:pPr>
        <w:spacing w:after="0"/>
        <w:ind w:left="0"/>
        <w:jc w:val="both"/>
      </w:pPr>
      <w:r>
        <w:rPr>
          <w:rFonts w:ascii="Times New Roman"/>
          <w:b w:val="false"/>
          <w:i w:val="false"/>
          <w:color w:val="000000"/>
          <w:sz w:val="28"/>
        </w:rPr>
        <w:t xml:space="preserve">
      готовность к чрезвычайным ситуациям и реагированию, включая предотвращение и/или снижение воздействия неблагоприятных (экологических) последствий чрезвычайных ситуаций; </w:t>
      </w:r>
    </w:p>
    <w:bookmarkEnd w:id="1872"/>
    <w:bookmarkStart w:name="z2025" w:id="1873"/>
    <w:p>
      <w:pPr>
        <w:spacing w:after="0"/>
        <w:ind w:left="0"/>
        <w:jc w:val="both"/>
      </w:pPr>
      <w:r>
        <w:rPr>
          <w:rFonts w:ascii="Times New Roman"/>
          <w:b w:val="false"/>
          <w:i w:val="false"/>
          <w:color w:val="000000"/>
          <w:sz w:val="28"/>
        </w:rPr>
        <w:t xml:space="preserve">
      обеспечение соответствия экологическому законодательству; </w:t>
      </w:r>
    </w:p>
    <w:bookmarkEnd w:id="1873"/>
    <w:bookmarkStart w:name="z2026" w:id="1874"/>
    <w:p>
      <w:pPr>
        <w:spacing w:after="0"/>
        <w:ind w:left="0"/>
        <w:jc w:val="both"/>
      </w:pPr>
      <w:r>
        <w:rPr>
          <w:rFonts w:ascii="Times New Roman"/>
          <w:b w:val="false"/>
          <w:i w:val="false"/>
          <w:color w:val="000000"/>
          <w:sz w:val="28"/>
        </w:rPr>
        <w:t>
      обеспечение соблюдения экологического законодательства;</w:t>
      </w:r>
    </w:p>
    <w:bookmarkEnd w:id="1874"/>
    <w:bookmarkStart w:name="z2027" w:id="1875"/>
    <w:p>
      <w:pPr>
        <w:spacing w:after="0"/>
        <w:ind w:left="0"/>
        <w:jc w:val="both"/>
      </w:pPr>
      <w:r>
        <w:rPr>
          <w:rFonts w:ascii="Times New Roman"/>
          <w:b w:val="false"/>
          <w:i w:val="false"/>
          <w:color w:val="000000"/>
          <w:sz w:val="28"/>
        </w:rPr>
        <w:t>
      проверку работоспособности и принятие корректирующих мер с уделением особого внимания к следующим действиям:</w:t>
      </w:r>
    </w:p>
    <w:bookmarkEnd w:id="1875"/>
    <w:bookmarkStart w:name="z2028" w:id="1876"/>
    <w:p>
      <w:pPr>
        <w:spacing w:after="0"/>
        <w:ind w:left="0"/>
        <w:jc w:val="both"/>
      </w:pPr>
      <w:r>
        <w:rPr>
          <w:rFonts w:ascii="Times New Roman"/>
          <w:b w:val="false"/>
          <w:i w:val="false"/>
          <w:color w:val="000000"/>
          <w:sz w:val="28"/>
        </w:rPr>
        <w:t>
      мониторинг и измерение;</w:t>
      </w:r>
    </w:p>
    <w:bookmarkEnd w:id="1876"/>
    <w:bookmarkStart w:name="z2029" w:id="1877"/>
    <w:p>
      <w:pPr>
        <w:spacing w:after="0"/>
        <w:ind w:left="0"/>
        <w:jc w:val="both"/>
      </w:pPr>
      <w:r>
        <w:rPr>
          <w:rFonts w:ascii="Times New Roman"/>
          <w:b w:val="false"/>
          <w:i w:val="false"/>
          <w:color w:val="000000"/>
          <w:sz w:val="28"/>
        </w:rPr>
        <w:t xml:space="preserve">
      корректирующие и превентивные действия; </w:t>
      </w:r>
    </w:p>
    <w:bookmarkEnd w:id="1877"/>
    <w:bookmarkStart w:name="z2030" w:id="1878"/>
    <w:p>
      <w:pPr>
        <w:spacing w:after="0"/>
        <w:ind w:left="0"/>
        <w:jc w:val="both"/>
      </w:pPr>
      <w:r>
        <w:rPr>
          <w:rFonts w:ascii="Times New Roman"/>
          <w:b w:val="false"/>
          <w:i w:val="false"/>
          <w:color w:val="000000"/>
          <w:sz w:val="28"/>
        </w:rPr>
        <w:t>
      ведение записей;</w:t>
      </w:r>
    </w:p>
    <w:bookmarkEnd w:id="1878"/>
    <w:bookmarkStart w:name="z2031" w:id="1879"/>
    <w:p>
      <w:pPr>
        <w:spacing w:after="0"/>
        <w:ind w:left="0"/>
        <w:jc w:val="both"/>
      </w:pPr>
      <w:r>
        <w:rPr>
          <w:rFonts w:ascii="Times New Roman"/>
          <w:b w:val="false"/>
          <w:i w:val="false"/>
          <w:color w:val="000000"/>
          <w:sz w:val="28"/>
        </w:rPr>
        <w:t>
      независимый внутренний и внешний аудит для определения соответствия СЭМ запланированным мероприятиям и надлежащим ли образом она внедряется и поддерживается;</w:t>
      </w:r>
    </w:p>
    <w:bookmarkEnd w:id="1879"/>
    <w:bookmarkStart w:name="z2032" w:id="1880"/>
    <w:p>
      <w:pPr>
        <w:spacing w:after="0"/>
        <w:ind w:left="0"/>
        <w:jc w:val="both"/>
      </w:pPr>
      <w:r>
        <w:rPr>
          <w:rFonts w:ascii="Times New Roman"/>
          <w:b w:val="false"/>
          <w:i w:val="false"/>
          <w:color w:val="000000"/>
          <w:sz w:val="28"/>
        </w:rPr>
        <w:t>
      обзор СЭМ и ее постоянную пригодность, адекватность и эффективность со стороны высшего руководства;</w:t>
      </w:r>
    </w:p>
    <w:bookmarkEnd w:id="1880"/>
    <w:bookmarkStart w:name="z2033" w:id="1881"/>
    <w:p>
      <w:pPr>
        <w:spacing w:after="0"/>
        <w:ind w:left="0"/>
        <w:jc w:val="both"/>
      </w:pPr>
      <w:r>
        <w:rPr>
          <w:rFonts w:ascii="Times New Roman"/>
          <w:b w:val="false"/>
          <w:i w:val="false"/>
          <w:color w:val="000000"/>
          <w:sz w:val="28"/>
        </w:rPr>
        <w:t>
      подготовку регулярной отчетности, предусмотренной экологическим законодательством;</w:t>
      </w:r>
    </w:p>
    <w:bookmarkEnd w:id="1881"/>
    <w:bookmarkStart w:name="z2034" w:id="1882"/>
    <w:p>
      <w:pPr>
        <w:spacing w:after="0"/>
        <w:ind w:left="0"/>
        <w:jc w:val="both"/>
      </w:pPr>
      <w:r>
        <w:rPr>
          <w:rFonts w:ascii="Times New Roman"/>
          <w:b w:val="false"/>
          <w:i w:val="false"/>
          <w:color w:val="000000"/>
          <w:sz w:val="28"/>
        </w:rPr>
        <w:t>
      валидацию органом по сертификации или внешним верификатором СЭМ;</w:t>
      </w:r>
    </w:p>
    <w:bookmarkEnd w:id="1882"/>
    <w:bookmarkStart w:name="z2035" w:id="1883"/>
    <w:p>
      <w:pPr>
        <w:spacing w:after="0"/>
        <w:ind w:left="0"/>
        <w:jc w:val="both"/>
      </w:pPr>
      <w:r>
        <w:rPr>
          <w:rFonts w:ascii="Times New Roman"/>
          <w:b w:val="false"/>
          <w:i w:val="false"/>
          <w:color w:val="000000"/>
          <w:sz w:val="28"/>
        </w:rPr>
        <w:t>
      следование за развитием более чистых технологий;</w:t>
      </w:r>
    </w:p>
    <w:bookmarkEnd w:id="1883"/>
    <w:bookmarkStart w:name="z2036" w:id="1884"/>
    <w:p>
      <w:pPr>
        <w:spacing w:after="0"/>
        <w:ind w:left="0"/>
        <w:jc w:val="both"/>
      </w:pPr>
      <w:r>
        <w:rPr>
          <w:rFonts w:ascii="Times New Roman"/>
          <w:b w:val="false"/>
          <w:i w:val="false"/>
          <w:color w:val="000000"/>
          <w:sz w:val="28"/>
        </w:rPr>
        <w:t>
      рассмотрение воздействия на окружающую среду от возможного снятия с эксплуатации установки на этапе проектирования нового завода и протяжении всего срока его службы;</w:t>
      </w:r>
    </w:p>
    <w:bookmarkEnd w:id="1884"/>
    <w:bookmarkStart w:name="z2037" w:id="1885"/>
    <w:p>
      <w:pPr>
        <w:spacing w:after="0"/>
        <w:ind w:left="0"/>
        <w:jc w:val="both"/>
      </w:pPr>
      <w:r>
        <w:rPr>
          <w:rFonts w:ascii="Times New Roman"/>
          <w:b w:val="false"/>
          <w:i w:val="false"/>
          <w:color w:val="000000"/>
          <w:sz w:val="28"/>
        </w:rPr>
        <w:t>
      применение отраслевого бенчмаркинга на регулярной основе (сравнение показателей своей компании с лучшими предприятиями отрасли);</w:t>
      </w:r>
    </w:p>
    <w:bookmarkEnd w:id="1885"/>
    <w:bookmarkStart w:name="z2038" w:id="1886"/>
    <w:p>
      <w:pPr>
        <w:spacing w:after="0"/>
        <w:ind w:left="0"/>
        <w:jc w:val="both"/>
      </w:pPr>
      <w:r>
        <w:rPr>
          <w:rFonts w:ascii="Times New Roman"/>
          <w:b w:val="false"/>
          <w:i w:val="false"/>
          <w:color w:val="000000"/>
          <w:sz w:val="28"/>
        </w:rPr>
        <w:t>
      систему управления отходами;</w:t>
      </w:r>
    </w:p>
    <w:bookmarkEnd w:id="1886"/>
    <w:bookmarkStart w:name="z2039" w:id="1887"/>
    <w:p>
      <w:pPr>
        <w:spacing w:after="0"/>
        <w:ind w:left="0"/>
        <w:jc w:val="both"/>
      </w:pPr>
      <w:r>
        <w:rPr>
          <w:rFonts w:ascii="Times New Roman"/>
          <w:b w:val="false"/>
          <w:i w:val="false"/>
          <w:color w:val="000000"/>
          <w:sz w:val="28"/>
        </w:rPr>
        <w:t>
      на установках/объектах с несколькими операторами создание объединений, в которых определяются роли, обязанности и координация операционных процедур каждого оператора установки в целях расширения сотрудничества между различными операторами;</w:t>
      </w:r>
    </w:p>
    <w:bookmarkEnd w:id="1887"/>
    <w:bookmarkStart w:name="z2040" w:id="1888"/>
    <w:p>
      <w:pPr>
        <w:spacing w:after="0"/>
        <w:ind w:left="0"/>
        <w:jc w:val="both"/>
      </w:pPr>
      <w:r>
        <w:rPr>
          <w:rFonts w:ascii="Times New Roman"/>
          <w:b w:val="false"/>
          <w:i w:val="false"/>
          <w:color w:val="000000"/>
          <w:sz w:val="28"/>
        </w:rPr>
        <w:t>
      инвентаризацию сточных вод и выбросов в атмосферу и др.</w:t>
      </w:r>
    </w:p>
    <w:bookmarkEnd w:id="1888"/>
    <w:bookmarkStart w:name="z2041" w:id="1889"/>
    <w:p>
      <w:pPr>
        <w:spacing w:after="0"/>
        <w:ind w:left="0"/>
        <w:jc w:val="both"/>
      </w:pPr>
      <w:r>
        <w:rPr>
          <w:rFonts w:ascii="Times New Roman"/>
          <w:b w:val="false"/>
          <w:i w:val="false"/>
          <w:color w:val="000000"/>
          <w:sz w:val="28"/>
        </w:rPr>
        <w:t>
      Поддержание и выполнение четких процедур в штатных и нештатных ситуациях и соответствующее распределение обязанностей дает гарантию того, что на предприятии всегда соблюдаются условия экологического разрешения, достигаются поставленные цели и решаются задачи. СЭМ обеспечивает постоянное улучшение экологической результативности.</w:t>
      </w:r>
    </w:p>
    <w:bookmarkEnd w:id="1889"/>
    <w:bookmarkStart w:name="z2042" w:id="1890"/>
    <w:p>
      <w:pPr>
        <w:spacing w:after="0"/>
        <w:ind w:left="0"/>
        <w:jc w:val="both"/>
      </w:pPr>
      <w:r>
        <w:rPr>
          <w:rFonts w:ascii="Times New Roman"/>
          <w:b w:val="false"/>
          <w:i w:val="false"/>
          <w:color w:val="000000"/>
          <w:sz w:val="28"/>
        </w:rPr>
        <w:t>
      Все значительные входные (включая потребление энергии) и выходные потоки (выбросы, сбросы, отходы) взаимосвязано управляются оператором в кратко- средне- и долгосрочном аспектах, с учетом особенностей финансового планирования и инвестиционных циклов. Это означает, например, что применение краткосрочных решений по очистке выбросов и сбросов ("на конце трубы") может привести к долгосрочному повышению потребления энергии и отсрочить инвестиции в потенциально более выгодные решения по защите окружающей среды.</w:t>
      </w:r>
    </w:p>
    <w:bookmarkEnd w:id="1890"/>
    <w:bookmarkStart w:name="z2043" w:id="1891"/>
    <w:p>
      <w:pPr>
        <w:spacing w:after="0"/>
        <w:ind w:left="0"/>
        <w:jc w:val="both"/>
      </w:pPr>
      <w:r>
        <w:rPr>
          <w:rFonts w:ascii="Times New Roman"/>
          <w:b w:val="false"/>
          <w:i w:val="false"/>
          <w:color w:val="000000"/>
          <w:sz w:val="28"/>
        </w:rPr>
        <w:t>
      Цель применения методов экологического менеджмента заключается в снижении воздействия установки на окружающую среду в целом. Компоненты СЭМ могут быть применены ко всем установкам.</w:t>
      </w:r>
    </w:p>
    <w:bookmarkEnd w:id="1891"/>
    <w:bookmarkStart w:name="z2044" w:id="1892"/>
    <w:p>
      <w:pPr>
        <w:spacing w:after="0"/>
        <w:ind w:left="0"/>
        <w:jc w:val="both"/>
      </w:pPr>
      <w:r>
        <w:rPr>
          <w:rFonts w:ascii="Times New Roman"/>
          <w:b w:val="false"/>
          <w:i w:val="false"/>
          <w:color w:val="000000"/>
          <w:sz w:val="28"/>
        </w:rPr>
        <w:t>
      Охват (например, уровень детализации) и формы СЭМ (как стандартизованной, так и не стандартизованной) должны соответствовать эксплуатационным характеристикам применяемого технологического оборудования и уровню его воздействия на окружающую среду.</w:t>
      </w:r>
    </w:p>
    <w:bookmarkEnd w:id="1892"/>
    <w:bookmarkStart w:name="z2045" w:id="1893"/>
    <w:p>
      <w:pPr>
        <w:spacing w:after="0"/>
        <w:ind w:left="0"/>
        <w:jc w:val="both"/>
      </w:pPr>
      <w:r>
        <w:rPr>
          <w:rFonts w:ascii="Times New Roman"/>
          <w:b w:val="false"/>
          <w:i w:val="false"/>
          <w:color w:val="000000"/>
          <w:sz w:val="28"/>
        </w:rPr>
        <w:t>
      Определение стоимости и экономической эффективности внедрения и поддержания действующей СЭМ на должном уровне вызывает затруднения.</w:t>
      </w:r>
    </w:p>
    <w:bookmarkEnd w:id="1893"/>
    <w:bookmarkStart w:name="z2046" w:id="1894"/>
    <w:p>
      <w:pPr>
        <w:spacing w:after="0"/>
        <w:ind w:left="0"/>
        <w:jc w:val="both"/>
      </w:pPr>
      <w:r>
        <w:rPr>
          <w:rFonts w:ascii="Times New Roman"/>
          <w:b w:val="false"/>
          <w:i w:val="false"/>
          <w:color w:val="000000"/>
          <w:sz w:val="28"/>
        </w:rPr>
        <w:t xml:space="preserve">
      СЭМ может обеспечить ряд преимуществ, например: </w:t>
      </w:r>
    </w:p>
    <w:bookmarkEnd w:id="1894"/>
    <w:bookmarkStart w:name="z2047" w:id="1895"/>
    <w:p>
      <w:pPr>
        <w:spacing w:after="0"/>
        <w:ind w:left="0"/>
        <w:jc w:val="both"/>
      </w:pPr>
      <w:r>
        <w:rPr>
          <w:rFonts w:ascii="Times New Roman"/>
          <w:b w:val="false"/>
          <w:i w:val="false"/>
          <w:color w:val="000000"/>
          <w:sz w:val="28"/>
        </w:rPr>
        <w:t xml:space="preserve">
      улучшение экологических показателей предприятия; </w:t>
      </w:r>
    </w:p>
    <w:bookmarkEnd w:id="1895"/>
    <w:bookmarkStart w:name="z2048" w:id="1896"/>
    <w:p>
      <w:pPr>
        <w:spacing w:after="0"/>
        <w:ind w:left="0"/>
        <w:jc w:val="both"/>
      </w:pPr>
      <w:r>
        <w:rPr>
          <w:rFonts w:ascii="Times New Roman"/>
          <w:b w:val="false"/>
          <w:i w:val="false"/>
          <w:color w:val="000000"/>
          <w:sz w:val="28"/>
        </w:rPr>
        <w:t xml:space="preserve">
      улучшение основы для принятия решений; </w:t>
      </w:r>
    </w:p>
    <w:bookmarkEnd w:id="1896"/>
    <w:bookmarkStart w:name="z2049" w:id="1897"/>
    <w:p>
      <w:pPr>
        <w:spacing w:after="0"/>
        <w:ind w:left="0"/>
        <w:jc w:val="both"/>
      </w:pPr>
      <w:r>
        <w:rPr>
          <w:rFonts w:ascii="Times New Roman"/>
          <w:b w:val="false"/>
          <w:i w:val="false"/>
          <w:color w:val="000000"/>
          <w:sz w:val="28"/>
        </w:rPr>
        <w:t xml:space="preserve">
      улучшение понимания экологических аспектов компании; </w:t>
      </w:r>
    </w:p>
    <w:bookmarkEnd w:id="1897"/>
    <w:bookmarkStart w:name="z2050" w:id="1898"/>
    <w:p>
      <w:pPr>
        <w:spacing w:after="0"/>
        <w:ind w:left="0"/>
        <w:jc w:val="both"/>
      </w:pPr>
      <w:r>
        <w:rPr>
          <w:rFonts w:ascii="Times New Roman"/>
          <w:b w:val="false"/>
          <w:i w:val="false"/>
          <w:color w:val="000000"/>
          <w:sz w:val="28"/>
        </w:rPr>
        <w:t xml:space="preserve">
      улучшение мотивации персонала; </w:t>
      </w:r>
    </w:p>
    <w:bookmarkEnd w:id="1898"/>
    <w:bookmarkStart w:name="z2051" w:id="1899"/>
    <w:p>
      <w:pPr>
        <w:spacing w:after="0"/>
        <w:ind w:left="0"/>
        <w:jc w:val="both"/>
      </w:pPr>
      <w:r>
        <w:rPr>
          <w:rFonts w:ascii="Times New Roman"/>
          <w:b w:val="false"/>
          <w:i w:val="false"/>
          <w:color w:val="000000"/>
          <w:sz w:val="28"/>
        </w:rPr>
        <w:t xml:space="preserve">
      дополнительные возможности снижения эксплуатационных затрат и улучшения качества продукции; </w:t>
      </w:r>
    </w:p>
    <w:bookmarkEnd w:id="1899"/>
    <w:bookmarkStart w:name="z2052" w:id="1900"/>
    <w:p>
      <w:pPr>
        <w:spacing w:after="0"/>
        <w:ind w:left="0"/>
        <w:jc w:val="both"/>
      </w:pPr>
      <w:r>
        <w:rPr>
          <w:rFonts w:ascii="Times New Roman"/>
          <w:b w:val="false"/>
          <w:i w:val="false"/>
          <w:color w:val="000000"/>
          <w:sz w:val="28"/>
        </w:rPr>
        <w:t xml:space="preserve">
      улучшение экологической результативности; </w:t>
      </w:r>
    </w:p>
    <w:bookmarkEnd w:id="1900"/>
    <w:bookmarkStart w:name="z2053" w:id="1901"/>
    <w:p>
      <w:pPr>
        <w:spacing w:after="0"/>
        <w:ind w:left="0"/>
        <w:jc w:val="both"/>
      </w:pPr>
      <w:r>
        <w:rPr>
          <w:rFonts w:ascii="Times New Roman"/>
          <w:b w:val="false"/>
          <w:i w:val="false"/>
          <w:color w:val="000000"/>
          <w:sz w:val="28"/>
        </w:rPr>
        <w:t>
      снижение затрат, связанных с экологическими нарушениями, невыполнением установленных требований и др.</w:t>
      </w:r>
    </w:p>
    <w:bookmarkEnd w:id="1901"/>
    <w:bookmarkStart w:name="z2054" w:id="1902"/>
    <w:p>
      <w:pPr>
        <w:spacing w:after="0"/>
        <w:ind w:left="0"/>
        <w:jc w:val="both"/>
      </w:pPr>
      <w:r>
        <w:rPr>
          <w:rFonts w:ascii="Times New Roman"/>
          <w:b w:val="false"/>
          <w:i w:val="false"/>
          <w:color w:val="000000"/>
          <w:sz w:val="28"/>
        </w:rPr>
        <w:t>
      На ряде предприятий, рассмотренных в рамках данного справочника по НДТ, функционируют СЭМ. К примеру СЭМ, соответствующая СТ РК ISO 14001, внедрена на предприятиях ТОО "Корпорация Казахмыс", ТОО "KAZ Minerals Bozshakol" и др.</w:t>
      </w:r>
    </w:p>
    <w:bookmarkEnd w:id="1902"/>
    <w:bookmarkStart w:name="z2055" w:id="1903"/>
    <w:p>
      <w:pPr>
        <w:spacing w:after="0"/>
        <w:ind w:left="0"/>
        <w:jc w:val="both"/>
      </w:pPr>
      <w:r>
        <w:rPr>
          <w:rFonts w:ascii="Times New Roman"/>
          <w:b w:val="false"/>
          <w:i w:val="false"/>
          <w:color w:val="000000"/>
          <w:sz w:val="28"/>
        </w:rPr>
        <w:t xml:space="preserve">
      К примеру, на предприятии ТОО "Казцинк" внедрена интегрированная система менеджмента (ИСМ). В ИСМ включены системы менеджмента качества, окружающей среды, охраны здоровья и обеспечения безопасности труда и система энергоменеджмента, объединенные общей политикой, целями и методами достижения этих целей. Кроме принципов менеджмента, общих для всех подсистем, в них применяются специфические методы и процедуры менеджмента в соответствии с требованиями стандартов ISO 9001, ISO 14001 и ISO 50001. </w:t>
      </w:r>
    </w:p>
    <w:bookmarkEnd w:id="1903"/>
    <w:p>
      <w:pPr>
        <w:spacing w:after="0"/>
        <w:ind w:left="0"/>
        <w:jc w:val="both"/>
      </w:pPr>
      <w:r>
        <w:rPr>
          <w:rFonts w:ascii="Times New Roman"/>
          <w:b/>
          <w:i w:val="false"/>
          <w:color w:val="000000"/>
          <w:sz w:val="28"/>
        </w:rPr>
        <w:t>4.3. Внедрение систем энергетического менеджмента</w:t>
      </w:r>
    </w:p>
    <w:bookmarkStart w:name="z2057" w:id="1904"/>
    <w:p>
      <w:pPr>
        <w:spacing w:after="0"/>
        <w:ind w:left="0"/>
        <w:jc w:val="both"/>
      </w:pPr>
      <w:r>
        <w:rPr>
          <w:rFonts w:ascii="Times New Roman"/>
          <w:b w:val="false"/>
          <w:i w:val="false"/>
          <w:color w:val="000000"/>
          <w:sz w:val="28"/>
        </w:rPr>
        <w:t>
      НДТ состоит во внедрении и поддержании функционирования системы энергоменеджмента (далее ‒ СЭнМ). Реализация и функционирование СЭнМ могут быть обеспечены в составе существующей системы менеджмента (например, СЭМ) или создания отдельной системы энергоменеджмента.</w:t>
      </w:r>
    </w:p>
    <w:bookmarkEnd w:id="1904"/>
    <w:bookmarkStart w:name="z2058" w:id="1905"/>
    <w:p>
      <w:pPr>
        <w:spacing w:after="0"/>
        <w:ind w:left="0"/>
        <w:jc w:val="both"/>
      </w:pPr>
      <w:r>
        <w:rPr>
          <w:rFonts w:ascii="Times New Roman"/>
          <w:b w:val="false"/>
          <w:i w:val="false"/>
          <w:color w:val="000000"/>
          <w:sz w:val="28"/>
        </w:rPr>
        <w:t>
      В состав СЭнМ входят в той мере, в какой это применимо к конкретным условиям, следующие элементы: приверженность высшего руководства в отношении системы менеджмента энергоэффективности на уровне предприятия; политика в области энергоэффективности, утвержденная высшим руководством предприятия; планирование, а также определение целей и задач; разработка и соблюдение процедур, определяющих функционирование системы энергоменеджмента в соответствии с требованиями международного стандарта ISO 50001 [38].</w:t>
      </w:r>
    </w:p>
    <w:bookmarkEnd w:id="1905"/>
    <w:bookmarkStart w:name="z2059" w:id="1906"/>
    <w:p>
      <w:pPr>
        <w:spacing w:after="0"/>
        <w:ind w:left="0"/>
        <w:jc w:val="both"/>
      </w:pPr>
      <w:r>
        <w:rPr>
          <w:rFonts w:ascii="Times New Roman"/>
          <w:b w:val="false"/>
          <w:i w:val="false"/>
          <w:color w:val="000000"/>
          <w:sz w:val="28"/>
        </w:rPr>
        <w:t>
      Особое внимание уделяется следующим вопросам:</w:t>
      </w:r>
    </w:p>
    <w:bookmarkEnd w:id="1906"/>
    <w:bookmarkStart w:name="z2060" w:id="1907"/>
    <w:p>
      <w:pPr>
        <w:spacing w:after="0"/>
        <w:ind w:left="0"/>
        <w:jc w:val="both"/>
      </w:pPr>
      <w:r>
        <w:rPr>
          <w:rFonts w:ascii="Times New Roman"/>
          <w:b w:val="false"/>
          <w:i w:val="false"/>
          <w:color w:val="000000"/>
          <w:sz w:val="28"/>
        </w:rPr>
        <w:t>
      организационной структуре системы;</w:t>
      </w:r>
    </w:p>
    <w:bookmarkEnd w:id="1907"/>
    <w:bookmarkStart w:name="z2061" w:id="1908"/>
    <w:p>
      <w:pPr>
        <w:spacing w:after="0"/>
        <w:ind w:left="0"/>
        <w:jc w:val="both"/>
      </w:pPr>
      <w:r>
        <w:rPr>
          <w:rFonts w:ascii="Times New Roman"/>
          <w:b w:val="false"/>
          <w:i w:val="false"/>
          <w:color w:val="000000"/>
          <w:sz w:val="28"/>
        </w:rPr>
        <w:t>
      ответственности персонала, его обучению, повышение компетентности в области энергоэффективности;</w:t>
      </w:r>
    </w:p>
    <w:bookmarkEnd w:id="1908"/>
    <w:bookmarkStart w:name="z2062" w:id="1909"/>
    <w:p>
      <w:pPr>
        <w:spacing w:after="0"/>
        <w:ind w:left="0"/>
        <w:jc w:val="both"/>
      </w:pPr>
      <w:r>
        <w:rPr>
          <w:rFonts w:ascii="Times New Roman"/>
          <w:b w:val="false"/>
          <w:i w:val="false"/>
          <w:color w:val="000000"/>
          <w:sz w:val="28"/>
        </w:rPr>
        <w:t>
      обеспечению внутреннего информационного обмена (собрания, совещания, электронная почта, информационные стенды, производственная газета и др.);</w:t>
      </w:r>
    </w:p>
    <w:bookmarkEnd w:id="1909"/>
    <w:bookmarkStart w:name="z2063" w:id="1910"/>
    <w:p>
      <w:pPr>
        <w:spacing w:after="0"/>
        <w:ind w:left="0"/>
        <w:jc w:val="both"/>
      </w:pPr>
      <w:r>
        <w:rPr>
          <w:rFonts w:ascii="Times New Roman"/>
          <w:b w:val="false"/>
          <w:i w:val="false"/>
          <w:color w:val="000000"/>
          <w:sz w:val="28"/>
        </w:rPr>
        <w:t>
      вовлечению персонала в мероприятия, направленные на повышение энергоэффективности;</w:t>
      </w:r>
    </w:p>
    <w:bookmarkEnd w:id="1910"/>
    <w:bookmarkStart w:name="z2064" w:id="1911"/>
    <w:p>
      <w:pPr>
        <w:spacing w:after="0"/>
        <w:ind w:left="0"/>
        <w:jc w:val="both"/>
      </w:pPr>
      <w:r>
        <w:rPr>
          <w:rFonts w:ascii="Times New Roman"/>
          <w:b w:val="false"/>
          <w:i w:val="false"/>
          <w:color w:val="000000"/>
          <w:sz w:val="28"/>
        </w:rPr>
        <w:t>
      ведению документации и обеспечению эффективного контроля производственных процессов;</w:t>
      </w:r>
    </w:p>
    <w:bookmarkEnd w:id="1911"/>
    <w:bookmarkStart w:name="z2065" w:id="1912"/>
    <w:p>
      <w:pPr>
        <w:spacing w:after="0"/>
        <w:ind w:left="0"/>
        <w:jc w:val="both"/>
      </w:pPr>
      <w:r>
        <w:rPr>
          <w:rFonts w:ascii="Times New Roman"/>
          <w:b w:val="false"/>
          <w:i w:val="false"/>
          <w:color w:val="000000"/>
          <w:sz w:val="28"/>
        </w:rPr>
        <w:t>
      обеспечению соответствия законодательным требованиям в области энергоэффективности и соответствующим соглашениям (если таковые существуют);</w:t>
      </w:r>
    </w:p>
    <w:bookmarkEnd w:id="1912"/>
    <w:bookmarkStart w:name="z2066" w:id="1913"/>
    <w:p>
      <w:pPr>
        <w:spacing w:after="0"/>
        <w:ind w:left="0"/>
        <w:jc w:val="both"/>
      </w:pPr>
      <w:r>
        <w:rPr>
          <w:rFonts w:ascii="Times New Roman"/>
          <w:b w:val="false"/>
          <w:i w:val="false"/>
          <w:color w:val="000000"/>
          <w:sz w:val="28"/>
        </w:rPr>
        <w:t>
      определению внутренних показателей энергоэффективности и их периодической оценке, а также систематическому и регулярному сопоставлению их с отраслевыми и другими подтвержденными данными.</w:t>
      </w:r>
    </w:p>
    <w:bookmarkEnd w:id="1913"/>
    <w:bookmarkStart w:name="z2067" w:id="1914"/>
    <w:p>
      <w:pPr>
        <w:spacing w:after="0"/>
        <w:ind w:left="0"/>
        <w:jc w:val="both"/>
      </w:pPr>
      <w:r>
        <w:rPr>
          <w:rFonts w:ascii="Times New Roman"/>
          <w:b w:val="false"/>
          <w:i w:val="false"/>
          <w:color w:val="000000"/>
          <w:sz w:val="28"/>
        </w:rPr>
        <w:t>
      При оценке результативности ранее выполненных и внедрении корректирующих мероприятий должно уделяться особое внимание следующим вопросам:</w:t>
      </w:r>
    </w:p>
    <w:bookmarkEnd w:id="1914"/>
    <w:bookmarkStart w:name="z2068" w:id="1915"/>
    <w:p>
      <w:pPr>
        <w:spacing w:after="0"/>
        <w:ind w:left="0"/>
        <w:jc w:val="both"/>
      </w:pPr>
      <w:r>
        <w:rPr>
          <w:rFonts w:ascii="Times New Roman"/>
          <w:b w:val="false"/>
          <w:i w:val="false"/>
          <w:color w:val="000000"/>
          <w:sz w:val="28"/>
        </w:rPr>
        <w:t>
      мониторингу и измерениям;</w:t>
      </w:r>
    </w:p>
    <w:bookmarkEnd w:id="1915"/>
    <w:bookmarkStart w:name="z2069" w:id="1916"/>
    <w:p>
      <w:pPr>
        <w:spacing w:after="0"/>
        <w:ind w:left="0"/>
        <w:jc w:val="both"/>
      </w:pPr>
      <w:r>
        <w:rPr>
          <w:rFonts w:ascii="Times New Roman"/>
          <w:b w:val="false"/>
          <w:i w:val="false"/>
          <w:color w:val="000000"/>
          <w:sz w:val="28"/>
        </w:rPr>
        <w:t>
      корректирующим и профилактическим действиям;</w:t>
      </w:r>
    </w:p>
    <w:bookmarkEnd w:id="1916"/>
    <w:bookmarkStart w:name="z2070" w:id="1917"/>
    <w:p>
      <w:pPr>
        <w:spacing w:after="0"/>
        <w:ind w:left="0"/>
        <w:jc w:val="both"/>
      </w:pPr>
      <w:r>
        <w:rPr>
          <w:rFonts w:ascii="Times New Roman"/>
          <w:b w:val="false"/>
          <w:i w:val="false"/>
          <w:color w:val="000000"/>
          <w:sz w:val="28"/>
        </w:rPr>
        <w:t>
      ведению документации;</w:t>
      </w:r>
    </w:p>
    <w:bookmarkEnd w:id="1917"/>
    <w:bookmarkStart w:name="z2071" w:id="1918"/>
    <w:p>
      <w:pPr>
        <w:spacing w:after="0"/>
        <w:ind w:left="0"/>
        <w:jc w:val="both"/>
      </w:pPr>
      <w:r>
        <w:rPr>
          <w:rFonts w:ascii="Times New Roman"/>
          <w:b w:val="false"/>
          <w:i w:val="false"/>
          <w:color w:val="000000"/>
          <w:sz w:val="28"/>
        </w:rPr>
        <w:t>
      внутреннему (или внешнему) аудиту с целью оценки соответствия системы установленным требованиям, результативности ее внедрения и поддержания ее на соответствующем уровне;</w:t>
      </w:r>
    </w:p>
    <w:bookmarkEnd w:id="1918"/>
    <w:bookmarkStart w:name="z2072" w:id="1919"/>
    <w:p>
      <w:pPr>
        <w:spacing w:after="0"/>
        <w:ind w:left="0"/>
        <w:jc w:val="both"/>
      </w:pPr>
      <w:r>
        <w:rPr>
          <w:rFonts w:ascii="Times New Roman"/>
          <w:b w:val="false"/>
          <w:i w:val="false"/>
          <w:color w:val="000000"/>
          <w:sz w:val="28"/>
        </w:rPr>
        <w:t>
      регулярному анализу СЭнМ со стороны высшего руководства на соответствие целям, адекватности и результативности;</w:t>
      </w:r>
    </w:p>
    <w:bookmarkEnd w:id="1919"/>
    <w:bookmarkStart w:name="z2073" w:id="1920"/>
    <w:p>
      <w:pPr>
        <w:spacing w:after="0"/>
        <w:ind w:left="0"/>
        <w:jc w:val="both"/>
      </w:pPr>
      <w:r>
        <w:rPr>
          <w:rFonts w:ascii="Times New Roman"/>
          <w:b w:val="false"/>
          <w:i w:val="false"/>
          <w:color w:val="000000"/>
          <w:sz w:val="28"/>
        </w:rPr>
        <w:t>
      учету при проектировании новых установок и систем возможного воздействия на окружающую среду, связанное с последующим выводом их из эксплуатации;</w:t>
      </w:r>
    </w:p>
    <w:bookmarkEnd w:id="1920"/>
    <w:bookmarkStart w:name="z2074" w:id="1921"/>
    <w:p>
      <w:pPr>
        <w:spacing w:after="0"/>
        <w:ind w:left="0"/>
        <w:jc w:val="both"/>
      </w:pPr>
      <w:r>
        <w:rPr>
          <w:rFonts w:ascii="Times New Roman"/>
          <w:b w:val="false"/>
          <w:i w:val="false"/>
          <w:color w:val="000000"/>
          <w:sz w:val="28"/>
        </w:rPr>
        <w:t>
      разработке собственных энергоэффективных технологий и отслеживание достижений в области методов обеспечения энергоэффективности за пределами предприятия.</w:t>
      </w:r>
    </w:p>
    <w:bookmarkEnd w:id="1921"/>
    <w:bookmarkStart w:name="z2075" w:id="1922"/>
    <w:p>
      <w:pPr>
        <w:spacing w:after="0"/>
        <w:ind w:left="0"/>
        <w:jc w:val="both"/>
      </w:pPr>
      <w:r>
        <w:rPr>
          <w:rFonts w:ascii="Times New Roman"/>
          <w:b w:val="false"/>
          <w:i w:val="false"/>
          <w:color w:val="000000"/>
          <w:sz w:val="28"/>
        </w:rPr>
        <w:t>
      Оценка опыта внедрения СЭнМ на предприятиях как в Казахстане, так и за рубежом показывает, что организация и внедрение СЭнМ позволяют снизить потребление энергии и ресурсов ежегодно на 1–3 % (на начальном этапе до 10-20 %), что соответственно приводит к снижению выбросов загрязняющих веществ и парниковых газов [39, 40, 41]. Применение энергетического менеджмента на предприятиях играет огромную роль для ограничения выбросов парниковых газов (ПГ).</w:t>
      </w:r>
    </w:p>
    <w:bookmarkEnd w:id="1922"/>
    <w:bookmarkStart w:name="z2076" w:id="19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1923"/>
    <w:bookmarkStart w:name="z2077" w:id="1924"/>
    <w:p>
      <w:pPr>
        <w:spacing w:after="0"/>
        <w:ind w:left="0"/>
        <w:jc w:val="both"/>
      </w:pPr>
      <w:r>
        <w:rPr>
          <w:rFonts w:ascii="Times New Roman"/>
          <w:b w:val="false"/>
          <w:i w:val="false"/>
          <w:color w:val="000000"/>
          <w:sz w:val="28"/>
        </w:rPr>
        <w:t>
      Снижение потребления энергии и ресурсов, улучшение экологических показателей и поддерживание высокого уровня эффективности этих показателей.</w:t>
      </w:r>
    </w:p>
    <w:bookmarkEnd w:id="1924"/>
    <w:bookmarkStart w:name="z2078" w:id="19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1925"/>
    <w:bookmarkStart w:name="z2079" w:id="1926"/>
    <w:p>
      <w:pPr>
        <w:spacing w:after="0"/>
        <w:ind w:left="0"/>
        <w:jc w:val="both"/>
      </w:pPr>
      <w:r>
        <w:rPr>
          <w:rFonts w:ascii="Times New Roman"/>
          <w:b w:val="false"/>
          <w:i w:val="false"/>
          <w:color w:val="000000"/>
          <w:sz w:val="28"/>
        </w:rPr>
        <w:t xml:space="preserve">
      Оценка опыта внедрения СЭнМ на предприятиях как в Казахстане, так и за рубежом показывает, что организация и внедрение СЭнМ позволяют снизить потребление энергии и ресурсов ежегодно на 1–3 % (на начальном этапе до 10– 20 %), что соответственно приводит к снижению выбросов загрязняющих веществ и парниковых газов. Применение энергетического менеджмента на предприятиях играет огромную роль для ограничения выбросов парниковых газов (ПГ). </w:t>
      </w:r>
    </w:p>
    <w:bookmarkEnd w:id="1926"/>
    <w:bookmarkStart w:name="z2080" w:id="19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1927"/>
    <w:bookmarkStart w:name="z2081" w:id="1928"/>
    <w:p>
      <w:pPr>
        <w:spacing w:after="0"/>
        <w:ind w:left="0"/>
        <w:jc w:val="both"/>
      </w:pPr>
      <w:r>
        <w:rPr>
          <w:rFonts w:ascii="Times New Roman"/>
          <w:b w:val="false"/>
          <w:i w:val="false"/>
          <w:color w:val="000000"/>
          <w:sz w:val="28"/>
        </w:rPr>
        <w:t>
      Снижение энергоемкости производства. Сокращение выбросов парниковых газов.</w:t>
      </w:r>
    </w:p>
    <w:bookmarkEnd w:id="1928"/>
    <w:bookmarkStart w:name="z2082" w:id="19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1929"/>
    <w:bookmarkStart w:name="z2083" w:id="1930"/>
    <w:p>
      <w:pPr>
        <w:spacing w:after="0"/>
        <w:ind w:left="0"/>
        <w:jc w:val="both"/>
      </w:pPr>
      <w:r>
        <w:rPr>
          <w:rFonts w:ascii="Times New Roman"/>
          <w:b w:val="false"/>
          <w:i w:val="false"/>
          <w:color w:val="000000"/>
          <w:sz w:val="28"/>
        </w:rPr>
        <w:t>
      Описанные выше компоненты, как правило, могут быть применены ко всем объектам, входящим в область действия настоящего документа. Объем (например, уровень детализации) и характер СЭнМ (например, стандартизированная или не стандартизированная) будут связаны с характером, масштабом и сложностью установки, а также с диапазоном воздействия на окружающую среду, которое она может оказывать.</w:t>
      </w:r>
    </w:p>
    <w:bookmarkEnd w:id="1930"/>
    <w:bookmarkStart w:name="z2084" w:id="19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1931"/>
    <w:bookmarkStart w:name="z2085" w:id="193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1932"/>
    <w:bookmarkStart w:name="z2086" w:id="19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1933"/>
    <w:bookmarkStart w:name="z2087" w:id="1934"/>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повышение уровня мотивации и вовлечения персонала, дополнительные возможности для снижения эксплуатационных затрат и улучшения качества продукции.</w:t>
      </w:r>
    </w:p>
    <w:bookmarkEnd w:id="1934"/>
    <w:bookmarkStart w:name="z2088" w:id="1935"/>
    <w:p>
      <w:pPr>
        <w:spacing w:after="0"/>
        <w:ind w:left="0"/>
        <w:jc w:val="both"/>
      </w:pPr>
      <w:r>
        <w:rPr>
          <w:rFonts w:ascii="Times New Roman"/>
          <w:b w:val="false"/>
          <w:i w:val="false"/>
          <w:color w:val="000000"/>
          <w:sz w:val="28"/>
        </w:rPr>
        <w:t>
      СЭнМ успешно внедрена на предприятиях ТОО "Казцинк", АО "Варваринское" и др.</w:t>
      </w:r>
    </w:p>
    <w:bookmarkEnd w:id="1935"/>
    <w:p>
      <w:pPr>
        <w:spacing w:after="0"/>
        <w:ind w:left="0"/>
        <w:jc w:val="both"/>
      </w:pPr>
      <w:r>
        <w:rPr>
          <w:rFonts w:ascii="Times New Roman"/>
          <w:b/>
          <w:i w:val="false"/>
          <w:color w:val="000000"/>
          <w:sz w:val="28"/>
        </w:rPr>
        <w:t xml:space="preserve">4.4. Мониторинг эмиссий </w:t>
      </w:r>
    </w:p>
    <w:bookmarkStart w:name="z2090" w:id="193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1936"/>
    <w:bookmarkStart w:name="z2091" w:id="1937"/>
    <w:p>
      <w:pPr>
        <w:spacing w:after="0"/>
        <w:ind w:left="0"/>
        <w:jc w:val="both"/>
      </w:pPr>
      <w:r>
        <w:rPr>
          <w:rFonts w:ascii="Times New Roman"/>
          <w:b w:val="false"/>
          <w:i w:val="false"/>
          <w:color w:val="000000"/>
          <w:sz w:val="28"/>
        </w:rPr>
        <w:t xml:space="preserve">
      Мониторинг представляет собой систематические наблюдения за изменениями химических или физических параметров в различных средах, основанный на повторяющихся измерениях или наблюдениях с определенной частотой, в соответствии с задокументированными и согласованными процедурами. Мониторинг проводится для получения достоверной (точной) информации о содержании загрязняющих веществ в отходящих потоках (выбросы, сбросы) для контроля и прогнозирования возможных воздействий на окружающую среду. </w:t>
      </w:r>
    </w:p>
    <w:bookmarkEnd w:id="1937"/>
    <w:bookmarkStart w:name="z2092" w:id="19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1938"/>
    <w:bookmarkStart w:name="z2093" w:id="1939"/>
    <w:p>
      <w:pPr>
        <w:spacing w:after="0"/>
        <w:ind w:left="0"/>
        <w:jc w:val="both"/>
      </w:pPr>
      <w:r>
        <w:rPr>
          <w:rFonts w:ascii="Times New Roman"/>
          <w:b w:val="false"/>
          <w:i w:val="false"/>
          <w:color w:val="000000"/>
          <w:sz w:val="28"/>
        </w:rPr>
        <w:t>
      Одним из наиболее важных вопросов является контроль эффективности процессов, связанных с очисткой выбросов, сбросов, удалением и переработкой отходов для того, чтобы можно было провести анализ о достижимости поставленным экологическим целям, а также выявлению и устранению возможных аварий и инцидентов.</w:t>
      </w:r>
    </w:p>
    <w:bookmarkEnd w:id="1939"/>
    <w:bookmarkStart w:name="z2094" w:id="1940"/>
    <w:p>
      <w:pPr>
        <w:spacing w:after="0"/>
        <w:ind w:left="0"/>
        <w:jc w:val="both"/>
      </w:pPr>
      <w:r>
        <w:rPr>
          <w:rFonts w:ascii="Times New Roman"/>
          <w:b w:val="false"/>
          <w:i w:val="false"/>
          <w:color w:val="000000"/>
          <w:sz w:val="28"/>
        </w:rPr>
        <w:t>
      Частота проведения мониторинга зависит от вида загрязняющего вещества (токсичность, воздействие на ОС и человека), характеристик используемого сырьевого материала, мощности предприятия, а также применяемых методов сокращения выбросов, при этом она должна быть достаточной, чтобы получить репрезентативные данные для контролируемого параметра.</w:t>
      </w:r>
    </w:p>
    <w:bookmarkEnd w:id="1940"/>
    <w:bookmarkStart w:name="z2095" w:id="1941"/>
    <w:p>
      <w:pPr>
        <w:spacing w:after="0"/>
        <w:ind w:left="0"/>
        <w:jc w:val="both"/>
      </w:pPr>
      <w:r>
        <w:rPr>
          <w:rFonts w:ascii="Times New Roman"/>
          <w:b w:val="false"/>
          <w:i w:val="false"/>
          <w:color w:val="000000"/>
          <w:sz w:val="28"/>
        </w:rPr>
        <w:t>
      При выполнении мониторинга атмосферного воздуха основное внимание должно уделяться состоянию окружающей среды в зоне активного загрязнения (для источников загрязнения атмосферы), а также в зоне воздействия в тех случаях, когда это необходимо для отслеживания соблюдения экологического законодательства.</w:t>
      </w:r>
    </w:p>
    <w:bookmarkEnd w:id="1941"/>
    <w:bookmarkStart w:name="z2096" w:id="1942"/>
    <w:p>
      <w:pPr>
        <w:spacing w:after="0"/>
        <w:ind w:left="0"/>
        <w:jc w:val="both"/>
      </w:pPr>
      <w:r>
        <w:rPr>
          <w:rFonts w:ascii="Times New Roman"/>
          <w:b w:val="false"/>
          <w:i w:val="false"/>
          <w:color w:val="000000"/>
          <w:sz w:val="28"/>
        </w:rPr>
        <w:t>
      Используемые для мониторинга методы, средства измерений, применяемое оборудование, процедуры и инструменты, должны соответствовать стандартам, действующим на территории РК. Использование международных стандартов должно быть регламентировано нормативно-правовыми актами РК.</w:t>
      </w:r>
    </w:p>
    <w:bookmarkEnd w:id="1942"/>
    <w:bookmarkStart w:name="z2097" w:id="1943"/>
    <w:p>
      <w:pPr>
        <w:spacing w:after="0"/>
        <w:ind w:left="0"/>
        <w:jc w:val="both"/>
      </w:pPr>
      <w:r>
        <w:rPr>
          <w:rFonts w:ascii="Times New Roman"/>
          <w:b w:val="false"/>
          <w:i w:val="false"/>
          <w:color w:val="000000"/>
          <w:sz w:val="28"/>
        </w:rPr>
        <w:t>
      Перед проведением замеров необходимо составление плана мониторинга, в котором должны быть учтены такие показатели как: режим эксплуатации установки (непрерывный, прерывистый, операции пуска и останова, изменение нагрузки), эксплуатационное состояние установок по очистке газа или стоков, факторы возможного термодинамического воздействия.</w:t>
      </w:r>
    </w:p>
    <w:bookmarkEnd w:id="1943"/>
    <w:bookmarkStart w:name="z2098" w:id="1944"/>
    <w:p>
      <w:pPr>
        <w:spacing w:after="0"/>
        <w:ind w:left="0"/>
        <w:jc w:val="both"/>
      </w:pPr>
      <w:r>
        <w:rPr>
          <w:rFonts w:ascii="Times New Roman"/>
          <w:b w:val="false"/>
          <w:i w:val="false"/>
          <w:color w:val="000000"/>
          <w:sz w:val="28"/>
        </w:rPr>
        <w:t>
      При определении методов измерений, определении точек отбора проб, количестве проб и продолжительности их отбора, необходимо учитывать такие факторы как:</w:t>
      </w:r>
    </w:p>
    <w:bookmarkEnd w:id="1944"/>
    <w:bookmarkStart w:name="z2099" w:id="1945"/>
    <w:p>
      <w:pPr>
        <w:spacing w:after="0"/>
        <w:ind w:left="0"/>
        <w:jc w:val="both"/>
      </w:pPr>
      <w:r>
        <w:rPr>
          <w:rFonts w:ascii="Times New Roman"/>
          <w:b w:val="false"/>
          <w:i w:val="false"/>
          <w:color w:val="000000"/>
          <w:sz w:val="28"/>
        </w:rPr>
        <w:t>
      режим работы установки и возможные причины его изменения;</w:t>
      </w:r>
    </w:p>
    <w:bookmarkEnd w:id="1945"/>
    <w:bookmarkStart w:name="z2100" w:id="1946"/>
    <w:p>
      <w:pPr>
        <w:spacing w:after="0"/>
        <w:ind w:left="0"/>
        <w:jc w:val="both"/>
      </w:pPr>
      <w:r>
        <w:rPr>
          <w:rFonts w:ascii="Times New Roman"/>
          <w:b w:val="false"/>
          <w:i w:val="false"/>
          <w:color w:val="000000"/>
          <w:sz w:val="28"/>
        </w:rPr>
        <w:t>
      потенциальную опасность выбросов;</w:t>
      </w:r>
    </w:p>
    <w:bookmarkEnd w:id="1946"/>
    <w:bookmarkStart w:name="z2101" w:id="1947"/>
    <w:p>
      <w:pPr>
        <w:spacing w:after="0"/>
        <w:ind w:left="0"/>
        <w:jc w:val="both"/>
      </w:pPr>
      <w:r>
        <w:rPr>
          <w:rFonts w:ascii="Times New Roman"/>
          <w:b w:val="false"/>
          <w:i w:val="false"/>
          <w:color w:val="000000"/>
          <w:sz w:val="28"/>
        </w:rPr>
        <w:t>
      время необходимое для отбора проб с целью получения наиболее полной информации об определяемом загрязняющем веществе в составе газа.</w:t>
      </w:r>
    </w:p>
    <w:bookmarkEnd w:id="1947"/>
    <w:bookmarkStart w:name="z2102" w:id="1948"/>
    <w:p>
      <w:pPr>
        <w:spacing w:after="0"/>
        <w:ind w:left="0"/>
        <w:jc w:val="both"/>
      </w:pPr>
      <w:r>
        <w:rPr>
          <w:rFonts w:ascii="Times New Roman"/>
          <w:b w:val="false"/>
          <w:i w:val="false"/>
          <w:color w:val="000000"/>
          <w:sz w:val="28"/>
        </w:rPr>
        <w:t xml:space="preserve">
      Обычно при выборе эксплуатационного режима для проведения измерения выбирается режим, при котором могут быть отмечены максимальные выбросы (максимальная нагрузка). </w:t>
      </w:r>
    </w:p>
    <w:bookmarkEnd w:id="1948"/>
    <w:bookmarkStart w:name="z2103" w:id="1949"/>
    <w:p>
      <w:pPr>
        <w:spacing w:after="0"/>
        <w:ind w:left="0"/>
        <w:jc w:val="both"/>
      </w:pPr>
      <w:r>
        <w:rPr>
          <w:rFonts w:ascii="Times New Roman"/>
          <w:b w:val="false"/>
          <w:i w:val="false"/>
          <w:color w:val="000000"/>
          <w:sz w:val="28"/>
        </w:rPr>
        <w:t>
      При этом для определения концентрации загрязняющих веществ в сточных водах, могут быть использованы случайный отбор или объединенные суточные пробы (24 часа), основанные на отборе проб пропорционально расходу или усредненные по времени.</w:t>
      </w:r>
    </w:p>
    <w:bookmarkEnd w:id="1949"/>
    <w:bookmarkStart w:name="z2104" w:id="1950"/>
    <w:p>
      <w:pPr>
        <w:spacing w:after="0"/>
        <w:ind w:left="0"/>
        <w:jc w:val="both"/>
      </w:pPr>
      <w:r>
        <w:rPr>
          <w:rFonts w:ascii="Times New Roman"/>
          <w:b w:val="false"/>
          <w:i w:val="false"/>
          <w:color w:val="000000"/>
          <w:sz w:val="28"/>
        </w:rPr>
        <w:t xml:space="preserve">
      При отборе проб не приемлемо разбавление газов или сточных вод, так как полученные при этом показатели нельзя будет считать объективными. </w:t>
      </w:r>
    </w:p>
    <w:bookmarkEnd w:id="1950"/>
    <w:bookmarkStart w:name="z2105" w:id="1951"/>
    <w:p>
      <w:pPr>
        <w:spacing w:after="0"/>
        <w:ind w:left="0"/>
        <w:jc w:val="both"/>
      </w:pPr>
      <w:r>
        <w:rPr>
          <w:rFonts w:ascii="Times New Roman"/>
          <w:b w:val="false"/>
          <w:i w:val="false"/>
          <w:color w:val="000000"/>
          <w:sz w:val="28"/>
        </w:rPr>
        <w:t>
      Мониторинг эмиссий может проводиться как при помощи инструментальных замеров, так и расчетным методом.</w:t>
      </w:r>
    </w:p>
    <w:bookmarkEnd w:id="1951"/>
    <w:bookmarkStart w:name="z2106" w:id="1952"/>
    <w:p>
      <w:pPr>
        <w:spacing w:after="0"/>
        <w:ind w:left="0"/>
        <w:jc w:val="both"/>
      </w:pPr>
      <w:r>
        <w:rPr>
          <w:rFonts w:ascii="Times New Roman"/>
          <w:b w:val="false"/>
          <w:i w:val="false"/>
          <w:color w:val="000000"/>
          <w:sz w:val="28"/>
        </w:rPr>
        <w:t xml:space="preserve">
      Результаты измерений должны быть репрезентативными, взаимно сопоставимыми и четко описывать соответствующее рабочее состояние установки. </w:t>
      </w:r>
    </w:p>
    <w:bookmarkEnd w:id="1952"/>
    <w:bookmarkStart w:name="z2107" w:id="1953"/>
    <w:p>
      <w:pPr>
        <w:spacing w:after="0"/>
        <w:ind w:left="0"/>
        <w:jc w:val="both"/>
      </w:pPr>
      <w:r>
        <w:rPr>
          <w:rFonts w:ascii="Times New Roman"/>
          <w:b w:val="false"/>
          <w:i w:val="false"/>
          <w:color w:val="000000"/>
          <w:sz w:val="28"/>
        </w:rPr>
        <w:t xml:space="preserve">
      </w:t>
      </w:r>
      <w:r>
        <w:rPr>
          <w:rFonts w:ascii="Times New Roman"/>
          <w:b/>
          <w:i w:val="false"/>
          <w:color w:val="000000"/>
          <w:sz w:val="28"/>
        </w:rPr>
        <w:t>Точки отбора проб</w:t>
      </w:r>
    </w:p>
    <w:bookmarkEnd w:id="1953"/>
    <w:bookmarkStart w:name="z2108" w:id="1954"/>
    <w:p>
      <w:pPr>
        <w:spacing w:after="0"/>
        <w:ind w:left="0"/>
        <w:jc w:val="both"/>
      </w:pPr>
      <w:r>
        <w:rPr>
          <w:rFonts w:ascii="Times New Roman"/>
          <w:b w:val="false"/>
          <w:i w:val="false"/>
          <w:color w:val="000000"/>
          <w:sz w:val="28"/>
        </w:rPr>
        <w:t>
      Точки отбора проб должны соответствовать требованиям законодательства РК в области измерений. Точки отбора проб должны:</w:t>
      </w:r>
    </w:p>
    <w:bookmarkEnd w:id="1954"/>
    <w:bookmarkStart w:name="z2109" w:id="1955"/>
    <w:p>
      <w:pPr>
        <w:spacing w:after="0"/>
        <w:ind w:left="0"/>
        <w:jc w:val="both"/>
      </w:pPr>
      <w:r>
        <w:rPr>
          <w:rFonts w:ascii="Times New Roman"/>
          <w:b w:val="false"/>
          <w:i w:val="false"/>
          <w:color w:val="000000"/>
          <w:sz w:val="28"/>
        </w:rPr>
        <w:t>
      быть четко обозначенными;</w:t>
      </w:r>
    </w:p>
    <w:bookmarkEnd w:id="1955"/>
    <w:bookmarkStart w:name="z2110" w:id="1956"/>
    <w:p>
      <w:pPr>
        <w:spacing w:after="0"/>
        <w:ind w:left="0"/>
        <w:jc w:val="both"/>
      </w:pPr>
      <w:r>
        <w:rPr>
          <w:rFonts w:ascii="Times New Roman"/>
          <w:b w:val="false"/>
          <w:i w:val="false"/>
          <w:color w:val="000000"/>
          <w:sz w:val="28"/>
        </w:rPr>
        <w:t>
      если возможно, иметь постоянный поток газа в точке отбора;</w:t>
      </w:r>
    </w:p>
    <w:bookmarkEnd w:id="1956"/>
    <w:bookmarkStart w:name="z2111" w:id="1957"/>
    <w:p>
      <w:pPr>
        <w:spacing w:after="0"/>
        <w:ind w:left="0"/>
        <w:jc w:val="both"/>
      </w:pPr>
      <w:r>
        <w:rPr>
          <w:rFonts w:ascii="Times New Roman"/>
          <w:b w:val="false"/>
          <w:i w:val="false"/>
          <w:color w:val="000000"/>
          <w:sz w:val="28"/>
        </w:rPr>
        <w:t>
      иметь необходимые источники энергии;</w:t>
      </w:r>
    </w:p>
    <w:bookmarkEnd w:id="1957"/>
    <w:bookmarkStart w:name="z2112" w:id="1958"/>
    <w:p>
      <w:pPr>
        <w:spacing w:after="0"/>
        <w:ind w:left="0"/>
        <w:jc w:val="both"/>
      </w:pPr>
      <w:r>
        <w:rPr>
          <w:rFonts w:ascii="Times New Roman"/>
          <w:b w:val="false"/>
          <w:i w:val="false"/>
          <w:color w:val="000000"/>
          <w:sz w:val="28"/>
        </w:rPr>
        <w:t xml:space="preserve">
      иметь доступ и место для размещения приборов и специалиста; </w:t>
      </w:r>
    </w:p>
    <w:bookmarkEnd w:id="1958"/>
    <w:bookmarkStart w:name="z2113" w:id="1959"/>
    <w:p>
      <w:pPr>
        <w:spacing w:after="0"/>
        <w:ind w:left="0"/>
        <w:jc w:val="both"/>
      </w:pPr>
      <w:r>
        <w:rPr>
          <w:rFonts w:ascii="Times New Roman"/>
          <w:b w:val="false"/>
          <w:i w:val="false"/>
          <w:color w:val="000000"/>
          <w:sz w:val="28"/>
        </w:rPr>
        <w:t>
      обеспечивать соблюдение требований безопасности на рабочем месте.</w:t>
      </w:r>
    </w:p>
    <w:bookmarkEnd w:id="1959"/>
    <w:bookmarkStart w:name="z2114" w:id="1960"/>
    <w:p>
      <w:pPr>
        <w:spacing w:after="0"/>
        <w:ind w:left="0"/>
        <w:jc w:val="both"/>
      </w:pPr>
      <w:r>
        <w:rPr>
          <w:rFonts w:ascii="Times New Roman"/>
          <w:b w:val="false"/>
          <w:i w:val="false"/>
          <w:color w:val="000000"/>
          <w:sz w:val="28"/>
        </w:rPr>
        <w:t xml:space="preserve">
      </w:t>
      </w:r>
      <w:r>
        <w:rPr>
          <w:rFonts w:ascii="Times New Roman"/>
          <w:b/>
          <w:i w:val="false"/>
          <w:color w:val="000000"/>
          <w:sz w:val="28"/>
        </w:rPr>
        <w:t>Компоненты и параметры</w:t>
      </w:r>
    </w:p>
    <w:bookmarkEnd w:id="1960"/>
    <w:bookmarkStart w:name="z2115" w:id="1961"/>
    <w:p>
      <w:pPr>
        <w:spacing w:after="0"/>
        <w:ind w:left="0"/>
        <w:jc w:val="both"/>
      </w:pPr>
      <w:r>
        <w:rPr>
          <w:rFonts w:ascii="Times New Roman"/>
          <w:b w:val="false"/>
          <w:i w:val="false"/>
          <w:color w:val="000000"/>
          <w:sz w:val="28"/>
        </w:rPr>
        <w:t>
      Компонентами производственного мониторинга являются контролируемые загрязняющие вещества, присутствующие в эмиссиях в окружающую среду (выбросы, сбросы), измеряемые или рассчитываемые на основе утвержденных методических документов.</w:t>
      </w:r>
    </w:p>
    <w:bookmarkEnd w:id="1961"/>
    <w:bookmarkStart w:name="z2116" w:id="1962"/>
    <w:p>
      <w:pPr>
        <w:spacing w:after="0"/>
        <w:ind w:left="0"/>
        <w:jc w:val="both"/>
      </w:pPr>
      <w:r>
        <w:rPr>
          <w:rFonts w:ascii="Times New Roman"/>
          <w:b w:val="false"/>
          <w:i w:val="false"/>
          <w:color w:val="000000"/>
          <w:sz w:val="28"/>
        </w:rPr>
        <w:t xml:space="preserve">
      </w:t>
      </w:r>
      <w:r>
        <w:rPr>
          <w:rFonts w:ascii="Times New Roman"/>
          <w:b/>
          <w:i w:val="false"/>
          <w:color w:val="000000"/>
          <w:sz w:val="28"/>
        </w:rPr>
        <w:t>Стандартные условия</w:t>
      </w:r>
    </w:p>
    <w:bookmarkEnd w:id="1962"/>
    <w:bookmarkStart w:name="z2117" w:id="1963"/>
    <w:p>
      <w:pPr>
        <w:spacing w:after="0"/>
        <w:ind w:left="0"/>
        <w:jc w:val="both"/>
      </w:pPr>
      <w:r>
        <w:rPr>
          <w:rFonts w:ascii="Times New Roman"/>
          <w:b w:val="false"/>
          <w:i w:val="false"/>
          <w:color w:val="000000"/>
          <w:sz w:val="28"/>
        </w:rPr>
        <w:t>
      При исследованиях состояния атмосферного воздуха необходимо учитывать:</w:t>
      </w:r>
    </w:p>
    <w:bookmarkEnd w:id="1963"/>
    <w:bookmarkStart w:name="z2118" w:id="1964"/>
    <w:p>
      <w:pPr>
        <w:spacing w:after="0"/>
        <w:ind w:left="0"/>
        <w:jc w:val="both"/>
      </w:pPr>
      <w:r>
        <w:rPr>
          <w:rFonts w:ascii="Times New Roman"/>
          <w:b w:val="false"/>
          <w:i w:val="false"/>
          <w:color w:val="000000"/>
          <w:sz w:val="28"/>
        </w:rPr>
        <w:t>
      температуру окружающей среды;</w:t>
      </w:r>
    </w:p>
    <w:bookmarkEnd w:id="1964"/>
    <w:bookmarkStart w:name="z2119" w:id="1965"/>
    <w:p>
      <w:pPr>
        <w:spacing w:after="0"/>
        <w:ind w:left="0"/>
        <w:jc w:val="both"/>
      </w:pPr>
      <w:r>
        <w:rPr>
          <w:rFonts w:ascii="Times New Roman"/>
          <w:b w:val="false"/>
          <w:i w:val="false"/>
          <w:color w:val="000000"/>
          <w:sz w:val="28"/>
        </w:rPr>
        <w:t>
      относительную влажность;</w:t>
      </w:r>
    </w:p>
    <w:bookmarkEnd w:id="1965"/>
    <w:bookmarkStart w:name="z2120" w:id="1966"/>
    <w:p>
      <w:pPr>
        <w:spacing w:after="0"/>
        <w:ind w:left="0"/>
        <w:jc w:val="both"/>
      </w:pPr>
      <w:r>
        <w:rPr>
          <w:rFonts w:ascii="Times New Roman"/>
          <w:b w:val="false"/>
          <w:i w:val="false"/>
          <w:color w:val="000000"/>
          <w:sz w:val="28"/>
        </w:rPr>
        <w:t>
      скорость и направление ветра;</w:t>
      </w:r>
    </w:p>
    <w:bookmarkEnd w:id="1966"/>
    <w:bookmarkStart w:name="z2121" w:id="1967"/>
    <w:p>
      <w:pPr>
        <w:spacing w:after="0"/>
        <w:ind w:left="0"/>
        <w:jc w:val="both"/>
      </w:pPr>
      <w:r>
        <w:rPr>
          <w:rFonts w:ascii="Times New Roman"/>
          <w:b w:val="false"/>
          <w:i w:val="false"/>
          <w:color w:val="000000"/>
          <w:sz w:val="28"/>
        </w:rPr>
        <w:t>
      атмосферное давление;</w:t>
      </w:r>
    </w:p>
    <w:bookmarkEnd w:id="1967"/>
    <w:bookmarkStart w:name="z2122" w:id="1968"/>
    <w:p>
      <w:pPr>
        <w:spacing w:after="0"/>
        <w:ind w:left="0"/>
        <w:jc w:val="both"/>
      </w:pPr>
      <w:r>
        <w:rPr>
          <w:rFonts w:ascii="Times New Roman"/>
          <w:b w:val="false"/>
          <w:i w:val="false"/>
          <w:color w:val="000000"/>
          <w:sz w:val="28"/>
        </w:rPr>
        <w:t>
      общее погодное состояние (облачность, наличие осадков);</w:t>
      </w:r>
    </w:p>
    <w:bookmarkEnd w:id="1968"/>
    <w:bookmarkStart w:name="z2123" w:id="1969"/>
    <w:p>
      <w:pPr>
        <w:spacing w:after="0"/>
        <w:ind w:left="0"/>
        <w:jc w:val="both"/>
      </w:pPr>
      <w:r>
        <w:rPr>
          <w:rFonts w:ascii="Times New Roman"/>
          <w:b w:val="false"/>
          <w:i w:val="false"/>
          <w:color w:val="000000"/>
          <w:sz w:val="28"/>
        </w:rPr>
        <w:t>
      объем газовоздушной смеси;</w:t>
      </w:r>
    </w:p>
    <w:bookmarkEnd w:id="1969"/>
    <w:bookmarkStart w:name="z2124" w:id="1970"/>
    <w:p>
      <w:pPr>
        <w:spacing w:after="0"/>
        <w:ind w:left="0"/>
        <w:jc w:val="both"/>
      </w:pPr>
      <w:r>
        <w:rPr>
          <w:rFonts w:ascii="Times New Roman"/>
          <w:b w:val="false"/>
          <w:i w:val="false"/>
          <w:color w:val="000000"/>
          <w:sz w:val="28"/>
        </w:rPr>
        <w:t>
      температуру отходящего газа (для расчета концентрации и массового расхода);</w:t>
      </w:r>
    </w:p>
    <w:bookmarkEnd w:id="1970"/>
    <w:bookmarkStart w:name="z2125" w:id="1971"/>
    <w:p>
      <w:pPr>
        <w:spacing w:after="0"/>
        <w:ind w:left="0"/>
        <w:jc w:val="both"/>
      </w:pPr>
      <w:r>
        <w:rPr>
          <w:rFonts w:ascii="Times New Roman"/>
          <w:b w:val="false"/>
          <w:i w:val="false"/>
          <w:color w:val="000000"/>
          <w:sz w:val="28"/>
        </w:rPr>
        <w:t>
      содержание водяных паров;</w:t>
      </w:r>
    </w:p>
    <w:bookmarkEnd w:id="1971"/>
    <w:bookmarkStart w:name="z2126" w:id="1972"/>
    <w:p>
      <w:pPr>
        <w:spacing w:after="0"/>
        <w:ind w:left="0"/>
        <w:jc w:val="both"/>
      </w:pPr>
      <w:r>
        <w:rPr>
          <w:rFonts w:ascii="Times New Roman"/>
          <w:b w:val="false"/>
          <w:i w:val="false"/>
          <w:color w:val="000000"/>
          <w:sz w:val="28"/>
        </w:rPr>
        <w:t>
      статическое давление, скорость потока в канале отходящего газа;</w:t>
      </w:r>
    </w:p>
    <w:bookmarkEnd w:id="1972"/>
    <w:bookmarkStart w:name="z2127" w:id="1973"/>
    <w:p>
      <w:pPr>
        <w:spacing w:after="0"/>
        <w:ind w:left="0"/>
        <w:jc w:val="both"/>
      </w:pPr>
      <w:r>
        <w:rPr>
          <w:rFonts w:ascii="Times New Roman"/>
          <w:b w:val="false"/>
          <w:i w:val="false"/>
          <w:color w:val="000000"/>
          <w:sz w:val="28"/>
        </w:rPr>
        <w:t>
      содержание кислорода.</w:t>
      </w:r>
    </w:p>
    <w:bookmarkEnd w:id="1973"/>
    <w:bookmarkStart w:name="z2128" w:id="1974"/>
    <w:p>
      <w:pPr>
        <w:spacing w:after="0"/>
        <w:ind w:left="0"/>
        <w:jc w:val="both"/>
      </w:pPr>
      <w:r>
        <w:rPr>
          <w:rFonts w:ascii="Times New Roman"/>
          <w:b w:val="false"/>
          <w:i w:val="false"/>
          <w:color w:val="000000"/>
          <w:sz w:val="28"/>
        </w:rPr>
        <w:t>
      Данные параметры могут использоваться при определении наличия определенных компонентов в отходящем потоке газа, например, температура, содержание кислорода и пыли в газе могут указывать на разложение ПХДД/Ф. Значение pH в сточных водах может также использоваться для определения эффективности осаждения металлов.</w:t>
      </w:r>
    </w:p>
    <w:bookmarkEnd w:id="1974"/>
    <w:bookmarkStart w:name="z2129" w:id="1975"/>
    <w:p>
      <w:pPr>
        <w:spacing w:after="0"/>
        <w:ind w:left="0"/>
        <w:jc w:val="both"/>
      </w:pPr>
      <w:r>
        <w:rPr>
          <w:rFonts w:ascii="Times New Roman"/>
          <w:b w:val="false"/>
          <w:i w:val="false"/>
          <w:color w:val="000000"/>
          <w:sz w:val="28"/>
        </w:rPr>
        <w:t>
      Помимо наблюдений за качественными и количественными показателями отходящих потоков, мониторингу подлежат параметры основных технологических процессов, к которым относятся:</w:t>
      </w:r>
    </w:p>
    <w:bookmarkEnd w:id="1975"/>
    <w:bookmarkStart w:name="z2130" w:id="1976"/>
    <w:p>
      <w:pPr>
        <w:spacing w:after="0"/>
        <w:ind w:left="0"/>
        <w:jc w:val="both"/>
      </w:pPr>
      <w:r>
        <w:rPr>
          <w:rFonts w:ascii="Times New Roman"/>
          <w:b w:val="false"/>
          <w:i w:val="false"/>
          <w:color w:val="000000"/>
          <w:sz w:val="28"/>
        </w:rPr>
        <w:t>
      количество загружаемого сырья;</w:t>
      </w:r>
    </w:p>
    <w:bookmarkEnd w:id="1976"/>
    <w:bookmarkStart w:name="z2131" w:id="1977"/>
    <w:p>
      <w:pPr>
        <w:spacing w:after="0"/>
        <w:ind w:left="0"/>
        <w:jc w:val="both"/>
      </w:pPr>
      <w:r>
        <w:rPr>
          <w:rFonts w:ascii="Times New Roman"/>
          <w:b w:val="false"/>
          <w:i w:val="false"/>
          <w:color w:val="000000"/>
          <w:sz w:val="28"/>
        </w:rPr>
        <w:t>
      производительность;</w:t>
      </w:r>
    </w:p>
    <w:bookmarkEnd w:id="1977"/>
    <w:bookmarkStart w:name="z2132" w:id="1978"/>
    <w:p>
      <w:pPr>
        <w:spacing w:after="0"/>
        <w:ind w:left="0"/>
        <w:jc w:val="both"/>
      </w:pPr>
      <w:r>
        <w:rPr>
          <w:rFonts w:ascii="Times New Roman"/>
          <w:b w:val="false"/>
          <w:i w:val="false"/>
          <w:color w:val="000000"/>
          <w:sz w:val="28"/>
        </w:rPr>
        <w:t>
      температура горения (или скорость потока);</w:t>
      </w:r>
    </w:p>
    <w:bookmarkEnd w:id="1978"/>
    <w:bookmarkStart w:name="z2133" w:id="1979"/>
    <w:p>
      <w:pPr>
        <w:spacing w:after="0"/>
        <w:ind w:left="0"/>
        <w:jc w:val="both"/>
      </w:pPr>
      <w:r>
        <w:rPr>
          <w:rFonts w:ascii="Times New Roman"/>
          <w:b w:val="false"/>
          <w:i w:val="false"/>
          <w:color w:val="000000"/>
          <w:sz w:val="28"/>
        </w:rPr>
        <w:t>
      количество подсоединенных аспирационных установок;</w:t>
      </w:r>
    </w:p>
    <w:bookmarkEnd w:id="1979"/>
    <w:bookmarkStart w:name="z2134" w:id="1980"/>
    <w:p>
      <w:pPr>
        <w:spacing w:after="0"/>
        <w:ind w:left="0"/>
        <w:jc w:val="both"/>
      </w:pPr>
      <w:r>
        <w:rPr>
          <w:rFonts w:ascii="Times New Roman"/>
          <w:b w:val="false"/>
          <w:i w:val="false"/>
          <w:color w:val="000000"/>
          <w:sz w:val="28"/>
        </w:rPr>
        <w:t>
      скорость потока, напряжение и количество удаляемой пыли из электрофильтра вместо концентрации пыли;</w:t>
      </w:r>
    </w:p>
    <w:bookmarkEnd w:id="1980"/>
    <w:bookmarkStart w:name="z2135" w:id="1981"/>
    <w:p>
      <w:pPr>
        <w:spacing w:after="0"/>
        <w:ind w:left="0"/>
        <w:jc w:val="both"/>
      </w:pPr>
      <w:r>
        <w:rPr>
          <w:rFonts w:ascii="Times New Roman"/>
          <w:b w:val="false"/>
          <w:i w:val="false"/>
          <w:color w:val="000000"/>
          <w:sz w:val="28"/>
        </w:rPr>
        <w:t>
      датчики утечки для применяемого очистного оборудования (например, возможные превышения концентрации при разрыве фильтровальной ткани рукавных фильтров).</w:t>
      </w:r>
    </w:p>
    <w:bookmarkEnd w:id="1981"/>
    <w:bookmarkStart w:name="z2136" w:id="1982"/>
    <w:p>
      <w:pPr>
        <w:spacing w:after="0"/>
        <w:ind w:left="0"/>
        <w:jc w:val="both"/>
      </w:pPr>
      <w:r>
        <w:rPr>
          <w:rFonts w:ascii="Times New Roman"/>
          <w:b w:val="false"/>
          <w:i w:val="false"/>
          <w:color w:val="000000"/>
          <w:sz w:val="28"/>
        </w:rPr>
        <w:t>
      В дополнение к вышеперечисленным параметрам для эффективной работы установки и системы очистки дымовых газов могут быть необходимы дополнительные измерения определенных параметров (таких как напряжение и электричество (электрофильтры), перепад давления (рукавные фильтры) и концентрации загрязняющих веществ на различных установках в газоходах (например, до и после пылегазоочистки).</w:t>
      </w:r>
    </w:p>
    <w:bookmarkEnd w:id="1982"/>
    <w:bookmarkStart w:name="z2137" w:id="1983"/>
    <w:p>
      <w:pPr>
        <w:spacing w:after="0"/>
        <w:ind w:left="0"/>
        <w:jc w:val="both"/>
      </w:pPr>
      <w:r>
        <w:rPr>
          <w:rFonts w:ascii="Times New Roman"/>
          <w:b w:val="false"/>
          <w:i w:val="false"/>
          <w:color w:val="000000"/>
          <w:sz w:val="28"/>
        </w:rPr>
        <w:t xml:space="preserve">
      </w:t>
      </w:r>
      <w:r>
        <w:rPr>
          <w:rFonts w:ascii="Times New Roman"/>
          <w:b/>
          <w:i w:val="false"/>
          <w:color w:val="000000"/>
          <w:sz w:val="28"/>
        </w:rPr>
        <w:t>Непрерывное и периодическое измерение выбросов</w:t>
      </w:r>
    </w:p>
    <w:bookmarkEnd w:id="1983"/>
    <w:bookmarkStart w:name="z2138" w:id="1984"/>
    <w:p>
      <w:pPr>
        <w:spacing w:after="0"/>
        <w:ind w:left="0"/>
        <w:jc w:val="both"/>
      </w:pPr>
      <w:r>
        <w:rPr>
          <w:rFonts w:ascii="Times New Roman"/>
          <w:b w:val="false"/>
          <w:i w:val="false"/>
          <w:color w:val="000000"/>
          <w:sz w:val="28"/>
        </w:rPr>
        <w:t>
      Непрерывный мониторинг выбросов предполагает постоянное измерение АСМ, установленной на источнике выбросов.</w:t>
      </w:r>
    </w:p>
    <w:bookmarkEnd w:id="1984"/>
    <w:bookmarkStart w:name="z2139" w:id="1985"/>
    <w:p>
      <w:pPr>
        <w:spacing w:after="0"/>
        <w:ind w:left="0"/>
        <w:jc w:val="both"/>
      </w:pPr>
      <w:r>
        <w:rPr>
          <w:rFonts w:ascii="Times New Roman"/>
          <w:b w:val="false"/>
          <w:i w:val="false"/>
          <w:color w:val="000000"/>
          <w:sz w:val="28"/>
        </w:rPr>
        <w:t xml:space="preserve">
      Возможно непрерывное измерение нескольких компонентов в газах или в сточных водах, и в некоторых случаях точные концентрации могут определяться непрерывно или в виде средних значений в течение согласованных периодов времени (почасово, посуточно и т. д.). В этих случаях анализ средних значений и использование процентилей могут обеспечить гибкий метод демонстрации соответствия условиям разрешения, а средние значения можно легко и автоматически оценить. </w:t>
      </w:r>
    </w:p>
    <w:bookmarkEnd w:id="1985"/>
    <w:bookmarkStart w:name="z2140" w:id="1986"/>
    <w:p>
      <w:pPr>
        <w:spacing w:after="0"/>
        <w:ind w:left="0"/>
        <w:jc w:val="both"/>
      </w:pPr>
      <w:r>
        <w:rPr>
          <w:rFonts w:ascii="Times New Roman"/>
          <w:b w:val="false"/>
          <w:i w:val="false"/>
          <w:color w:val="000000"/>
          <w:sz w:val="28"/>
        </w:rPr>
        <w:t xml:space="preserve">
      Для источников и компонентов выбросов, которые могут оказывать значительное воздействие на окружающую среду, следует установить непрерывный мониторинг. Пыль может оказывать значительное воздействие на окружающую среду и здоровье, содержать токсичные компоненты. Постоянный мониторинг пыли позволяет также определить разрывы мешков в рукавных фильтрах. </w:t>
      </w:r>
    </w:p>
    <w:bookmarkEnd w:id="1986"/>
    <w:bookmarkStart w:name="z2141" w:id="1987"/>
    <w:p>
      <w:pPr>
        <w:spacing w:after="0"/>
        <w:ind w:left="0"/>
        <w:jc w:val="both"/>
      </w:pPr>
      <w:r>
        <w:rPr>
          <w:rFonts w:ascii="Times New Roman"/>
          <w:b w:val="false"/>
          <w:i w:val="false"/>
          <w:color w:val="000000"/>
          <w:sz w:val="28"/>
        </w:rPr>
        <w:t>
      Периодические измерения включают определение измеряемой величины с заданными временными интервалами с использованием ручных или автоматизированных методов. Указанные промежутки времени обычно являются регулярными (например, один раз в месяц или один раз/два раза в год). Длительность отбора определяется, как период времени, в течение которого образец отбирается. На практике иногда выражение "точечный отбор" используется аналогично "периодическому измерению". Количество отбираемых проб может быть различным, в зависимости от определяемого вещества, условий отбора проб, однако для получения достоверных показателей стабильного выброса наилучшей рекомендуемой практикой является получение, как минимум трех выборок последовательно в одной серии измерений.</w:t>
      </w:r>
    </w:p>
    <w:bookmarkEnd w:id="1987"/>
    <w:bookmarkStart w:name="z2142" w:id="1988"/>
    <w:p>
      <w:pPr>
        <w:spacing w:after="0"/>
        <w:ind w:left="0"/>
        <w:jc w:val="both"/>
      </w:pPr>
      <w:r>
        <w:rPr>
          <w:rFonts w:ascii="Times New Roman"/>
          <w:b w:val="false"/>
          <w:i w:val="false"/>
          <w:color w:val="000000"/>
          <w:sz w:val="28"/>
        </w:rPr>
        <w:t>
      Продолжительность и время измерений, точки отбора проб, измеряемые вещества (т. е. загрязнители и косвенные параметры) также устанавливаются на начальном этапе при определении целей мониторинга. В большинстве случаев продолжительность отбора проб составляет 30 минут, но также может быть и 60 минут в зависимости от загрязняющего вещества, интенсивности выброса, а также схемы расположения мест отбора проб (места уставки датчиков – в случае использования автоматизированных систем). Так, например, в случаях низких концентрации пыли или необходимости определения ПХДД/Ф может потребоваться больше времени для отбора проб.</w:t>
      </w:r>
    </w:p>
    <w:bookmarkEnd w:id="1988"/>
    <w:bookmarkStart w:name="z2143" w:id="1989"/>
    <w:p>
      <w:pPr>
        <w:spacing w:after="0"/>
        <w:ind w:left="0"/>
        <w:jc w:val="both"/>
      </w:pPr>
      <w:r>
        <w:rPr>
          <w:rFonts w:ascii="Times New Roman"/>
          <w:b w:val="false"/>
          <w:i w:val="false"/>
          <w:color w:val="000000"/>
          <w:sz w:val="28"/>
        </w:rPr>
        <w:t xml:space="preserve">
      Оценку воздействия выбросов и их сокращение с течением времени следует сопоставлять с относительной долей неорганизованных и организованных источников выбросов на конкретном участке. Сравнение этих результатов со стандартами качества окружающей среды, пределом воздействия на рабочем месте или прогнозируемыми значениями концентраций. </w:t>
      </w:r>
    </w:p>
    <w:bookmarkEnd w:id="1989"/>
    <w:bookmarkStart w:name="z2144" w:id="1990"/>
    <w:p>
      <w:pPr>
        <w:spacing w:after="0"/>
        <w:ind w:left="0"/>
        <w:jc w:val="both"/>
      </w:pPr>
      <w:r>
        <w:rPr>
          <w:rFonts w:ascii="Times New Roman"/>
          <w:b w:val="false"/>
          <w:i w:val="false"/>
          <w:color w:val="000000"/>
          <w:sz w:val="28"/>
        </w:rPr>
        <w:t>
      Местоположения точек отбора должны соответствовать стандартам безопасности, быть легкодоступными и иметь достаточный размер.</w:t>
      </w:r>
    </w:p>
    <w:bookmarkEnd w:id="1990"/>
    <w:p>
      <w:pPr>
        <w:spacing w:after="0"/>
        <w:ind w:left="0"/>
        <w:jc w:val="both"/>
      </w:pPr>
      <w:r>
        <w:rPr>
          <w:rFonts w:ascii="Times New Roman"/>
          <w:b/>
          <w:i w:val="false"/>
          <w:color w:val="000000"/>
          <w:sz w:val="28"/>
        </w:rPr>
        <w:t>4.4.1. Мониторинг выбросов загрязняющих веществ в атмосферу</w:t>
      </w:r>
    </w:p>
    <w:bookmarkStart w:name="z2146" w:id="1991"/>
    <w:p>
      <w:pPr>
        <w:spacing w:after="0"/>
        <w:ind w:left="0"/>
        <w:jc w:val="both"/>
      </w:pPr>
      <w:r>
        <w:rPr>
          <w:rFonts w:ascii="Times New Roman"/>
          <w:b w:val="false"/>
          <w:i w:val="false"/>
          <w:color w:val="000000"/>
          <w:sz w:val="28"/>
        </w:rPr>
        <w:t>
      Организованные выбросы в атмосферный воздух, а также параметры процессов контролируются с использованием периодических или непрерывных методов измерения в соответствии с утвержденными стандартами.</w:t>
      </w:r>
    </w:p>
    <w:bookmarkEnd w:id="1991"/>
    <w:bookmarkStart w:name="z2147" w:id="1992"/>
    <w:p>
      <w:pPr>
        <w:spacing w:after="0"/>
        <w:ind w:left="0"/>
        <w:jc w:val="both"/>
      </w:pPr>
      <w:r>
        <w:rPr>
          <w:rFonts w:ascii="Times New Roman"/>
          <w:b w:val="false"/>
          <w:i w:val="false"/>
          <w:color w:val="000000"/>
          <w:sz w:val="28"/>
        </w:rPr>
        <w:t>
      Тип использованного мониторинга (непрерывные или периодические измерения) зависит от ряда факторов, таких как: природа загрязняющего вещества, экологическая значимость выбросов или ее изменчивость [42].</w:t>
      </w:r>
    </w:p>
    <w:bookmarkEnd w:id="1992"/>
    <w:bookmarkStart w:name="z2148" w:id="1993"/>
    <w:p>
      <w:pPr>
        <w:spacing w:after="0"/>
        <w:ind w:left="0"/>
        <w:jc w:val="both"/>
      </w:pPr>
      <w:r>
        <w:rPr>
          <w:rFonts w:ascii="Times New Roman"/>
          <w:b w:val="false"/>
          <w:i w:val="false"/>
          <w:color w:val="000000"/>
          <w:sz w:val="28"/>
        </w:rPr>
        <w:t xml:space="preserve">
      Мониторинг выбросов может осуществляться методом прямых измерений, из которых можно выделить: </w:t>
      </w:r>
    </w:p>
    <w:bookmarkEnd w:id="1993"/>
    <w:bookmarkStart w:name="z2149" w:id="1994"/>
    <w:p>
      <w:pPr>
        <w:spacing w:after="0"/>
        <w:ind w:left="0"/>
        <w:jc w:val="both"/>
      </w:pPr>
      <w:r>
        <w:rPr>
          <w:rFonts w:ascii="Times New Roman"/>
          <w:b w:val="false"/>
          <w:i w:val="false"/>
          <w:color w:val="000000"/>
          <w:sz w:val="28"/>
        </w:rPr>
        <w:t>
      инструментальный метод, основанный на автоматических газоанализаторах, непрерывно измеряющих концентрации загрязняющих веществ в выбросах контролируемых источников (непрерывные измерения);</w:t>
      </w:r>
    </w:p>
    <w:bookmarkEnd w:id="1994"/>
    <w:bookmarkStart w:name="z2150" w:id="1995"/>
    <w:p>
      <w:pPr>
        <w:spacing w:after="0"/>
        <w:ind w:left="0"/>
        <w:jc w:val="both"/>
      </w:pPr>
      <w:r>
        <w:rPr>
          <w:rFonts w:ascii="Times New Roman"/>
          <w:b w:val="false"/>
          <w:i w:val="false"/>
          <w:color w:val="000000"/>
          <w:sz w:val="28"/>
        </w:rPr>
        <w:t>
      инструментально-лабораторный – основанный на отборе проб отходящих газов из контролируемых источников с последующим их анализом в химических лабораториях (периодические измерения);</w:t>
      </w:r>
    </w:p>
    <w:bookmarkEnd w:id="1995"/>
    <w:bookmarkStart w:name="z2151" w:id="1996"/>
    <w:p>
      <w:pPr>
        <w:spacing w:after="0"/>
        <w:ind w:left="0"/>
        <w:jc w:val="both"/>
      </w:pPr>
      <w:r>
        <w:rPr>
          <w:rFonts w:ascii="Times New Roman"/>
          <w:b w:val="false"/>
          <w:i w:val="false"/>
          <w:color w:val="000000"/>
          <w:sz w:val="28"/>
        </w:rPr>
        <w:t>
      расчетный метод – основанный на использовании методологических данных.</w:t>
      </w:r>
    </w:p>
    <w:bookmarkEnd w:id="1996"/>
    <w:bookmarkStart w:name="z2152" w:id="1997"/>
    <w:p>
      <w:pPr>
        <w:spacing w:after="0"/>
        <w:ind w:left="0"/>
        <w:jc w:val="both"/>
      </w:pPr>
      <w:r>
        <w:rPr>
          <w:rFonts w:ascii="Times New Roman"/>
          <w:b w:val="false"/>
          <w:i w:val="false"/>
          <w:color w:val="000000"/>
          <w:sz w:val="28"/>
        </w:rPr>
        <w:t>
      Мониторинг выбросов в атмосферном воздухе может проводиться как для организованных источников выбросов, так и для неорганизованных источников.</w:t>
      </w:r>
    </w:p>
    <w:bookmarkEnd w:id="1997"/>
    <w:bookmarkStart w:name="z2153" w:id="1998"/>
    <w:p>
      <w:pPr>
        <w:spacing w:after="0"/>
        <w:ind w:left="0"/>
        <w:jc w:val="both"/>
      </w:pPr>
      <w:r>
        <w:rPr>
          <w:rFonts w:ascii="Times New Roman"/>
          <w:b w:val="false"/>
          <w:i w:val="false"/>
          <w:color w:val="000000"/>
          <w:sz w:val="28"/>
        </w:rPr>
        <w:t>
      Мониторинг концентраций ЗВ в дымовых газах осуществляется в форме периодических или непрерывных измерений. Периодические замеры проводятся специализированным персоналом путем краткосрочного отбора проб дымовых газов в трубе. Для измерений образец дымового газа извлекается из газохода, и загрязняющее вещество анализируется мгновенно с помощью переносных измерительных систем (например, газоанализаторов) или впоследствии в лаборатории. Мониторинг эмиссий путем непрерывных измерений (автоматизированный мониторинг) осуществляется измерительным оборудованием, установленным непосредственно в дымовой трубе, а также в газоходе с соблюдением действующих в РК стандартов отбора проб.</w:t>
      </w:r>
    </w:p>
    <w:bookmarkEnd w:id="1998"/>
    <w:bookmarkStart w:name="z2154" w:id="1999"/>
    <w:p>
      <w:pPr>
        <w:spacing w:after="0"/>
        <w:ind w:left="0"/>
        <w:jc w:val="both"/>
      </w:pPr>
      <w:r>
        <w:rPr>
          <w:rFonts w:ascii="Times New Roman"/>
          <w:b w:val="false"/>
          <w:i w:val="false"/>
          <w:color w:val="000000"/>
          <w:sz w:val="28"/>
        </w:rPr>
        <w:t>
      Особое внимание следует уделить мониторингу неорганизованных выбросов, так как их количественное определение требует больших трудовых и временных затрат. Имеются соответствующие методики измерения, но уровень достоверности результатов, получаемых с их применением, низок, и в связи с увеличением числа потенциальных источников оценка суммарных неорганизованных выбросов/сбросов может потребовать более существенных затрат, чем в случае выбросов/сбросов от точечных источников.</w:t>
      </w:r>
    </w:p>
    <w:bookmarkEnd w:id="1999"/>
    <w:bookmarkStart w:name="z2155" w:id="2000"/>
    <w:p>
      <w:pPr>
        <w:spacing w:after="0"/>
        <w:ind w:left="0"/>
        <w:jc w:val="both"/>
      </w:pPr>
      <w:r>
        <w:rPr>
          <w:rFonts w:ascii="Times New Roman"/>
          <w:b w:val="false"/>
          <w:i w:val="false"/>
          <w:color w:val="000000"/>
          <w:sz w:val="28"/>
        </w:rPr>
        <w:t>
      Ниже рассмотрены некоторые методы количественного определения неорганизованных выбросов:</w:t>
      </w:r>
    </w:p>
    <w:bookmarkEnd w:id="2000"/>
    <w:bookmarkStart w:name="z2156" w:id="2001"/>
    <w:p>
      <w:pPr>
        <w:spacing w:after="0"/>
        <w:ind w:left="0"/>
        <w:jc w:val="both"/>
      </w:pPr>
      <w:r>
        <w:rPr>
          <w:rFonts w:ascii="Times New Roman"/>
          <w:b w:val="false"/>
          <w:i w:val="false"/>
          <w:color w:val="000000"/>
          <w:sz w:val="28"/>
        </w:rPr>
        <w:t>
      метод аналогии с организованными выбросами, основанный на определении "эквивалентной поверхности", через которую измеряется поток вещества;</w:t>
      </w:r>
    </w:p>
    <w:bookmarkEnd w:id="2001"/>
    <w:bookmarkStart w:name="z2157" w:id="2002"/>
    <w:p>
      <w:pPr>
        <w:spacing w:after="0"/>
        <w:ind w:left="0"/>
        <w:jc w:val="both"/>
      </w:pPr>
      <w:r>
        <w:rPr>
          <w:rFonts w:ascii="Times New Roman"/>
          <w:b w:val="false"/>
          <w:i w:val="false"/>
          <w:color w:val="000000"/>
          <w:sz w:val="28"/>
        </w:rPr>
        <w:t>
      оценка утечек из оборудования;</w:t>
      </w:r>
    </w:p>
    <w:bookmarkEnd w:id="2002"/>
    <w:bookmarkStart w:name="z2158" w:id="2003"/>
    <w:p>
      <w:pPr>
        <w:spacing w:after="0"/>
        <w:ind w:left="0"/>
        <w:jc w:val="both"/>
      </w:pPr>
      <w:r>
        <w:rPr>
          <w:rFonts w:ascii="Times New Roman"/>
          <w:b w:val="false"/>
          <w:i w:val="false"/>
          <w:color w:val="000000"/>
          <w:sz w:val="28"/>
        </w:rPr>
        <w:t>
      использование расчетных методов с помощью коэффициентов для определения выбросов из емкостей для хранения, во время погрузочно-разгрузочных операций, а также выбросов, возникающих в результате деятельности вспомогательных участков (очистных сооружений и пр.);</w:t>
      </w:r>
    </w:p>
    <w:bookmarkEnd w:id="2003"/>
    <w:bookmarkStart w:name="z2159" w:id="2004"/>
    <w:p>
      <w:pPr>
        <w:spacing w:after="0"/>
        <w:ind w:left="0"/>
        <w:jc w:val="both"/>
      </w:pPr>
      <w:r>
        <w:rPr>
          <w:rFonts w:ascii="Times New Roman"/>
          <w:b w:val="false"/>
          <w:i w:val="false"/>
          <w:color w:val="000000"/>
          <w:sz w:val="28"/>
        </w:rPr>
        <w:t>
      использование устройств для оптического мониторинга (обнаружение и определение концентраций загрязняющих веществ в результате утечки с подветренной от предприятия стороны с использованием электромагнитного излучения, которое поглощается и/или рассеивается загрязняющими веществами);</w:t>
      </w:r>
    </w:p>
    <w:bookmarkEnd w:id="2004"/>
    <w:bookmarkStart w:name="z2160" w:id="2005"/>
    <w:p>
      <w:pPr>
        <w:spacing w:after="0"/>
        <w:ind w:left="0"/>
        <w:jc w:val="both"/>
      </w:pPr>
      <w:r>
        <w:rPr>
          <w:rFonts w:ascii="Times New Roman"/>
          <w:b w:val="false"/>
          <w:i w:val="false"/>
          <w:color w:val="000000"/>
          <w:sz w:val="28"/>
        </w:rPr>
        <w:t>
      метод материального баланса (учет входного потока вещества, его накопление, выходной поток этого вещества, а также его разложение в ходе технологического процесса, после чего остаток считается поступившим в окружающую среду в виде выбросов);</w:t>
      </w:r>
    </w:p>
    <w:bookmarkEnd w:id="2005"/>
    <w:bookmarkStart w:name="z2161" w:id="2006"/>
    <w:p>
      <w:pPr>
        <w:spacing w:after="0"/>
        <w:ind w:left="0"/>
        <w:jc w:val="both"/>
      </w:pPr>
      <w:r>
        <w:rPr>
          <w:rFonts w:ascii="Times New Roman"/>
          <w:b w:val="false"/>
          <w:i w:val="false"/>
          <w:color w:val="000000"/>
          <w:sz w:val="28"/>
        </w:rPr>
        <w:t>
      выпуск газа-трассера в различные выбранные точки или зоны на территории предприятия, а также в точки, расположенные на разной высоте на этих участках;</w:t>
      </w:r>
    </w:p>
    <w:bookmarkEnd w:id="2006"/>
    <w:bookmarkStart w:name="z2162" w:id="2007"/>
    <w:p>
      <w:pPr>
        <w:spacing w:after="0"/>
        <w:ind w:left="0"/>
        <w:jc w:val="both"/>
      </w:pPr>
      <w:r>
        <w:rPr>
          <w:rFonts w:ascii="Times New Roman"/>
          <w:b w:val="false"/>
          <w:i w:val="false"/>
          <w:color w:val="000000"/>
          <w:sz w:val="28"/>
        </w:rPr>
        <w:t>
      метод оценки по принципу подобия (количественная оценка выбросов исходя из результатов измерения качества воздуха с подветренной стороны с учетом метеорологических данных);</w:t>
      </w:r>
    </w:p>
    <w:bookmarkEnd w:id="2007"/>
    <w:bookmarkStart w:name="z2163" w:id="2008"/>
    <w:p>
      <w:pPr>
        <w:spacing w:after="0"/>
        <w:ind w:left="0"/>
        <w:jc w:val="both"/>
      </w:pPr>
      <w:r>
        <w:rPr>
          <w:rFonts w:ascii="Times New Roman"/>
          <w:b w:val="false"/>
          <w:i w:val="false"/>
          <w:color w:val="000000"/>
          <w:sz w:val="28"/>
        </w:rPr>
        <w:t>
      оценка мокрых и сухих осаждений загрязняющих веществ с подветренной от предприятия стороны, что позволит впоследствии оценить динамику этих выбросов (за месяц или за год).</w:t>
      </w:r>
    </w:p>
    <w:bookmarkEnd w:id="2008"/>
    <w:bookmarkStart w:name="z2164" w:id="2009"/>
    <w:p>
      <w:pPr>
        <w:spacing w:after="0"/>
        <w:ind w:left="0"/>
        <w:jc w:val="both"/>
      </w:pPr>
      <w:r>
        <w:rPr>
          <w:rFonts w:ascii="Times New Roman"/>
          <w:b w:val="false"/>
          <w:i w:val="false"/>
          <w:color w:val="000000"/>
          <w:sz w:val="28"/>
        </w:rPr>
        <w:t>
      Нет методов измерений, которые применимы для общего использования на всех участках, и методологии измерений отличаются от участка к участку. Имеются значительные воздействия от других источников поблизости от промплощадки, такие как вспомогательные производства, транспорт и иные источники, которые сильно затрудняют экстраполяцию. Следовательно, полученные результаты относительны или являются ориентирами, которые могут указывать на снижение, достигнутое при помощи принятых мер по снижению неконтролируемых выбросов.</w:t>
      </w:r>
    </w:p>
    <w:bookmarkEnd w:id="2009"/>
    <w:bookmarkStart w:name="z2165" w:id="2010"/>
    <w:p>
      <w:pPr>
        <w:spacing w:after="0"/>
        <w:ind w:left="0"/>
        <w:jc w:val="both"/>
      </w:pPr>
      <w:r>
        <w:rPr>
          <w:rFonts w:ascii="Times New Roman"/>
          <w:b w:val="false"/>
          <w:i w:val="false"/>
          <w:color w:val="000000"/>
          <w:sz w:val="28"/>
        </w:rPr>
        <w:t>
      Измерение неорганизованных выбросов от площадных источников является более сложным и требует более тщательно разработанных методов, так как:</w:t>
      </w:r>
    </w:p>
    <w:bookmarkEnd w:id="2010"/>
    <w:bookmarkStart w:name="z2166" w:id="2011"/>
    <w:p>
      <w:pPr>
        <w:spacing w:after="0"/>
        <w:ind w:left="0"/>
        <w:jc w:val="both"/>
      </w:pPr>
      <w:r>
        <w:rPr>
          <w:rFonts w:ascii="Times New Roman"/>
          <w:b w:val="false"/>
          <w:i w:val="false"/>
          <w:color w:val="000000"/>
          <w:sz w:val="28"/>
        </w:rPr>
        <w:t>
      характеристики выбросов регулируются метеорологическими условиями и подвержены большим колебаниям;</w:t>
      </w:r>
    </w:p>
    <w:bookmarkEnd w:id="2011"/>
    <w:bookmarkStart w:name="z2167" w:id="2012"/>
    <w:p>
      <w:pPr>
        <w:spacing w:after="0"/>
        <w:ind w:left="0"/>
        <w:jc w:val="both"/>
      </w:pPr>
      <w:r>
        <w:rPr>
          <w:rFonts w:ascii="Times New Roman"/>
          <w:b w:val="false"/>
          <w:i w:val="false"/>
          <w:color w:val="000000"/>
          <w:sz w:val="28"/>
        </w:rPr>
        <w:t>
      источник выбросов может иметь большую площадь и может быть определен с неточностью;</w:t>
      </w:r>
    </w:p>
    <w:bookmarkEnd w:id="2012"/>
    <w:bookmarkStart w:name="z2168" w:id="2013"/>
    <w:p>
      <w:pPr>
        <w:spacing w:after="0"/>
        <w:ind w:left="0"/>
        <w:jc w:val="both"/>
      </w:pPr>
      <w:r>
        <w:rPr>
          <w:rFonts w:ascii="Times New Roman"/>
          <w:b w:val="false"/>
          <w:i w:val="false"/>
          <w:color w:val="000000"/>
          <w:sz w:val="28"/>
        </w:rPr>
        <w:t>
      погрешности относительно измеренных данных могут быть значительны.</w:t>
      </w:r>
    </w:p>
    <w:bookmarkEnd w:id="2013"/>
    <w:bookmarkStart w:name="z2169" w:id="2014"/>
    <w:p>
      <w:pPr>
        <w:spacing w:after="0"/>
        <w:ind w:left="0"/>
        <w:jc w:val="both"/>
      </w:pPr>
      <w:r>
        <w:rPr>
          <w:rFonts w:ascii="Times New Roman"/>
          <w:b w:val="false"/>
          <w:i w:val="false"/>
          <w:color w:val="000000"/>
          <w:sz w:val="28"/>
        </w:rPr>
        <w:t>
      Мониторинг неорганизованных выбросов, попадающих в атмосферу от неплотностей технологического оборудования, должен проводиться с помощью оборудования для обнаружения утечек ЛОС. Если объемы утечек малы и их невозможно оценить инструментальными замерами, то может применяться метод массового баланса в сочетании с отдельными измерениями концентраций загрязняющих веществ.</w:t>
      </w:r>
    </w:p>
    <w:bookmarkEnd w:id="2014"/>
    <w:bookmarkStart w:name="z2170" w:id="2015"/>
    <w:p>
      <w:pPr>
        <w:spacing w:after="0"/>
        <w:ind w:left="0"/>
        <w:jc w:val="both"/>
      </w:pPr>
      <w:r>
        <w:rPr>
          <w:rFonts w:ascii="Times New Roman"/>
          <w:b w:val="false"/>
          <w:i w:val="false"/>
          <w:color w:val="000000"/>
          <w:sz w:val="28"/>
        </w:rPr>
        <w:t>
      Описанные методы для мониторинга неорганизованных выбросов были разработаны с учетом международного опыта, и находятся на той стадии, когда они не могут выдать точные и надежные фактические показатели, однако они позволяют показывать ориентировочные уровни выбросов или тенденции возможного увеличения выбросов за определенный период времени. В случае применения одного или нескольких предлагаемых методов необходимо учитывать местный опыт использования, знания местных условий, особой конфигурации установки и т. п.</w:t>
      </w:r>
    </w:p>
    <w:bookmarkEnd w:id="2015"/>
    <w:bookmarkStart w:name="z2171" w:id="2016"/>
    <w:p>
      <w:pPr>
        <w:spacing w:after="0"/>
        <w:ind w:left="0"/>
        <w:jc w:val="both"/>
      </w:pPr>
      <w:r>
        <w:rPr>
          <w:rFonts w:ascii="Times New Roman"/>
          <w:b w:val="false"/>
          <w:i w:val="false"/>
          <w:color w:val="000000"/>
          <w:sz w:val="28"/>
        </w:rPr>
        <w:t>
      Методы и инструменты, используемые для мониторинга эмиссий в атмосферный воздух, устанавливаются соответствующими национальными нормативно-правовыми актами.</w:t>
      </w:r>
    </w:p>
    <w:bookmarkEnd w:id="2016"/>
    <w:p>
      <w:pPr>
        <w:spacing w:after="0"/>
        <w:ind w:left="0"/>
        <w:jc w:val="both"/>
      </w:pPr>
      <w:r>
        <w:rPr>
          <w:rFonts w:ascii="Times New Roman"/>
          <w:b/>
          <w:i w:val="false"/>
          <w:color w:val="000000"/>
          <w:sz w:val="28"/>
        </w:rPr>
        <w:t>4.4.2. Мониторинг сбросов загрязняющих веществ в водные объекты</w:t>
      </w:r>
    </w:p>
    <w:bookmarkStart w:name="z2173" w:id="2017"/>
    <w:p>
      <w:pPr>
        <w:spacing w:after="0"/>
        <w:ind w:left="0"/>
        <w:jc w:val="both"/>
      </w:pPr>
      <w:r>
        <w:rPr>
          <w:rFonts w:ascii="Times New Roman"/>
          <w:b w:val="false"/>
          <w:i w:val="false"/>
          <w:color w:val="000000"/>
          <w:sz w:val="28"/>
        </w:rPr>
        <w:t>
      Производственный мониторинг водных ресурсов представляет единую систему наблюдений и контроля деятельности предприятия для своевременного выявления и оценки происходящих изменений, прогнозирования мероприятий, направленных на рациональное использование водных ресурсов и смягчение воздействия на окружающую среду.</w:t>
      </w:r>
    </w:p>
    <w:bookmarkEnd w:id="2017"/>
    <w:bookmarkStart w:name="z2174" w:id="2018"/>
    <w:p>
      <w:pPr>
        <w:spacing w:after="0"/>
        <w:ind w:left="0"/>
        <w:jc w:val="both"/>
      </w:pPr>
      <w:r>
        <w:rPr>
          <w:rFonts w:ascii="Times New Roman"/>
          <w:b w:val="false"/>
          <w:i w:val="false"/>
          <w:color w:val="000000"/>
          <w:sz w:val="28"/>
        </w:rPr>
        <w:t>
      В рамках производственного мониторинга состояния водных ресурсов предусматриваются контроль систем водопотребления и водоотведения и осуществление наблюдений за источниками воздействия на водные ресурсы рассматриваемого района, а также их рационального использования.</w:t>
      </w:r>
    </w:p>
    <w:bookmarkEnd w:id="2018"/>
    <w:bookmarkStart w:name="z2175" w:id="2019"/>
    <w:p>
      <w:pPr>
        <w:spacing w:after="0"/>
        <w:ind w:left="0"/>
        <w:jc w:val="both"/>
      </w:pPr>
      <w:r>
        <w:rPr>
          <w:rFonts w:ascii="Times New Roman"/>
          <w:b w:val="false"/>
          <w:i w:val="false"/>
          <w:color w:val="000000"/>
          <w:sz w:val="28"/>
        </w:rPr>
        <w:t>
      Результаты мониторинга позволяют своевременно выявить и провести оценку происходящих изменений окружающей среды при осуществлении производственной деятельности.</w:t>
      </w:r>
    </w:p>
    <w:bookmarkEnd w:id="2019"/>
    <w:bookmarkStart w:name="z2176" w:id="2020"/>
    <w:p>
      <w:pPr>
        <w:spacing w:after="0"/>
        <w:ind w:left="0"/>
        <w:jc w:val="both"/>
      </w:pPr>
      <w:r>
        <w:rPr>
          <w:rFonts w:ascii="Times New Roman"/>
          <w:b w:val="false"/>
          <w:i w:val="false"/>
          <w:color w:val="000000"/>
          <w:sz w:val="28"/>
        </w:rPr>
        <w:t xml:space="preserve">
      Мониторинг состояния водных ресурсов включает: </w:t>
      </w:r>
    </w:p>
    <w:bookmarkEnd w:id="2020"/>
    <w:bookmarkStart w:name="z2177" w:id="2021"/>
    <w:p>
      <w:pPr>
        <w:spacing w:after="0"/>
        <w:ind w:left="0"/>
        <w:jc w:val="both"/>
      </w:pPr>
      <w:r>
        <w:rPr>
          <w:rFonts w:ascii="Times New Roman"/>
          <w:b w:val="false"/>
          <w:i w:val="false"/>
          <w:color w:val="000000"/>
          <w:sz w:val="28"/>
        </w:rPr>
        <w:t xml:space="preserve">
      операционный мониторинг – наблюдения за работой и эффективностью очистных сооружений сточных вод; </w:t>
      </w:r>
    </w:p>
    <w:bookmarkEnd w:id="2021"/>
    <w:bookmarkStart w:name="z2178" w:id="2022"/>
    <w:p>
      <w:pPr>
        <w:spacing w:after="0"/>
        <w:ind w:left="0"/>
        <w:jc w:val="both"/>
      </w:pPr>
      <w:r>
        <w:rPr>
          <w:rFonts w:ascii="Times New Roman"/>
          <w:b w:val="false"/>
          <w:i w:val="false"/>
          <w:color w:val="000000"/>
          <w:sz w:val="28"/>
        </w:rPr>
        <w:t xml:space="preserve">
      мониторинг эмиссий – наблюдения за объемами сбрасываемых сточных вод и их соответствия установленным нормативам; наблюдения за качеством сточных вод и их соответствия установленным нормам ПДС; </w:t>
      </w:r>
    </w:p>
    <w:bookmarkEnd w:id="2022"/>
    <w:bookmarkStart w:name="z2179" w:id="2023"/>
    <w:p>
      <w:pPr>
        <w:spacing w:after="0"/>
        <w:ind w:left="0"/>
        <w:jc w:val="both"/>
      </w:pPr>
      <w:r>
        <w:rPr>
          <w:rFonts w:ascii="Times New Roman"/>
          <w:b w:val="false"/>
          <w:i w:val="false"/>
          <w:color w:val="000000"/>
          <w:sz w:val="28"/>
        </w:rPr>
        <w:t>
      мониторинг воздействия – наблюдения за качеством вод приемника сточных вод – пруда-накопителя (фоновые концентрации загрязняющих веществ).</w:t>
      </w:r>
    </w:p>
    <w:bookmarkEnd w:id="2023"/>
    <w:bookmarkStart w:name="z2180" w:id="2024"/>
    <w:p>
      <w:pPr>
        <w:spacing w:after="0"/>
        <w:ind w:left="0"/>
        <w:jc w:val="both"/>
      </w:pPr>
      <w:r>
        <w:rPr>
          <w:rFonts w:ascii="Times New Roman"/>
          <w:b w:val="false"/>
          <w:i w:val="false"/>
          <w:color w:val="000000"/>
          <w:sz w:val="28"/>
        </w:rPr>
        <w:t>
      Производственный мониторинг в области охраны и использования водных объектов включает регулярный контроль нормируемых параметров и характеристик:</w:t>
      </w:r>
    </w:p>
    <w:bookmarkEnd w:id="2024"/>
    <w:bookmarkStart w:name="z2181" w:id="2025"/>
    <w:p>
      <w:pPr>
        <w:spacing w:after="0"/>
        <w:ind w:left="0"/>
        <w:jc w:val="both"/>
      </w:pPr>
      <w:r>
        <w:rPr>
          <w:rFonts w:ascii="Times New Roman"/>
          <w:b w:val="false"/>
          <w:i w:val="false"/>
          <w:color w:val="000000"/>
          <w:sz w:val="28"/>
        </w:rPr>
        <w:t>
      технологических процессов и оборудования, связанных с образованием сточных вод;</w:t>
      </w:r>
    </w:p>
    <w:bookmarkEnd w:id="2025"/>
    <w:bookmarkStart w:name="z2182" w:id="2026"/>
    <w:p>
      <w:pPr>
        <w:spacing w:after="0"/>
        <w:ind w:left="0"/>
        <w:jc w:val="both"/>
      </w:pPr>
      <w:r>
        <w:rPr>
          <w:rFonts w:ascii="Times New Roman"/>
          <w:b w:val="false"/>
          <w:i w:val="false"/>
          <w:color w:val="000000"/>
          <w:sz w:val="28"/>
        </w:rPr>
        <w:t>
      мест водозабора и учета используемой воды;</w:t>
      </w:r>
    </w:p>
    <w:bookmarkEnd w:id="2026"/>
    <w:bookmarkStart w:name="z2183" w:id="2027"/>
    <w:p>
      <w:pPr>
        <w:spacing w:after="0"/>
        <w:ind w:left="0"/>
        <w:jc w:val="both"/>
      </w:pPr>
      <w:r>
        <w:rPr>
          <w:rFonts w:ascii="Times New Roman"/>
          <w:b w:val="false"/>
          <w:i w:val="false"/>
          <w:color w:val="000000"/>
          <w:sz w:val="28"/>
        </w:rPr>
        <w:t>
      выпусков сточных вод, в том числе очищенных;</w:t>
      </w:r>
    </w:p>
    <w:bookmarkEnd w:id="2027"/>
    <w:bookmarkStart w:name="z2184" w:id="2028"/>
    <w:p>
      <w:pPr>
        <w:spacing w:after="0"/>
        <w:ind w:left="0"/>
        <w:jc w:val="both"/>
      </w:pPr>
      <w:r>
        <w:rPr>
          <w:rFonts w:ascii="Times New Roman"/>
          <w:b w:val="false"/>
          <w:i w:val="false"/>
          <w:color w:val="000000"/>
          <w:sz w:val="28"/>
        </w:rPr>
        <w:t>
      сооружений для очистки сточных вод и сооружений систем канализации;</w:t>
      </w:r>
    </w:p>
    <w:bookmarkEnd w:id="2028"/>
    <w:bookmarkStart w:name="z2185" w:id="2029"/>
    <w:p>
      <w:pPr>
        <w:spacing w:after="0"/>
        <w:ind w:left="0"/>
        <w:jc w:val="both"/>
      </w:pPr>
      <w:r>
        <w:rPr>
          <w:rFonts w:ascii="Times New Roman"/>
          <w:b w:val="false"/>
          <w:i w:val="false"/>
          <w:color w:val="000000"/>
          <w:sz w:val="28"/>
        </w:rPr>
        <w:t>
      систем водопотребления и водоотведения;</w:t>
      </w:r>
    </w:p>
    <w:bookmarkEnd w:id="2029"/>
    <w:bookmarkStart w:name="z2186" w:id="2030"/>
    <w:p>
      <w:pPr>
        <w:spacing w:after="0"/>
        <w:ind w:left="0"/>
        <w:jc w:val="both"/>
      </w:pPr>
      <w:r>
        <w:rPr>
          <w:rFonts w:ascii="Times New Roman"/>
          <w:b w:val="false"/>
          <w:i w:val="false"/>
          <w:color w:val="000000"/>
          <w:sz w:val="28"/>
        </w:rPr>
        <w:t>
      поверхностных и подземных водных объектов, пользование которыми осуществляется на основании разрешительной документации, а также территорий водоохранных зон и прибрежных защитных полос.</w:t>
      </w:r>
    </w:p>
    <w:bookmarkEnd w:id="2030"/>
    <w:bookmarkStart w:name="z2187" w:id="2031"/>
    <w:p>
      <w:pPr>
        <w:spacing w:after="0"/>
        <w:ind w:left="0"/>
        <w:jc w:val="both"/>
      </w:pPr>
      <w:r>
        <w:rPr>
          <w:rFonts w:ascii="Times New Roman"/>
          <w:b w:val="false"/>
          <w:i w:val="false"/>
          <w:color w:val="000000"/>
          <w:sz w:val="28"/>
        </w:rPr>
        <w:t>
      Метод непрерывных измерений наряду с оценкой выбросов загрязняющих веществ в атмосферный воздух широко применяется также для определения параметров сточных вод промышленных предприятий. Измерения проводятся непосредственно в потоке сточных вод.</w:t>
      </w:r>
    </w:p>
    <w:bookmarkEnd w:id="2031"/>
    <w:bookmarkStart w:name="z2188" w:id="2032"/>
    <w:p>
      <w:pPr>
        <w:spacing w:after="0"/>
        <w:ind w:left="0"/>
        <w:jc w:val="both"/>
      </w:pPr>
      <w:r>
        <w:rPr>
          <w:rFonts w:ascii="Times New Roman"/>
          <w:b w:val="false"/>
          <w:i w:val="false"/>
          <w:color w:val="000000"/>
          <w:sz w:val="28"/>
        </w:rPr>
        <w:t>
      Основным параметром, который практически всегда устанавливается в ходе непрерывных измерений, является объемный расход сточных вод. Дополнительно в процессе непрерывного мониторинга в потоке сточных вод могут определяться следующие параметры:</w:t>
      </w:r>
    </w:p>
    <w:bookmarkEnd w:id="2032"/>
    <w:bookmarkStart w:name="z2189" w:id="2033"/>
    <w:p>
      <w:pPr>
        <w:spacing w:after="0"/>
        <w:ind w:left="0"/>
        <w:jc w:val="both"/>
      </w:pPr>
      <w:r>
        <w:rPr>
          <w:rFonts w:ascii="Times New Roman"/>
          <w:b w:val="false"/>
          <w:i w:val="false"/>
          <w:color w:val="000000"/>
          <w:sz w:val="28"/>
        </w:rPr>
        <w:t>
      pH и электропроводимость;</w:t>
      </w:r>
    </w:p>
    <w:bookmarkEnd w:id="2033"/>
    <w:bookmarkStart w:name="z2190" w:id="2034"/>
    <w:p>
      <w:pPr>
        <w:spacing w:after="0"/>
        <w:ind w:left="0"/>
        <w:jc w:val="both"/>
      </w:pPr>
      <w:r>
        <w:rPr>
          <w:rFonts w:ascii="Times New Roman"/>
          <w:b w:val="false"/>
          <w:i w:val="false"/>
          <w:color w:val="000000"/>
          <w:sz w:val="28"/>
        </w:rPr>
        <w:t>
      температура;</w:t>
      </w:r>
    </w:p>
    <w:bookmarkEnd w:id="2034"/>
    <w:bookmarkStart w:name="z2191" w:id="2035"/>
    <w:p>
      <w:pPr>
        <w:spacing w:after="0"/>
        <w:ind w:left="0"/>
        <w:jc w:val="both"/>
      </w:pPr>
      <w:r>
        <w:rPr>
          <w:rFonts w:ascii="Times New Roman"/>
          <w:b w:val="false"/>
          <w:i w:val="false"/>
          <w:color w:val="000000"/>
          <w:sz w:val="28"/>
        </w:rPr>
        <w:t>
      мутность.</w:t>
      </w:r>
    </w:p>
    <w:bookmarkEnd w:id="2035"/>
    <w:bookmarkStart w:name="z2192" w:id="2036"/>
    <w:p>
      <w:pPr>
        <w:spacing w:after="0"/>
        <w:ind w:left="0"/>
        <w:jc w:val="both"/>
      </w:pPr>
      <w:r>
        <w:rPr>
          <w:rFonts w:ascii="Times New Roman"/>
          <w:b w:val="false"/>
          <w:i w:val="false"/>
          <w:color w:val="000000"/>
          <w:sz w:val="28"/>
        </w:rPr>
        <w:t>
      Выбор в пользу использования непрерывного мониторинга для сбросов, зависит от:</w:t>
      </w:r>
    </w:p>
    <w:bookmarkEnd w:id="2036"/>
    <w:bookmarkStart w:name="z2193" w:id="2037"/>
    <w:p>
      <w:pPr>
        <w:spacing w:after="0"/>
        <w:ind w:left="0"/>
        <w:jc w:val="both"/>
      </w:pPr>
      <w:r>
        <w:rPr>
          <w:rFonts w:ascii="Times New Roman"/>
          <w:b w:val="false"/>
          <w:i w:val="false"/>
          <w:color w:val="000000"/>
          <w:sz w:val="28"/>
        </w:rPr>
        <w:t>
      ожидаемого воздействия сбросов сточных вод на окружающую среду с учетом особенностей местных условий;</w:t>
      </w:r>
    </w:p>
    <w:bookmarkEnd w:id="2037"/>
    <w:bookmarkStart w:name="z2194" w:id="2038"/>
    <w:p>
      <w:pPr>
        <w:spacing w:after="0"/>
        <w:ind w:left="0"/>
        <w:jc w:val="both"/>
      </w:pPr>
      <w:r>
        <w:rPr>
          <w:rFonts w:ascii="Times New Roman"/>
          <w:b w:val="false"/>
          <w:i w:val="false"/>
          <w:color w:val="000000"/>
          <w:sz w:val="28"/>
        </w:rPr>
        <w:t>
      необходимости мониторинга и контроля производительности установки по очистке сточных вод для возможности быстрого реагирования на изменения параметров очищенной воды (при этом минимальная частота проведения замеров может зависеть от конструкции очистных сооружений и объемов сбросов сточных вод);</w:t>
      </w:r>
    </w:p>
    <w:bookmarkEnd w:id="2038"/>
    <w:bookmarkStart w:name="z2195" w:id="2039"/>
    <w:p>
      <w:pPr>
        <w:spacing w:after="0"/>
        <w:ind w:left="0"/>
        <w:jc w:val="both"/>
      </w:pPr>
      <w:r>
        <w:rPr>
          <w:rFonts w:ascii="Times New Roman"/>
          <w:b w:val="false"/>
          <w:i w:val="false"/>
          <w:color w:val="000000"/>
          <w:sz w:val="28"/>
        </w:rPr>
        <w:t>
      наличия и надежности измерительного оборудования и характера сброса сточных вод;</w:t>
      </w:r>
    </w:p>
    <w:bookmarkEnd w:id="2039"/>
    <w:bookmarkStart w:name="z2196" w:id="2040"/>
    <w:p>
      <w:pPr>
        <w:spacing w:after="0"/>
        <w:ind w:left="0"/>
        <w:jc w:val="both"/>
      </w:pPr>
      <w:r>
        <w:rPr>
          <w:rFonts w:ascii="Times New Roman"/>
          <w:b w:val="false"/>
          <w:i w:val="false"/>
          <w:color w:val="000000"/>
          <w:sz w:val="28"/>
        </w:rPr>
        <w:t>
      затрат на непрерывные измерения (экономической целесообразности).</w:t>
      </w:r>
    </w:p>
    <w:bookmarkEnd w:id="2040"/>
    <w:p>
      <w:pPr>
        <w:spacing w:after="0"/>
        <w:ind w:left="0"/>
        <w:jc w:val="both"/>
      </w:pPr>
      <w:r>
        <w:rPr>
          <w:rFonts w:ascii="Times New Roman"/>
          <w:b/>
          <w:i w:val="false"/>
          <w:color w:val="000000"/>
          <w:sz w:val="28"/>
        </w:rPr>
        <w:t>4.5. Проведение планово-предупредительного ремонта и технического обслуживания оборудования и техники</w:t>
      </w:r>
    </w:p>
    <w:bookmarkStart w:name="z2198" w:id="2041"/>
    <w:p>
      <w:pPr>
        <w:spacing w:after="0"/>
        <w:ind w:left="0"/>
        <w:jc w:val="both"/>
      </w:pPr>
      <w:r>
        <w:rPr>
          <w:rFonts w:ascii="Times New Roman"/>
          <w:b w:val="false"/>
          <w:i w:val="false"/>
          <w:color w:val="000000"/>
          <w:sz w:val="28"/>
        </w:rPr>
        <w:t>
      Система ППР – это комплекс мероприятий, направленных на предупреждение износа и содержание в работоспособном состоянии оборудования.</w:t>
      </w:r>
    </w:p>
    <w:bookmarkEnd w:id="2041"/>
    <w:bookmarkStart w:name="z2199" w:id="2042"/>
    <w:p>
      <w:pPr>
        <w:spacing w:after="0"/>
        <w:ind w:left="0"/>
        <w:jc w:val="both"/>
      </w:pPr>
      <w:r>
        <w:rPr>
          <w:rFonts w:ascii="Times New Roman"/>
          <w:b w:val="false"/>
          <w:i w:val="false"/>
          <w:color w:val="000000"/>
          <w:sz w:val="28"/>
        </w:rPr>
        <w:t>
      Сущность системы ППР состоит в том, что после отработки оборудованием определенного времени производятся профилактические осмотры и различные виды плановых ремонтов, периодичность и продолжительность которых зависят от конструктивных и ремонтных особенностей оборудования и условий его эксплуатации.</w:t>
      </w:r>
    </w:p>
    <w:bookmarkEnd w:id="2042"/>
    <w:bookmarkStart w:name="z2200" w:id="2043"/>
    <w:p>
      <w:pPr>
        <w:spacing w:after="0"/>
        <w:ind w:left="0"/>
        <w:jc w:val="both"/>
      </w:pPr>
      <w:r>
        <w:rPr>
          <w:rFonts w:ascii="Times New Roman"/>
          <w:b w:val="false"/>
          <w:i w:val="false"/>
          <w:color w:val="000000"/>
          <w:sz w:val="28"/>
        </w:rPr>
        <w:t>
      Система ППР предусматривает также комплекс профилактических мероприятий по содержанию и уходу за оборудованием.</w:t>
      </w:r>
    </w:p>
    <w:bookmarkEnd w:id="2043"/>
    <w:bookmarkStart w:name="z2201" w:id="2044"/>
    <w:p>
      <w:pPr>
        <w:spacing w:after="0"/>
        <w:ind w:left="0"/>
        <w:jc w:val="both"/>
      </w:pPr>
      <w:r>
        <w:rPr>
          <w:rFonts w:ascii="Times New Roman"/>
          <w:b w:val="false"/>
          <w:i w:val="false"/>
          <w:color w:val="000000"/>
          <w:sz w:val="28"/>
        </w:rPr>
        <w:t>
      Она исключает возможность работы оборудования в условиях прогрессирующего износа, предусматривает предварительное изготовление деталей и узлов, планирование ремонтных работ и потребности в трудовых и материальных ресурсах.</w:t>
      </w:r>
    </w:p>
    <w:bookmarkEnd w:id="2044"/>
    <w:bookmarkStart w:name="z2202" w:id="2045"/>
    <w:p>
      <w:pPr>
        <w:spacing w:after="0"/>
        <w:ind w:left="0"/>
        <w:jc w:val="both"/>
      </w:pPr>
      <w:r>
        <w:rPr>
          <w:rFonts w:ascii="Times New Roman"/>
          <w:b w:val="false"/>
          <w:i w:val="false"/>
          <w:color w:val="000000"/>
          <w:sz w:val="28"/>
        </w:rPr>
        <w:t>
      Положения о ППР разрабатываются и утверждаются отраслевыми министерствами и ведомствами и являются обязательными для выполнения предприятиями отрасли.</w:t>
      </w:r>
    </w:p>
    <w:bookmarkEnd w:id="2045"/>
    <w:bookmarkStart w:name="z2203" w:id="2046"/>
    <w:p>
      <w:pPr>
        <w:spacing w:after="0"/>
        <w:ind w:left="0"/>
        <w:jc w:val="both"/>
      </w:pPr>
      <w:r>
        <w:rPr>
          <w:rFonts w:ascii="Times New Roman"/>
          <w:b w:val="false"/>
          <w:i w:val="false"/>
          <w:color w:val="000000"/>
          <w:sz w:val="28"/>
        </w:rPr>
        <w:t>
      Основное содержание ППР – внутрисменное обслуживание (уход и надзор) и проведение профилактических осмотров оборудования, которое обычно возлагается на дежурный и эксплуатационный персонал, а также выполнение плановых ремонтов оборудования.</w:t>
      </w:r>
    </w:p>
    <w:bookmarkEnd w:id="2046"/>
    <w:bookmarkStart w:name="z2204" w:id="2047"/>
    <w:p>
      <w:pPr>
        <w:spacing w:after="0"/>
        <w:ind w:left="0"/>
        <w:jc w:val="both"/>
      </w:pPr>
      <w:r>
        <w:rPr>
          <w:rFonts w:ascii="Times New Roman"/>
          <w:b w:val="false"/>
          <w:i w:val="false"/>
          <w:color w:val="000000"/>
          <w:sz w:val="28"/>
        </w:rPr>
        <w:t>
      Системой ППР предусматриваются также плановые профилактические осмотры оборудования инженерно-техническим персоналом предприятия, которые производятся по утвержденному графику.</w:t>
      </w:r>
    </w:p>
    <w:bookmarkEnd w:id="2047"/>
    <w:bookmarkStart w:name="z2205" w:id="2048"/>
    <w:p>
      <w:pPr>
        <w:spacing w:after="0"/>
        <w:ind w:left="0"/>
        <w:jc w:val="both"/>
      </w:pPr>
      <w:r>
        <w:rPr>
          <w:rFonts w:ascii="Times New Roman"/>
          <w:b w:val="false"/>
          <w:i w:val="false"/>
          <w:color w:val="000000"/>
          <w:sz w:val="28"/>
        </w:rPr>
        <w:t>
      Грузоподъемные машины, кроме обычных профилактических осмотров, подлежат также техническому освидетельствованию, проводимому лицом по надзору за этими машинами.</w:t>
      </w:r>
    </w:p>
    <w:bookmarkEnd w:id="2048"/>
    <w:bookmarkStart w:name="z2206" w:id="2049"/>
    <w:p>
      <w:pPr>
        <w:spacing w:after="0"/>
        <w:ind w:left="0"/>
        <w:jc w:val="both"/>
      </w:pPr>
      <w:r>
        <w:rPr>
          <w:rFonts w:ascii="Times New Roman"/>
          <w:b w:val="false"/>
          <w:i w:val="false"/>
          <w:color w:val="000000"/>
          <w:sz w:val="28"/>
        </w:rPr>
        <w:t>
      Системой ППР предусматриваются ремонты оборудования 2-х видов: текущие и капитальные.</w:t>
      </w:r>
    </w:p>
    <w:bookmarkEnd w:id="2049"/>
    <w:bookmarkStart w:name="z2207" w:id="2050"/>
    <w:p>
      <w:pPr>
        <w:spacing w:after="0"/>
        <w:ind w:left="0"/>
        <w:jc w:val="both"/>
      </w:pPr>
      <w:r>
        <w:rPr>
          <w:rFonts w:ascii="Times New Roman"/>
          <w:b w:val="false"/>
          <w:i w:val="false"/>
          <w:color w:val="000000"/>
          <w:sz w:val="28"/>
        </w:rPr>
        <w:t>
      Текущий ремонт оборудования включает выполнение работ по частичной замене быстроизнашивающихся деталей или узлов, выверке отдельных узлов, очистке, промывке и ревизии механизмов, смене масла в емкостях (картерных) систем смазки, проверке крепления и замене вышедших из строя крепежных деталей.</w:t>
      </w:r>
    </w:p>
    <w:bookmarkEnd w:id="2050"/>
    <w:bookmarkStart w:name="z2208" w:id="2051"/>
    <w:p>
      <w:pPr>
        <w:spacing w:after="0"/>
        <w:ind w:left="0"/>
        <w:jc w:val="both"/>
      </w:pPr>
      <w:r>
        <w:rPr>
          <w:rFonts w:ascii="Times New Roman"/>
          <w:b w:val="false"/>
          <w:i w:val="false"/>
          <w:color w:val="000000"/>
          <w:sz w:val="28"/>
        </w:rPr>
        <w:t>
      При капитальном ремонте, как правило, выполняется полная разборка, очистка и промывка ремонтируемого оборудования, ремонт или замена базовых деталей (например, станин); полная замена всех изношенных узлов и деталей; сборка, выверка и регулировка оборудования.</w:t>
      </w:r>
    </w:p>
    <w:bookmarkEnd w:id="2051"/>
    <w:bookmarkStart w:name="z2209" w:id="2052"/>
    <w:p>
      <w:pPr>
        <w:spacing w:after="0"/>
        <w:ind w:left="0"/>
        <w:jc w:val="both"/>
      </w:pPr>
      <w:r>
        <w:rPr>
          <w:rFonts w:ascii="Times New Roman"/>
          <w:b w:val="false"/>
          <w:i w:val="false"/>
          <w:color w:val="000000"/>
          <w:sz w:val="28"/>
        </w:rPr>
        <w:t>
      При капитальном ремонте устраняются все дефекты оборудования, выявленные как в процессе эксплуатации, так и при проведении ремонта.</w:t>
      </w:r>
    </w:p>
    <w:bookmarkEnd w:id="2052"/>
    <w:bookmarkStart w:name="z2210" w:id="2053"/>
    <w:p>
      <w:pPr>
        <w:spacing w:after="0"/>
        <w:ind w:left="0"/>
        <w:jc w:val="both"/>
      </w:pPr>
      <w:r>
        <w:rPr>
          <w:rFonts w:ascii="Times New Roman"/>
          <w:b w:val="false"/>
          <w:i w:val="false"/>
          <w:color w:val="000000"/>
          <w:sz w:val="28"/>
        </w:rPr>
        <w:t>
      Периодичность остановок оборудования на текущие и капитальные ремонты определяется сроком службы изнашиваемых узлов и деталей, а продолжительность остановок – временем, необходимым для выполнения наиболее трудоемкой работы.</w:t>
      </w:r>
    </w:p>
    <w:bookmarkEnd w:id="2053"/>
    <w:bookmarkStart w:name="z2211" w:id="2054"/>
    <w:p>
      <w:pPr>
        <w:spacing w:after="0"/>
        <w:ind w:left="0"/>
        <w:jc w:val="both"/>
      </w:pPr>
      <w:r>
        <w:rPr>
          <w:rFonts w:ascii="Times New Roman"/>
          <w:b w:val="false"/>
          <w:i w:val="false"/>
          <w:color w:val="000000"/>
          <w:sz w:val="28"/>
        </w:rPr>
        <w:t>
      Для выполнения ППР оборудования составляются графики. Каждое предприятие обязано составлять по установленной форме годовой и месячный графики ППР.</w:t>
      </w:r>
    </w:p>
    <w:bookmarkEnd w:id="2054"/>
    <w:bookmarkStart w:name="z2212" w:id="2055"/>
    <w:p>
      <w:pPr>
        <w:spacing w:after="0"/>
        <w:ind w:left="0"/>
        <w:jc w:val="both"/>
      </w:pPr>
      <w:r>
        <w:rPr>
          <w:rFonts w:ascii="Times New Roman"/>
          <w:b w:val="false"/>
          <w:i w:val="false"/>
          <w:color w:val="000000"/>
          <w:sz w:val="28"/>
        </w:rPr>
        <w:t>
      Система ППР предполагает безаварийную модель эксплуатации и ремонта оборудования, однако в результате изношенности оборудования или аварий проводятся и внеплановые ремонты. Преимущества использования системы ППР: контроль продолжительности межремонтных периодов работы оборудования, регламентирование времени простоя оборудования в ремонте, прогнозирование затрат на ремонт оборудования, узлов и механизмов, анализ причин поломки оборудования, расчет численности ремонтного персонала в зависимости от ремонтосложности оборудования.</w:t>
      </w:r>
    </w:p>
    <w:bookmarkEnd w:id="2055"/>
    <w:bookmarkStart w:name="z2213" w:id="2056"/>
    <w:p>
      <w:pPr>
        <w:spacing w:after="0"/>
        <w:ind w:left="0"/>
        <w:jc w:val="both"/>
      </w:pPr>
      <w:r>
        <w:rPr>
          <w:rFonts w:ascii="Times New Roman"/>
          <w:b w:val="false"/>
          <w:i w:val="false"/>
          <w:color w:val="000000"/>
          <w:sz w:val="28"/>
        </w:rPr>
        <w:t>
      Недостатки системы ППР: отсутствие удобных инструментов планирования ремонтных работ, трудоемкость расчетов трудозатрат и учета параметра-индикатора, сложность оперативной корректировки планируемых ремонтов.</w:t>
      </w:r>
    </w:p>
    <w:bookmarkEnd w:id="2056"/>
    <w:p>
      <w:pPr>
        <w:spacing w:after="0"/>
        <w:ind w:left="0"/>
        <w:jc w:val="both"/>
      </w:pPr>
      <w:r>
        <w:rPr>
          <w:rFonts w:ascii="Times New Roman"/>
          <w:b/>
          <w:i w:val="false"/>
          <w:color w:val="000000"/>
          <w:sz w:val="28"/>
        </w:rPr>
        <w:t>4.6. Управление водными ресурсами</w:t>
      </w:r>
    </w:p>
    <w:bookmarkStart w:name="z2215" w:id="205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057"/>
    <w:bookmarkStart w:name="z2216" w:id="2058"/>
    <w:p>
      <w:pPr>
        <w:spacing w:after="0"/>
        <w:ind w:left="0"/>
        <w:jc w:val="both"/>
      </w:pPr>
      <w:r>
        <w:rPr>
          <w:rFonts w:ascii="Times New Roman"/>
          <w:b w:val="false"/>
          <w:i w:val="false"/>
          <w:color w:val="000000"/>
          <w:sz w:val="28"/>
        </w:rPr>
        <w:t>
      Организация системы водопользования является неотъемлемым этапом, необходимым для формирования экологической политики предприятия, при этом необходимо учитывать имеющиеся на предприятии процессы, качество и доступность исходной потребляемой воды, объемы потребления, климатические условия, доступность и целесообразность применения тех или иных технологий, требования законодательства в области охраны окружающей среды и промышленной безопасности. Снижение потребление воды, забираемой из внешних источников, является основной целью системы водопользования, показателями эффективности которой являются данные удельного и валового потребления воды на предприятии.</w:t>
      </w:r>
    </w:p>
    <w:bookmarkEnd w:id="2058"/>
    <w:bookmarkStart w:name="z2217" w:id="20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Техническое описание </w:t>
      </w:r>
    </w:p>
    <w:bookmarkEnd w:id="2059"/>
    <w:bookmarkStart w:name="z2218" w:id="2060"/>
    <w:p>
      <w:pPr>
        <w:spacing w:after="0"/>
        <w:ind w:left="0"/>
        <w:jc w:val="both"/>
      </w:pPr>
      <w:r>
        <w:rPr>
          <w:rFonts w:ascii="Times New Roman"/>
          <w:b w:val="false"/>
          <w:i w:val="false"/>
          <w:color w:val="000000"/>
          <w:sz w:val="28"/>
        </w:rPr>
        <w:t>
      Методы для управления водными ресурсами заключается в снижении потребления воды, предотвращении, сборе и разделении типов сточных вод, максимизируя внутреннюю рециркуляцию и используя адекватную очистку для каждого конечного потока. К основным используемым методам относятся:</w:t>
      </w:r>
    </w:p>
    <w:bookmarkEnd w:id="2060"/>
    <w:bookmarkStart w:name="z2219" w:id="2061"/>
    <w:p>
      <w:pPr>
        <w:spacing w:after="0"/>
        <w:ind w:left="0"/>
        <w:jc w:val="both"/>
      </w:pPr>
      <w:r>
        <w:rPr>
          <w:rFonts w:ascii="Times New Roman"/>
          <w:b w:val="false"/>
          <w:i w:val="false"/>
          <w:color w:val="000000"/>
          <w:sz w:val="28"/>
        </w:rPr>
        <w:t>
      отказ от использования питьевой воды для производственных линий;</w:t>
      </w:r>
    </w:p>
    <w:bookmarkEnd w:id="2061"/>
    <w:bookmarkStart w:name="z2220" w:id="2062"/>
    <w:p>
      <w:pPr>
        <w:spacing w:after="0"/>
        <w:ind w:left="0"/>
        <w:jc w:val="both"/>
      </w:pPr>
      <w:r>
        <w:rPr>
          <w:rFonts w:ascii="Times New Roman"/>
          <w:b w:val="false"/>
          <w:i w:val="false"/>
          <w:color w:val="000000"/>
          <w:sz w:val="28"/>
        </w:rPr>
        <w:t>
      увеличение количества и/или мощности систем оборотного водоснабжения при строительстве новых объектов или модернизации/реконструкции существующих;</w:t>
      </w:r>
    </w:p>
    <w:bookmarkEnd w:id="2062"/>
    <w:bookmarkStart w:name="z2221" w:id="2063"/>
    <w:p>
      <w:pPr>
        <w:spacing w:after="0"/>
        <w:ind w:left="0"/>
        <w:jc w:val="both"/>
      </w:pPr>
      <w:r>
        <w:rPr>
          <w:rFonts w:ascii="Times New Roman"/>
          <w:b w:val="false"/>
          <w:i w:val="false"/>
          <w:color w:val="000000"/>
          <w:sz w:val="28"/>
        </w:rPr>
        <w:t>
      централизованное распределение поступающей пресной воды;</w:t>
      </w:r>
    </w:p>
    <w:bookmarkEnd w:id="2063"/>
    <w:bookmarkStart w:name="z2222" w:id="2064"/>
    <w:p>
      <w:pPr>
        <w:spacing w:after="0"/>
        <w:ind w:left="0"/>
        <w:jc w:val="both"/>
      </w:pPr>
      <w:r>
        <w:rPr>
          <w:rFonts w:ascii="Times New Roman"/>
          <w:b w:val="false"/>
          <w:i w:val="false"/>
          <w:color w:val="000000"/>
          <w:sz w:val="28"/>
        </w:rPr>
        <w:t>
      повторное использование воды до тех пор, пока отдельные параметры не достигнут определенных пределов;</w:t>
      </w:r>
    </w:p>
    <w:bookmarkEnd w:id="2064"/>
    <w:bookmarkStart w:name="z2223" w:id="2065"/>
    <w:p>
      <w:pPr>
        <w:spacing w:after="0"/>
        <w:ind w:left="0"/>
        <w:jc w:val="both"/>
      </w:pPr>
      <w:r>
        <w:rPr>
          <w:rFonts w:ascii="Times New Roman"/>
          <w:b w:val="false"/>
          <w:i w:val="false"/>
          <w:color w:val="000000"/>
          <w:sz w:val="28"/>
        </w:rPr>
        <w:t>
      использование воды в других установках, если затрагиваются только отдельные параметры воды и возможно дальнейшее использование;</w:t>
      </w:r>
    </w:p>
    <w:bookmarkEnd w:id="2065"/>
    <w:bookmarkStart w:name="z2224" w:id="2066"/>
    <w:p>
      <w:pPr>
        <w:spacing w:after="0"/>
        <w:ind w:left="0"/>
        <w:jc w:val="both"/>
      </w:pPr>
      <w:r>
        <w:rPr>
          <w:rFonts w:ascii="Times New Roman"/>
          <w:b w:val="false"/>
          <w:i w:val="false"/>
          <w:color w:val="000000"/>
          <w:sz w:val="28"/>
        </w:rPr>
        <w:t>
      разделение очищенных и неочищенных сточных вод, по возможности использование ливневых сточных вод;</w:t>
      </w:r>
    </w:p>
    <w:bookmarkEnd w:id="2066"/>
    <w:bookmarkStart w:name="z2225" w:id="2067"/>
    <w:p>
      <w:pPr>
        <w:spacing w:after="0"/>
        <w:ind w:left="0"/>
        <w:jc w:val="both"/>
      </w:pPr>
      <w:r>
        <w:rPr>
          <w:rFonts w:ascii="Times New Roman"/>
          <w:b w:val="false"/>
          <w:i w:val="false"/>
          <w:color w:val="000000"/>
          <w:sz w:val="28"/>
        </w:rPr>
        <w:t>
      ливневые стоки с открытых участков складирования руды, угля и сырья, содержащие взвешенные твердые частицы, должны быть направлены для возможности их очистки путем отстаивания или другими методами.</w:t>
      </w:r>
    </w:p>
    <w:bookmarkEnd w:id="2067"/>
    <w:bookmarkStart w:name="z2226" w:id="206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068"/>
    <w:bookmarkStart w:name="z2227" w:id="2069"/>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2069"/>
    <w:bookmarkStart w:name="z2228" w:id="207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070"/>
    <w:bookmarkStart w:name="z2229" w:id="2071"/>
    <w:p>
      <w:pPr>
        <w:spacing w:after="0"/>
        <w:ind w:left="0"/>
        <w:jc w:val="both"/>
      </w:pPr>
      <w:r>
        <w:rPr>
          <w:rFonts w:ascii="Times New Roman"/>
          <w:b w:val="false"/>
          <w:i w:val="false"/>
          <w:color w:val="000000"/>
          <w:sz w:val="28"/>
        </w:rPr>
        <w:t>
      На фабричной площадке Стойленского ГОКа (входит в Группу НЛМК) (Россия) реализовали масштабный проект по строительству ливневой канализации. Все сточные воды, которые образуются после дождя или таяния снега, поступают в общую систему стоков и по подземным трубопроводам централизованно отводятся в хвостохранилище комбината. Здесь вода проходит очистку и возвращается в производственный процесс. Всего на фабричной площадке СГОКа смонтировали более 2,3 тыс. метров подземных трубопроводов с пропускной способностью до 700 м</w:t>
      </w:r>
      <w:r>
        <w:rPr>
          <w:rFonts w:ascii="Times New Roman"/>
          <w:b w:val="false"/>
          <w:i w:val="false"/>
          <w:color w:val="000000"/>
          <w:vertAlign w:val="superscript"/>
        </w:rPr>
        <w:t>3</w:t>
      </w:r>
      <w:r>
        <w:rPr>
          <w:rFonts w:ascii="Times New Roman"/>
          <w:b w:val="false"/>
          <w:i w:val="false"/>
          <w:color w:val="000000"/>
          <w:sz w:val="28"/>
        </w:rPr>
        <w:t>/час воды. Ливневые сточные воды через приемные решетки, которые установлены на проезжей части, поступают сначала в сборные колодцы, откуда отводятся в центральные трубопроводы и затем направляются в хвостохранилище.</w:t>
      </w:r>
    </w:p>
    <w:bookmarkEnd w:id="2071"/>
    <w:bookmarkStart w:name="z2230" w:id="207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072"/>
    <w:bookmarkStart w:name="z2231" w:id="2073"/>
    <w:p>
      <w:pPr>
        <w:spacing w:after="0"/>
        <w:ind w:left="0"/>
        <w:jc w:val="both"/>
      </w:pPr>
      <w:r>
        <w:rPr>
          <w:rFonts w:ascii="Times New Roman"/>
          <w:b w:val="false"/>
          <w:i w:val="false"/>
          <w:color w:val="000000"/>
          <w:sz w:val="28"/>
        </w:rPr>
        <w:t>
      Сокращение потребления первичных водных ресурсов.</w:t>
      </w:r>
    </w:p>
    <w:bookmarkEnd w:id="2073"/>
    <w:bookmarkStart w:name="z2232" w:id="20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074"/>
    <w:bookmarkStart w:name="z2233" w:id="2075"/>
    <w:p>
      <w:pPr>
        <w:spacing w:after="0"/>
        <w:ind w:left="0"/>
        <w:jc w:val="both"/>
      </w:pPr>
      <w:r>
        <w:rPr>
          <w:rFonts w:ascii="Times New Roman"/>
          <w:b w:val="false"/>
          <w:i w:val="false"/>
          <w:color w:val="000000"/>
          <w:sz w:val="28"/>
        </w:rPr>
        <w:t>
      Управление водными ресурсами будет в первую очередь ограничиваться наличием и качеством пресной воды и требованиями законодательства. На действующих заводах существующая конфигурация системы водопользования может ограничивать применимость.</w:t>
      </w:r>
    </w:p>
    <w:bookmarkEnd w:id="2075"/>
    <w:bookmarkStart w:name="z2234" w:id="207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076"/>
    <w:bookmarkStart w:name="z2235" w:id="2077"/>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077"/>
    <w:bookmarkStart w:name="z2236" w:id="207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078"/>
    <w:bookmarkStart w:name="z2237" w:id="2079"/>
    <w:p>
      <w:pPr>
        <w:spacing w:after="0"/>
        <w:ind w:left="0"/>
        <w:jc w:val="both"/>
      </w:pPr>
      <w:r>
        <w:rPr>
          <w:rFonts w:ascii="Times New Roman"/>
          <w:b w:val="false"/>
          <w:i w:val="false"/>
          <w:color w:val="000000"/>
          <w:sz w:val="28"/>
        </w:rPr>
        <w:t>
      Снижение потребления водных ресурсов, повышение показателей экологической эффективности.</w:t>
      </w:r>
    </w:p>
    <w:bookmarkEnd w:id="2079"/>
    <w:p>
      <w:pPr>
        <w:spacing w:after="0"/>
        <w:ind w:left="0"/>
        <w:jc w:val="both"/>
      </w:pPr>
      <w:r>
        <w:rPr>
          <w:rFonts w:ascii="Times New Roman"/>
          <w:b/>
          <w:i w:val="false"/>
          <w:color w:val="000000"/>
          <w:sz w:val="28"/>
        </w:rPr>
        <w:t>4.7. Управление отходами</w:t>
      </w:r>
    </w:p>
    <w:bookmarkStart w:name="z2239" w:id="2080"/>
    <w:p>
      <w:pPr>
        <w:spacing w:after="0"/>
        <w:ind w:left="0"/>
        <w:jc w:val="both"/>
      </w:pPr>
      <w:r>
        <w:rPr>
          <w:rFonts w:ascii="Times New Roman"/>
          <w:b w:val="false"/>
          <w:i w:val="false"/>
          <w:color w:val="000000"/>
          <w:sz w:val="28"/>
        </w:rPr>
        <w:t>
      Согласно Экологическому кодексу, нормативным правовым актам, принятым в Республике Казахстан, все отходы производства и потребления должны собираться, храниться, обезвреживаться, транспортироваться и захораниваться с учетом их воздействия на окружающую среду.</w:t>
      </w:r>
    </w:p>
    <w:bookmarkEnd w:id="2080"/>
    <w:bookmarkStart w:name="z2240" w:id="2081"/>
    <w:p>
      <w:pPr>
        <w:spacing w:after="0"/>
        <w:ind w:left="0"/>
        <w:jc w:val="both"/>
      </w:pPr>
      <w:r>
        <w:rPr>
          <w:rFonts w:ascii="Times New Roman"/>
          <w:b w:val="false"/>
          <w:i w:val="false"/>
          <w:color w:val="000000"/>
          <w:sz w:val="28"/>
        </w:rPr>
        <w:t>
      В целях предотвращения загрязнения компонентов природной среды накопление и удаление отходов производится в соответствии с международными стандартами и действующими нормативами Республики Казахстан, а также внутренними стандартами.</w:t>
      </w:r>
    </w:p>
    <w:bookmarkEnd w:id="2081"/>
    <w:bookmarkStart w:name="z2241" w:id="2082"/>
    <w:p>
      <w:pPr>
        <w:spacing w:after="0"/>
        <w:ind w:left="0"/>
        <w:jc w:val="both"/>
      </w:pPr>
      <w:r>
        <w:rPr>
          <w:rFonts w:ascii="Times New Roman"/>
          <w:b w:val="false"/>
          <w:i w:val="false"/>
          <w:color w:val="000000"/>
          <w:sz w:val="28"/>
        </w:rPr>
        <w:t>
      Обращение с отходами, а таже их размещение при проведении запланированных работ должны обеспечивать условия, при которых образующиеся отходы не оказывают вредного воздействия на состояние окружающей среды и здоровье персонала предприятия при необходимости временного накопления производственных отходов на промышленной площадке (до момента использования отходов в последующем технологическом процессе или направления на объект для размещения).</w:t>
      </w:r>
    </w:p>
    <w:bookmarkEnd w:id="2082"/>
    <w:bookmarkStart w:name="z2242" w:id="2083"/>
    <w:p>
      <w:pPr>
        <w:spacing w:after="0"/>
        <w:ind w:left="0"/>
        <w:jc w:val="both"/>
      </w:pPr>
      <w:r>
        <w:rPr>
          <w:rFonts w:ascii="Times New Roman"/>
          <w:b w:val="false"/>
          <w:i w:val="false"/>
          <w:color w:val="000000"/>
          <w:sz w:val="28"/>
        </w:rPr>
        <w:t>
      Система управления отходами заключается в следующем:</w:t>
      </w:r>
    </w:p>
    <w:bookmarkEnd w:id="2083"/>
    <w:bookmarkStart w:name="z2243" w:id="2084"/>
    <w:p>
      <w:pPr>
        <w:spacing w:after="0"/>
        <w:ind w:left="0"/>
        <w:jc w:val="both"/>
      </w:pPr>
      <w:r>
        <w:rPr>
          <w:rFonts w:ascii="Times New Roman"/>
          <w:b w:val="false"/>
          <w:i w:val="false"/>
          <w:color w:val="000000"/>
          <w:sz w:val="28"/>
        </w:rPr>
        <w:t>
      идентификация образующихся отходов;</w:t>
      </w:r>
    </w:p>
    <w:bookmarkEnd w:id="2084"/>
    <w:bookmarkStart w:name="z2244" w:id="2085"/>
    <w:p>
      <w:pPr>
        <w:spacing w:after="0"/>
        <w:ind w:left="0"/>
        <w:jc w:val="both"/>
      </w:pPr>
      <w:r>
        <w:rPr>
          <w:rFonts w:ascii="Times New Roman"/>
          <w:b w:val="false"/>
          <w:i w:val="false"/>
          <w:color w:val="000000"/>
          <w:sz w:val="28"/>
        </w:rPr>
        <w:t>
      раздельный сбор отходов (сегрегация) в местах их образования с учетом целесообразного объединения видов по степени и уровню их опасности с целью оптимизации дальнейших способов удаления, а также вторичного использования определенных видов отходов;</w:t>
      </w:r>
    </w:p>
    <w:bookmarkEnd w:id="2085"/>
    <w:bookmarkStart w:name="z2245" w:id="2086"/>
    <w:p>
      <w:pPr>
        <w:spacing w:after="0"/>
        <w:ind w:left="0"/>
        <w:jc w:val="both"/>
      </w:pPr>
      <w:r>
        <w:rPr>
          <w:rFonts w:ascii="Times New Roman"/>
          <w:b w:val="false"/>
          <w:i w:val="false"/>
          <w:color w:val="000000"/>
          <w:sz w:val="28"/>
        </w:rPr>
        <w:t>
      накопление и временное хранение отходов до целесообразного вывоза;</w:t>
      </w:r>
    </w:p>
    <w:bookmarkEnd w:id="2086"/>
    <w:bookmarkStart w:name="z2246" w:id="2087"/>
    <w:p>
      <w:pPr>
        <w:spacing w:after="0"/>
        <w:ind w:left="0"/>
        <w:jc w:val="both"/>
      </w:pPr>
      <w:r>
        <w:rPr>
          <w:rFonts w:ascii="Times New Roman"/>
          <w:b w:val="false"/>
          <w:i w:val="false"/>
          <w:color w:val="000000"/>
          <w:sz w:val="28"/>
        </w:rPr>
        <w:t>
      хранение в маркированных герметичных контейнерах;</w:t>
      </w:r>
    </w:p>
    <w:bookmarkEnd w:id="2087"/>
    <w:bookmarkStart w:name="z2247" w:id="2088"/>
    <w:p>
      <w:pPr>
        <w:spacing w:after="0"/>
        <w:ind w:left="0"/>
        <w:jc w:val="both"/>
      </w:pPr>
      <w:r>
        <w:rPr>
          <w:rFonts w:ascii="Times New Roman"/>
          <w:b w:val="false"/>
          <w:i w:val="false"/>
          <w:color w:val="000000"/>
          <w:sz w:val="28"/>
        </w:rPr>
        <w:t>
      сбор отходов на специально отведенных и обустроенных площадках;</w:t>
      </w:r>
    </w:p>
    <w:bookmarkEnd w:id="2088"/>
    <w:bookmarkStart w:name="z2248" w:id="2089"/>
    <w:p>
      <w:pPr>
        <w:spacing w:after="0"/>
        <w:ind w:left="0"/>
        <w:jc w:val="both"/>
      </w:pPr>
      <w:r>
        <w:rPr>
          <w:rFonts w:ascii="Times New Roman"/>
          <w:b w:val="false"/>
          <w:i w:val="false"/>
          <w:color w:val="000000"/>
          <w:sz w:val="28"/>
        </w:rPr>
        <w:t>
      транспортировка под строгим контролем с регистрацией движения всех отходов.</w:t>
      </w:r>
    </w:p>
    <w:bookmarkEnd w:id="2089"/>
    <w:bookmarkStart w:name="z2249" w:id="2090"/>
    <w:p>
      <w:pPr>
        <w:spacing w:after="0"/>
        <w:ind w:left="0"/>
        <w:jc w:val="both"/>
      </w:pPr>
      <w:r>
        <w:rPr>
          <w:rFonts w:ascii="Times New Roman"/>
          <w:b w:val="false"/>
          <w:i w:val="false"/>
          <w:color w:val="000000"/>
          <w:sz w:val="28"/>
        </w:rPr>
        <w:t>
      Хранение отходов в контейнерах позволяет предотвратить утечки, уменьшить уровень их воздействия на окружающую среду, а также воздействие погодных условий на состояние отходов.</w:t>
      </w:r>
    </w:p>
    <w:bookmarkEnd w:id="2090"/>
    <w:p>
      <w:pPr>
        <w:spacing w:after="0"/>
        <w:ind w:left="0"/>
        <w:jc w:val="both"/>
      </w:pPr>
      <w:r>
        <w:rPr>
          <w:rFonts w:ascii="Times New Roman"/>
          <w:b/>
          <w:i w:val="false"/>
          <w:color w:val="000000"/>
          <w:sz w:val="28"/>
        </w:rPr>
        <w:t xml:space="preserve">4.8. Управление технологическими остатками </w:t>
      </w:r>
    </w:p>
    <w:bookmarkStart w:name="z2251" w:id="2091"/>
    <w:p>
      <w:pPr>
        <w:spacing w:after="0"/>
        <w:ind w:left="0"/>
        <w:jc w:val="both"/>
      </w:pPr>
      <w:r>
        <w:rPr>
          <w:rFonts w:ascii="Times New Roman"/>
          <w:b w:val="false"/>
          <w:i w:val="false"/>
          <w:color w:val="000000"/>
          <w:sz w:val="28"/>
        </w:rPr>
        <w:t xml:space="preserve">
      Сведение отходов к минимуму посредством оптимизации процесса и насколько возможно большего использования остатков и отходов являются существующей практикой на сегодняшний день на многих предприятиях. </w:t>
      </w:r>
    </w:p>
    <w:bookmarkEnd w:id="2091"/>
    <w:bookmarkStart w:name="z2252" w:id="2092"/>
    <w:p>
      <w:pPr>
        <w:spacing w:after="0"/>
        <w:ind w:left="0"/>
        <w:jc w:val="both"/>
      </w:pPr>
      <w:r>
        <w:rPr>
          <w:rFonts w:ascii="Times New Roman"/>
          <w:b w:val="false"/>
          <w:i w:val="false"/>
          <w:color w:val="000000"/>
          <w:sz w:val="28"/>
        </w:rPr>
        <w:t>
      Многочисленные остатки используются в качестве сырья для других процессов. Применяются следующие техники по управлению остатками и отходами производства:</w:t>
      </w:r>
    </w:p>
    <w:bookmarkEnd w:id="2092"/>
    <w:bookmarkStart w:name="z2253" w:id="2093"/>
    <w:p>
      <w:pPr>
        <w:spacing w:after="0"/>
        <w:ind w:left="0"/>
        <w:jc w:val="both"/>
      </w:pPr>
      <w:r>
        <w:rPr>
          <w:rFonts w:ascii="Times New Roman"/>
          <w:b w:val="false"/>
          <w:i w:val="false"/>
          <w:color w:val="000000"/>
          <w:sz w:val="28"/>
        </w:rPr>
        <w:t>
      1) выбор технологии размещения отходов обогащения в зависимости от характеристики отходов;</w:t>
      </w:r>
    </w:p>
    <w:bookmarkEnd w:id="2093"/>
    <w:bookmarkStart w:name="z2254" w:id="2094"/>
    <w:p>
      <w:pPr>
        <w:spacing w:after="0"/>
        <w:ind w:left="0"/>
        <w:jc w:val="both"/>
      </w:pPr>
      <w:r>
        <w:rPr>
          <w:rFonts w:ascii="Times New Roman"/>
          <w:b w:val="false"/>
          <w:i w:val="false"/>
          <w:color w:val="000000"/>
          <w:sz w:val="28"/>
        </w:rPr>
        <w:t>
      2) рациональное управление местами размещения отходов применяется:</w:t>
      </w:r>
    </w:p>
    <w:bookmarkEnd w:id="2094"/>
    <w:bookmarkStart w:name="z2255" w:id="2095"/>
    <w:p>
      <w:pPr>
        <w:spacing w:after="0"/>
        <w:ind w:left="0"/>
        <w:jc w:val="both"/>
      </w:pPr>
      <w:r>
        <w:rPr>
          <w:rFonts w:ascii="Times New Roman"/>
          <w:b w:val="false"/>
          <w:i w:val="false"/>
          <w:color w:val="000000"/>
          <w:sz w:val="28"/>
        </w:rPr>
        <w:t>
      при строительстве карт шламонакопителей в качестве плотного строения основания и дамбы (в т. ч. уменьшается образование кислот и загрязнение подземных вод);</w:t>
      </w:r>
    </w:p>
    <w:bookmarkEnd w:id="2095"/>
    <w:bookmarkStart w:name="z2256" w:id="2096"/>
    <w:p>
      <w:pPr>
        <w:spacing w:after="0"/>
        <w:ind w:left="0"/>
        <w:jc w:val="both"/>
      </w:pPr>
      <w:r>
        <w:rPr>
          <w:rFonts w:ascii="Times New Roman"/>
          <w:b w:val="false"/>
          <w:i w:val="false"/>
          <w:color w:val="000000"/>
          <w:sz w:val="28"/>
        </w:rPr>
        <w:t>
      при будущей рекультивации шламонакопителей в качестве покрытия откосов дамбы дробленой породой или синтетическим материалом и щебнем, покрытие почвенным слоем и посев травы (уменьшение пыления);</w:t>
      </w:r>
    </w:p>
    <w:bookmarkEnd w:id="2096"/>
    <w:bookmarkStart w:name="z2257" w:id="2097"/>
    <w:p>
      <w:pPr>
        <w:spacing w:after="0"/>
        <w:ind w:left="0"/>
        <w:jc w:val="both"/>
      </w:pPr>
      <w:r>
        <w:rPr>
          <w:rFonts w:ascii="Times New Roman"/>
          <w:b w:val="false"/>
          <w:i w:val="false"/>
          <w:color w:val="000000"/>
          <w:sz w:val="28"/>
        </w:rPr>
        <w:t>
      при эксплуатации шламонакопителей (поддержание рабочего состояния дренажных канав по периметру шламонакопителей) в качестве регулярной проверки и поддержания в порядке обводных каналов отвальных площадок.</w:t>
      </w:r>
    </w:p>
    <w:bookmarkEnd w:id="2097"/>
    <w:bookmarkStart w:name="z2258" w:id="2098"/>
    <w:p>
      <w:pPr>
        <w:spacing w:after="0"/>
        <w:ind w:left="0"/>
        <w:jc w:val="both"/>
      </w:pPr>
      <w:r>
        <w:rPr>
          <w:rFonts w:ascii="Times New Roman"/>
          <w:b w:val="false"/>
          <w:i w:val="false"/>
          <w:color w:val="000000"/>
          <w:sz w:val="28"/>
        </w:rPr>
        <w:t>
      Несмотря на достигнутые преимущества не только мировых производственных площадок, но и отечественных заводов, проблема остатков на производственных объектах и классификация некоторых из этих материалов будет также играть важную роль для будущих разрешений.</w:t>
      </w:r>
    </w:p>
    <w:bookmarkEnd w:id="2098"/>
    <w:p>
      <w:pPr>
        <w:spacing w:after="0"/>
        <w:ind w:left="0"/>
        <w:jc w:val="both"/>
      </w:pPr>
      <w:r>
        <w:rPr>
          <w:rFonts w:ascii="Times New Roman"/>
          <w:b/>
          <w:i w:val="false"/>
          <w:color w:val="000000"/>
          <w:sz w:val="28"/>
        </w:rPr>
        <w:t xml:space="preserve">4.9. Снижение уровней физического воздействия </w:t>
      </w:r>
    </w:p>
    <w:bookmarkStart w:name="z2260" w:id="2099"/>
    <w:p>
      <w:pPr>
        <w:spacing w:after="0"/>
        <w:ind w:left="0"/>
        <w:jc w:val="both"/>
      </w:pPr>
      <w:r>
        <w:rPr>
          <w:rFonts w:ascii="Times New Roman"/>
          <w:b w:val="false"/>
          <w:i w:val="false"/>
          <w:color w:val="000000"/>
          <w:sz w:val="28"/>
        </w:rPr>
        <w:t>
      Шум и вибрация являются общими проблемами в секторе, и источники встречаются во всех секторах добычи и обогащения.</w:t>
      </w:r>
    </w:p>
    <w:bookmarkEnd w:id="2099"/>
    <w:bookmarkStart w:name="z2261" w:id="2100"/>
    <w:p>
      <w:pPr>
        <w:spacing w:after="0"/>
        <w:ind w:left="0"/>
        <w:jc w:val="both"/>
      </w:pPr>
      <w:r>
        <w:rPr>
          <w:rFonts w:ascii="Times New Roman"/>
          <w:b w:val="false"/>
          <w:i w:val="false"/>
          <w:color w:val="000000"/>
          <w:sz w:val="28"/>
        </w:rPr>
        <w:t>
      Шум появляется во всех производственных процессах, начиная с подготовки сырья до получения конечной продукции. Мероприятия, направленные на снижение нагрузки шумового воздействия заключаются в следующем:</w:t>
      </w:r>
    </w:p>
    <w:bookmarkEnd w:id="2100"/>
    <w:bookmarkStart w:name="z2262" w:id="2101"/>
    <w:p>
      <w:pPr>
        <w:spacing w:after="0"/>
        <w:ind w:left="0"/>
        <w:jc w:val="both"/>
      </w:pPr>
      <w:r>
        <w:rPr>
          <w:rFonts w:ascii="Times New Roman"/>
          <w:b w:val="false"/>
          <w:i w:val="false"/>
          <w:color w:val="000000"/>
          <w:sz w:val="28"/>
        </w:rPr>
        <w:t xml:space="preserve">
      регулярное техобслуживание оборудования, герметизация и ограждение вызывающих шум технических средств; </w:t>
      </w:r>
    </w:p>
    <w:bookmarkEnd w:id="2101"/>
    <w:bookmarkStart w:name="z2263" w:id="2102"/>
    <w:p>
      <w:pPr>
        <w:spacing w:after="0"/>
        <w:ind w:left="0"/>
        <w:jc w:val="both"/>
      </w:pPr>
      <w:r>
        <w:rPr>
          <w:rFonts w:ascii="Times New Roman"/>
          <w:b w:val="false"/>
          <w:i w:val="false"/>
          <w:color w:val="000000"/>
          <w:sz w:val="28"/>
        </w:rPr>
        <w:t xml:space="preserve">
      сооружение шумозащитных валов (в строительстве следует применять поверхностные слои грунта или отвалы материала, который не создает опасности для окружающей среды); </w:t>
      </w:r>
    </w:p>
    <w:bookmarkEnd w:id="2102"/>
    <w:bookmarkStart w:name="z2264" w:id="2103"/>
    <w:p>
      <w:pPr>
        <w:spacing w:after="0"/>
        <w:ind w:left="0"/>
        <w:jc w:val="both"/>
      </w:pPr>
      <w:r>
        <w:rPr>
          <w:rFonts w:ascii="Times New Roman"/>
          <w:b w:val="false"/>
          <w:i w:val="false"/>
          <w:color w:val="000000"/>
          <w:sz w:val="28"/>
        </w:rPr>
        <w:t xml:space="preserve">
      учет характера распространения шума и планирование работ с учетом этого, например, расположение блока измельчения и грохочения в подземном пространстве или частично под землей,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 </w:t>
      </w:r>
    </w:p>
    <w:bookmarkEnd w:id="2103"/>
    <w:bookmarkStart w:name="z2265" w:id="2104"/>
    <w:p>
      <w:pPr>
        <w:spacing w:after="0"/>
        <w:ind w:left="0"/>
        <w:jc w:val="both"/>
      </w:pPr>
      <w:r>
        <w:rPr>
          <w:rFonts w:ascii="Times New Roman"/>
          <w:b w:val="false"/>
          <w:i w:val="false"/>
          <w:color w:val="000000"/>
          <w:sz w:val="28"/>
        </w:rPr>
        <w:t xml:space="preserve">
      выбор направления проходки таким образом, чтобы место проведения работ оставалось по отношению к населенному пункту за очистным забоем; </w:t>
      </w:r>
    </w:p>
    <w:bookmarkEnd w:id="2104"/>
    <w:bookmarkStart w:name="z2266" w:id="2105"/>
    <w:p>
      <w:pPr>
        <w:spacing w:after="0"/>
        <w:ind w:left="0"/>
        <w:jc w:val="both"/>
      </w:pPr>
      <w:r>
        <w:rPr>
          <w:rFonts w:ascii="Times New Roman"/>
          <w:b w:val="false"/>
          <w:i w:val="false"/>
          <w:color w:val="000000"/>
          <w:sz w:val="28"/>
        </w:rPr>
        <w:t xml:space="preserve">
      оставление неотбитых стенок для защиты от шума в направлении населенного пункта; </w:t>
      </w:r>
    </w:p>
    <w:bookmarkEnd w:id="2105"/>
    <w:bookmarkStart w:name="z2267" w:id="2106"/>
    <w:p>
      <w:pPr>
        <w:spacing w:after="0"/>
        <w:ind w:left="0"/>
        <w:jc w:val="both"/>
      </w:pPr>
      <w:r>
        <w:rPr>
          <w:rFonts w:ascii="Times New Roman"/>
          <w:b w:val="false"/>
          <w:i w:val="false"/>
          <w:color w:val="000000"/>
          <w:sz w:val="28"/>
        </w:rPr>
        <w:t xml:space="preserve">
      оставление деревьев и других растений на краю рудничной территории или вокруг объектов, издающих шум; </w:t>
      </w:r>
    </w:p>
    <w:bookmarkEnd w:id="2106"/>
    <w:bookmarkStart w:name="z2268" w:id="2107"/>
    <w:p>
      <w:pPr>
        <w:spacing w:after="0"/>
        <w:ind w:left="0"/>
        <w:jc w:val="both"/>
      </w:pPr>
      <w:r>
        <w:rPr>
          <w:rFonts w:ascii="Times New Roman"/>
          <w:b w:val="false"/>
          <w:i w:val="false"/>
          <w:color w:val="000000"/>
          <w:sz w:val="28"/>
        </w:rPr>
        <w:t xml:space="preserve">
      ограничение размера заряда при взрыве, а также оптимизация объема взрывчатых веществ; </w:t>
      </w:r>
    </w:p>
    <w:bookmarkEnd w:id="2107"/>
    <w:bookmarkStart w:name="z2269" w:id="2108"/>
    <w:p>
      <w:pPr>
        <w:spacing w:after="0"/>
        <w:ind w:left="0"/>
        <w:jc w:val="both"/>
      </w:pPr>
      <w:r>
        <w:rPr>
          <w:rFonts w:ascii="Times New Roman"/>
          <w:b w:val="false"/>
          <w:i w:val="false"/>
          <w:color w:val="000000"/>
          <w:sz w:val="28"/>
        </w:rPr>
        <w:t xml:space="preserve">
      предварительное извещение о взрыве и проведение взрывных работ в определенное, по возможности в одно и то же, время дня. Взрыв вызывает сильный, но непродолжительного характера шум, поэтому предварительное извещение о нем положительно влияет на отношение к этому страдающих от шума; </w:t>
      </w:r>
    </w:p>
    <w:bookmarkEnd w:id="2108"/>
    <w:bookmarkStart w:name="z2270" w:id="2109"/>
    <w:p>
      <w:pPr>
        <w:spacing w:after="0"/>
        <w:ind w:left="0"/>
        <w:jc w:val="both"/>
      </w:pPr>
      <w:r>
        <w:rPr>
          <w:rFonts w:ascii="Times New Roman"/>
          <w:b w:val="false"/>
          <w:i w:val="false"/>
          <w:color w:val="000000"/>
          <w:sz w:val="28"/>
        </w:rPr>
        <w:t>
      планирование транспортных маршрутов и осуществление перевозки в такие сроки, когда они вызывают минимальное воздействие.</w:t>
      </w:r>
    </w:p>
    <w:bookmarkEnd w:id="2109"/>
    <w:bookmarkStart w:name="z2271" w:id="2110"/>
    <w:p>
      <w:pPr>
        <w:spacing w:after="0"/>
        <w:ind w:left="0"/>
        <w:jc w:val="both"/>
      </w:pPr>
      <w:r>
        <w:rPr>
          <w:rFonts w:ascii="Times New Roman"/>
          <w:b w:val="false"/>
          <w:i w:val="false"/>
          <w:color w:val="000000"/>
          <w:sz w:val="28"/>
        </w:rPr>
        <w:t xml:space="preserve">
      Надлежащее осуществление эксплуатационных мероприятий заключается в проведении следующих мероприятий: </w:t>
      </w:r>
    </w:p>
    <w:bookmarkEnd w:id="2110"/>
    <w:bookmarkStart w:name="z2272" w:id="2111"/>
    <w:p>
      <w:pPr>
        <w:spacing w:after="0"/>
        <w:ind w:left="0"/>
        <w:jc w:val="both"/>
      </w:pPr>
      <w:r>
        <w:rPr>
          <w:rFonts w:ascii="Times New Roman"/>
          <w:b w:val="false"/>
          <w:i w:val="false"/>
          <w:color w:val="000000"/>
          <w:sz w:val="28"/>
        </w:rPr>
        <w:t xml:space="preserve">
      тщательная проверка и техническое обслуживание оборудования; </w:t>
      </w:r>
    </w:p>
    <w:bookmarkEnd w:id="2111"/>
    <w:bookmarkStart w:name="z2273" w:id="2112"/>
    <w:p>
      <w:pPr>
        <w:spacing w:after="0"/>
        <w:ind w:left="0"/>
        <w:jc w:val="both"/>
      </w:pPr>
      <w:r>
        <w:rPr>
          <w:rFonts w:ascii="Times New Roman"/>
          <w:b w:val="false"/>
          <w:i w:val="false"/>
          <w:color w:val="000000"/>
          <w:sz w:val="28"/>
        </w:rPr>
        <w:t xml:space="preserve">
      закрытие дверей и окон в закрытых помещениях, если это возможно; </w:t>
      </w:r>
    </w:p>
    <w:bookmarkEnd w:id="2112"/>
    <w:bookmarkStart w:name="z2274" w:id="2113"/>
    <w:p>
      <w:pPr>
        <w:spacing w:after="0"/>
        <w:ind w:left="0"/>
        <w:jc w:val="both"/>
      </w:pPr>
      <w:r>
        <w:rPr>
          <w:rFonts w:ascii="Times New Roman"/>
          <w:b w:val="false"/>
          <w:i w:val="false"/>
          <w:color w:val="000000"/>
          <w:sz w:val="28"/>
        </w:rPr>
        <w:t xml:space="preserve">
      эксплуатация оборудования обученным персоналом, оснащенным средствами индивидуальной защиты; </w:t>
      </w:r>
    </w:p>
    <w:bookmarkEnd w:id="2113"/>
    <w:bookmarkStart w:name="z2275" w:id="2114"/>
    <w:p>
      <w:pPr>
        <w:spacing w:after="0"/>
        <w:ind w:left="0"/>
        <w:jc w:val="both"/>
      </w:pPr>
      <w:r>
        <w:rPr>
          <w:rFonts w:ascii="Times New Roman"/>
          <w:b w:val="false"/>
          <w:i w:val="false"/>
          <w:color w:val="000000"/>
          <w:sz w:val="28"/>
        </w:rPr>
        <w:t xml:space="preserve">
      предотвращение проведения шумных работ в ночное время, если это возможно; </w:t>
      </w:r>
    </w:p>
    <w:bookmarkEnd w:id="2114"/>
    <w:bookmarkStart w:name="z2276" w:id="2115"/>
    <w:p>
      <w:pPr>
        <w:spacing w:after="0"/>
        <w:ind w:left="0"/>
        <w:jc w:val="both"/>
      </w:pPr>
      <w:r>
        <w:rPr>
          <w:rFonts w:ascii="Times New Roman"/>
          <w:b w:val="false"/>
          <w:i w:val="false"/>
          <w:color w:val="000000"/>
          <w:sz w:val="28"/>
        </w:rPr>
        <w:t xml:space="preserve">
      обеспечение контроля шумообразования при проведении технического обслуживания. </w:t>
      </w:r>
    </w:p>
    <w:bookmarkEnd w:id="2115"/>
    <w:bookmarkStart w:name="z2277" w:id="2116"/>
    <w:p>
      <w:pPr>
        <w:spacing w:after="0"/>
        <w:ind w:left="0"/>
        <w:jc w:val="both"/>
      </w:pPr>
      <w:r>
        <w:rPr>
          <w:rFonts w:ascii="Times New Roman"/>
          <w:b w:val="false"/>
          <w:i w:val="false"/>
          <w:color w:val="000000"/>
          <w:sz w:val="28"/>
        </w:rPr>
        <w:t>
      Подход подлежит применению на действующих, модернизируемых и новых объектах.</w:t>
      </w:r>
    </w:p>
    <w:bookmarkEnd w:id="2116"/>
    <w:bookmarkStart w:name="z2278" w:id="2117"/>
    <w:p>
      <w:pPr>
        <w:spacing w:after="0"/>
        <w:ind w:left="0"/>
        <w:jc w:val="both"/>
      </w:pPr>
      <w:r>
        <w:rPr>
          <w:rFonts w:ascii="Times New Roman"/>
          <w:b w:val="false"/>
          <w:i w:val="false"/>
          <w:color w:val="000000"/>
          <w:sz w:val="28"/>
        </w:rPr>
        <w:t xml:space="preserve">
      Вибрацию, распространяющуюся при взрывных работах, можно уменьшить путем планирования и правильного выполнения взрывных работ: </w:t>
      </w:r>
    </w:p>
    <w:bookmarkEnd w:id="2117"/>
    <w:bookmarkStart w:name="z2279" w:id="2118"/>
    <w:p>
      <w:pPr>
        <w:spacing w:after="0"/>
        <w:ind w:left="0"/>
        <w:jc w:val="both"/>
      </w:pPr>
      <w:r>
        <w:rPr>
          <w:rFonts w:ascii="Times New Roman"/>
          <w:b w:val="false"/>
          <w:i w:val="false"/>
          <w:color w:val="000000"/>
          <w:sz w:val="28"/>
        </w:rPr>
        <w:t xml:space="preserve">
      выбор направления проходки; </w:t>
      </w:r>
    </w:p>
    <w:bookmarkEnd w:id="2118"/>
    <w:bookmarkStart w:name="z2280" w:id="2119"/>
    <w:p>
      <w:pPr>
        <w:spacing w:after="0"/>
        <w:ind w:left="0"/>
        <w:jc w:val="both"/>
      </w:pPr>
      <w:r>
        <w:rPr>
          <w:rFonts w:ascii="Times New Roman"/>
          <w:b w:val="false"/>
          <w:i w:val="false"/>
          <w:color w:val="000000"/>
          <w:sz w:val="28"/>
        </w:rPr>
        <w:t>
      учет особенностей скальных пород;</w:t>
      </w:r>
    </w:p>
    <w:bookmarkEnd w:id="2119"/>
    <w:bookmarkStart w:name="z2281" w:id="2120"/>
    <w:p>
      <w:pPr>
        <w:spacing w:after="0"/>
        <w:ind w:left="0"/>
        <w:jc w:val="both"/>
      </w:pPr>
      <w:r>
        <w:rPr>
          <w:rFonts w:ascii="Times New Roman"/>
          <w:b w:val="false"/>
          <w:i w:val="false"/>
          <w:color w:val="000000"/>
          <w:sz w:val="28"/>
        </w:rPr>
        <w:t>
      выбор взрывчатых веществ;</w:t>
      </w:r>
    </w:p>
    <w:bookmarkEnd w:id="2120"/>
    <w:bookmarkStart w:name="z2282" w:id="2121"/>
    <w:p>
      <w:pPr>
        <w:spacing w:after="0"/>
        <w:ind w:left="0"/>
        <w:jc w:val="both"/>
      </w:pPr>
      <w:r>
        <w:rPr>
          <w:rFonts w:ascii="Times New Roman"/>
          <w:b w:val="false"/>
          <w:i w:val="false"/>
          <w:color w:val="000000"/>
          <w:sz w:val="28"/>
        </w:rPr>
        <w:t xml:space="preserve">
      планирование продолжительности забойки шпура соответственно состоянию напряжения и вибрации скальных пород (детонаторы короткозамедленного действия); </w:t>
      </w:r>
    </w:p>
    <w:bookmarkEnd w:id="2121"/>
    <w:bookmarkStart w:name="z2283" w:id="2122"/>
    <w:p>
      <w:pPr>
        <w:spacing w:after="0"/>
        <w:ind w:left="0"/>
        <w:jc w:val="both"/>
      </w:pPr>
      <w:r>
        <w:rPr>
          <w:rFonts w:ascii="Times New Roman"/>
          <w:b w:val="false"/>
          <w:i w:val="false"/>
          <w:color w:val="000000"/>
          <w:sz w:val="28"/>
        </w:rPr>
        <w:t xml:space="preserve">
      уменьшение заряда и снижение степени загрузки или уменьшения размера взрываемого поля (порядок зажигания, небольшой мгновенный объем взрывчатого вещества); </w:t>
      </w:r>
    </w:p>
    <w:bookmarkEnd w:id="2122"/>
    <w:bookmarkStart w:name="z2284" w:id="2123"/>
    <w:p>
      <w:pPr>
        <w:spacing w:after="0"/>
        <w:ind w:left="0"/>
        <w:jc w:val="both"/>
      </w:pPr>
      <w:r>
        <w:rPr>
          <w:rFonts w:ascii="Times New Roman"/>
          <w:b w:val="false"/>
          <w:i w:val="false"/>
          <w:color w:val="000000"/>
          <w:sz w:val="28"/>
        </w:rPr>
        <w:t>
      управление бурением.</w:t>
      </w:r>
    </w:p>
    <w:bookmarkEnd w:id="2123"/>
    <w:bookmarkStart w:name="z2285" w:id="2124"/>
    <w:p>
      <w:pPr>
        <w:spacing w:after="0"/>
        <w:ind w:left="0"/>
        <w:jc w:val="both"/>
      </w:pPr>
      <w:r>
        <w:rPr>
          <w:rFonts w:ascii="Times New Roman"/>
          <w:b w:val="false"/>
          <w:i w:val="false"/>
          <w:color w:val="000000"/>
          <w:sz w:val="28"/>
        </w:rPr>
        <w:t>
      Мероприятия, направленные на предотвращение образования и распространения запахов заключаются в следующем:</w:t>
      </w:r>
    </w:p>
    <w:bookmarkEnd w:id="2124"/>
    <w:bookmarkStart w:name="z2286" w:id="2125"/>
    <w:p>
      <w:pPr>
        <w:spacing w:after="0"/>
        <w:ind w:left="0"/>
        <w:jc w:val="both"/>
      </w:pPr>
      <w:r>
        <w:rPr>
          <w:rFonts w:ascii="Times New Roman"/>
          <w:b w:val="false"/>
          <w:i w:val="false"/>
          <w:color w:val="000000"/>
          <w:sz w:val="28"/>
        </w:rPr>
        <w:t>
      надлежащее хранение и обращение с пахучими материалами;</w:t>
      </w:r>
    </w:p>
    <w:bookmarkEnd w:id="2125"/>
    <w:bookmarkStart w:name="z2287" w:id="2126"/>
    <w:p>
      <w:pPr>
        <w:spacing w:after="0"/>
        <w:ind w:left="0"/>
        <w:jc w:val="both"/>
      </w:pPr>
      <w:r>
        <w:rPr>
          <w:rFonts w:ascii="Times New Roman"/>
          <w:b w:val="false"/>
          <w:i w:val="false"/>
          <w:color w:val="000000"/>
          <w:sz w:val="28"/>
        </w:rPr>
        <w:t>
      тщательное проектирование, эксплуатация и техническое обслуживание любого оборудования, которое может выделять запахи;</w:t>
      </w:r>
    </w:p>
    <w:bookmarkEnd w:id="2126"/>
    <w:bookmarkStart w:name="z2288" w:id="2127"/>
    <w:p>
      <w:pPr>
        <w:spacing w:after="0"/>
        <w:ind w:left="0"/>
        <w:jc w:val="both"/>
      </w:pPr>
      <w:r>
        <w:rPr>
          <w:rFonts w:ascii="Times New Roman"/>
          <w:b w:val="false"/>
          <w:i w:val="false"/>
          <w:color w:val="000000"/>
          <w:sz w:val="28"/>
        </w:rPr>
        <w:t>
      сведение к минимуму использование пахучих материалов.</w:t>
      </w:r>
    </w:p>
    <w:bookmarkEnd w:id="2127"/>
    <w:bookmarkStart w:name="z2289" w:id="2128"/>
    <w:p>
      <w:pPr>
        <w:spacing w:after="0"/>
        <w:ind w:left="0"/>
        <w:jc w:val="both"/>
      </w:pPr>
      <w:r>
        <w:rPr>
          <w:rFonts w:ascii="Times New Roman"/>
          <w:b w:val="false"/>
          <w:i w:val="false"/>
          <w:color w:val="000000"/>
          <w:sz w:val="28"/>
        </w:rPr>
        <w:t xml:space="preserve">
      Существуют несколько потенциальных источников запаха в обогащении. Наиболее важными являются щелочные пары, органические масла и растворители, химические реагенты и др. Запахи могут быть предотвращены тщательной конструкцией, выбором реагентов и правильной обработкой материалов. </w:t>
      </w:r>
    </w:p>
    <w:bookmarkEnd w:id="2128"/>
    <w:bookmarkStart w:name="z2290" w:id="2129"/>
    <w:p>
      <w:pPr>
        <w:spacing w:after="0"/>
        <w:ind w:left="0"/>
        <w:jc w:val="both"/>
      </w:pPr>
      <w:r>
        <w:rPr>
          <w:rFonts w:ascii="Times New Roman"/>
          <w:b w:val="false"/>
          <w:i w:val="false"/>
          <w:color w:val="000000"/>
          <w:sz w:val="28"/>
        </w:rPr>
        <w:t>
      Основными принципами управления запахом являются:</w:t>
      </w:r>
    </w:p>
    <w:bookmarkEnd w:id="2129"/>
    <w:bookmarkStart w:name="z2291" w:id="2130"/>
    <w:p>
      <w:pPr>
        <w:spacing w:after="0"/>
        <w:ind w:left="0"/>
        <w:jc w:val="both"/>
      </w:pPr>
      <w:r>
        <w:rPr>
          <w:rFonts w:ascii="Times New Roman"/>
          <w:b w:val="false"/>
          <w:i w:val="false"/>
          <w:color w:val="000000"/>
          <w:sz w:val="28"/>
        </w:rPr>
        <w:t>
      предотвращение или минимизация использования материалов, являющихся источником запаха;</w:t>
      </w:r>
    </w:p>
    <w:bookmarkEnd w:id="2130"/>
    <w:bookmarkStart w:name="z2292" w:id="2131"/>
    <w:p>
      <w:pPr>
        <w:spacing w:after="0"/>
        <w:ind w:left="0"/>
        <w:jc w:val="both"/>
      </w:pPr>
      <w:r>
        <w:rPr>
          <w:rFonts w:ascii="Times New Roman"/>
          <w:b w:val="false"/>
          <w:i w:val="false"/>
          <w:color w:val="000000"/>
          <w:sz w:val="28"/>
        </w:rPr>
        <w:t>
      содержание и извлечение пахучих материалов и газов до их диспергирования и разбавления;</w:t>
      </w:r>
    </w:p>
    <w:bookmarkEnd w:id="2131"/>
    <w:bookmarkStart w:name="z2293" w:id="2132"/>
    <w:p>
      <w:pPr>
        <w:spacing w:after="0"/>
        <w:ind w:left="0"/>
        <w:jc w:val="both"/>
      </w:pPr>
      <w:r>
        <w:rPr>
          <w:rFonts w:ascii="Times New Roman"/>
          <w:b w:val="false"/>
          <w:i w:val="false"/>
          <w:color w:val="000000"/>
          <w:sz w:val="28"/>
        </w:rPr>
        <w:t>
      их обработку, возможно, дожиганием или фильтрованием.</w:t>
      </w:r>
    </w:p>
    <w:bookmarkEnd w:id="2132"/>
    <w:bookmarkStart w:name="z2294" w:id="2133"/>
    <w:p>
      <w:pPr>
        <w:spacing w:after="0"/>
        <w:ind w:left="0"/>
        <w:jc w:val="both"/>
      </w:pPr>
      <w:r>
        <w:rPr>
          <w:rFonts w:ascii="Times New Roman"/>
          <w:b w:val="false"/>
          <w:i w:val="false"/>
          <w:color w:val="000000"/>
          <w:sz w:val="28"/>
        </w:rPr>
        <w:t>
      Использование биологических сред, таких как торф или аналогичный материал, которые действуют в качестве субстрата для подходящих биологических видов, успешно удаляющего запахи. Удаление запахов может быть очень сложным и дорогостоящим процессом, если сильно пахучие материалы разбавляются. Для обработки очень больших объемов газа с низкой концентрацией пахучих материалов требуется крупная технологическая установка.</w:t>
      </w:r>
    </w:p>
    <w:bookmarkEnd w:id="2133"/>
    <w:p>
      <w:pPr>
        <w:spacing w:after="0"/>
        <w:ind w:left="0"/>
        <w:jc w:val="both"/>
      </w:pPr>
      <w:r>
        <w:rPr>
          <w:rFonts w:ascii="Times New Roman"/>
          <w:b/>
          <w:i w:val="false"/>
          <w:color w:val="000000"/>
          <w:sz w:val="28"/>
        </w:rPr>
        <w:t xml:space="preserve">4.10. Рекультивация нарушенных земель </w:t>
      </w:r>
    </w:p>
    <w:bookmarkStart w:name="z2296" w:id="2134"/>
    <w:p>
      <w:pPr>
        <w:spacing w:after="0"/>
        <w:ind w:left="0"/>
        <w:jc w:val="both"/>
      </w:pPr>
      <w:r>
        <w:rPr>
          <w:rFonts w:ascii="Times New Roman"/>
          <w:b w:val="false"/>
          <w:i w:val="false"/>
          <w:color w:val="000000"/>
          <w:sz w:val="28"/>
        </w:rPr>
        <w:t>
      Минимизация негативного воздействия на ландшафты, почвы и биоразнообразие достигается путем применения НДТ, направленных на:</w:t>
      </w:r>
    </w:p>
    <w:bookmarkEnd w:id="2134"/>
    <w:bookmarkStart w:name="z2297" w:id="2135"/>
    <w:p>
      <w:pPr>
        <w:spacing w:after="0"/>
        <w:ind w:left="0"/>
        <w:jc w:val="both"/>
      </w:pPr>
      <w:r>
        <w:rPr>
          <w:rFonts w:ascii="Times New Roman"/>
          <w:b w:val="false"/>
          <w:i w:val="false"/>
          <w:color w:val="000000"/>
          <w:sz w:val="28"/>
        </w:rPr>
        <w:t xml:space="preserve">
      ресурсосбережение и сокращение эмиссий в окружающую среду; </w:t>
      </w:r>
    </w:p>
    <w:bookmarkEnd w:id="2135"/>
    <w:bookmarkStart w:name="z2298" w:id="2136"/>
    <w:p>
      <w:pPr>
        <w:spacing w:after="0"/>
        <w:ind w:left="0"/>
        <w:jc w:val="both"/>
      </w:pPr>
      <w:r>
        <w:rPr>
          <w:rFonts w:ascii="Times New Roman"/>
          <w:b w:val="false"/>
          <w:i w:val="false"/>
          <w:color w:val="000000"/>
          <w:sz w:val="28"/>
        </w:rPr>
        <w:t xml:space="preserve">
      уменьшение площади нарушаемых земель; </w:t>
      </w:r>
    </w:p>
    <w:bookmarkEnd w:id="2136"/>
    <w:bookmarkStart w:name="z2299" w:id="2137"/>
    <w:p>
      <w:pPr>
        <w:spacing w:after="0"/>
        <w:ind w:left="0"/>
        <w:jc w:val="both"/>
      </w:pPr>
      <w:r>
        <w:rPr>
          <w:rFonts w:ascii="Times New Roman"/>
          <w:b w:val="false"/>
          <w:i w:val="false"/>
          <w:color w:val="000000"/>
          <w:sz w:val="28"/>
        </w:rPr>
        <w:t xml:space="preserve">
      восстановление рельефа территории горных работ; </w:t>
      </w:r>
    </w:p>
    <w:bookmarkEnd w:id="2137"/>
    <w:bookmarkStart w:name="z2300" w:id="2138"/>
    <w:p>
      <w:pPr>
        <w:spacing w:after="0"/>
        <w:ind w:left="0"/>
        <w:jc w:val="both"/>
      </w:pPr>
      <w:r>
        <w:rPr>
          <w:rFonts w:ascii="Times New Roman"/>
          <w:b w:val="false"/>
          <w:i w:val="false"/>
          <w:color w:val="000000"/>
          <w:sz w:val="28"/>
        </w:rPr>
        <w:t xml:space="preserve">
      сохранение малых водотоков в районе горнодобывающей деятельности, переноса их русел за пределы участка добычи, искусственного русла водного объекта, формирование и укрепление берегов, контроль русловых и береговых деформаций, организация водоохранной зоны, создание условий для растительности; </w:t>
      </w:r>
    </w:p>
    <w:bookmarkEnd w:id="2138"/>
    <w:bookmarkStart w:name="z2301" w:id="2139"/>
    <w:p>
      <w:pPr>
        <w:spacing w:after="0"/>
        <w:ind w:left="0"/>
        <w:jc w:val="both"/>
      </w:pPr>
      <w:r>
        <w:rPr>
          <w:rFonts w:ascii="Times New Roman"/>
          <w:b w:val="false"/>
          <w:i w:val="false"/>
          <w:color w:val="000000"/>
          <w:sz w:val="28"/>
        </w:rPr>
        <w:t xml:space="preserve">
      сохранение водно-болотных угодий прилегающих территорий путем применения рациональных схем осушения горных выработок и направленных на сохранение водного баланса защитных сооружений; </w:t>
      </w:r>
    </w:p>
    <w:bookmarkEnd w:id="2139"/>
    <w:bookmarkStart w:name="z2302" w:id="2140"/>
    <w:p>
      <w:pPr>
        <w:spacing w:after="0"/>
        <w:ind w:left="0"/>
        <w:jc w:val="both"/>
      </w:pPr>
      <w:r>
        <w:rPr>
          <w:rFonts w:ascii="Times New Roman"/>
          <w:b w:val="false"/>
          <w:i w:val="false"/>
          <w:color w:val="000000"/>
          <w:sz w:val="28"/>
        </w:rPr>
        <w:t xml:space="preserve">
      сохранение почв посредством селективного снятия, складирования и дальнейшего использования ПСП; </w:t>
      </w:r>
    </w:p>
    <w:bookmarkEnd w:id="2140"/>
    <w:bookmarkStart w:name="z2303" w:id="2141"/>
    <w:p>
      <w:pPr>
        <w:spacing w:after="0"/>
        <w:ind w:left="0"/>
        <w:jc w:val="both"/>
      </w:pPr>
      <w:r>
        <w:rPr>
          <w:rFonts w:ascii="Times New Roman"/>
          <w:b w:val="false"/>
          <w:i w:val="false"/>
          <w:color w:val="000000"/>
          <w:sz w:val="28"/>
        </w:rPr>
        <w:t>
      предотвращение загрязнения почв путем профилактики аварийных проливов ГСМ, реагентов и других загрязняющих веществ, сокращение выбросов веществ в атмосферу за счет применения высокоэффективного оборудования по очистке выбросов от загрязняющих веществ и т. д.;</w:t>
      </w:r>
    </w:p>
    <w:bookmarkEnd w:id="2141"/>
    <w:bookmarkStart w:name="z2304" w:id="2142"/>
    <w:p>
      <w:pPr>
        <w:spacing w:after="0"/>
        <w:ind w:left="0"/>
        <w:jc w:val="both"/>
      </w:pPr>
      <w:r>
        <w:rPr>
          <w:rFonts w:ascii="Times New Roman"/>
          <w:b w:val="false"/>
          <w:i w:val="false"/>
          <w:color w:val="000000"/>
          <w:sz w:val="28"/>
        </w:rPr>
        <w:t xml:space="preserve">
      использование районированных для данных условий видов растительности, предупреждение внедрения видов, угрожающих экосистемам; </w:t>
      </w:r>
    </w:p>
    <w:bookmarkEnd w:id="2142"/>
    <w:bookmarkStart w:name="z2305" w:id="2143"/>
    <w:p>
      <w:pPr>
        <w:spacing w:after="0"/>
        <w:ind w:left="0"/>
        <w:jc w:val="both"/>
      </w:pPr>
      <w:r>
        <w:rPr>
          <w:rFonts w:ascii="Times New Roman"/>
          <w:b w:val="false"/>
          <w:i w:val="false"/>
          <w:color w:val="000000"/>
          <w:sz w:val="28"/>
        </w:rPr>
        <w:t>
      создание соединяющих ненарушенные участки экологических коридоров, позволяющих хранить генетическое и видовое разнообразие местных популяций и пути миграции живых организмов.</w:t>
      </w:r>
    </w:p>
    <w:bookmarkEnd w:id="2143"/>
    <w:bookmarkStart w:name="z2306" w:id="2144"/>
    <w:p>
      <w:pPr>
        <w:spacing w:after="0"/>
        <w:ind w:left="0"/>
        <w:jc w:val="both"/>
      </w:pPr>
      <w:r>
        <w:rPr>
          <w:rFonts w:ascii="Times New Roman"/>
          <w:b w:val="false"/>
          <w:i w:val="false"/>
          <w:color w:val="000000"/>
          <w:sz w:val="28"/>
        </w:rPr>
        <w:t xml:space="preserve">
      Мероприятия, направленные на рекультивацию и восстановление нарушенных ландшафтов, заключаются в следующем: </w:t>
      </w:r>
    </w:p>
    <w:bookmarkEnd w:id="2144"/>
    <w:bookmarkStart w:name="z2307" w:id="2145"/>
    <w:p>
      <w:pPr>
        <w:spacing w:after="0"/>
        <w:ind w:left="0"/>
        <w:jc w:val="both"/>
      </w:pPr>
      <w:r>
        <w:rPr>
          <w:rFonts w:ascii="Times New Roman"/>
          <w:b w:val="false"/>
          <w:i w:val="false"/>
          <w:color w:val="000000"/>
          <w:sz w:val="28"/>
        </w:rPr>
        <w:t>
      проведение текущей рекультивации нарушенных земель в процессе эксплуатации горнодобывающего предприятия с целью сокращения негативного воздействия на окружающую среду и возврата земель в оборот;</w:t>
      </w:r>
    </w:p>
    <w:bookmarkEnd w:id="2145"/>
    <w:bookmarkStart w:name="z2308" w:id="2146"/>
    <w:p>
      <w:pPr>
        <w:spacing w:after="0"/>
        <w:ind w:left="0"/>
        <w:jc w:val="both"/>
      </w:pPr>
      <w:r>
        <w:rPr>
          <w:rFonts w:ascii="Times New Roman"/>
          <w:b w:val="false"/>
          <w:i w:val="false"/>
          <w:color w:val="000000"/>
          <w:sz w:val="28"/>
        </w:rPr>
        <w:t>
      восстановление рельефа территории горных работ путем рекультивации нарушенных земель с восстановлением стабильных биогеоценозов;</w:t>
      </w:r>
    </w:p>
    <w:bookmarkEnd w:id="2146"/>
    <w:bookmarkStart w:name="z2309" w:id="2147"/>
    <w:p>
      <w:pPr>
        <w:spacing w:after="0"/>
        <w:ind w:left="0"/>
        <w:jc w:val="both"/>
      </w:pPr>
      <w:r>
        <w:rPr>
          <w:rFonts w:ascii="Times New Roman"/>
          <w:b w:val="false"/>
          <w:i w:val="false"/>
          <w:color w:val="000000"/>
          <w:sz w:val="28"/>
        </w:rPr>
        <w:t>
      создание благоприятного корнеобитаемого слоя на рекультивируемой территории с учетом агротехнических и физико-химических свойств почв и возможностей технологии рекультивации путем сохранения технологических гребней, бугров и впадин при выполнении планировочных работ рекультивации, обеспечивающих условия накопления влаги и питания растений; послойного нанесения ПСП; использования отходов для улучшения буферных, водоудерживающих и питательных свойств корнеобитаемого слоя;</w:t>
      </w:r>
    </w:p>
    <w:bookmarkEnd w:id="2147"/>
    <w:bookmarkStart w:name="z2310" w:id="2148"/>
    <w:p>
      <w:pPr>
        <w:spacing w:after="0"/>
        <w:ind w:left="0"/>
        <w:jc w:val="both"/>
      </w:pPr>
      <w:r>
        <w:rPr>
          <w:rFonts w:ascii="Times New Roman"/>
          <w:b w:val="false"/>
          <w:i w:val="false"/>
          <w:color w:val="000000"/>
          <w:sz w:val="28"/>
        </w:rPr>
        <w:t>
      проведение агротехнических и фитомелиоративных мероприятий в процессе биологической рекультивации (создание многовидового сообщества путем посева семян аборигенной флоры, внесение удобрений, способствующих ускорению процесса восстановления плодородия земель).</w:t>
      </w:r>
    </w:p>
    <w:bookmarkEnd w:id="2148"/>
    <w:bookmarkStart w:name="z2311" w:id="2149"/>
    <w:p>
      <w:pPr>
        <w:spacing w:after="0"/>
        <w:ind w:left="0"/>
        <w:jc w:val="both"/>
      </w:pPr>
      <w:r>
        <w:rPr>
          <w:rFonts w:ascii="Times New Roman"/>
          <w:b w:val="false"/>
          <w:i w:val="false"/>
          <w:color w:val="000000"/>
          <w:sz w:val="28"/>
        </w:rPr>
        <w:t>
      В отношении выбора техники и оборудования при рекультивационных работах НДТ предусматривает применение специализированных машин и механизмов, в том числе использование машин с низким давлением на грунт во избежание переуплотнения поверхности слоя; использование средств гидромеханизации для подачи на поверхность отвала рекультивационных материалов.</w:t>
      </w:r>
    </w:p>
    <w:bookmarkEnd w:id="2149"/>
    <w:bookmarkStart w:name="z2312" w:id="2150"/>
    <w:p>
      <w:pPr>
        <w:spacing w:after="0"/>
        <w:ind w:left="0"/>
        <w:jc w:val="left"/>
      </w:pPr>
      <w:r>
        <w:rPr>
          <w:rFonts w:ascii="Times New Roman"/>
          <w:b/>
          <w:i w:val="false"/>
          <w:color w:val="000000"/>
        </w:rPr>
        <w:t xml:space="preserve"> 5. Техники, которые рассматриваются при выборе наилучших доступных техник</w:t>
      </w:r>
    </w:p>
    <w:bookmarkEnd w:id="2150"/>
    <w:bookmarkStart w:name="z2313" w:id="2151"/>
    <w:p>
      <w:pPr>
        <w:spacing w:after="0"/>
        <w:ind w:left="0"/>
        <w:jc w:val="both"/>
      </w:pPr>
      <w:r>
        <w:rPr>
          <w:rFonts w:ascii="Times New Roman"/>
          <w:b w:val="false"/>
          <w:i w:val="false"/>
          <w:color w:val="000000"/>
          <w:sz w:val="28"/>
        </w:rPr>
        <w:t xml:space="preserve">
      В данном разделе справочника по НДТ приводится описание существующих техник для конкретной области применения, которые предлагаются для рассмотрения в целях определения НДТ. </w:t>
      </w:r>
    </w:p>
    <w:bookmarkEnd w:id="2151"/>
    <w:bookmarkStart w:name="z2314" w:id="2152"/>
    <w:p>
      <w:pPr>
        <w:spacing w:after="0"/>
        <w:ind w:left="0"/>
        <w:jc w:val="both"/>
      </w:pPr>
      <w:r>
        <w:rPr>
          <w:rFonts w:ascii="Times New Roman"/>
          <w:b w:val="false"/>
          <w:i w:val="false"/>
          <w:color w:val="000000"/>
          <w:sz w:val="28"/>
        </w:rPr>
        <w:t>
      При описании техник учитывается оценка преимуществ внедрения НДТ для окружающей среды, приводятся данные об ограничениях в применении НДТ, экономические показатели, характеризующие НДТ, а также иные сведения, имеющие значение для практического применения НДТ.</w:t>
      </w:r>
    </w:p>
    <w:bookmarkEnd w:id="2152"/>
    <w:bookmarkStart w:name="z2315" w:id="2153"/>
    <w:p>
      <w:pPr>
        <w:spacing w:after="0"/>
        <w:ind w:left="0"/>
        <w:jc w:val="both"/>
      </w:pPr>
      <w:r>
        <w:rPr>
          <w:rFonts w:ascii="Times New Roman"/>
          <w:b w:val="false"/>
          <w:i w:val="false"/>
          <w:color w:val="000000"/>
          <w:sz w:val="28"/>
        </w:rPr>
        <w:t>
      Основной задачей описываемых в данном разделе методов является достижение минимальных показателей выбросов, сбросов, образования отходов с применением одной или нескольких техник в целях комплексного предотвращения загрязнения окружающей среды.</w:t>
      </w:r>
    </w:p>
    <w:bookmarkEnd w:id="2153"/>
    <w:p>
      <w:pPr>
        <w:spacing w:after="0"/>
        <w:ind w:left="0"/>
        <w:jc w:val="both"/>
      </w:pPr>
      <w:r>
        <w:rPr>
          <w:rFonts w:ascii="Times New Roman"/>
          <w:b/>
          <w:i w:val="false"/>
          <w:color w:val="000000"/>
          <w:sz w:val="28"/>
        </w:rPr>
        <w:t>5.1. Внедрение систем автоматизированного контроля и управления в технологическом процессе</w:t>
      </w:r>
    </w:p>
    <w:p>
      <w:pPr>
        <w:spacing w:after="0"/>
        <w:ind w:left="0"/>
        <w:jc w:val="both"/>
      </w:pPr>
      <w:r>
        <w:rPr>
          <w:rFonts w:ascii="Times New Roman"/>
          <w:b/>
          <w:i w:val="false"/>
          <w:color w:val="000000"/>
          <w:sz w:val="28"/>
        </w:rPr>
        <w:t>5.1.1. Автоматизированные системы управления горнотранспортным оборудованием</w:t>
      </w:r>
    </w:p>
    <w:bookmarkStart w:name="z2318" w:id="215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54"/>
    <w:bookmarkStart w:name="z2319" w:id="2155"/>
    <w:p>
      <w:pPr>
        <w:spacing w:after="0"/>
        <w:ind w:left="0"/>
        <w:jc w:val="both"/>
      </w:pPr>
      <w:r>
        <w:rPr>
          <w:rFonts w:ascii="Times New Roman"/>
          <w:b w:val="false"/>
          <w:i w:val="false"/>
          <w:color w:val="000000"/>
          <w:sz w:val="28"/>
        </w:rPr>
        <w:t>
      Областью применения системы является диспетчеризация горнотранспортного оборудования: автосамосвалов, экскаваторов, бульдозеров, топливозаправщиков и другой техники, занятой на выемочно-погрузочных работах и в процессах транспортирования горной массы.</w:t>
      </w:r>
    </w:p>
    <w:bookmarkEnd w:id="2155"/>
    <w:bookmarkStart w:name="z2320" w:id="2156"/>
    <w:p>
      <w:pPr>
        <w:spacing w:after="0"/>
        <w:ind w:left="0"/>
        <w:jc w:val="both"/>
      </w:pPr>
      <w:r>
        <w:rPr>
          <w:rFonts w:ascii="Times New Roman"/>
          <w:b w:val="false"/>
          <w:i w:val="false"/>
          <w:color w:val="000000"/>
          <w:sz w:val="28"/>
        </w:rPr>
        <w:t xml:space="preserve">
      Целью внедрения системы является повышение производительности горнотранспортного комплекса за счет оперативного контроля и оптимизации производственных процессов. </w:t>
      </w:r>
    </w:p>
    <w:bookmarkEnd w:id="2156"/>
    <w:bookmarkStart w:name="z2321" w:id="21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57"/>
    <w:bookmarkStart w:name="z2322" w:id="2158"/>
    <w:p>
      <w:pPr>
        <w:spacing w:after="0"/>
        <w:ind w:left="0"/>
        <w:jc w:val="both"/>
      </w:pPr>
      <w:r>
        <w:rPr>
          <w:rFonts w:ascii="Times New Roman"/>
          <w:b w:val="false"/>
          <w:i w:val="false"/>
          <w:color w:val="000000"/>
          <w:sz w:val="28"/>
        </w:rPr>
        <w:t>
      На долю открытого способа приходится примерно 60 % добычи полезных ископаемых. Такой удельный вес открытого способа добычи будет сохраняться и в будущем. Между тем с увеличением глубины карьеров и усложнением горно-геологических условий добычи затраты на эксплуатацию карьерного транспорта могут превышать 50 % от себестоимости добычи. Поэтому повышение эффективности карьерного автотранспорта имеет существенное значение для горнодобывающих предприятий.</w:t>
      </w:r>
    </w:p>
    <w:bookmarkEnd w:id="2158"/>
    <w:bookmarkStart w:name="z2323" w:id="2159"/>
    <w:p>
      <w:pPr>
        <w:spacing w:after="0"/>
        <w:ind w:left="0"/>
        <w:jc w:val="both"/>
      </w:pPr>
      <w:r>
        <w:rPr>
          <w:rFonts w:ascii="Times New Roman"/>
          <w:b w:val="false"/>
          <w:i w:val="false"/>
          <w:color w:val="000000"/>
          <w:sz w:val="28"/>
        </w:rPr>
        <w:t>
      Базовая система управления погрузочно-доставочным комплексом (экскаваторы, конвейерный, автомобильный, железнодорожный транспорт) обеспечивает:</w:t>
      </w:r>
    </w:p>
    <w:bookmarkEnd w:id="2159"/>
    <w:bookmarkStart w:name="z2324" w:id="2160"/>
    <w:p>
      <w:pPr>
        <w:spacing w:after="0"/>
        <w:ind w:left="0"/>
        <w:jc w:val="both"/>
      </w:pPr>
      <w:r>
        <w:rPr>
          <w:rFonts w:ascii="Times New Roman"/>
          <w:b w:val="false"/>
          <w:i w:val="false"/>
          <w:color w:val="000000"/>
          <w:sz w:val="28"/>
        </w:rPr>
        <w:t>
      автоматический сбор информации и управление оборудованием в режиме реального времени с использованием высокоточной GPS системы позиционирования на каждой единице техники;</w:t>
      </w:r>
    </w:p>
    <w:bookmarkEnd w:id="2160"/>
    <w:bookmarkStart w:name="z2325" w:id="2161"/>
    <w:p>
      <w:pPr>
        <w:spacing w:after="0"/>
        <w:ind w:left="0"/>
        <w:jc w:val="both"/>
      </w:pPr>
      <w:r>
        <w:rPr>
          <w:rFonts w:ascii="Times New Roman"/>
          <w:b w:val="false"/>
          <w:i w:val="false"/>
          <w:color w:val="000000"/>
          <w:sz w:val="28"/>
        </w:rPr>
        <w:t>
      автоматическая диспетчеризация;</w:t>
      </w:r>
    </w:p>
    <w:bookmarkEnd w:id="2161"/>
    <w:bookmarkStart w:name="z2326" w:id="2162"/>
    <w:p>
      <w:pPr>
        <w:spacing w:after="0"/>
        <w:ind w:left="0"/>
        <w:jc w:val="both"/>
      </w:pPr>
      <w:r>
        <w:rPr>
          <w:rFonts w:ascii="Times New Roman"/>
          <w:b w:val="false"/>
          <w:i w:val="false"/>
          <w:color w:val="000000"/>
          <w:sz w:val="28"/>
        </w:rPr>
        <w:t>
      управление качеством руды;</w:t>
      </w:r>
    </w:p>
    <w:bookmarkEnd w:id="2162"/>
    <w:bookmarkStart w:name="z2327" w:id="2163"/>
    <w:p>
      <w:pPr>
        <w:spacing w:after="0"/>
        <w:ind w:left="0"/>
        <w:jc w:val="both"/>
      </w:pPr>
      <w:r>
        <w:rPr>
          <w:rFonts w:ascii="Times New Roman"/>
          <w:b w:val="false"/>
          <w:i w:val="false"/>
          <w:color w:val="000000"/>
          <w:sz w:val="28"/>
        </w:rPr>
        <w:t>
      контроль эксплуатации (загрузки автосамосвалов, скорости движения, соблюдения маршрутов, работы двигателей, расхода топлива, эксплуатации шин);</w:t>
      </w:r>
    </w:p>
    <w:bookmarkEnd w:id="2163"/>
    <w:bookmarkStart w:name="z2328" w:id="2164"/>
    <w:p>
      <w:pPr>
        <w:spacing w:after="0"/>
        <w:ind w:left="0"/>
        <w:jc w:val="both"/>
      </w:pPr>
      <w:r>
        <w:rPr>
          <w:rFonts w:ascii="Times New Roman"/>
          <w:b w:val="false"/>
          <w:i w:val="false"/>
          <w:color w:val="000000"/>
          <w:sz w:val="28"/>
        </w:rPr>
        <w:t>
      мониторинг технического состояния и обслуживания оборудования;</w:t>
      </w:r>
    </w:p>
    <w:bookmarkEnd w:id="2164"/>
    <w:bookmarkStart w:name="z2329" w:id="2165"/>
    <w:p>
      <w:pPr>
        <w:spacing w:after="0"/>
        <w:ind w:left="0"/>
        <w:jc w:val="both"/>
      </w:pPr>
      <w:r>
        <w:rPr>
          <w:rFonts w:ascii="Times New Roman"/>
          <w:b w:val="false"/>
          <w:i w:val="false"/>
          <w:color w:val="000000"/>
          <w:sz w:val="28"/>
        </w:rPr>
        <w:t>
      автоматизированное составление необходимых отчетных форм.</w:t>
      </w:r>
    </w:p>
    <w:bookmarkEnd w:id="2165"/>
    <w:bookmarkStart w:name="z2330" w:id="2166"/>
    <w:p>
      <w:pPr>
        <w:spacing w:after="0"/>
        <w:ind w:left="0"/>
        <w:jc w:val="both"/>
      </w:pPr>
      <w:r>
        <w:rPr>
          <w:rFonts w:ascii="Times New Roman"/>
          <w:b w:val="false"/>
          <w:i w:val="false"/>
          <w:color w:val="000000"/>
          <w:sz w:val="28"/>
        </w:rPr>
        <w:t>
      Управление качеством полезного ископаемого возможно за счет точного отслеживания каждой погрузки в деталях для контроля качества доставленного полезного ископаемого, выполнение различных требований к качеству полезного ископаемого отдельных приемных бункеров или накопительных складов, межзабойное усреднение – диспетчеризация порожних автосамосвалов по забоям с целью повышения производительности при выполнении требований к качеству полезного ископаемого, управление рудопотоками с усреднительных складов.</w:t>
      </w:r>
    </w:p>
    <w:bookmarkEnd w:id="2166"/>
    <w:bookmarkStart w:name="z2331" w:id="2167"/>
    <w:p>
      <w:pPr>
        <w:spacing w:after="0"/>
        <w:ind w:left="0"/>
        <w:jc w:val="both"/>
      </w:pPr>
      <w:r>
        <w:rPr>
          <w:rFonts w:ascii="Times New Roman"/>
          <w:b w:val="false"/>
          <w:i w:val="false"/>
          <w:color w:val="000000"/>
          <w:sz w:val="28"/>
        </w:rPr>
        <w:t xml:space="preserve">
      Мониторинг технического обслуживания оборудования возможен за счет регистрации событий и аварий, слежения за критическими узлами оборудования, мониторинга эксплуатации шин (вес загрузки, время движения, вычисление тоннокилометров, определение критических значений и сигнализации), мониторинга расхода топлива, ежесменной и накопительной отчетности (в том числе по простоям и их причинам). </w:t>
      </w:r>
    </w:p>
    <w:bookmarkEnd w:id="2167"/>
    <w:bookmarkStart w:name="z2332" w:id="2168"/>
    <w:p>
      <w:pPr>
        <w:spacing w:after="0"/>
        <w:ind w:left="0"/>
        <w:jc w:val="both"/>
      </w:pPr>
      <w:r>
        <w:rPr>
          <w:rFonts w:ascii="Times New Roman"/>
          <w:b w:val="false"/>
          <w:i w:val="false"/>
          <w:color w:val="000000"/>
          <w:sz w:val="28"/>
        </w:rPr>
        <w:t xml:space="preserve">
      Кроме того, программно-техническое оборудование позволят включать в диспетчерскую систему карьера различное технологическое и инженерное оборудование: карьерный водоотлив, электротехническое оборудование и т.п. </w:t>
      </w:r>
    </w:p>
    <w:bookmarkEnd w:id="2168"/>
    <w:bookmarkStart w:name="z2333" w:id="2169"/>
    <w:p>
      <w:pPr>
        <w:spacing w:after="0"/>
        <w:ind w:left="0"/>
        <w:jc w:val="both"/>
      </w:pPr>
      <w:r>
        <w:rPr>
          <w:rFonts w:ascii="Times New Roman"/>
          <w:b w:val="false"/>
          <w:i w:val="false"/>
          <w:color w:val="000000"/>
          <w:sz w:val="28"/>
        </w:rPr>
        <w:t>
      В 2006 году на карьерах Сибирской угольной энергетической компании (СУЭК) провели анализ эффективности использования карьерных автосамосвалов, работающих на предприятии. Оценивались различные показатели работы этой техники и в результате был выявлен ряд проблемных моментов. Оказалось, что на различных предприятиях расход топлива по одним и тем же моделям самосвалов может различаться на 70 % при сопоставимых горно-геологических условиях. Также было установлено, что грузоподъемность самосвалов по породе на некоторых предприятиях используется только на две трети, причем самой распространенной проблемой является невозможность оценки недогруза или перегруза. И в целом исследование показало, что коэффициент использования карьерных самосвалов в среднем по компании составляет всего 50 %.</w:t>
      </w:r>
    </w:p>
    <w:bookmarkEnd w:id="2169"/>
    <w:bookmarkStart w:name="z2334" w:id="2170"/>
    <w:p>
      <w:pPr>
        <w:spacing w:after="0"/>
        <w:ind w:left="0"/>
        <w:jc w:val="both"/>
      </w:pPr>
      <w:r>
        <w:rPr>
          <w:rFonts w:ascii="Times New Roman"/>
          <w:b w:val="false"/>
          <w:i w:val="false"/>
          <w:color w:val="000000"/>
          <w:sz w:val="28"/>
        </w:rPr>
        <w:t>
      Например, на Стойленском ГОКе благодаря внедрению системы удалось добиться снижения потребления удельного расхода топлива на 5 %, увеличить производительность работы самосвалов на 6 % в течение первых четырех месяцев после внедрения системы и повысить их среднюю эксплуатационную скорость на 7,8 %, выровнять показатели качества сырья, поданного на переработку, создать безоператорную АЗС, минимизирующую очереди. Также примером служит результат автоматизации на Бакырчикском горнодобывающем предприятии, где ведется инженерный анализ данных автоматической диспетчеризации для упрощения технологического процесса.</w:t>
      </w:r>
    </w:p>
    <w:bookmarkEnd w:id="2170"/>
    <w:bookmarkStart w:name="z2335" w:id="217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171"/>
    <w:bookmarkStart w:name="z2336" w:id="2172"/>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добычи и транспортировки добываемой руды и снижения расходов моторного топлива и электроэнергии в процессе добычи и транспортировки.</w:t>
      </w:r>
    </w:p>
    <w:bookmarkEnd w:id="2172"/>
    <w:bookmarkStart w:name="z2337" w:id="21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173"/>
    <w:bookmarkStart w:name="z2338" w:id="2174"/>
    <w:p>
      <w:pPr>
        <w:spacing w:after="0"/>
        <w:ind w:left="0"/>
        <w:jc w:val="both"/>
      </w:pPr>
      <w:r>
        <w:rPr>
          <w:rFonts w:ascii="Times New Roman"/>
          <w:b w:val="false"/>
          <w:i w:val="false"/>
          <w:color w:val="000000"/>
          <w:sz w:val="28"/>
        </w:rPr>
        <w:t xml:space="preserve">
      Применение АСУ горнотранспортным оборудованием позволяют оптимизировать движение самосвалов, как при первоначальном распределении машин в начале смены, так и для автоматического их перераспределения в течение смены в зависимости от текущей ситуации в карьере. </w:t>
      </w:r>
    </w:p>
    <w:bookmarkEnd w:id="2174"/>
    <w:bookmarkStart w:name="z2339" w:id="2175"/>
    <w:p>
      <w:pPr>
        <w:spacing w:after="0"/>
        <w:ind w:left="0"/>
        <w:jc w:val="both"/>
      </w:pPr>
      <w:r>
        <w:rPr>
          <w:rFonts w:ascii="Times New Roman"/>
          <w:b w:val="false"/>
          <w:i w:val="false"/>
          <w:color w:val="000000"/>
          <w:sz w:val="28"/>
        </w:rPr>
        <w:t>
      Система позволяет также осуществлять удаленную диагностику основных узлов и агрегатов автосамосвалов, экскаваторов и других мобильных объектов, например, диагностику двигателя автосамосвала, контроль давления в шинах, контроль состояния электрооборудования экскаватора, управление тяговым электроприводом и др.</w:t>
      </w:r>
    </w:p>
    <w:bookmarkEnd w:id="2175"/>
    <w:bookmarkStart w:name="z2340" w:id="21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176"/>
    <w:bookmarkStart w:name="z2341" w:id="2177"/>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2177"/>
    <w:bookmarkStart w:name="z2342" w:id="21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178"/>
    <w:bookmarkStart w:name="z2343" w:id="2179"/>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179"/>
    <w:bookmarkStart w:name="z2344" w:id="21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180"/>
    <w:bookmarkStart w:name="z2345" w:id="2181"/>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По открытым данным применения АСУ горнотранспортного оборудования на предприятиях АО "СУЭК" расчетный срок окупаемости данной системы составляет 11 месяцев. </w:t>
      </w:r>
    </w:p>
    <w:bookmarkEnd w:id="2181"/>
    <w:bookmarkStart w:name="z2346" w:id="21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182"/>
    <w:bookmarkStart w:name="z2347" w:id="2183"/>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дополнительные возможности для снижения эксплуатационных затрат и улучшения качества продукции.</w:t>
      </w:r>
    </w:p>
    <w:bookmarkEnd w:id="2183"/>
    <w:p>
      <w:pPr>
        <w:spacing w:after="0"/>
        <w:ind w:left="0"/>
        <w:jc w:val="both"/>
      </w:pPr>
      <w:r>
        <w:rPr>
          <w:rFonts w:ascii="Times New Roman"/>
          <w:b/>
          <w:i w:val="false"/>
          <w:color w:val="000000"/>
          <w:sz w:val="28"/>
        </w:rPr>
        <w:t>5.1.2. Автоматизированные системы управления технологическим процессом (АСУТП) (печи, котлы и т. д.)</w:t>
      </w:r>
    </w:p>
    <w:bookmarkStart w:name="z2349" w:id="218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184"/>
    <w:bookmarkStart w:name="z2350" w:id="2185"/>
    <w:p>
      <w:pPr>
        <w:spacing w:after="0"/>
        <w:ind w:left="0"/>
        <w:jc w:val="both"/>
      </w:pPr>
      <w:r>
        <w:rPr>
          <w:rFonts w:ascii="Times New Roman"/>
          <w:b w:val="false"/>
          <w:i w:val="false"/>
          <w:color w:val="000000"/>
          <w:sz w:val="28"/>
        </w:rPr>
        <w:t>
      Автоматизация технологического оборудования горнодобывающих предприятий обусловлено спецификой эксплуатации основного оборудования и характеризуются следующими отличительными признаками:</w:t>
      </w:r>
    </w:p>
    <w:bookmarkEnd w:id="2185"/>
    <w:bookmarkStart w:name="z2351" w:id="2186"/>
    <w:p>
      <w:pPr>
        <w:spacing w:after="0"/>
        <w:ind w:left="0"/>
        <w:jc w:val="both"/>
      </w:pPr>
      <w:r>
        <w:rPr>
          <w:rFonts w:ascii="Times New Roman"/>
          <w:b w:val="false"/>
          <w:i w:val="false"/>
          <w:color w:val="000000"/>
          <w:sz w:val="28"/>
        </w:rPr>
        <w:t>
      активное использование ручного труда;</w:t>
      </w:r>
    </w:p>
    <w:bookmarkEnd w:id="2186"/>
    <w:bookmarkStart w:name="z2352" w:id="2187"/>
    <w:p>
      <w:pPr>
        <w:spacing w:after="0"/>
        <w:ind w:left="0"/>
        <w:jc w:val="both"/>
      </w:pPr>
      <w:r>
        <w:rPr>
          <w:rFonts w:ascii="Times New Roman"/>
          <w:b w:val="false"/>
          <w:i w:val="false"/>
          <w:color w:val="000000"/>
          <w:sz w:val="28"/>
        </w:rPr>
        <w:t>
      большая энергоемкость производственных мощностей;</w:t>
      </w:r>
    </w:p>
    <w:bookmarkEnd w:id="2187"/>
    <w:bookmarkStart w:name="z2353" w:id="2188"/>
    <w:p>
      <w:pPr>
        <w:spacing w:after="0"/>
        <w:ind w:left="0"/>
        <w:jc w:val="both"/>
      </w:pPr>
      <w:r>
        <w:rPr>
          <w:rFonts w:ascii="Times New Roman"/>
          <w:b w:val="false"/>
          <w:i w:val="false"/>
          <w:color w:val="000000"/>
          <w:sz w:val="28"/>
        </w:rPr>
        <w:t>
      наличие участков с вредными и опасными условиями труда;</w:t>
      </w:r>
    </w:p>
    <w:bookmarkEnd w:id="2188"/>
    <w:bookmarkStart w:name="z2354" w:id="2189"/>
    <w:p>
      <w:pPr>
        <w:spacing w:after="0"/>
        <w:ind w:left="0"/>
        <w:jc w:val="both"/>
      </w:pPr>
      <w:r>
        <w:rPr>
          <w:rFonts w:ascii="Times New Roman"/>
          <w:b w:val="false"/>
          <w:i w:val="false"/>
          <w:color w:val="000000"/>
          <w:sz w:val="28"/>
        </w:rPr>
        <w:t>
      высокая степень рассредоточения по территории отдельных элементов, объединенных единым технологическим процессом.</w:t>
      </w:r>
    </w:p>
    <w:bookmarkEnd w:id="2189"/>
    <w:bookmarkStart w:name="z2355" w:id="2190"/>
    <w:p>
      <w:pPr>
        <w:spacing w:after="0"/>
        <w:ind w:left="0"/>
        <w:jc w:val="both"/>
      </w:pPr>
      <w:r>
        <w:rPr>
          <w:rFonts w:ascii="Times New Roman"/>
          <w:b w:val="false"/>
          <w:i w:val="false"/>
          <w:color w:val="000000"/>
          <w:sz w:val="28"/>
        </w:rPr>
        <w:t>
      В настоящее время основным направлением интенсификации деятельности горнодобывающих предприятий, которое позволит обеспечить высокую производительность труда в комфортных условиях и максимальную эффективность работы оборудования, являются электрификация и автоматизация горного производства.</w:t>
      </w:r>
    </w:p>
    <w:bookmarkEnd w:id="2190"/>
    <w:bookmarkStart w:name="z2356" w:id="21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191"/>
    <w:bookmarkStart w:name="z2357" w:id="2192"/>
    <w:p>
      <w:pPr>
        <w:spacing w:after="0"/>
        <w:ind w:left="0"/>
        <w:jc w:val="both"/>
      </w:pPr>
      <w:r>
        <w:rPr>
          <w:rFonts w:ascii="Times New Roman"/>
          <w:b w:val="false"/>
          <w:i w:val="false"/>
          <w:color w:val="000000"/>
          <w:sz w:val="28"/>
        </w:rPr>
        <w:t>
      АСУТП предназначена для управления технологическим процессом термообработки и управления механизмами и электроприводами, входящими непосредственно в состав комплекса оборудования печей.</w:t>
      </w:r>
    </w:p>
    <w:bookmarkEnd w:id="2192"/>
    <w:bookmarkStart w:name="z2358" w:id="2193"/>
    <w:p>
      <w:pPr>
        <w:spacing w:after="0"/>
        <w:ind w:left="0"/>
        <w:jc w:val="both"/>
      </w:pPr>
      <w:r>
        <w:rPr>
          <w:rFonts w:ascii="Times New Roman"/>
          <w:b w:val="false"/>
          <w:i w:val="false"/>
          <w:color w:val="000000"/>
          <w:sz w:val="28"/>
        </w:rPr>
        <w:t>
      Целями разработки АСУТП являются:</w:t>
      </w:r>
    </w:p>
    <w:bookmarkEnd w:id="2193"/>
    <w:bookmarkStart w:name="z2359" w:id="2194"/>
    <w:p>
      <w:pPr>
        <w:spacing w:after="0"/>
        <w:ind w:left="0"/>
        <w:jc w:val="both"/>
      </w:pPr>
      <w:r>
        <w:rPr>
          <w:rFonts w:ascii="Times New Roman"/>
          <w:b w:val="false"/>
          <w:i w:val="false"/>
          <w:color w:val="000000"/>
          <w:sz w:val="28"/>
        </w:rPr>
        <w:t>
      создание условий для устойчивой работы печей и гарантированного удержания показателей их работы;</w:t>
      </w:r>
    </w:p>
    <w:bookmarkEnd w:id="2194"/>
    <w:bookmarkStart w:name="z2360" w:id="2195"/>
    <w:p>
      <w:pPr>
        <w:spacing w:after="0"/>
        <w:ind w:left="0"/>
        <w:jc w:val="both"/>
      </w:pPr>
      <w:r>
        <w:rPr>
          <w:rFonts w:ascii="Times New Roman"/>
          <w:b w:val="false"/>
          <w:i w:val="false"/>
          <w:color w:val="000000"/>
          <w:sz w:val="28"/>
        </w:rPr>
        <w:t>
      обеспечение стабильных значений параметров технологического процесса в области регламентных режимов и минимизация технологических нарушений с целью повышения качества продукции;</w:t>
      </w:r>
    </w:p>
    <w:bookmarkEnd w:id="2195"/>
    <w:bookmarkStart w:name="z2361" w:id="2196"/>
    <w:p>
      <w:pPr>
        <w:spacing w:after="0"/>
        <w:ind w:left="0"/>
        <w:jc w:val="both"/>
      </w:pPr>
      <w:r>
        <w:rPr>
          <w:rFonts w:ascii="Times New Roman"/>
          <w:b w:val="false"/>
          <w:i w:val="false"/>
          <w:color w:val="000000"/>
          <w:sz w:val="28"/>
        </w:rPr>
        <w:t>
      обеспечение высокого уровня безаварийного функционирования печей и увеличение срока их эксплуатации;</w:t>
      </w:r>
    </w:p>
    <w:bookmarkEnd w:id="2196"/>
    <w:bookmarkStart w:name="z2362" w:id="2197"/>
    <w:p>
      <w:pPr>
        <w:spacing w:after="0"/>
        <w:ind w:left="0"/>
        <w:jc w:val="both"/>
      </w:pPr>
      <w:r>
        <w:rPr>
          <w:rFonts w:ascii="Times New Roman"/>
          <w:b w:val="false"/>
          <w:i w:val="false"/>
          <w:color w:val="000000"/>
          <w:sz w:val="28"/>
        </w:rPr>
        <w:t>
      снижение расхода топлива за счет применения современных, высокоточных средств автоматизации;</w:t>
      </w:r>
    </w:p>
    <w:bookmarkEnd w:id="2197"/>
    <w:bookmarkStart w:name="z2363" w:id="2198"/>
    <w:p>
      <w:pPr>
        <w:spacing w:after="0"/>
        <w:ind w:left="0"/>
        <w:jc w:val="both"/>
      </w:pPr>
      <w:r>
        <w:rPr>
          <w:rFonts w:ascii="Times New Roman"/>
          <w:b w:val="false"/>
          <w:i w:val="false"/>
          <w:color w:val="000000"/>
          <w:sz w:val="28"/>
        </w:rPr>
        <w:t>
      обеспечение проведения исторического анализа технологического процесса;</w:t>
      </w:r>
    </w:p>
    <w:bookmarkEnd w:id="2198"/>
    <w:bookmarkStart w:name="z2364" w:id="2199"/>
    <w:p>
      <w:pPr>
        <w:spacing w:after="0"/>
        <w:ind w:left="0"/>
        <w:jc w:val="both"/>
      </w:pPr>
      <w:r>
        <w:rPr>
          <w:rFonts w:ascii="Times New Roman"/>
          <w:b w:val="false"/>
          <w:i w:val="false"/>
          <w:color w:val="000000"/>
          <w:sz w:val="28"/>
        </w:rPr>
        <w:t>
      обеспечение возможности передачи необходимых данных в вычислительную сеть предприятия.</w:t>
      </w:r>
    </w:p>
    <w:bookmarkEnd w:id="2199"/>
    <w:bookmarkStart w:name="z2365" w:id="22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00"/>
    <w:bookmarkStart w:name="z2366" w:id="2201"/>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котельно-печного топлива в производственных процессах.</w:t>
      </w:r>
    </w:p>
    <w:bookmarkEnd w:id="2201"/>
    <w:bookmarkStart w:name="z2367" w:id="22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02"/>
    <w:bookmarkStart w:name="z2368" w:id="2203"/>
    <w:p>
      <w:pPr>
        <w:spacing w:after="0"/>
        <w:ind w:left="0"/>
        <w:jc w:val="both"/>
      </w:pPr>
      <w:r>
        <w:rPr>
          <w:rFonts w:ascii="Times New Roman"/>
          <w:b w:val="false"/>
          <w:i w:val="false"/>
          <w:color w:val="000000"/>
          <w:sz w:val="28"/>
        </w:rPr>
        <w:t>
      Общесистемные решения, применяемые в проектах АСУТП соответствуют базовым принципам современной концепции построения автоматизированных информационно-управляющих систем, включающих следующие основные положения:</w:t>
      </w:r>
    </w:p>
    <w:bookmarkEnd w:id="2203"/>
    <w:bookmarkStart w:name="z2369" w:id="2204"/>
    <w:p>
      <w:pPr>
        <w:spacing w:after="0"/>
        <w:ind w:left="0"/>
        <w:jc w:val="both"/>
      </w:pPr>
      <w:r>
        <w:rPr>
          <w:rFonts w:ascii="Times New Roman"/>
          <w:b w:val="false"/>
          <w:i w:val="false"/>
          <w:color w:val="000000"/>
          <w:sz w:val="28"/>
        </w:rPr>
        <w:t>
      структура системы иерархическая, с четким, надежным, межуровневым взаимодействием, основанная на стандартизованных промышленных протоколах обмена данными;</w:t>
      </w:r>
    </w:p>
    <w:bookmarkEnd w:id="2204"/>
    <w:bookmarkStart w:name="z2370" w:id="2205"/>
    <w:p>
      <w:pPr>
        <w:spacing w:after="0"/>
        <w:ind w:left="0"/>
        <w:jc w:val="both"/>
      </w:pPr>
      <w:r>
        <w:rPr>
          <w:rFonts w:ascii="Times New Roman"/>
          <w:b w:val="false"/>
          <w:i w:val="false"/>
          <w:color w:val="000000"/>
          <w:sz w:val="28"/>
        </w:rPr>
        <w:t>
      гибкий централизованный, иерархический контроль и управление объектом автоматизации;</w:t>
      </w:r>
    </w:p>
    <w:bookmarkEnd w:id="2205"/>
    <w:bookmarkStart w:name="z2371" w:id="2206"/>
    <w:p>
      <w:pPr>
        <w:spacing w:after="0"/>
        <w:ind w:left="0"/>
        <w:jc w:val="both"/>
      </w:pPr>
      <w:r>
        <w:rPr>
          <w:rFonts w:ascii="Times New Roman"/>
          <w:b w:val="false"/>
          <w:i w:val="false"/>
          <w:color w:val="000000"/>
          <w:sz w:val="28"/>
        </w:rPr>
        <w:t>
      открытая архитектура информационного взаимодействия различных компонентов системы;</w:t>
      </w:r>
    </w:p>
    <w:bookmarkEnd w:id="2206"/>
    <w:bookmarkStart w:name="z2372" w:id="2207"/>
    <w:p>
      <w:pPr>
        <w:spacing w:after="0"/>
        <w:ind w:left="0"/>
        <w:jc w:val="both"/>
      </w:pPr>
      <w:r>
        <w:rPr>
          <w:rFonts w:ascii="Times New Roman"/>
          <w:b w:val="false"/>
          <w:i w:val="false"/>
          <w:color w:val="000000"/>
          <w:sz w:val="28"/>
        </w:rPr>
        <w:t>
      минимальное время восстановления работоспособности системы;</w:t>
      </w:r>
    </w:p>
    <w:bookmarkEnd w:id="2207"/>
    <w:bookmarkStart w:name="z2373" w:id="2208"/>
    <w:p>
      <w:pPr>
        <w:spacing w:after="0"/>
        <w:ind w:left="0"/>
        <w:jc w:val="both"/>
      </w:pPr>
      <w:r>
        <w:rPr>
          <w:rFonts w:ascii="Times New Roman"/>
          <w:b w:val="false"/>
          <w:i w:val="false"/>
          <w:color w:val="000000"/>
          <w:sz w:val="28"/>
        </w:rPr>
        <w:t>
      самодиагностика;</w:t>
      </w:r>
    </w:p>
    <w:bookmarkEnd w:id="2208"/>
    <w:bookmarkStart w:name="z2374" w:id="2209"/>
    <w:p>
      <w:pPr>
        <w:spacing w:after="0"/>
        <w:ind w:left="0"/>
        <w:jc w:val="both"/>
      </w:pPr>
      <w:r>
        <w:rPr>
          <w:rFonts w:ascii="Times New Roman"/>
          <w:b w:val="false"/>
          <w:i w:val="false"/>
          <w:color w:val="000000"/>
          <w:sz w:val="28"/>
        </w:rPr>
        <w:t>
      удобное, простое обслуживание и интуитивно понятные интерактивные интерфейсы, в совокупности с высокой степенью готовности программно-технических средств;</w:t>
      </w:r>
    </w:p>
    <w:bookmarkEnd w:id="2209"/>
    <w:bookmarkStart w:name="z2375" w:id="2210"/>
    <w:p>
      <w:pPr>
        <w:spacing w:after="0"/>
        <w:ind w:left="0"/>
        <w:jc w:val="both"/>
      </w:pPr>
      <w:r>
        <w:rPr>
          <w:rFonts w:ascii="Times New Roman"/>
          <w:b w:val="false"/>
          <w:i w:val="false"/>
          <w:color w:val="000000"/>
          <w:sz w:val="28"/>
        </w:rPr>
        <w:t xml:space="preserve">
      АСУТП и все виды обеспечения приспособлены к модернизации и наращиванию. </w:t>
      </w:r>
    </w:p>
    <w:bookmarkEnd w:id="2210"/>
    <w:bookmarkStart w:name="z2376" w:id="2211"/>
    <w:p>
      <w:pPr>
        <w:spacing w:after="0"/>
        <w:ind w:left="0"/>
        <w:jc w:val="both"/>
      </w:pPr>
      <w:r>
        <w:rPr>
          <w:rFonts w:ascii="Times New Roman"/>
          <w:b w:val="false"/>
          <w:i w:val="false"/>
          <w:color w:val="000000"/>
          <w:sz w:val="28"/>
        </w:rPr>
        <w:t xml:space="preserve">
      Данная технология активно внедряется различными промышленными предприятиям, к примеру, на АО "ССГПО" были проведены работы по модернизации АСУТП обжиговой машины. </w:t>
      </w:r>
    </w:p>
    <w:bookmarkEnd w:id="2211"/>
    <w:bookmarkStart w:name="z2377" w:id="2212"/>
    <w:p>
      <w:pPr>
        <w:spacing w:after="0"/>
        <w:ind w:left="0"/>
        <w:jc w:val="both"/>
      </w:pPr>
      <w:r>
        <w:rPr>
          <w:rFonts w:ascii="Times New Roman"/>
          <w:b w:val="false"/>
          <w:i w:val="false"/>
          <w:color w:val="000000"/>
          <w:sz w:val="28"/>
        </w:rPr>
        <w:t>
      К примеру, Ковдорский ГОК использует SCADA системы TRACE MODE c 2001 года. Помимо АСУТП сушильного отделения, на комбинате успешно работает несколько систем на базе SCADA. Модернизация сушильной установки на участке сушки железорудного концентрата направлена на повышение производительности установки и сокращение издержек по данному переделу.</w:t>
      </w:r>
    </w:p>
    <w:bookmarkEnd w:id="2212"/>
    <w:bookmarkStart w:name="z2378" w:id="2213"/>
    <w:p>
      <w:pPr>
        <w:spacing w:after="0"/>
        <w:ind w:left="0"/>
        <w:jc w:val="both"/>
      </w:pPr>
      <w:r>
        <w:rPr>
          <w:rFonts w:ascii="Times New Roman"/>
          <w:b w:val="false"/>
          <w:i w:val="false"/>
          <w:color w:val="000000"/>
          <w:sz w:val="28"/>
        </w:rPr>
        <w:t>
      Внедренные АСУТП на ПАО "Северный горно-обогатительный комбинат" (ПАО "СевГОК") показали высокую эффективность. Производительность секций выросла на 4 %, обеспечено стабильное управление качеством продукции в условиях изменчивости физико-механических свойств исходного сырья.</w:t>
      </w:r>
    </w:p>
    <w:bookmarkEnd w:id="2213"/>
    <w:bookmarkStart w:name="z2379" w:id="221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14"/>
    <w:bookmarkStart w:name="z2380" w:id="2215"/>
    <w:p>
      <w:pPr>
        <w:spacing w:after="0"/>
        <w:ind w:left="0"/>
        <w:jc w:val="both"/>
      </w:pPr>
      <w:r>
        <w:rPr>
          <w:rFonts w:ascii="Times New Roman"/>
          <w:b w:val="false"/>
          <w:i w:val="false"/>
          <w:color w:val="000000"/>
          <w:sz w:val="28"/>
        </w:rPr>
        <w:t>
      Снижение энергоемкости производства. Сокращение выбросов парниковых газов. Повышение уровня автоматизации и культуры производства.</w:t>
      </w:r>
    </w:p>
    <w:bookmarkEnd w:id="2215"/>
    <w:bookmarkStart w:name="z2381" w:id="22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216"/>
    <w:bookmarkStart w:name="z2382" w:id="2217"/>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17"/>
    <w:bookmarkStart w:name="z2383" w:id="22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18"/>
    <w:bookmarkStart w:name="z2384" w:id="2219"/>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219"/>
    <w:bookmarkStart w:name="z2385" w:id="22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20"/>
    <w:bookmarkStart w:name="z2386" w:id="2221"/>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дополнительные возможности для снижения эксплуатационных затрат и улучшения качества продукции.</w:t>
      </w:r>
    </w:p>
    <w:bookmarkEnd w:id="2221"/>
    <w:p>
      <w:pPr>
        <w:spacing w:after="0"/>
        <w:ind w:left="0"/>
        <w:jc w:val="both"/>
      </w:pPr>
      <w:r>
        <w:rPr>
          <w:rFonts w:ascii="Times New Roman"/>
          <w:b/>
          <w:i w:val="false"/>
          <w:color w:val="000000"/>
          <w:sz w:val="28"/>
        </w:rPr>
        <w:t>5. 1. 3. Система автоматизации контроля и управления процессами обогащения</w:t>
      </w:r>
    </w:p>
    <w:bookmarkStart w:name="z2388" w:id="22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2222"/>
    <w:bookmarkStart w:name="z2389" w:id="2223"/>
    <w:p>
      <w:pPr>
        <w:spacing w:after="0"/>
        <w:ind w:left="0"/>
        <w:jc w:val="both"/>
      </w:pPr>
      <w:r>
        <w:rPr>
          <w:rFonts w:ascii="Times New Roman"/>
          <w:b w:val="false"/>
          <w:i w:val="false"/>
          <w:color w:val="000000"/>
          <w:sz w:val="28"/>
        </w:rPr>
        <w:t>
      Стабильность процесса обогащения руд цветных металлов может быть достигнута автоматизацией процессов дробления, измельчения, флотации, обезвоживания концентратов.</w:t>
      </w:r>
    </w:p>
    <w:bookmarkEnd w:id="2223"/>
    <w:bookmarkStart w:name="z2390" w:id="22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24"/>
    <w:bookmarkStart w:name="z2391" w:id="2225"/>
    <w:p>
      <w:pPr>
        <w:spacing w:after="0"/>
        <w:ind w:left="0"/>
        <w:jc w:val="both"/>
      </w:pPr>
      <w:r>
        <w:rPr>
          <w:rFonts w:ascii="Times New Roman"/>
          <w:b w:val="false"/>
          <w:i w:val="false"/>
          <w:color w:val="000000"/>
          <w:sz w:val="28"/>
        </w:rPr>
        <w:t>
      Для обеспечения стабильности процесса обогащения и получения максимального эффекта система автоматизации контроля и управления процессами обогащения каждого технологического модуля отдельно должна быть объединена в единую систему автоматического управления с визуализацией действия системы в реальном времени на разных уровнях управления: дробильщик, машинист мельниц, флотатор, аппаратчик сгущения, фильтрации, сушки - диспетчер - технический руководитель, что является диспетчеризацией обогатительной фабрики.</w:t>
      </w:r>
    </w:p>
    <w:bookmarkEnd w:id="2225"/>
    <w:bookmarkStart w:name="z2392" w:id="2226"/>
    <w:p>
      <w:pPr>
        <w:spacing w:after="0"/>
        <w:ind w:left="0"/>
        <w:jc w:val="both"/>
      </w:pPr>
      <w:r>
        <w:rPr>
          <w:rFonts w:ascii="Times New Roman"/>
          <w:b w:val="false"/>
          <w:i w:val="false"/>
          <w:color w:val="000000"/>
          <w:sz w:val="28"/>
        </w:rPr>
        <w:t xml:space="preserve">
      Автоматизация обогатительных фабрик включает комплекс организационных и технических мероприятий, обеспечивающих освобождение человека от непосредственного выполнения функций управления производственными процессами с передачей этих функций автоматическим устройствам, в состав которых входят системы автоматического контроля, регулирования, управления, сигнализации и защиты агрегатов и технологических установок. Автоматизация на обогатительных фабриках, как и на других производствах, развивается от создания локальных АСР отдельных операций обогатительной технологии до создания АСУТП и обогатительной фабрикой в целом [43]. </w:t>
      </w:r>
    </w:p>
    <w:bookmarkEnd w:id="2226"/>
    <w:bookmarkStart w:name="z2393" w:id="2227"/>
    <w:p>
      <w:pPr>
        <w:spacing w:after="0"/>
        <w:ind w:left="0"/>
        <w:jc w:val="both"/>
      </w:pPr>
      <w:r>
        <w:rPr>
          <w:rFonts w:ascii="Times New Roman"/>
          <w:b w:val="false"/>
          <w:i w:val="false"/>
          <w:color w:val="000000"/>
          <w:sz w:val="28"/>
        </w:rPr>
        <w:t>
      Технологический процесс, как и режимы работы машин, характеризуются совокупностью физических или химических параметров, влияющих на эффективность процесса. В течение технологического процесса эти параметры не должны выходить за пределы заданных значений, которые определяются режимной картой процесса. Задачей автоматизации в данном случае является сведение к минимуму отклонения основных параметров процесса, влияющих на его ход, от требуемых значений. В автоматизации различают АСУТП и АСР некоторого фактора (параметра).</w:t>
      </w:r>
    </w:p>
    <w:bookmarkEnd w:id="2227"/>
    <w:bookmarkStart w:name="z2394" w:id="2228"/>
    <w:p>
      <w:pPr>
        <w:spacing w:after="0"/>
        <w:ind w:left="0"/>
        <w:jc w:val="both"/>
      </w:pPr>
      <w:r>
        <w:rPr>
          <w:rFonts w:ascii="Times New Roman"/>
          <w:b w:val="false"/>
          <w:i w:val="false"/>
          <w:color w:val="000000"/>
          <w:sz w:val="28"/>
        </w:rPr>
        <w:t>
      При комплексной автоматизации управления отдельными, локальными технологическими процессами можно обеспечить передачу в режиме реального времени информации о показателях процессов, балансовых данных (вес, содержание металла), действий персонала по управлению процессом, иметь интегральный учет количества израсходованных материалов, реагентов и флокулянтов.</w:t>
      </w:r>
    </w:p>
    <w:bookmarkEnd w:id="2228"/>
    <w:bookmarkStart w:name="z2395" w:id="2229"/>
    <w:p>
      <w:pPr>
        <w:spacing w:after="0"/>
        <w:ind w:left="0"/>
        <w:jc w:val="both"/>
      </w:pPr>
      <w:r>
        <w:rPr>
          <w:rFonts w:ascii="Times New Roman"/>
          <w:b w:val="false"/>
          <w:i w:val="false"/>
          <w:color w:val="000000"/>
          <w:sz w:val="28"/>
        </w:rPr>
        <w:t>
      Комплексные системы позволяют:</w:t>
      </w:r>
    </w:p>
    <w:bookmarkEnd w:id="2229"/>
    <w:bookmarkStart w:name="z2396" w:id="2230"/>
    <w:p>
      <w:pPr>
        <w:spacing w:after="0"/>
        <w:ind w:left="0"/>
        <w:jc w:val="both"/>
      </w:pPr>
      <w:r>
        <w:rPr>
          <w:rFonts w:ascii="Times New Roman"/>
          <w:b w:val="false"/>
          <w:i w:val="false"/>
          <w:color w:val="000000"/>
          <w:sz w:val="28"/>
        </w:rPr>
        <w:t>
      производить автоматический и непрерывный контроль и управление работой механизмов, оборудованием технологических модулей, обеспечивая необходимое качество концентратов;</w:t>
      </w:r>
    </w:p>
    <w:bookmarkEnd w:id="2230"/>
    <w:bookmarkStart w:name="z2397" w:id="2231"/>
    <w:p>
      <w:pPr>
        <w:spacing w:after="0"/>
        <w:ind w:left="0"/>
        <w:jc w:val="both"/>
      </w:pPr>
      <w:r>
        <w:rPr>
          <w:rFonts w:ascii="Times New Roman"/>
          <w:b w:val="false"/>
          <w:i w:val="false"/>
          <w:color w:val="000000"/>
          <w:sz w:val="28"/>
        </w:rPr>
        <w:t>
      осуществлять сбор и передачу данных технологических параметров работы системы в программу SCADA диспетчеризации фабрики.</w:t>
      </w:r>
    </w:p>
    <w:bookmarkEnd w:id="2231"/>
    <w:bookmarkStart w:name="z2398" w:id="2232"/>
    <w:p>
      <w:pPr>
        <w:spacing w:after="0"/>
        <w:ind w:left="0"/>
        <w:jc w:val="both"/>
      </w:pPr>
      <w:r>
        <w:rPr>
          <w:rFonts w:ascii="Times New Roman"/>
          <w:b w:val="false"/>
          <w:i w:val="false"/>
          <w:color w:val="000000"/>
          <w:sz w:val="28"/>
        </w:rPr>
        <w:t>
      Комплексное применение разработанных АСУ позволяет:</w:t>
      </w:r>
    </w:p>
    <w:bookmarkEnd w:id="2232"/>
    <w:bookmarkStart w:name="z2399" w:id="2233"/>
    <w:p>
      <w:pPr>
        <w:spacing w:after="0"/>
        <w:ind w:left="0"/>
        <w:jc w:val="both"/>
      </w:pPr>
      <w:r>
        <w:rPr>
          <w:rFonts w:ascii="Times New Roman"/>
          <w:b w:val="false"/>
          <w:i w:val="false"/>
          <w:color w:val="000000"/>
          <w:sz w:val="28"/>
        </w:rPr>
        <w:t>
      централизовать управление технологическим процессов в целом по фабрике;</w:t>
      </w:r>
    </w:p>
    <w:bookmarkEnd w:id="2233"/>
    <w:bookmarkStart w:name="z2400" w:id="2234"/>
    <w:p>
      <w:pPr>
        <w:spacing w:after="0"/>
        <w:ind w:left="0"/>
        <w:jc w:val="both"/>
      </w:pPr>
      <w:r>
        <w:rPr>
          <w:rFonts w:ascii="Times New Roman"/>
          <w:b w:val="false"/>
          <w:i w:val="false"/>
          <w:color w:val="000000"/>
          <w:sz w:val="28"/>
        </w:rPr>
        <w:t xml:space="preserve">
      уменьшить риски нарушений технологических процессов; </w:t>
      </w:r>
    </w:p>
    <w:bookmarkEnd w:id="2234"/>
    <w:bookmarkStart w:name="z2401" w:id="2235"/>
    <w:p>
      <w:pPr>
        <w:spacing w:after="0"/>
        <w:ind w:left="0"/>
        <w:jc w:val="both"/>
      </w:pPr>
      <w:r>
        <w:rPr>
          <w:rFonts w:ascii="Times New Roman"/>
          <w:b w:val="false"/>
          <w:i w:val="false"/>
          <w:color w:val="000000"/>
          <w:sz w:val="28"/>
        </w:rPr>
        <w:t>
      обеспечить оперативную выдачу необходимой информации о показателях процесса руководителям разного уровня;</w:t>
      </w:r>
    </w:p>
    <w:bookmarkEnd w:id="2235"/>
    <w:bookmarkStart w:name="z2402" w:id="2236"/>
    <w:p>
      <w:pPr>
        <w:spacing w:after="0"/>
        <w:ind w:left="0"/>
        <w:jc w:val="both"/>
      </w:pPr>
      <w:r>
        <w:rPr>
          <w:rFonts w:ascii="Times New Roman"/>
          <w:b w:val="false"/>
          <w:i w:val="false"/>
          <w:color w:val="000000"/>
          <w:sz w:val="28"/>
        </w:rPr>
        <w:t xml:space="preserve">
      вести учет и отчет показателей; </w:t>
      </w:r>
    </w:p>
    <w:bookmarkEnd w:id="2236"/>
    <w:bookmarkStart w:name="z2403" w:id="2237"/>
    <w:p>
      <w:pPr>
        <w:spacing w:after="0"/>
        <w:ind w:left="0"/>
        <w:jc w:val="both"/>
      </w:pPr>
      <w:r>
        <w:rPr>
          <w:rFonts w:ascii="Times New Roman"/>
          <w:b w:val="false"/>
          <w:i w:val="false"/>
          <w:color w:val="000000"/>
          <w:sz w:val="28"/>
        </w:rPr>
        <w:t xml:space="preserve">
      стабилизировать количество перерабатываемой руды и качество концентратов; </w:t>
      </w:r>
    </w:p>
    <w:bookmarkEnd w:id="2237"/>
    <w:bookmarkStart w:name="z2404" w:id="2238"/>
    <w:p>
      <w:pPr>
        <w:spacing w:after="0"/>
        <w:ind w:left="0"/>
        <w:jc w:val="both"/>
      </w:pPr>
      <w:r>
        <w:rPr>
          <w:rFonts w:ascii="Times New Roman"/>
          <w:b w:val="false"/>
          <w:i w:val="false"/>
          <w:color w:val="000000"/>
          <w:sz w:val="28"/>
        </w:rPr>
        <w:t>
      сократить потери металла в отходах;</w:t>
      </w:r>
    </w:p>
    <w:bookmarkEnd w:id="2238"/>
    <w:bookmarkStart w:name="z2405" w:id="2239"/>
    <w:p>
      <w:pPr>
        <w:spacing w:after="0"/>
        <w:ind w:left="0"/>
        <w:jc w:val="both"/>
      </w:pPr>
      <w:r>
        <w:rPr>
          <w:rFonts w:ascii="Times New Roman"/>
          <w:b w:val="false"/>
          <w:i w:val="false"/>
          <w:color w:val="000000"/>
          <w:sz w:val="28"/>
        </w:rPr>
        <w:t>
      сократить пылеобразование;</w:t>
      </w:r>
    </w:p>
    <w:bookmarkEnd w:id="2239"/>
    <w:bookmarkStart w:name="z2406" w:id="2240"/>
    <w:p>
      <w:pPr>
        <w:spacing w:after="0"/>
        <w:ind w:left="0"/>
        <w:jc w:val="both"/>
      </w:pPr>
      <w:r>
        <w:rPr>
          <w:rFonts w:ascii="Times New Roman"/>
          <w:b w:val="false"/>
          <w:i w:val="false"/>
          <w:color w:val="000000"/>
          <w:sz w:val="28"/>
        </w:rPr>
        <w:t>
      стабилизировать расход реагентов и материалов;</w:t>
      </w:r>
    </w:p>
    <w:bookmarkEnd w:id="2240"/>
    <w:bookmarkStart w:name="z2407" w:id="2241"/>
    <w:p>
      <w:pPr>
        <w:spacing w:after="0"/>
        <w:ind w:left="0"/>
        <w:jc w:val="both"/>
      </w:pPr>
      <w:r>
        <w:rPr>
          <w:rFonts w:ascii="Times New Roman"/>
          <w:b w:val="false"/>
          <w:i w:val="false"/>
          <w:color w:val="000000"/>
          <w:sz w:val="28"/>
        </w:rPr>
        <w:t>
      сократить электро- и водопотребление;</w:t>
      </w:r>
    </w:p>
    <w:bookmarkEnd w:id="2241"/>
    <w:bookmarkStart w:name="z2408" w:id="2242"/>
    <w:p>
      <w:pPr>
        <w:spacing w:after="0"/>
        <w:ind w:left="0"/>
        <w:jc w:val="both"/>
      </w:pPr>
      <w:r>
        <w:rPr>
          <w:rFonts w:ascii="Times New Roman"/>
          <w:b w:val="false"/>
          <w:i w:val="false"/>
          <w:color w:val="000000"/>
          <w:sz w:val="28"/>
        </w:rPr>
        <w:t>
      обеспечить экологическую безопасность.</w:t>
      </w:r>
    </w:p>
    <w:bookmarkEnd w:id="2242"/>
    <w:bookmarkStart w:name="z2409" w:id="2243"/>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Автоматический контроль процесса измельчения и классификации</w:t>
      </w:r>
    </w:p>
    <w:bookmarkEnd w:id="2243"/>
    <w:bookmarkStart w:name="z2410" w:id="2244"/>
    <w:p>
      <w:pPr>
        <w:spacing w:after="0"/>
        <w:ind w:left="0"/>
        <w:jc w:val="both"/>
      </w:pPr>
      <w:r>
        <w:rPr>
          <w:rFonts w:ascii="Times New Roman"/>
          <w:b w:val="false"/>
          <w:i w:val="false"/>
          <w:color w:val="000000"/>
          <w:sz w:val="28"/>
        </w:rPr>
        <w:t xml:space="preserve">
      Процесс измельчения контролируется и управляется следующими параметрами – количество в мельнице руды, воды и измельчающей среды (стержни, шары), размер куска в питании, плотность и ситовой анализ на выходе мельницы. </w:t>
      </w:r>
    </w:p>
    <w:bookmarkEnd w:id="2244"/>
    <w:bookmarkStart w:name="z2411" w:id="2245"/>
    <w:p>
      <w:pPr>
        <w:spacing w:after="0"/>
        <w:ind w:left="0"/>
        <w:jc w:val="both"/>
      </w:pPr>
      <w:r>
        <w:rPr>
          <w:rFonts w:ascii="Times New Roman"/>
          <w:b w:val="false"/>
          <w:i w:val="false"/>
          <w:color w:val="000000"/>
          <w:sz w:val="28"/>
        </w:rPr>
        <w:t>
      Основой для получения высоких технологических показателей в процессах обогащения цветных металлов, в частности, на флотации, является эффективность предварительной классификации на гидроциклонах. При большом количестве факторов, определяющих эффективность классификации и диаметр граничного зерна разделения, основным является давление и содержание твердого в питании гидроциклона.</w:t>
      </w:r>
    </w:p>
    <w:bookmarkEnd w:id="2245"/>
    <w:bookmarkStart w:name="z2412" w:id="2246"/>
    <w:p>
      <w:pPr>
        <w:spacing w:after="0"/>
        <w:ind w:left="0"/>
        <w:jc w:val="both"/>
      </w:pPr>
      <w:r>
        <w:rPr>
          <w:rFonts w:ascii="Times New Roman"/>
          <w:b w:val="false"/>
          <w:i w:val="false"/>
          <w:color w:val="000000"/>
          <w:sz w:val="28"/>
        </w:rPr>
        <w:t>
      Современные гидроциклонные установки обеспечивают контроль и поддержание давления питания в соответствии с технической характеристикой гидроциклона. Содержание твердого в питании непостоянно, определяется режимом измельчения. По этой причине задачей системы автоматизации установки является контроль и поддержание заданной плотности питания гидроциклона, и содержание в сливе гидроциклоне готового класса крупности (минус 0,074 мм), который является питанием флотации.</w:t>
      </w:r>
    </w:p>
    <w:bookmarkEnd w:id="2246"/>
    <w:bookmarkStart w:name="z2413" w:id="2247"/>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Автоматизация процесса флотации цветных металлов</w:t>
      </w:r>
    </w:p>
    <w:bookmarkEnd w:id="2247"/>
    <w:bookmarkStart w:name="z2414" w:id="2248"/>
    <w:p>
      <w:pPr>
        <w:spacing w:after="0"/>
        <w:ind w:left="0"/>
        <w:jc w:val="both"/>
      </w:pPr>
      <w:r>
        <w:rPr>
          <w:rFonts w:ascii="Times New Roman"/>
          <w:b w:val="false"/>
          <w:i w:val="false"/>
          <w:color w:val="000000"/>
          <w:sz w:val="28"/>
        </w:rPr>
        <w:t xml:space="preserve">
      В камерах флотомашин должны быть установлены датчики уровня заполнения пульпой, степенью аэрации, Ph-метры. При многообразии факторов, которые определяют показатели процесса флотации, с учетом наличия устойчиво и достоверно работающих датчиков, наиболее целесообразен автоматический контроль содержания твердого и объемного расхода исходной пульпы, что позволяет осуществить дозирование реагента-собирателя по количеству твердого, поступающего на флотацию, реагента-вспенивателя по количеству твердого или объемному расходу исходной пульпы. Управление дозированием реагентов в автоматическом и дистанционном режимах с эмульгированием и дробной подачей эмульсии реагента по машинам и камерам позволяет наиболее эффективно вести процесс флотации. </w:t>
      </w:r>
    </w:p>
    <w:bookmarkEnd w:id="2248"/>
    <w:bookmarkStart w:name="z2415" w:id="2249"/>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Автоматизация процесса обезвоживания</w:t>
      </w:r>
    </w:p>
    <w:bookmarkEnd w:id="2249"/>
    <w:bookmarkStart w:name="z2416" w:id="2250"/>
    <w:p>
      <w:pPr>
        <w:spacing w:after="0"/>
        <w:ind w:left="0"/>
        <w:jc w:val="both"/>
      </w:pPr>
      <w:r>
        <w:rPr>
          <w:rFonts w:ascii="Times New Roman"/>
          <w:b w:val="false"/>
          <w:i w:val="false"/>
          <w:color w:val="000000"/>
          <w:sz w:val="28"/>
        </w:rPr>
        <w:t>
      Водно-шламовая схема современной обогатительной фабрики представляет сложный комплекс в технологической схеме обогащения, назначение которого заключается в обеспечении заданного соотношения руда-вода или концентрат-вода по всем технологическим операциям и в возврате технологической воды в процесс после обезвоживания.</w:t>
      </w:r>
    </w:p>
    <w:bookmarkEnd w:id="2250"/>
    <w:bookmarkStart w:name="z2417" w:id="2251"/>
    <w:p>
      <w:pPr>
        <w:spacing w:after="0"/>
        <w:ind w:left="0"/>
        <w:jc w:val="both"/>
      </w:pPr>
      <w:r>
        <w:rPr>
          <w:rFonts w:ascii="Times New Roman"/>
          <w:b w:val="false"/>
          <w:i w:val="false"/>
          <w:color w:val="000000"/>
          <w:sz w:val="28"/>
        </w:rPr>
        <w:t>
      С учетом важности управления процессами сгущения и фильтрования концентратов целесообразным является автоматический контроль расхода и содержания твердого в пульпе, поступающей в сгуститель и в сгущенном продукте, контроль содержания твердого в сливе сгустителя и фильтрате, автоматическое поддержание заданного удельного расхода раствора флокулянта для процесса обезвоживания.</w:t>
      </w:r>
    </w:p>
    <w:bookmarkEnd w:id="2251"/>
    <w:bookmarkStart w:name="z2418" w:id="2252"/>
    <w:p>
      <w:pPr>
        <w:spacing w:after="0"/>
        <w:ind w:left="0"/>
        <w:jc w:val="both"/>
      </w:pPr>
      <w:r>
        <w:rPr>
          <w:rFonts w:ascii="Times New Roman"/>
          <w:b w:val="false"/>
          <w:i w:val="false"/>
          <w:color w:val="000000"/>
          <w:sz w:val="28"/>
        </w:rPr>
        <w:t>
      В учет расхода воды по водно-шламовой схеме необходимо включать не только схему обогащения, но и схему складирования хвостов со всеми гидротехническими сооружениями. Датчики по расходу пульпы, воды, содержанию твердого позволят учесть потери воды при испарении, просачивании в дамбе и основании хвостохранилища.</w:t>
      </w:r>
    </w:p>
    <w:bookmarkEnd w:id="2252"/>
    <w:bookmarkStart w:name="z2419" w:id="2253"/>
    <w:p>
      <w:pPr>
        <w:spacing w:after="0"/>
        <w:ind w:left="0"/>
        <w:jc w:val="both"/>
      </w:pPr>
      <w:r>
        <w:rPr>
          <w:rFonts w:ascii="Times New Roman"/>
          <w:b w:val="false"/>
          <w:i w:val="false"/>
          <w:color w:val="000000"/>
          <w:sz w:val="28"/>
        </w:rPr>
        <w:t xml:space="preserve">
      </w:t>
      </w:r>
      <w:r>
        <w:rPr>
          <w:rFonts w:ascii="Times New Roman"/>
          <w:b/>
          <w:i w:val="false"/>
          <w:color w:val="000000"/>
          <w:sz w:val="28"/>
        </w:rPr>
        <w:t>Автоматизированный расчет баланса металла</w:t>
      </w:r>
    </w:p>
    <w:bookmarkEnd w:id="2253"/>
    <w:bookmarkStart w:name="z2420" w:id="2254"/>
    <w:p>
      <w:pPr>
        <w:spacing w:after="0"/>
        <w:ind w:left="0"/>
        <w:jc w:val="both"/>
      </w:pPr>
      <w:r>
        <w:rPr>
          <w:rFonts w:ascii="Times New Roman"/>
          <w:b w:val="false"/>
          <w:i w:val="false"/>
          <w:color w:val="000000"/>
          <w:sz w:val="28"/>
        </w:rPr>
        <w:t>
      Основными задачами автоматизированного расчета баланса металла являются:</w:t>
      </w:r>
    </w:p>
    <w:bookmarkEnd w:id="2254"/>
    <w:bookmarkStart w:name="z2421" w:id="2255"/>
    <w:p>
      <w:pPr>
        <w:spacing w:after="0"/>
        <w:ind w:left="0"/>
        <w:jc w:val="both"/>
      </w:pPr>
      <w:r>
        <w:rPr>
          <w:rFonts w:ascii="Times New Roman"/>
          <w:b w:val="false"/>
          <w:i w:val="false"/>
          <w:color w:val="000000"/>
          <w:sz w:val="28"/>
        </w:rPr>
        <w:t>
      обеспечить прозрачность учета движения металла и понимания потерь на обогатительной фабрике;</w:t>
      </w:r>
    </w:p>
    <w:bookmarkEnd w:id="2255"/>
    <w:bookmarkStart w:name="z2422" w:id="2256"/>
    <w:p>
      <w:pPr>
        <w:spacing w:after="0"/>
        <w:ind w:left="0"/>
        <w:jc w:val="both"/>
      </w:pPr>
      <w:r>
        <w:rPr>
          <w:rFonts w:ascii="Times New Roman"/>
          <w:b w:val="false"/>
          <w:i w:val="false"/>
          <w:color w:val="000000"/>
          <w:sz w:val="28"/>
        </w:rPr>
        <w:t>
      снизить влияние человеческого фактора на учет исходных показателей при расчете материального баланса и баланса металла;</w:t>
      </w:r>
    </w:p>
    <w:bookmarkEnd w:id="2256"/>
    <w:bookmarkStart w:name="z2423" w:id="2257"/>
    <w:p>
      <w:pPr>
        <w:spacing w:after="0"/>
        <w:ind w:left="0"/>
        <w:jc w:val="both"/>
      </w:pPr>
      <w:r>
        <w:rPr>
          <w:rFonts w:ascii="Times New Roman"/>
          <w:b w:val="false"/>
          <w:i w:val="false"/>
          <w:color w:val="000000"/>
          <w:sz w:val="28"/>
        </w:rPr>
        <w:t>
      наладить системную работу по контролю поверки весов, качества хим. анализа, определения объемных весов продуктов обогащения и др.;</w:t>
      </w:r>
    </w:p>
    <w:bookmarkEnd w:id="2257"/>
    <w:bookmarkStart w:name="z2424" w:id="2258"/>
    <w:p>
      <w:pPr>
        <w:spacing w:after="0"/>
        <w:ind w:left="0"/>
        <w:jc w:val="both"/>
      </w:pPr>
      <w:r>
        <w:rPr>
          <w:rFonts w:ascii="Times New Roman"/>
          <w:b w:val="false"/>
          <w:i w:val="false"/>
          <w:color w:val="000000"/>
          <w:sz w:val="28"/>
        </w:rPr>
        <w:t>
      выявлять узкие места и источники наибольших потерь в технологической цепочке;</w:t>
      </w:r>
    </w:p>
    <w:bookmarkEnd w:id="2258"/>
    <w:bookmarkStart w:name="z2425" w:id="2259"/>
    <w:p>
      <w:pPr>
        <w:spacing w:after="0"/>
        <w:ind w:left="0"/>
        <w:jc w:val="both"/>
      </w:pPr>
      <w:r>
        <w:rPr>
          <w:rFonts w:ascii="Times New Roman"/>
          <w:b w:val="false"/>
          <w:i w:val="false"/>
          <w:color w:val="000000"/>
          <w:sz w:val="28"/>
        </w:rPr>
        <w:t>
      повысить товарное извлечение за счет сокращения количества потерь металла и механических потерь руды;</w:t>
      </w:r>
    </w:p>
    <w:bookmarkEnd w:id="2259"/>
    <w:bookmarkStart w:name="z2426" w:id="2260"/>
    <w:p>
      <w:pPr>
        <w:spacing w:after="0"/>
        <w:ind w:left="0"/>
        <w:jc w:val="both"/>
      </w:pPr>
      <w:r>
        <w:rPr>
          <w:rFonts w:ascii="Times New Roman"/>
          <w:b w:val="false"/>
          <w:i w:val="false"/>
          <w:color w:val="000000"/>
          <w:sz w:val="28"/>
        </w:rPr>
        <w:t>
      повысить эффективность управленческих процессов и организации производства в части управления запасами, расходом реагентов и пр.</w:t>
      </w:r>
    </w:p>
    <w:bookmarkEnd w:id="2260"/>
    <w:bookmarkStart w:name="z2427" w:id="2261"/>
    <w:p>
      <w:pPr>
        <w:spacing w:after="0"/>
        <w:ind w:left="0"/>
        <w:jc w:val="both"/>
      </w:pPr>
      <w:r>
        <w:rPr>
          <w:rFonts w:ascii="Times New Roman"/>
          <w:b w:val="false"/>
          <w:i w:val="false"/>
          <w:color w:val="000000"/>
          <w:sz w:val="28"/>
        </w:rPr>
        <w:t xml:space="preserve">
      Важным этапом внедрения АСУТП является оптимизация процесса отбора проб в схеме обогащения, путем гарантии качества точности измерений по определению в продуктах обогащения содержания элементов/минералов, гранулометрического состава, количества загрязняющих веществ в промышленных отходах, уровня загрязнения почв на отведенных промышленных земельных участках. </w:t>
      </w:r>
    </w:p>
    <w:bookmarkEnd w:id="2261"/>
    <w:bookmarkStart w:name="z2428" w:id="226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62"/>
    <w:bookmarkStart w:name="z2429" w:id="2263"/>
    <w:p>
      <w:pPr>
        <w:spacing w:after="0"/>
        <w:ind w:left="0"/>
        <w:jc w:val="both"/>
      </w:pPr>
      <w:r>
        <w:rPr>
          <w:rFonts w:ascii="Times New Roman"/>
          <w:b w:val="false"/>
          <w:i w:val="false"/>
          <w:color w:val="000000"/>
          <w:sz w:val="28"/>
        </w:rPr>
        <w:t>
      На основании программного обеспечения вышеперечисленных автоматизированных систем помимо основных задач ведения технологических процессов определяется количественная и качественная оценка и снижения уровня негативного воздействия загрязняющих выбросов в окружающую среду.</w:t>
      </w:r>
    </w:p>
    <w:bookmarkEnd w:id="2263"/>
    <w:bookmarkStart w:name="z2430" w:id="226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64"/>
    <w:bookmarkStart w:name="z2431" w:id="2265"/>
    <w:p>
      <w:pPr>
        <w:spacing w:after="0"/>
        <w:ind w:left="0"/>
        <w:jc w:val="both"/>
      </w:pPr>
      <w:r>
        <w:rPr>
          <w:rFonts w:ascii="Times New Roman"/>
          <w:b w:val="false"/>
          <w:i w:val="false"/>
          <w:color w:val="000000"/>
          <w:sz w:val="28"/>
        </w:rPr>
        <w:t>
      Применение АСУ оборудованием позволяют оптимизировать и стабилизировать процесс дробления и измельчения, а также повысить эффективность последующих процессов обогащения. </w:t>
      </w:r>
    </w:p>
    <w:bookmarkEnd w:id="2265"/>
    <w:bookmarkStart w:name="z2432" w:id="2266"/>
    <w:p>
      <w:pPr>
        <w:spacing w:after="0"/>
        <w:ind w:left="0"/>
        <w:jc w:val="both"/>
      </w:pPr>
      <w:r>
        <w:rPr>
          <w:rFonts w:ascii="Times New Roman"/>
          <w:b w:val="false"/>
          <w:i w:val="false"/>
          <w:color w:val="000000"/>
          <w:sz w:val="28"/>
        </w:rPr>
        <w:t>
      К примеру, основной целью создания АСУ ОФ АО "Altyntau Kokshetau" являются повышение эффективности функционирования за счет оптимизации управления технологическими процессами на основе качественных измерений, физико-химических и математических моделей технологических процессов; применения современных средств и систем автоматизации; интеграции систем и контуров управления отдельными установками и технологическими процессами.</w:t>
      </w:r>
    </w:p>
    <w:bookmarkEnd w:id="2266"/>
    <w:bookmarkStart w:name="z2433" w:id="2267"/>
    <w:p>
      <w:pPr>
        <w:spacing w:after="0"/>
        <w:ind w:left="0"/>
        <w:jc w:val="both"/>
      </w:pPr>
      <w:r>
        <w:rPr>
          <w:rFonts w:ascii="Times New Roman"/>
          <w:b w:val="false"/>
          <w:i w:val="false"/>
          <w:color w:val="000000"/>
          <w:sz w:val="28"/>
        </w:rPr>
        <w:t>
      В рамках создаваемой АСУ решены следующие задачи:</w:t>
      </w:r>
    </w:p>
    <w:bookmarkEnd w:id="2267"/>
    <w:bookmarkStart w:name="z2434" w:id="2268"/>
    <w:p>
      <w:pPr>
        <w:spacing w:after="0"/>
        <w:ind w:left="0"/>
        <w:jc w:val="both"/>
      </w:pPr>
      <w:r>
        <w:rPr>
          <w:rFonts w:ascii="Times New Roman"/>
          <w:b w:val="false"/>
          <w:i w:val="false"/>
          <w:color w:val="000000"/>
          <w:sz w:val="28"/>
        </w:rPr>
        <w:t>
      разработаны контуры управления и регулирования параметров технологических процессов обогащения полиметаллических золотосодержащих руд, точек аналитического контроля и измерения физических характеристик исходного сырья, промежуточных и конечных продуктов технологических переделов;</w:t>
      </w:r>
    </w:p>
    <w:bookmarkEnd w:id="2268"/>
    <w:bookmarkStart w:name="z2435" w:id="2269"/>
    <w:p>
      <w:pPr>
        <w:spacing w:after="0"/>
        <w:ind w:left="0"/>
        <w:jc w:val="both"/>
      </w:pPr>
      <w:r>
        <w:rPr>
          <w:rFonts w:ascii="Times New Roman"/>
          <w:b w:val="false"/>
          <w:i w:val="false"/>
          <w:color w:val="000000"/>
          <w:sz w:val="28"/>
        </w:rPr>
        <w:t>
      выполнена интеграция созданных на различных программных и технических платформах систем локального управления и регулирования, получаемых от различных поставщиков оборудования, в единую систему управления, основанную на многоуровневой распределенной вычислительной сети;</w:t>
      </w:r>
    </w:p>
    <w:bookmarkEnd w:id="2269"/>
    <w:bookmarkStart w:name="z2436" w:id="2270"/>
    <w:p>
      <w:pPr>
        <w:spacing w:after="0"/>
        <w:ind w:left="0"/>
        <w:jc w:val="both"/>
      </w:pPr>
      <w:r>
        <w:rPr>
          <w:rFonts w:ascii="Times New Roman"/>
          <w:b w:val="false"/>
          <w:i w:val="false"/>
          <w:color w:val="000000"/>
          <w:sz w:val="28"/>
        </w:rPr>
        <w:t>
      выполнено эффективное автоматическое управление, обеспечивающее стабилизацию технологических процессов обогащения.</w:t>
      </w:r>
    </w:p>
    <w:bookmarkEnd w:id="2270"/>
    <w:bookmarkStart w:name="z2437" w:id="227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71"/>
    <w:bookmarkStart w:name="z2438" w:id="2272"/>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2272"/>
    <w:bookmarkStart w:name="z2439" w:id="227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73"/>
    <w:bookmarkStart w:name="z2440" w:id="2274"/>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будет связан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74"/>
    <w:bookmarkStart w:name="z2441" w:id="227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75"/>
    <w:bookmarkStart w:name="z2442" w:id="2276"/>
    <w:p>
      <w:pPr>
        <w:spacing w:after="0"/>
        <w:ind w:left="0"/>
        <w:jc w:val="both"/>
      </w:pPr>
      <w:r>
        <w:rPr>
          <w:rFonts w:ascii="Times New Roman"/>
          <w:b w:val="false"/>
          <w:i w:val="false"/>
          <w:color w:val="000000"/>
          <w:sz w:val="28"/>
        </w:rPr>
        <w:t xml:space="preserve">
      В зависимости от применяемого метода в каждом конкретном случае </w:t>
      </w:r>
    </w:p>
    <w:bookmarkEnd w:id="2276"/>
    <w:bookmarkStart w:name="z2443" w:id="22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77"/>
    <w:bookmarkStart w:name="z2444" w:id="2278"/>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дополнительные возможности для снижения эксплуатационных затрат и улучшения качества продукции.</w:t>
      </w:r>
    </w:p>
    <w:bookmarkEnd w:id="2278"/>
    <w:p>
      <w:pPr>
        <w:spacing w:after="0"/>
        <w:ind w:left="0"/>
        <w:jc w:val="both"/>
      </w:pPr>
      <w:r>
        <w:rPr>
          <w:rFonts w:ascii="Times New Roman"/>
          <w:b/>
          <w:i w:val="false"/>
          <w:color w:val="000000"/>
          <w:sz w:val="28"/>
        </w:rPr>
        <w:t>5.2. НДТ в области энерго- и ресурсосбережения</w:t>
      </w:r>
    </w:p>
    <w:p>
      <w:pPr>
        <w:spacing w:after="0"/>
        <w:ind w:left="0"/>
        <w:jc w:val="both"/>
      </w:pPr>
      <w:r>
        <w:rPr>
          <w:rFonts w:ascii="Times New Roman"/>
          <w:b/>
          <w:i w:val="false"/>
          <w:color w:val="000000"/>
          <w:sz w:val="28"/>
        </w:rPr>
        <w:t>5.2.1. Применение частотно-регулируемого привода на различном оборудовании (конвейерное, вентиляционное, насосное и т. д.)</w:t>
      </w:r>
    </w:p>
    <w:bookmarkStart w:name="z2447" w:id="22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79"/>
    <w:bookmarkStart w:name="z2448" w:id="2280"/>
    <w:p>
      <w:pPr>
        <w:spacing w:after="0"/>
        <w:ind w:left="0"/>
        <w:jc w:val="both"/>
      </w:pPr>
      <w:r>
        <w:rPr>
          <w:rFonts w:ascii="Times New Roman"/>
          <w:b w:val="false"/>
          <w:i w:val="false"/>
          <w:color w:val="000000"/>
          <w:sz w:val="28"/>
        </w:rPr>
        <w:t>
      Оборудование, позволяющее снизить расход электроэнергии на собственные нужды, прямые и косвенные выбросы загрязняющих веществ в атмосферу. В настоящее время применение ЧРП является оптимальным для целей регулирования производительности конвейерного, вентиляционного и насосного оборудования, при использовании которого обеспечивается наиболее рациональное использование электрической энергии при ведении технологического процесса.</w:t>
      </w:r>
    </w:p>
    <w:bookmarkEnd w:id="2280"/>
    <w:bookmarkStart w:name="z2449" w:id="22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281"/>
    <w:bookmarkStart w:name="z2450" w:id="2282"/>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2282"/>
    <w:bookmarkStart w:name="z2451" w:id="2283"/>
    <w:p>
      <w:pPr>
        <w:spacing w:after="0"/>
        <w:ind w:left="0"/>
        <w:jc w:val="both"/>
      </w:pPr>
      <w:r>
        <w:rPr>
          <w:rFonts w:ascii="Times New Roman"/>
          <w:b w:val="false"/>
          <w:i w:val="false"/>
          <w:color w:val="000000"/>
          <w:sz w:val="28"/>
        </w:rPr>
        <w:t>
      На промышленных предприятиях большая доля потребления электрической энергии приходится на электрические двигатели, как привод различного технологического оборудования (конвейера, вентиляционное и насосное оборудование и т. д.). Достаточно часто такое оборудование требует регулирования, в качестве регулирующих аппаратов применяются шибера, задвижки и т. д. Внедрение частотных регуляторов (ЧРП) для приводов технологических механизмов. При этом требования к диапазону и точности регулирования скорости могут изменяться в широчайших пределах в зависимости от области применения электропривода. Применение регулируемого частотного электропривода позволяет решать поставленные задачи с большей эффективностью потребления электрической энергии, как следствие помогает сберегать электроэнергию устранением неоправданных ее затрат, которые имеют место при альтернативных методах регулирования в технологических процессах.</w:t>
      </w:r>
    </w:p>
    <w:bookmarkEnd w:id="2283"/>
    <w:bookmarkStart w:name="z2452" w:id="228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284"/>
    <w:bookmarkStart w:name="z2453" w:id="2285"/>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2285"/>
    <w:bookmarkStart w:name="z2454" w:id="228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286"/>
    <w:bookmarkStart w:name="z2455" w:id="2287"/>
    <w:p>
      <w:pPr>
        <w:spacing w:after="0"/>
        <w:ind w:left="0"/>
        <w:jc w:val="both"/>
      </w:pPr>
      <w:r>
        <w:rPr>
          <w:rFonts w:ascii="Times New Roman"/>
          <w:b w:val="false"/>
          <w:i w:val="false"/>
          <w:color w:val="000000"/>
          <w:sz w:val="28"/>
        </w:rPr>
        <w:t>
      По экспертным оценкам в зависимости от режимов работы оборудования применение ЧРП позволяет снизить расход электроэнергии на насосных агрегатах, вентиляторах, конвейерах, дробилках от 20 до 40 %, обеспечить плавный пуск (снижение пусковых токов), повысить надежность и срок службы электродвигателей. Как показал анализ загрузки электродвигателей ряда оборудования АО "Altyntau Kokshetau", на которых установлены ЧРП, выполненный в 2018 году в период проведения энергоаудита, снижение нагрузки в отдельные месяцы достигает 15–40 %. Таким образом, при обоснованном использовании ЧРП снижение потребления электроэнергии отдельным технологическим оборудованием может составить 20–40 % в год.</w:t>
      </w:r>
    </w:p>
    <w:bookmarkEnd w:id="2287"/>
    <w:bookmarkStart w:name="z2456" w:id="228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288"/>
    <w:bookmarkStart w:name="z2457" w:id="2289"/>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2289"/>
    <w:bookmarkStart w:name="z2458" w:id="229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290"/>
    <w:bookmarkStart w:name="z2459" w:id="2291"/>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291"/>
    <w:bookmarkStart w:name="z2460" w:id="2292"/>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в зависимости от режима работы двигателя, в пределах 15–40 %. Дополнительно вопрос установки ЧРП должен индивидуально рассматриваться в каждом отдельном случае исходя из глубины регулирования технологического процесса, требований промышленной санитарии на рабочих местах (для вентиляторов приточно-вытяжной вентиляции).</w:t>
      </w:r>
    </w:p>
    <w:bookmarkEnd w:id="2292"/>
    <w:bookmarkStart w:name="z2461" w:id="2293"/>
    <w:p>
      <w:pPr>
        <w:spacing w:after="0"/>
        <w:ind w:left="0"/>
        <w:jc w:val="both"/>
      </w:pPr>
      <w:r>
        <w:rPr>
          <w:rFonts w:ascii="Times New Roman"/>
          <w:b w:val="false"/>
          <w:i w:val="false"/>
          <w:color w:val="000000"/>
          <w:sz w:val="28"/>
        </w:rPr>
        <w:t>
      Применение ЧРП представляет собой одну из очевидных мер повышения энергоэффективности. Однако целесообразность таких мер должна рассматриваться в контексте всей системы, в которой используются двигатели; в противном случае существуют риски: потери потенциальных выгод от оптимизации способа эксплуатации и размера систем и, как следствие, от оптимизации потребностей в электроприводах; потерь энергии в результате применения приводов переменной скорости в неподходящем контексте.</w:t>
      </w:r>
    </w:p>
    <w:bookmarkEnd w:id="2293"/>
    <w:bookmarkStart w:name="z2462" w:id="2294"/>
    <w:p>
      <w:pPr>
        <w:spacing w:after="0"/>
        <w:ind w:left="0"/>
        <w:jc w:val="both"/>
      </w:pPr>
      <w:r>
        <w:rPr>
          <w:rFonts w:ascii="Times New Roman"/>
          <w:b w:val="false"/>
          <w:i w:val="false"/>
          <w:color w:val="000000"/>
          <w:sz w:val="28"/>
        </w:rPr>
        <w:t>
      Наиболее эффективно использовать электродвигатели, оборудованные частотными преобразователями, интегрированные в системы АСУТП. Это, например, позволит обеспечивать включение и регулировку скорости вытяжки в зависимости от фактических выбросов. Так же это касается и регулирования производительности воздуходувок и насосных агрегатов. В среднем, применение таких способов регулирования может снижать потребление электроэнергии от 20 до 40 %.</w:t>
      </w:r>
    </w:p>
    <w:bookmarkEnd w:id="2294"/>
    <w:bookmarkStart w:name="z2463" w:id="229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295"/>
    <w:bookmarkStart w:name="z2464" w:id="2296"/>
    <w:p>
      <w:pPr>
        <w:spacing w:after="0"/>
        <w:ind w:left="0"/>
        <w:jc w:val="both"/>
      </w:pPr>
      <w:r>
        <w:rPr>
          <w:rFonts w:ascii="Times New Roman"/>
          <w:b w:val="false"/>
          <w:i w:val="false"/>
          <w:color w:val="000000"/>
          <w:sz w:val="28"/>
        </w:rPr>
        <w:t>
      В зависимости от применяемого метода в каждом конкретном случае. Так например, применение двигателей с ЧРП целесообразно при резко переменной нагрузке в зависимости, например, от технологии, времени суток, количества людей в здании и др. Применение частотно-регулируемого электропривода вентиляторов позволяет снизить расход электроэнергии на перемещение воздуха вытяжными системами на 6– 26 %, приточными системами на 3–12 %, воздуходувками на 30-40 %, при этом срок окупаемости двигателей с ЧРП может составлять от 1 года до 5-7 лет.</w:t>
      </w:r>
    </w:p>
    <w:bookmarkEnd w:id="2296"/>
    <w:bookmarkStart w:name="z2465" w:id="229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297"/>
    <w:bookmarkStart w:name="z2466" w:id="2298"/>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дополнительные возможности для снижения эксплуатационных затрат и улучшения качества продукции.</w:t>
      </w:r>
    </w:p>
    <w:bookmarkEnd w:id="2298"/>
    <w:p>
      <w:pPr>
        <w:spacing w:after="0"/>
        <w:ind w:left="0"/>
        <w:jc w:val="both"/>
      </w:pPr>
      <w:r>
        <w:rPr>
          <w:rFonts w:ascii="Times New Roman"/>
          <w:b/>
          <w:i w:val="false"/>
          <w:color w:val="000000"/>
          <w:sz w:val="28"/>
        </w:rPr>
        <w:t>5.2.2. Применение электродвигателей с высоким классом энергоэффективности</w:t>
      </w:r>
    </w:p>
    <w:bookmarkStart w:name="z2468" w:id="229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299"/>
    <w:bookmarkStart w:name="z2469" w:id="2300"/>
    <w:p>
      <w:pPr>
        <w:spacing w:after="0"/>
        <w:ind w:left="0"/>
        <w:jc w:val="both"/>
      </w:pPr>
      <w:r>
        <w:rPr>
          <w:rFonts w:ascii="Times New Roman"/>
          <w:b w:val="false"/>
          <w:i w:val="false"/>
          <w:color w:val="000000"/>
          <w:sz w:val="28"/>
        </w:rPr>
        <w:t>
      Оборудование, позволяющее снизить расход электроэнергии на собственные и производственные нужды, косвенные выбросы парниковых газов. В настоящее время применение современных электродвигателей с высоким классом энергоэффективности является оптимальным при модернизации существующего технологического и вспомогательного оборудования, при использовании которого обеспечивается наиболее эффективное потребление электрической энергии.</w:t>
      </w:r>
    </w:p>
    <w:bookmarkEnd w:id="2300"/>
    <w:bookmarkStart w:name="z2470" w:id="230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01"/>
    <w:bookmarkStart w:name="z2471" w:id="2302"/>
    <w:p>
      <w:pPr>
        <w:spacing w:after="0"/>
        <w:ind w:left="0"/>
        <w:jc w:val="both"/>
      </w:pPr>
      <w:r>
        <w:rPr>
          <w:rFonts w:ascii="Times New Roman"/>
          <w:b w:val="false"/>
          <w:i w:val="false"/>
          <w:color w:val="000000"/>
          <w:sz w:val="28"/>
        </w:rPr>
        <w:t>
      Возможность решения экологических проблем за счет повышения энергоэффективности производства.</w:t>
      </w:r>
    </w:p>
    <w:bookmarkEnd w:id="2302"/>
    <w:bookmarkStart w:name="z2472" w:id="2303"/>
    <w:p>
      <w:pPr>
        <w:spacing w:after="0"/>
        <w:ind w:left="0"/>
        <w:jc w:val="both"/>
      </w:pPr>
      <w:r>
        <w:rPr>
          <w:rFonts w:ascii="Times New Roman"/>
          <w:b w:val="false"/>
          <w:i w:val="false"/>
          <w:color w:val="000000"/>
          <w:sz w:val="28"/>
        </w:rPr>
        <w:t>
      Основным потребителем большинства промышленных предприятий являются различные электродвигатели. Электродвигатели преобразуют электрическую энергию в механическую. В процессе преобразования энергии часть ее теряется в виде тепла. Величина такой потери определяется энергетическими показателями двигателя. Применение электродвигателей с высоким классом эффективности позволяет существенно снизить потребление электрической энергии.</w:t>
      </w:r>
    </w:p>
    <w:bookmarkEnd w:id="2303"/>
    <w:bookmarkStart w:name="z2473" w:id="2304"/>
    <w:p>
      <w:pPr>
        <w:spacing w:after="0"/>
        <w:ind w:left="0"/>
        <w:jc w:val="both"/>
      </w:pPr>
      <w:r>
        <w:rPr>
          <w:rFonts w:ascii="Times New Roman"/>
          <w:b w:val="false"/>
          <w:i w:val="false"/>
          <w:color w:val="000000"/>
          <w:sz w:val="28"/>
        </w:rPr>
        <w:t>
      Основным показателем энергоэффективности электродвигателя является КПД.</w:t>
      </w:r>
    </w:p>
    <w:bookmarkEnd w:id="2304"/>
    <w:bookmarkStart w:name="z2474" w:id="23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h</w:t>
      </w:r>
      <w:r>
        <w:rPr>
          <w:rFonts w:ascii="Times New Roman"/>
          <w:b w:val="false"/>
          <w:i w:val="false"/>
          <w:color w:val="000000"/>
          <w:sz w:val="28"/>
        </w:rPr>
        <w:t xml:space="preserve">=Р2/Р1=1 – </w:t>
      </w:r>
      <w:r>
        <w:rPr>
          <w:rFonts w:ascii="Times New Roman"/>
          <w:b w:val="false"/>
          <w:i w:val="false"/>
          <w:color w:val="000000"/>
          <w:sz w:val="28"/>
        </w:rPr>
        <w:t>D</w:t>
      </w:r>
      <w:r>
        <w:rPr>
          <w:rFonts w:ascii="Times New Roman"/>
          <w:b w:val="false"/>
          <w:i w:val="false"/>
          <w:color w:val="000000"/>
          <w:sz w:val="28"/>
        </w:rPr>
        <w:t>Р/Р1,</w:t>
      </w:r>
    </w:p>
    <w:bookmarkEnd w:id="2305"/>
    <w:bookmarkStart w:name="z2475" w:id="2306"/>
    <w:p>
      <w:pPr>
        <w:spacing w:after="0"/>
        <w:ind w:left="0"/>
        <w:jc w:val="both"/>
      </w:pPr>
      <w:r>
        <w:rPr>
          <w:rFonts w:ascii="Times New Roman"/>
          <w:b w:val="false"/>
          <w:i w:val="false"/>
          <w:color w:val="000000"/>
          <w:sz w:val="28"/>
        </w:rPr>
        <w:t>
      где Р2 – полезная мощность на валу электродвигателя;</w:t>
      </w:r>
    </w:p>
    <w:bookmarkEnd w:id="2306"/>
    <w:bookmarkStart w:name="z2476" w:id="2307"/>
    <w:p>
      <w:pPr>
        <w:spacing w:after="0"/>
        <w:ind w:left="0"/>
        <w:jc w:val="both"/>
      </w:pPr>
      <w:r>
        <w:rPr>
          <w:rFonts w:ascii="Times New Roman"/>
          <w:b w:val="false"/>
          <w:i w:val="false"/>
          <w:color w:val="000000"/>
          <w:sz w:val="28"/>
        </w:rPr>
        <w:t>
      Р1 – активная мощность, потребляемая электродвигателем из сети;</w:t>
      </w:r>
    </w:p>
    <w:bookmarkEnd w:id="2307"/>
    <w:bookmarkStart w:name="z2477" w:id="23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Р – суммарные потери в электродвигателе.</w:t>
      </w:r>
    </w:p>
    <w:bookmarkEnd w:id="2308"/>
    <w:bookmarkStart w:name="z2478" w:id="2309"/>
    <w:p>
      <w:pPr>
        <w:spacing w:after="0"/>
        <w:ind w:left="0"/>
        <w:jc w:val="both"/>
      </w:pPr>
      <w:r>
        <w:rPr>
          <w:rFonts w:ascii="Times New Roman"/>
          <w:b w:val="false"/>
          <w:i w:val="false"/>
          <w:color w:val="000000"/>
          <w:sz w:val="28"/>
        </w:rPr>
        <w:t>
      Соответственно, чем выше КПД, тем меньше потери и меньше энергии потребляет электродвигатель для выполнение той же работы.</w:t>
      </w:r>
    </w:p>
    <w:bookmarkEnd w:id="2309"/>
    <w:bookmarkStart w:name="z2479" w:id="2310"/>
    <w:p>
      <w:pPr>
        <w:spacing w:after="0"/>
        <w:ind w:left="0"/>
        <w:jc w:val="both"/>
      </w:pPr>
      <w:r>
        <w:rPr>
          <w:rFonts w:ascii="Times New Roman"/>
          <w:b w:val="false"/>
          <w:i w:val="false"/>
          <w:color w:val="000000"/>
          <w:sz w:val="28"/>
        </w:rPr>
        <w:t xml:space="preserve">
      </w:t>
      </w:r>
    </w:p>
    <w:bookmarkEnd w:id="2310"/>
    <w:p>
      <w:pPr>
        <w:spacing w:after="0"/>
        <w:ind w:left="0"/>
        <w:jc w:val="both"/>
      </w:pPr>
      <w:r>
        <w:drawing>
          <wp:inline distT="0" distB="0" distL="0" distR="0">
            <wp:extent cx="51181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1181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0" w:id="2311"/>
    <w:p>
      <w:pPr>
        <w:spacing w:after="0"/>
        <w:ind w:left="0"/>
        <w:jc w:val="both"/>
      </w:pPr>
      <w:r>
        <w:rPr>
          <w:rFonts w:ascii="Times New Roman"/>
          <w:b w:val="false"/>
          <w:i w:val="false"/>
          <w:color w:val="000000"/>
          <w:sz w:val="28"/>
        </w:rPr>
        <w:t>
      Рисунок 5.1. Сравнение обычного электродвигателя с энергоэффективным</w:t>
      </w:r>
    </w:p>
    <w:bookmarkEnd w:id="2311"/>
    <w:bookmarkStart w:name="z2481" w:id="231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12"/>
    <w:bookmarkStart w:name="z2482" w:id="2313"/>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расходов электроэнергии в процессе производства.</w:t>
      </w:r>
    </w:p>
    <w:bookmarkEnd w:id="2313"/>
    <w:bookmarkStart w:name="z2483" w:id="231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14"/>
    <w:bookmarkStart w:name="z2484" w:id="2315"/>
    <w:p>
      <w:pPr>
        <w:spacing w:after="0"/>
        <w:ind w:left="0"/>
        <w:jc w:val="both"/>
      </w:pPr>
      <w:r>
        <w:rPr>
          <w:rFonts w:ascii="Times New Roman"/>
          <w:b w:val="false"/>
          <w:i w:val="false"/>
          <w:color w:val="000000"/>
          <w:sz w:val="28"/>
        </w:rPr>
        <w:t xml:space="preserve">
      По экспертным оценкам в зависимости от режимов работы оборудования применение электродвигателей с высоким классом эффективности позволяет снизить потребление электроэнергии электродвигателями от 1,5 до 5,0 %, повысить срок службы электродвигателей. </w:t>
      </w:r>
    </w:p>
    <w:bookmarkEnd w:id="2315"/>
    <w:bookmarkStart w:name="z2485" w:id="23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16"/>
    <w:bookmarkStart w:name="z2486" w:id="2317"/>
    <w:p>
      <w:pPr>
        <w:spacing w:after="0"/>
        <w:ind w:left="0"/>
        <w:jc w:val="both"/>
      </w:pPr>
      <w:r>
        <w:rPr>
          <w:rFonts w:ascii="Times New Roman"/>
          <w:b w:val="false"/>
          <w:i w:val="false"/>
          <w:color w:val="000000"/>
          <w:sz w:val="28"/>
        </w:rPr>
        <w:t>
      Снижение энергоемкости производства. Сокращение выбросов парниковых газов. Повышение срока службы электродвигателя</w:t>
      </w:r>
    </w:p>
    <w:bookmarkEnd w:id="2317"/>
    <w:bookmarkStart w:name="z2487" w:id="23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318"/>
    <w:bookmarkStart w:name="z2488" w:id="2319"/>
    <w:p>
      <w:pPr>
        <w:spacing w:after="0"/>
        <w:ind w:left="0"/>
        <w:jc w:val="both"/>
      </w:pPr>
      <w:r>
        <w:rPr>
          <w:rFonts w:ascii="Times New Roman"/>
          <w:b w:val="false"/>
          <w:i w:val="false"/>
          <w:color w:val="000000"/>
          <w:sz w:val="28"/>
        </w:rPr>
        <w:t>
      Общеприменимо. Объем и характер внедрения будут связаны с программой модернизации предприятия и заменой выходящих из строя установленных на предприятии электродвигателей.</w:t>
      </w:r>
    </w:p>
    <w:bookmarkEnd w:id="2319"/>
    <w:bookmarkStart w:name="z2489" w:id="2320"/>
    <w:p>
      <w:pPr>
        <w:spacing w:after="0"/>
        <w:ind w:left="0"/>
        <w:jc w:val="both"/>
      </w:pPr>
      <w:r>
        <w:rPr>
          <w:rFonts w:ascii="Times New Roman"/>
          <w:b w:val="false"/>
          <w:i w:val="false"/>
          <w:color w:val="000000"/>
          <w:sz w:val="28"/>
        </w:rPr>
        <w:t xml:space="preserve">
      Фактические данные позволяют говорить об экономии электроэнергии, в зависимости от режима работы двигателя, в пределах 1,5–5,0 %. </w:t>
      </w:r>
    </w:p>
    <w:bookmarkEnd w:id="2320"/>
    <w:bookmarkStart w:name="z2490" w:id="2321"/>
    <w:p>
      <w:pPr>
        <w:spacing w:after="0"/>
        <w:ind w:left="0"/>
        <w:jc w:val="both"/>
      </w:pPr>
      <w:r>
        <w:rPr>
          <w:rFonts w:ascii="Times New Roman"/>
          <w:b w:val="false"/>
          <w:i w:val="false"/>
          <w:color w:val="000000"/>
          <w:sz w:val="28"/>
        </w:rPr>
        <w:t xml:space="preserve">
      Замена существующих электродвигателей энергоэффективными двигателями представляет собой одну из очевидных мер повышения энергоэффективности. </w:t>
      </w:r>
    </w:p>
    <w:bookmarkEnd w:id="2321"/>
    <w:bookmarkStart w:name="z2491" w:id="232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22"/>
    <w:bookmarkStart w:name="z2492" w:id="2323"/>
    <w:p>
      <w:pPr>
        <w:spacing w:after="0"/>
        <w:ind w:left="0"/>
        <w:jc w:val="both"/>
      </w:pPr>
      <w:r>
        <w:rPr>
          <w:rFonts w:ascii="Times New Roman"/>
          <w:b w:val="false"/>
          <w:i w:val="false"/>
          <w:color w:val="000000"/>
          <w:sz w:val="28"/>
        </w:rPr>
        <w:t>
      Применение электродвигателей с высоким классом эффективности позволяет снизить расход электроэнергии на преобразование электрической энергии в механическую 1,5–5,0 %, при этом срок окупаемости таких электродвигателей может составлять от 1 года до 7 лет.</w:t>
      </w:r>
    </w:p>
    <w:bookmarkEnd w:id="2323"/>
    <w:bookmarkStart w:name="z2493" w:id="232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24"/>
    <w:bookmarkStart w:name="z2494" w:id="2325"/>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повышение энергоэффективности, дополнительные возможности для снижения эксплуатационных затрат и улучшения качества продукции.</w:t>
      </w:r>
    </w:p>
    <w:bookmarkEnd w:id="2325"/>
    <w:p>
      <w:pPr>
        <w:spacing w:after="0"/>
        <w:ind w:left="0"/>
        <w:jc w:val="both"/>
      </w:pPr>
      <w:r>
        <w:rPr>
          <w:rFonts w:ascii="Times New Roman"/>
          <w:b/>
          <w:i w:val="false"/>
          <w:color w:val="000000"/>
          <w:sz w:val="28"/>
        </w:rPr>
        <w:t>5.2.3. Применение энергосберегающих осветительных приборов</w:t>
      </w:r>
    </w:p>
    <w:bookmarkStart w:name="z2496" w:id="232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26"/>
    <w:bookmarkStart w:name="z2497" w:id="2327"/>
    <w:p>
      <w:pPr>
        <w:spacing w:after="0"/>
        <w:ind w:left="0"/>
        <w:jc w:val="both"/>
      </w:pPr>
      <w:r>
        <w:rPr>
          <w:rFonts w:ascii="Times New Roman"/>
          <w:b w:val="false"/>
          <w:i w:val="false"/>
          <w:color w:val="000000"/>
          <w:sz w:val="28"/>
        </w:rPr>
        <w:t>
      Оборудование, позволяющее снизить расход электроэнергии на хозяйственные нужды, прямые и косвенные выбросы загрязняющих веществ в атмосферу. В настоящее время применение энергосберегающих осветительных приборов (светодиодных источников света) является оптимальным для целей наружного и внутреннего освещения.</w:t>
      </w:r>
    </w:p>
    <w:bookmarkEnd w:id="2327"/>
    <w:bookmarkStart w:name="z2498" w:id="23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28"/>
    <w:bookmarkStart w:name="z2499" w:id="2329"/>
    <w:p>
      <w:pPr>
        <w:spacing w:after="0"/>
        <w:ind w:left="0"/>
        <w:jc w:val="both"/>
      </w:pPr>
      <w:r>
        <w:rPr>
          <w:rFonts w:ascii="Times New Roman"/>
          <w:b w:val="false"/>
          <w:i w:val="false"/>
          <w:color w:val="000000"/>
          <w:sz w:val="28"/>
        </w:rPr>
        <w:t xml:space="preserve">
      На промышленных предприятиях в хозяйственном потреблении электрической энергии, значительную часть потребления составляет системы наружного и внутреннего освещения. При этом данное потребление электрической энергии напрямую не влияет на энергетическую эффективности производственного цикла. Однако данное потребление учитывается при определении удельного потребления на единицу продукции. </w:t>
      </w:r>
    </w:p>
    <w:bookmarkEnd w:id="2329"/>
    <w:bookmarkStart w:name="z2500" w:id="2330"/>
    <w:p>
      <w:pPr>
        <w:spacing w:after="0"/>
        <w:ind w:left="0"/>
        <w:jc w:val="both"/>
      </w:pPr>
      <w:r>
        <w:rPr>
          <w:rFonts w:ascii="Times New Roman"/>
          <w:b w:val="false"/>
          <w:i w:val="false"/>
          <w:color w:val="000000"/>
          <w:sz w:val="28"/>
        </w:rPr>
        <w:t>
      Применение энергосберегающих осветительных приборов (светодиодные) позволяет эффективно потреблять электрическую энергию в системах освещения, как следствие помогает сберегать электроэнергию устранением неоправданных ее затрат, которые имеют место при альтернативных источниках света.</w:t>
      </w:r>
    </w:p>
    <w:bookmarkEnd w:id="2330"/>
    <w:bookmarkStart w:name="z2501" w:id="233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31"/>
    <w:bookmarkStart w:name="z2502" w:id="2332"/>
    <w:p>
      <w:pPr>
        <w:spacing w:after="0"/>
        <w:ind w:left="0"/>
        <w:jc w:val="both"/>
      </w:pPr>
      <w:r>
        <w:rPr>
          <w:rFonts w:ascii="Times New Roman"/>
          <w:b w:val="false"/>
          <w:i w:val="false"/>
          <w:color w:val="000000"/>
          <w:sz w:val="28"/>
        </w:rPr>
        <w:t>
      Улучшение экологических показателей за счет снижения расходов электроэнергии на нужды освещения.</w:t>
      </w:r>
    </w:p>
    <w:bookmarkEnd w:id="2332"/>
    <w:bookmarkStart w:name="z2503" w:id="233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33"/>
    <w:bookmarkStart w:name="z2504" w:id="2334"/>
    <w:p>
      <w:pPr>
        <w:spacing w:after="0"/>
        <w:ind w:left="0"/>
        <w:jc w:val="both"/>
      </w:pPr>
      <w:r>
        <w:rPr>
          <w:rFonts w:ascii="Times New Roman"/>
          <w:b w:val="false"/>
          <w:i w:val="false"/>
          <w:color w:val="000000"/>
          <w:sz w:val="28"/>
        </w:rPr>
        <w:t>
      По экспертным оценкам и с учетом имеющегося опыта применения энергоэффективных осветительных приборов (светодиодных) снижение потребления электрической энергии снижается на 50–90 %, обеспечивается лучшая освещенность, увеличивается срок службы таких осветительных приборов, не оказывают негативного влияния на экологию, по сравнению с ранее применимыми дуговыми ртутными лампами.</w:t>
      </w:r>
    </w:p>
    <w:bookmarkEnd w:id="2334"/>
    <w:bookmarkStart w:name="z2505" w:id="2335"/>
    <w:p>
      <w:pPr>
        <w:spacing w:after="0"/>
        <w:ind w:left="0"/>
        <w:jc w:val="both"/>
      </w:pPr>
      <w:r>
        <w:rPr>
          <w:rFonts w:ascii="Times New Roman"/>
          <w:b w:val="false"/>
          <w:i w:val="false"/>
          <w:color w:val="000000"/>
          <w:sz w:val="28"/>
        </w:rPr>
        <w:t>
      Данная техника применяется повсеместно, так в рамках энергосервисного контракта была произведена замена систем освещения промышленных цехов на эффективное светодиодное на АО "ТНК "Казхром", АО "ССГПО".</w:t>
      </w:r>
    </w:p>
    <w:bookmarkEnd w:id="2335"/>
    <w:bookmarkStart w:name="z2506" w:id="233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36"/>
    <w:bookmarkStart w:name="z2507" w:id="2337"/>
    <w:p>
      <w:pPr>
        <w:spacing w:after="0"/>
        <w:ind w:left="0"/>
        <w:jc w:val="both"/>
      </w:pPr>
      <w:r>
        <w:rPr>
          <w:rFonts w:ascii="Times New Roman"/>
          <w:b w:val="false"/>
          <w:i w:val="false"/>
          <w:color w:val="000000"/>
          <w:sz w:val="28"/>
        </w:rPr>
        <w:t>
      Снижение энергопотребления. Первоначально замена существующих осветительных приборов на энергоэффективные может способствовать образованию большого количества отходов, требующих специальной утилизации (замена ртутных ламп на светодиодные).</w:t>
      </w:r>
    </w:p>
    <w:bookmarkEnd w:id="2337"/>
    <w:bookmarkStart w:name="z2508" w:id="23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38"/>
    <w:bookmarkStart w:name="z2509" w:id="2339"/>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особенностями предприятия, особых сложностей по внедрению данной техники не выявлено. Внедрение энергосберегающих осветительных приборов стоит рассматривать с учетом модернизации системы освещения в целом (зональность, автоматическое управление и т. д.).</w:t>
      </w:r>
    </w:p>
    <w:bookmarkEnd w:id="2339"/>
    <w:bookmarkStart w:name="z2510" w:id="2340"/>
    <w:p>
      <w:pPr>
        <w:spacing w:after="0"/>
        <w:ind w:left="0"/>
        <w:jc w:val="both"/>
      </w:pPr>
      <w:r>
        <w:rPr>
          <w:rFonts w:ascii="Times New Roman"/>
          <w:b w:val="false"/>
          <w:i w:val="false"/>
          <w:color w:val="000000"/>
          <w:sz w:val="28"/>
        </w:rPr>
        <w:t>
      Фактические данные позволяют говорить об экономии электроэнергии, в пределах 50–90 %.</w:t>
      </w:r>
    </w:p>
    <w:bookmarkEnd w:id="2340"/>
    <w:bookmarkStart w:name="z2511" w:id="234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41"/>
    <w:bookmarkStart w:name="z2512" w:id="2342"/>
    <w:p>
      <w:pPr>
        <w:spacing w:after="0"/>
        <w:ind w:left="0"/>
        <w:jc w:val="both"/>
      </w:pPr>
      <w:r>
        <w:rPr>
          <w:rFonts w:ascii="Times New Roman"/>
          <w:b w:val="false"/>
          <w:i w:val="false"/>
          <w:color w:val="000000"/>
          <w:sz w:val="28"/>
        </w:rPr>
        <w:t>
      Применение эффективных осветительных приборов позволяет снизить расход электроэнергии на освещение на 50–90 %, при этом срок окупаемости данной техники может составлять от 0,5 года до 5–7 лет.</w:t>
      </w:r>
    </w:p>
    <w:bookmarkEnd w:id="2342"/>
    <w:bookmarkStart w:name="z2513" w:id="23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43"/>
    <w:bookmarkStart w:name="z2514" w:id="2344"/>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(не требуется утилизация); повышение энергоэффективности; дополнительные возможности для снижения эксплуатационных затрат.</w:t>
      </w:r>
    </w:p>
    <w:bookmarkEnd w:id="2344"/>
    <w:p>
      <w:pPr>
        <w:spacing w:after="0"/>
        <w:ind w:left="0"/>
        <w:jc w:val="both"/>
      </w:pPr>
      <w:r>
        <w:rPr>
          <w:rFonts w:ascii="Times New Roman"/>
          <w:b/>
          <w:i w:val="false"/>
          <w:color w:val="000000"/>
          <w:sz w:val="28"/>
        </w:rPr>
        <w:t>5.2.4. Применение устройств компенсации реактивной мощности, а также фильтро-компенсирующих устройств, для фильтрации высших гармоник и компенсации реактивной мощности в электрических сетях предприятий</w:t>
      </w:r>
    </w:p>
    <w:bookmarkStart w:name="z2516" w:id="234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45"/>
    <w:bookmarkStart w:name="z2517" w:id="2346"/>
    <w:p>
      <w:pPr>
        <w:spacing w:after="0"/>
        <w:ind w:left="0"/>
        <w:jc w:val="both"/>
      </w:pPr>
      <w:r>
        <w:rPr>
          <w:rFonts w:ascii="Times New Roman"/>
          <w:b w:val="false"/>
          <w:i w:val="false"/>
          <w:color w:val="000000"/>
          <w:sz w:val="28"/>
        </w:rPr>
        <w:t>
      Оборудование, позволяющее снизить потери электроэнергии в сетях предприятия и исключить негативное влияние высших гармоник на электропотребляющее оборудование. В настоящее время применение фильтро-компенсирующих установок или УКРМ является оптимальным для поддержания требуемых уровней напряжения в узлах электрической сети, снижения потерь с электрических сетей и исключения негативного воздействия высших гармоник на электропотребляющие устройства.</w:t>
      </w:r>
    </w:p>
    <w:bookmarkEnd w:id="2346"/>
    <w:bookmarkStart w:name="z2518" w:id="234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47"/>
    <w:bookmarkStart w:name="z2519" w:id="2348"/>
    <w:p>
      <w:pPr>
        <w:spacing w:after="0"/>
        <w:ind w:left="0"/>
        <w:jc w:val="both"/>
      </w:pPr>
      <w:r>
        <w:rPr>
          <w:rFonts w:ascii="Times New Roman"/>
          <w:b w:val="false"/>
          <w:i w:val="false"/>
          <w:color w:val="000000"/>
          <w:sz w:val="28"/>
        </w:rPr>
        <w:t>
      Возможность решения вопросов надежности электроснабжения, как следствие уменьшение использования резервных источников электроснабжения и снижения воздействия на экологию.</w:t>
      </w:r>
    </w:p>
    <w:bookmarkEnd w:id="2348"/>
    <w:bookmarkStart w:name="z2520" w:id="2349"/>
    <w:p>
      <w:pPr>
        <w:spacing w:after="0"/>
        <w:ind w:left="0"/>
        <w:jc w:val="both"/>
      </w:pPr>
      <w:r>
        <w:rPr>
          <w:rFonts w:ascii="Times New Roman"/>
          <w:b w:val="false"/>
          <w:i w:val="false"/>
          <w:color w:val="000000"/>
          <w:sz w:val="28"/>
        </w:rPr>
        <w:t>
      На промышленных предприятиях большую долю потребления электрической энергии приходится на асинхронные электродвигатели, как привод различного технологического оборудования. Асинхронные электродвигатели являются основным потребителем реактивной мощности. Без принятия мер по компенсации коэффициент мощности в сетях может составлять 0,5 – 0,7 о.е., законодательно установленные значения коэффициента мощности в электрических сетях предприятий установлен на уровне 0,89–0,93, в зависимости от класса напряжения.</w:t>
      </w:r>
    </w:p>
    <w:bookmarkEnd w:id="2349"/>
    <w:bookmarkStart w:name="z2521" w:id="2350"/>
    <w:p>
      <w:pPr>
        <w:spacing w:after="0"/>
        <w:ind w:left="0"/>
        <w:jc w:val="both"/>
      </w:pPr>
      <w:r>
        <w:rPr>
          <w:rFonts w:ascii="Times New Roman"/>
          <w:b w:val="false"/>
          <w:i w:val="false"/>
          <w:color w:val="000000"/>
          <w:sz w:val="28"/>
        </w:rPr>
        <w:t>
      При применении на предприятиях большого количества цифровой техники (ЧРП, плавный пуск и т. д.) может способствовать появлению в электрических сетях высших гармоник, которые оказывают негативное влияние как на электропотребляющее оборудование, так и на сами электрические сети. Для исключения появления в электрических сетях высших гармоник применяются как отдельно фильтры гармоник, так и объединенные устройства по фильтрации гармоник и по компенсации реактивной мощности.</w:t>
      </w:r>
    </w:p>
    <w:bookmarkEnd w:id="2350"/>
    <w:bookmarkStart w:name="z2522" w:id="235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51"/>
    <w:bookmarkStart w:name="z2523" w:id="2352"/>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электроэнергии в распределительных электрических сетях и оборудовании.</w:t>
      </w:r>
    </w:p>
    <w:bookmarkEnd w:id="2352"/>
    <w:bookmarkStart w:name="z2524" w:id="235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53"/>
    <w:bookmarkStart w:name="z2525" w:id="2354"/>
    <w:p>
      <w:pPr>
        <w:spacing w:after="0"/>
        <w:ind w:left="0"/>
        <w:jc w:val="both"/>
      </w:pPr>
      <w:r>
        <w:rPr>
          <w:rFonts w:ascii="Times New Roman"/>
          <w:b w:val="false"/>
          <w:i w:val="false"/>
          <w:color w:val="000000"/>
          <w:sz w:val="28"/>
        </w:rPr>
        <w:t xml:space="preserve">
      По экспертным оценкам в зависимости от режимов работы технологического оборудования применение УКРМ позволяет снизить потери электрической энергии в сетях предприятия до 15 %, повысить надежность электроснабжения предприятия в целом и продлить срок службы электрораспределительного оборудования. </w:t>
      </w:r>
    </w:p>
    <w:bookmarkEnd w:id="2354"/>
    <w:bookmarkStart w:name="z2526" w:id="2355"/>
    <w:p>
      <w:pPr>
        <w:spacing w:after="0"/>
        <w:ind w:left="0"/>
        <w:jc w:val="both"/>
      </w:pPr>
      <w:r>
        <w:rPr>
          <w:rFonts w:ascii="Times New Roman"/>
          <w:b w:val="false"/>
          <w:i w:val="false"/>
          <w:color w:val="000000"/>
          <w:sz w:val="28"/>
        </w:rPr>
        <w:t>
      Данная технология применима на большинстве промышленных предприятий различных отраслей. Подобный проект был реализован на различных промышленных площадках АО "Алюминий Казахстана".</w:t>
      </w:r>
    </w:p>
    <w:bookmarkEnd w:id="2355"/>
    <w:bookmarkStart w:name="z2527" w:id="235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56"/>
    <w:bookmarkStart w:name="z2528" w:id="2357"/>
    <w:p>
      <w:pPr>
        <w:spacing w:after="0"/>
        <w:ind w:left="0"/>
        <w:jc w:val="both"/>
      </w:pPr>
      <w:r>
        <w:rPr>
          <w:rFonts w:ascii="Times New Roman"/>
          <w:b w:val="false"/>
          <w:i w:val="false"/>
          <w:color w:val="000000"/>
          <w:sz w:val="28"/>
        </w:rPr>
        <w:t xml:space="preserve">
      Снижение потерь электрической энергии в сетях. Повышение надежности систем электроснабжения, повышение срока эксплуатации электропотребляющего оборудования. </w:t>
      </w:r>
    </w:p>
    <w:bookmarkEnd w:id="2357"/>
    <w:bookmarkStart w:name="z2529" w:id="23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358"/>
    <w:bookmarkStart w:name="z2530" w:id="2359"/>
    <w:p>
      <w:pPr>
        <w:spacing w:after="0"/>
        <w:ind w:left="0"/>
        <w:jc w:val="both"/>
      </w:pPr>
      <w:r>
        <w:rPr>
          <w:rFonts w:ascii="Times New Roman"/>
          <w:b w:val="false"/>
          <w:i w:val="false"/>
          <w:color w:val="000000"/>
          <w:sz w:val="28"/>
        </w:rPr>
        <w:t>
      Общеприменимо. Объем (например, уровень детализации) и характер внедрения будут связаны с характером, масштабом и сложностью установки.</w:t>
      </w:r>
    </w:p>
    <w:bookmarkEnd w:id="2359"/>
    <w:bookmarkStart w:name="z2531" w:id="2360"/>
    <w:p>
      <w:pPr>
        <w:spacing w:after="0"/>
        <w:ind w:left="0"/>
        <w:jc w:val="both"/>
      </w:pPr>
      <w:r>
        <w:rPr>
          <w:rFonts w:ascii="Times New Roman"/>
          <w:b w:val="false"/>
          <w:i w:val="false"/>
          <w:color w:val="000000"/>
          <w:sz w:val="28"/>
        </w:rPr>
        <w:t xml:space="preserve">
      Фактические данные позволяют говорить об экономии электроэнергии (за счет снижения уровня потерь) в зависимости от существующих уровней коэффициента мощности в электрических сетях предприятия от 0,1 до 1,5 % от общего объема потребления электрической энергии предприятиями. </w:t>
      </w:r>
    </w:p>
    <w:bookmarkEnd w:id="2360"/>
    <w:bookmarkStart w:name="z2532" w:id="2361"/>
    <w:p>
      <w:pPr>
        <w:spacing w:after="0"/>
        <w:ind w:left="0"/>
        <w:jc w:val="both"/>
      </w:pPr>
      <w:r>
        <w:rPr>
          <w:rFonts w:ascii="Times New Roman"/>
          <w:b w:val="false"/>
          <w:i w:val="false"/>
          <w:color w:val="000000"/>
          <w:sz w:val="28"/>
        </w:rPr>
        <w:t>
      Применение УКРМ представляет собой одну из очевидных мер повышения энергоэффективности (снижения потерь в электрических сетях). Однако целесообразность таких мер должна рассматриваться с учетом всей системы электроснабжения.</w:t>
      </w:r>
    </w:p>
    <w:bookmarkEnd w:id="2361"/>
    <w:bookmarkStart w:name="z2533" w:id="23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62"/>
    <w:bookmarkStart w:name="z2534" w:id="2363"/>
    <w:p>
      <w:pPr>
        <w:spacing w:after="0"/>
        <w:ind w:left="0"/>
        <w:jc w:val="both"/>
      </w:pPr>
      <w:r>
        <w:rPr>
          <w:rFonts w:ascii="Times New Roman"/>
          <w:b w:val="false"/>
          <w:i w:val="false"/>
          <w:color w:val="000000"/>
          <w:sz w:val="28"/>
        </w:rPr>
        <w:t>
      В зависимости от применяемого метода в каждом конкретном случае срок окупаемости применения УКРМ может составлять от 3 года до 10 лет.</w:t>
      </w:r>
    </w:p>
    <w:bookmarkEnd w:id="2363"/>
    <w:bookmarkStart w:name="z2535" w:id="23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364"/>
    <w:bookmarkStart w:name="z2536" w:id="2365"/>
    <w:p>
      <w:pPr>
        <w:spacing w:after="0"/>
        <w:ind w:left="0"/>
        <w:jc w:val="both"/>
      </w:pPr>
      <w:r>
        <w:rPr>
          <w:rFonts w:ascii="Times New Roman"/>
          <w:b w:val="false"/>
          <w:i w:val="false"/>
          <w:color w:val="000000"/>
          <w:sz w:val="28"/>
        </w:rPr>
        <w:t xml:space="preserve">
      Движущими силами для внедрения мероприятий по энергоэффективности являются: улучшение качества электроэнергии у электропотребителей, уменьшение уровня потерь в распределительных электрических сетях предприятий, повышение энергоэффективности. </w:t>
      </w:r>
    </w:p>
    <w:bookmarkEnd w:id="2365"/>
    <w:p>
      <w:pPr>
        <w:spacing w:after="0"/>
        <w:ind w:left="0"/>
        <w:jc w:val="both"/>
      </w:pPr>
      <w:r>
        <w:rPr>
          <w:rFonts w:ascii="Times New Roman"/>
          <w:b/>
          <w:i w:val="false"/>
          <w:color w:val="000000"/>
          <w:sz w:val="28"/>
        </w:rPr>
        <w:t>5.2.5. Применение современных теплоизоляционных материалов на высокотемпературном оборудовании</w:t>
      </w:r>
    </w:p>
    <w:bookmarkStart w:name="z2538" w:id="2366"/>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66"/>
    <w:bookmarkStart w:name="z2539" w:id="2367"/>
    <w:p>
      <w:pPr>
        <w:spacing w:after="0"/>
        <w:ind w:left="0"/>
        <w:jc w:val="both"/>
      </w:pPr>
      <w:r>
        <w:rPr>
          <w:rFonts w:ascii="Times New Roman"/>
          <w:b w:val="false"/>
          <w:i w:val="false"/>
          <w:color w:val="000000"/>
          <w:sz w:val="28"/>
        </w:rPr>
        <w:t>
      На обогатительных предприятиях горно-металлургической отрасли часто используется тепловая энергия в виде пара, который транспортируется по паропроводам. Использование соответствующей изоляции для высокотемпературного оборудования (трубы для пара и горячей воды) позволяет существенно снизить тепловые потери.</w:t>
      </w:r>
    </w:p>
    <w:bookmarkEnd w:id="2367"/>
    <w:bookmarkStart w:name="z2540" w:id="236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68"/>
    <w:bookmarkStart w:name="z2541" w:id="2369"/>
    <w:p>
      <w:pPr>
        <w:spacing w:after="0"/>
        <w:ind w:left="0"/>
        <w:jc w:val="both"/>
      </w:pPr>
      <w:r>
        <w:rPr>
          <w:rFonts w:ascii="Times New Roman"/>
          <w:b w:val="false"/>
          <w:i w:val="false"/>
          <w:color w:val="000000"/>
          <w:sz w:val="28"/>
        </w:rPr>
        <w:t>
      Теплоизоляция теплопроводов и паропроводов – актуальная задача для любого промышленного предприятия. Теплоизоляция трубопроводов с перегретым паром (паропроводов) относится к числу достаточно сложных операций, особенно при необходимости обеспечить необходимые эксплуатационные характеристики для поверхностей с высокими температурами – 200–250 °С. Монтаж изоляции нередко приходится вести без остановки действующего оборудования. Традиционные теплоизоляционные материалы, используемые для этой цели, имеют ряд существенных недостатков, которые значительно снижают эффективность их применения.</w:t>
      </w:r>
    </w:p>
    <w:bookmarkEnd w:id="2369"/>
    <w:bookmarkStart w:name="z2542" w:id="2370"/>
    <w:p>
      <w:pPr>
        <w:spacing w:after="0"/>
        <w:ind w:left="0"/>
        <w:jc w:val="both"/>
      </w:pPr>
      <w:r>
        <w:rPr>
          <w:rFonts w:ascii="Times New Roman"/>
          <w:b w:val="false"/>
          <w:i w:val="false"/>
          <w:color w:val="000000"/>
          <w:sz w:val="28"/>
        </w:rPr>
        <w:t>
      Минеральная вата и шамотный кирпич "боятся" влаги и пара, при попадании которых ухудшают свои теплоизоляционные показатели в несколько раз. Под воздействием высоких температур в минеральной вате происходит процесс разрушения связующих (смолы на основе фенола и формальдегида). Это отражается на эксплуатационных характеристиках покрытия, не говоря уже об экологической составляющей. Традиционные утеплители нуждаются в защитном покрытии, при монтаже которого неизбежно возникает проблема качественной изоляции сложных поверхностей: стыков, запорной арматуры, что не только увеличивает стоимость производства работ, но и отражается на их качестве. Как правило, паропроводы, изолированные минеральной ватой, служат недолго и часто приходится частично или полностью заменять теплоизоляционное покрытие.</w:t>
      </w:r>
    </w:p>
    <w:bookmarkEnd w:id="2370"/>
    <w:bookmarkStart w:name="z2543" w:id="2371"/>
    <w:p>
      <w:pPr>
        <w:spacing w:after="0"/>
        <w:ind w:left="0"/>
        <w:jc w:val="both"/>
      </w:pPr>
      <w:r>
        <w:rPr>
          <w:rFonts w:ascii="Times New Roman"/>
          <w:b w:val="false"/>
          <w:i w:val="false"/>
          <w:color w:val="000000"/>
          <w:sz w:val="28"/>
        </w:rPr>
        <w:t>
      Шамотный кирпич является не эффективным теплоизоляционным материалом. Коэффициент теплопроводности шамотного кирпича (=0,84+0,0006×t Вт/(м°С), = 0,99 Вт/(м°С) при температуре 250 °С) в 10 раз выше, чем у минеральной ваты (=0,05 + 0,0002×t Вт/(м°С), = 0,1 Вт/(м°С) при температуре 250 °С). При этом следует сказать, что для паропроводов следует применять минераловатные маты, полуцилиндры с плотностью не менее 150 кг/м</w:t>
      </w:r>
      <w:r>
        <w:rPr>
          <w:rFonts w:ascii="Times New Roman"/>
          <w:b w:val="false"/>
          <w:i w:val="false"/>
          <w:color w:val="000000"/>
          <w:vertAlign w:val="superscript"/>
        </w:rPr>
        <w:t>3</w:t>
      </w:r>
      <w:r>
        <w:rPr>
          <w:rFonts w:ascii="Times New Roman"/>
          <w:b w:val="false"/>
          <w:i w:val="false"/>
          <w:color w:val="000000"/>
          <w:sz w:val="28"/>
        </w:rPr>
        <w:t>, так как они имеют более высокий межремонтный период. Нарушение изоляционного слоя паровых сетей, а также и покровного слоя изоляции приводит к увеличению тепловых потерь.</w:t>
      </w:r>
    </w:p>
    <w:bookmarkEnd w:id="2371"/>
    <w:bookmarkStart w:name="z2544" w:id="237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72"/>
    <w:bookmarkStart w:name="z2545" w:id="2373"/>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 и снижения потерь тепла в процессе производства.</w:t>
      </w:r>
    </w:p>
    <w:bookmarkEnd w:id="2373"/>
    <w:bookmarkStart w:name="z2546" w:id="237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2374"/>
    <w:bookmarkStart w:name="z2547" w:id="2375"/>
    <w:p>
      <w:pPr>
        <w:spacing w:after="0"/>
        <w:ind w:left="0"/>
        <w:jc w:val="both"/>
      </w:pPr>
      <w:r>
        <w:rPr>
          <w:rFonts w:ascii="Times New Roman"/>
          <w:b w:val="false"/>
          <w:i w:val="false"/>
          <w:color w:val="000000"/>
          <w:sz w:val="28"/>
        </w:rPr>
        <w:t xml:space="preserve">
      Замена неэффективной теплоизоляции, например, шамотного кирпича на минеральную вату или более энергоэффективную изоляцию позволит снизить тепловые потери паропроводов на 35 % и довести их до нормативных значений. Продукция зарубежных производителей для изоляции трубопроводов и оборудования представлена широкой номенклатурой волокнистых теплоизоляционных материалов фирм: "Rockwool" (Дания), "Сан-Гобэн Изовер" (Финляндия), "Partek", "Paroc" (Финляндия), "Izomat" (Словакия) (цилиндры, маты и плиты без покрытия или покрытые с одной стороны металлической сеткой, стеклорогожей, алюминиевой фольгой и т. д.). Применение современных изоляционных материалов позволит снизить потери в паропроводах минимум на 30–50 %, эксплуатационные расходы за счет увеличения межремонтного периода. </w:t>
      </w:r>
    </w:p>
    <w:bookmarkEnd w:id="2375"/>
    <w:bookmarkStart w:name="z2548" w:id="237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76"/>
    <w:bookmarkStart w:name="z2549" w:id="2377"/>
    <w:p>
      <w:pPr>
        <w:spacing w:after="0"/>
        <w:ind w:left="0"/>
        <w:jc w:val="both"/>
      </w:pPr>
      <w:r>
        <w:rPr>
          <w:rFonts w:ascii="Times New Roman"/>
          <w:b w:val="false"/>
          <w:i w:val="false"/>
          <w:color w:val="000000"/>
          <w:sz w:val="28"/>
        </w:rPr>
        <w:t>
      Снижение энергоемкости производства. Повышение уровня автоматизации и культуры производства.</w:t>
      </w:r>
    </w:p>
    <w:bookmarkEnd w:id="2377"/>
    <w:bookmarkStart w:name="z2550" w:id="237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78"/>
    <w:bookmarkStart w:name="z2551" w:id="2379"/>
    <w:p>
      <w:pPr>
        <w:spacing w:after="0"/>
        <w:ind w:left="0"/>
        <w:jc w:val="both"/>
      </w:pPr>
      <w:r>
        <w:rPr>
          <w:rFonts w:ascii="Times New Roman"/>
          <w:b w:val="false"/>
          <w:i w:val="false"/>
          <w:color w:val="000000"/>
          <w:sz w:val="28"/>
        </w:rPr>
        <w:t>
      Описанные выше компоненты, как правило, могут быть применены ко многим объектам, входящим в область действия настоящего документа. Объем (например, уровень детализации) и характер внедрения будут связаны с характером, масштабом и сложностью установки, а также с ее эффективностью и диапазоном воздействия на окружающую среду, которое она может оказывать.</w:t>
      </w:r>
    </w:p>
    <w:bookmarkEnd w:id="2379"/>
    <w:bookmarkStart w:name="z2552" w:id="238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80"/>
    <w:bookmarkStart w:name="z2553" w:id="2381"/>
    <w:p>
      <w:pPr>
        <w:spacing w:after="0"/>
        <w:ind w:left="0"/>
        <w:jc w:val="both"/>
      </w:pPr>
      <w:r>
        <w:rPr>
          <w:rFonts w:ascii="Times New Roman"/>
          <w:b w:val="false"/>
          <w:i w:val="false"/>
          <w:color w:val="000000"/>
          <w:sz w:val="28"/>
        </w:rPr>
        <w:t>
      Снижение тепловых потерь позволит производить дополнительное тепло без сжигания топлива, поэтому процесс является экономически и экологически целесообразным. Мероприятия по замене изоляции из шамотного кирпича на современную окупаются за 3–4 года, ремонт изоляции для участков трубопроводов без изоляции или с нарушенной изоляцией окупаются за 1-2 года.</w:t>
      </w:r>
    </w:p>
    <w:bookmarkEnd w:id="2381"/>
    <w:bookmarkStart w:name="z2554" w:id="238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382"/>
    <w:bookmarkStart w:name="z2555" w:id="2383"/>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дополнительные возможности для снижения эксплуатационных затрат и улучшения качества продукции.</w:t>
      </w:r>
    </w:p>
    <w:bookmarkEnd w:id="2383"/>
    <w:p>
      <w:pPr>
        <w:spacing w:after="0"/>
        <w:ind w:left="0"/>
        <w:jc w:val="both"/>
      </w:pPr>
      <w:r>
        <w:rPr>
          <w:rFonts w:ascii="Times New Roman"/>
          <w:b/>
          <w:i w:val="false"/>
          <w:color w:val="000000"/>
          <w:sz w:val="28"/>
        </w:rPr>
        <w:t>5.2.6. Рекуперация тепла из теплоты отходящего процесса</w:t>
      </w:r>
    </w:p>
    <w:bookmarkStart w:name="z2557" w:id="238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384"/>
    <w:bookmarkStart w:name="z2558" w:id="2385"/>
    <w:p>
      <w:pPr>
        <w:spacing w:after="0"/>
        <w:ind w:left="0"/>
        <w:jc w:val="both"/>
      </w:pPr>
      <w:r>
        <w:rPr>
          <w:rFonts w:ascii="Times New Roman"/>
          <w:b w:val="false"/>
          <w:i w:val="false"/>
          <w:color w:val="000000"/>
          <w:sz w:val="28"/>
        </w:rPr>
        <w:t>
      Повышение энергоэффективности и сокращение внешнего потребления топлива достигается за счет применения методов рекуперации тепла отходящих газов.</w:t>
      </w:r>
    </w:p>
    <w:bookmarkEnd w:id="2385"/>
    <w:bookmarkStart w:name="z2559" w:id="238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386"/>
    <w:bookmarkStart w:name="z2560" w:id="2387"/>
    <w:p>
      <w:pPr>
        <w:spacing w:after="0"/>
        <w:ind w:left="0"/>
        <w:jc w:val="both"/>
      </w:pPr>
      <w:r>
        <w:rPr>
          <w:rFonts w:ascii="Times New Roman"/>
          <w:b w:val="false"/>
          <w:i w:val="false"/>
          <w:color w:val="000000"/>
          <w:sz w:val="28"/>
        </w:rPr>
        <w:t>
      Повышение энергоэффективности и сокращение внешнего потребления топлива достигается за счет применения методов рекуперации тепла отходящих газов. Горячий отходящий газ технологического процесса может также направляться в котел-утилизатор или установку испарительного охлаждения, где газ охлаждают с выработкой пара. Генерируемый пар может использоваться в технологическом процессе или при производстве тепловой или электрической энергии.</w:t>
      </w:r>
    </w:p>
    <w:bookmarkEnd w:id="2387"/>
    <w:bookmarkStart w:name="z2561" w:id="238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388"/>
    <w:bookmarkStart w:name="z2562" w:id="2389"/>
    <w:p>
      <w:pPr>
        <w:spacing w:after="0"/>
        <w:ind w:left="0"/>
        <w:jc w:val="both"/>
      </w:pPr>
      <w:r>
        <w:rPr>
          <w:rFonts w:ascii="Times New Roman"/>
          <w:b w:val="false"/>
          <w:i w:val="false"/>
          <w:color w:val="000000"/>
          <w:sz w:val="28"/>
        </w:rPr>
        <w:t>
      Переработка теплоты, выделяющейся при обогащении, и превращение ее в электричество, пар низкого давления для технологического и производственного отопления.</w:t>
      </w:r>
    </w:p>
    <w:bookmarkEnd w:id="2389"/>
    <w:bookmarkStart w:name="z2563" w:id="23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390"/>
    <w:bookmarkStart w:name="z2564" w:id="2391"/>
    <w:p>
      <w:pPr>
        <w:spacing w:after="0"/>
        <w:ind w:left="0"/>
        <w:jc w:val="both"/>
      </w:pPr>
      <w:r>
        <w:rPr>
          <w:rFonts w:ascii="Times New Roman"/>
          <w:b w:val="false"/>
          <w:i w:val="false"/>
          <w:color w:val="000000"/>
          <w:sz w:val="28"/>
        </w:rPr>
        <w:t>
      Снижение потребление топлива, для производства тепловой энергии.</w:t>
      </w:r>
    </w:p>
    <w:bookmarkEnd w:id="2391"/>
    <w:bookmarkStart w:name="z2565" w:id="2392"/>
    <w:p>
      <w:pPr>
        <w:spacing w:after="0"/>
        <w:ind w:left="0"/>
        <w:jc w:val="both"/>
      </w:pPr>
      <w:r>
        <w:rPr>
          <w:rFonts w:ascii="Times New Roman"/>
          <w:b w:val="false"/>
          <w:i w:val="false"/>
          <w:color w:val="000000"/>
          <w:sz w:val="28"/>
        </w:rPr>
        <w:t xml:space="preserve">
      Применение котлов-утилизаторов находит свое применение на различных промышленных предприятий, так с целью увеличения КПД газотурбинной установки подобная технология установлена на АО "НК "Казхром". </w:t>
      </w:r>
    </w:p>
    <w:bookmarkEnd w:id="2392"/>
    <w:bookmarkStart w:name="z2566" w:id="239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393"/>
    <w:bookmarkStart w:name="z2567" w:id="2394"/>
    <w:p>
      <w:pPr>
        <w:spacing w:after="0"/>
        <w:ind w:left="0"/>
        <w:jc w:val="both"/>
      </w:pPr>
      <w:r>
        <w:rPr>
          <w:rFonts w:ascii="Times New Roman"/>
          <w:b w:val="false"/>
          <w:i w:val="false"/>
          <w:color w:val="000000"/>
          <w:sz w:val="28"/>
        </w:rPr>
        <w:t>
      Не ожидаются.</w:t>
      </w:r>
    </w:p>
    <w:bookmarkEnd w:id="2394"/>
    <w:bookmarkStart w:name="z2568" w:id="23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395"/>
    <w:bookmarkStart w:name="z2569" w:id="2396"/>
    <w:p>
      <w:pPr>
        <w:spacing w:after="0"/>
        <w:ind w:left="0"/>
        <w:jc w:val="both"/>
      </w:pPr>
      <w:r>
        <w:rPr>
          <w:rFonts w:ascii="Times New Roman"/>
          <w:b w:val="false"/>
          <w:i w:val="false"/>
          <w:color w:val="000000"/>
          <w:sz w:val="28"/>
        </w:rPr>
        <w:t>
      Применяется на предприятиях с топливо сжигающими установками (печи, котлы, обжиговые машины).</w:t>
      </w:r>
    </w:p>
    <w:bookmarkEnd w:id="2396"/>
    <w:bookmarkStart w:name="z2570" w:id="239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397"/>
    <w:bookmarkStart w:name="z2571" w:id="2398"/>
    <w:p>
      <w:pPr>
        <w:spacing w:after="0"/>
        <w:ind w:left="0"/>
        <w:jc w:val="both"/>
      </w:pPr>
      <w:r>
        <w:rPr>
          <w:rFonts w:ascii="Times New Roman"/>
          <w:b w:val="false"/>
          <w:i w:val="false"/>
          <w:color w:val="000000"/>
          <w:sz w:val="28"/>
        </w:rPr>
        <w:t>
      Так как требуется охлаждение газа, дополнительные затраты на восстановление энергии в основном связаны c инвестициями в котел-утилизатор и турбину для выработки электроэнергии.</w:t>
      </w:r>
    </w:p>
    <w:bookmarkEnd w:id="2398"/>
    <w:bookmarkStart w:name="z2572" w:id="2399"/>
    <w:p>
      <w:pPr>
        <w:spacing w:after="0"/>
        <w:ind w:left="0"/>
        <w:jc w:val="both"/>
      </w:pPr>
      <w:r>
        <w:rPr>
          <w:rFonts w:ascii="Times New Roman"/>
          <w:b w:val="false"/>
          <w:i w:val="false"/>
          <w:color w:val="000000"/>
          <w:sz w:val="28"/>
        </w:rPr>
        <w:t>
      Экономически выгодно, но требует индивидуального подхода. Апробировано, нашло применение в странах ОЭСР.</w:t>
      </w:r>
    </w:p>
    <w:bookmarkEnd w:id="2399"/>
    <w:bookmarkStart w:name="z2573" w:id="240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00"/>
    <w:bookmarkStart w:name="z2574" w:id="2401"/>
    <w:p>
      <w:pPr>
        <w:spacing w:after="0"/>
        <w:ind w:left="0"/>
        <w:jc w:val="both"/>
      </w:pPr>
      <w:r>
        <w:rPr>
          <w:rFonts w:ascii="Times New Roman"/>
          <w:b w:val="false"/>
          <w:i w:val="false"/>
          <w:color w:val="000000"/>
          <w:sz w:val="28"/>
        </w:rPr>
        <w:t>
      Повышение производительности, сокращение производственных затрат.</w:t>
      </w:r>
    </w:p>
    <w:bookmarkEnd w:id="2401"/>
    <w:p>
      <w:pPr>
        <w:spacing w:after="0"/>
        <w:ind w:left="0"/>
        <w:jc w:val="both"/>
      </w:pPr>
      <w:r>
        <w:rPr>
          <w:rFonts w:ascii="Times New Roman"/>
          <w:b/>
          <w:i w:val="false"/>
          <w:color w:val="000000"/>
          <w:sz w:val="28"/>
        </w:rPr>
        <w:t>5.3. НДТ, направленные на обеспечение стабильности производственного процесса</w:t>
      </w:r>
    </w:p>
    <w:p>
      <w:pPr>
        <w:spacing w:after="0"/>
        <w:ind w:left="0"/>
        <w:jc w:val="both"/>
      </w:pPr>
      <w:r>
        <w:rPr>
          <w:rFonts w:ascii="Times New Roman"/>
          <w:b/>
          <w:i w:val="false"/>
          <w:color w:val="000000"/>
          <w:sz w:val="28"/>
        </w:rPr>
        <w:t>5.3.1. Обеспечение стабильности процесса добычи руд</w:t>
      </w:r>
    </w:p>
    <w:bookmarkStart w:name="z2577" w:id="240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02"/>
    <w:bookmarkStart w:name="z2578" w:id="2403"/>
    <w:p>
      <w:pPr>
        <w:spacing w:after="0"/>
        <w:ind w:left="0"/>
        <w:jc w:val="both"/>
      </w:pPr>
      <w:r>
        <w:rPr>
          <w:rFonts w:ascii="Times New Roman"/>
          <w:b w:val="false"/>
          <w:i w:val="false"/>
          <w:color w:val="000000"/>
          <w:sz w:val="28"/>
        </w:rPr>
        <w:t>
      В современном горно-металлургическом комплексе все чаще возникает потребность в применении новых технологий и материалов, которые позволяют развивать добычу и переработку продукции с учетом требований к экологичности и экономичности производства.</w:t>
      </w:r>
    </w:p>
    <w:bookmarkEnd w:id="2403"/>
    <w:bookmarkStart w:name="z2579" w:id="2404"/>
    <w:p>
      <w:pPr>
        <w:spacing w:after="0"/>
        <w:ind w:left="0"/>
        <w:jc w:val="both"/>
      </w:pPr>
      <w:r>
        <w:rPr>
          <w:rFonts w:ascii="Times New Roman"/>
          <w:b w:val="false"/>
          <w:i w:val="false"/>
          <w:color w:val="000000"/>
          <w:sz w:val="28"/>
        </w:rPr>
        <w:t>
      Современные технологии открытых и подземных горных работ должны основываться на принципах ресурсосбережения, природосбережения и малоотходности. Эти принципы взаимосвязаны, тесно переплетены и должны определять направленность технологии. Проблемы создания современных технологий на этих принципах носят комплексный характер и должны решаться совокупно как на уровне ведения горных работ, так и переработки полезных ископаемых.</w:t>
      </w:r>
    </w:p>
    <w:bookmarkEnd w:id="2404"/>
    <w:bookmarkStart w:name="z2580" w:id="2405"/>
    <w:p>
      <w:pPr>
        <w:spacing w:after="0"/>
        <w:ind w:left="0"/>
        <w:jc w:val="both"/>
      </w:pPr>
      <w:r>
        <w:rPr>
          <w:rFonts w:ascii="Times New Roman"/>
          <w:b w:val="false"/>
          <w:i w:val="false"/>
          <w:color w:val="000000"/>
          <w:sz w:val="28"/>
        </w:rPr>
        <w:t>
      В данном разделе описаны общие методы, техники или их совокупность для обеспечения стабильности производственного процесса на горнодобывающих предприятиях..</w:t>
      </w:r>
    </w:p>
    <w:bookmarkEnd w:id="2405"/>
    <w:bookmarkStart w:name="z2581" w:id="24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06"/>
    <w:bookmarkStart w:name="z2582" w:id="2407"/>
    <w:p>
      <w:pPr>
        <w:spacing w:after="0"/>
        <w:ind w:left="0"/>
        <w:jc w:val="both"/>
      </w:pPr>
      <w:r>
        <w:rPr>
          <w:rFonts w:ascii="Times New Roman"/>
          <w:b w:val="false"/>
          <w:i w:val="false"/>
          <w:color w:val="000000"/>
          <w:sz w:val="28"/>
        </w:rPr>
        <w:t xml:space="preserve">
      Современное состояние горнодобывающей отрасли характеризуется тенденцией к быстрому увеличению глубины горных работ, что приводит к увеличению себестоимости добычи полезных ископаемых и отрицательно влияет на окружающую среду и безопасность горных работ. </w:t>
      </w:r>
    </w:p>
    <w:bookmarkEnd w:id="2407"/>
    <w:bookmarkStart w:name="z2583" w:id="2408"/>
    <w:p>
      <w:pPr>
        <w:spacing w:after="0"/>
        <w:ind w:left="0"/>
        <w:jc w:val="both"/>
      </w:pPr>
      <w:r>
        <w:rPr>
          <w:rFonts w:ascii="Times New Roman"/>
          <w:b w:val="false"/>
          <w:i w:val="false"/>
          <w:color w:val="000000"/>
          <w:sz w:val="28"/>
        </w:rPr>
        <w:t>
      К техникам, обеспечивающим стабильность производственного процесса на горнодобывающих предприятиях, относятся:производственный процесс добычи руд цветных металлов (включая драгоценные) открытым и подземным способом относятся:</w:t>
      </w:r>
    </w:p>
    <w:bookmarkEnd w:id="2408"/>
    <w:bookmarkStart w:name="z2584" w:id="2409"/>
    <w:p>
      <w:pPr>
        <w:spacing w:after="0"/>
        <w:ind w:left="0"/>
        <w:jc w:val="both"/>
      </w:pPr>
      <w:r>
        <w:rPr>
          <w:rFonts w:ascii="Times New Roman"/>
          <w:b w:val="false"/>
          <w:i w:val="false"/>
          <w:color w:val="000000"/>
          <w:sz w:val="28"/>
        </w:rPr>
        <w:t>
      применение большегрузной высокопроизводительной горной техники;</w:t>
      </w:r>
    </w:p>
    <w:bookmarkEnd w:id="2409"/>
    <w:bookmarkStart w:name="z2585" w:id="2410"/>
    <w:p>
      <w:pPr>
        <w:spacing w:after="0"/>
        <w:ind w:left="0"/>
        <w:jc w:val="both"/>
      </w:pPr>
      <w:r>
        <w:rPr>
          <w:rFonts w:ascii="Times New Roman"/>
          <w:b w:val="false"/>
          <w:i w:val="false"/>
          <w:color w:val="000000"/>
          <w:sz w:val="28"/>
        </w:rPr>
        <w:t>
      проведение горных выработок и применение систем отработки с использованием современного высокопроизводительного самоходного оборудования;</w:t>
      </w:r>
    </w:p>
    <w:bookmarkEnd w:id="2410"/>
    <w:bookmarkStart w:name="z2586" w:id="2411"/>
    <w:p>
      <w:pPr>
        <w:spacing w:after="0"/>
        <w:ind w:left="0"/>
        <w:jc w:val="both"/>
      </w:pPr>
      <w:r>
        <w:rPr>
          <w:rFonts w:ascii="Times New Roman"/>
          <w:b w:val="false"/>
          <w:i w:val="false"/>
          <w:color w:val="000000"/>
          <w:sz w:val="28"/>
        </w:rPr>
        <w:t xml:space="preserve">
      применение современных, экологичных и износостойких материалов; </w:t>
      </w:r>
    </w:p>
    <w:bookmarkEnd w:id="2411"/>
    <w:bookmarkStart w:name="z2587" w:id="2412"/>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 (также указано в разделе 5.4.1.3).</w:t>
      </w:r>
    </w:p>
    <w:bookmarkEnd w:id="2412"/>
    <w:bookmarkStart w:name="z2588" w:id="241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13"/>
    <w:bookmarkStart w:name="z2589" w:id="2414"/>
    <w:p>
      <w:pPr>
        <w:spacing w:after="0"/>
        <w:ind w:left="0"/>
        <w:jc w:val="both"/>
      </w:pPr>
      <w:r>
        <w:rPr>
          <w:rFonts w:ascii="Times New Roman"/>
          <w:b w:val="false"/>
          <w:i w:val="false"/>
          <w:color w:val="000000"/>
          <w:sz w:val="28"/>
        </w:rPr>
        <w:t>
      Переход на высокопроизводительное оборудование большой единичной мощности положительно сказывается на экологической обстановке: снижается количество выбросов загрязняющих веществ и парниковых газов в атмосферный воздух, уменьшается образование отходов от использования крупногабаритных шин.</w:t>
      </w:r>
    </w:p>
    <w:bookmarkEnd w:id="2414"/>
    <w:bookmarkStart w:name="z2590" w:id="241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15"/>
    <w:bookmarkStart w:name="z2591" w:id="2416"/>
    <w:p>
      <w:pPr>
        <w:spacing w:after="0"/>
        <w:ind w:left="0"/>
        <w:jc w:val="both"/>
      </w:pPr>
      <w:r>
        <w:rPr>
          <w:rFonts w:ascii="Times New Roman"/>
          <w:b w:val="false"/>
          <w:i w:val="false"/>
          <w:color w:val="000000"/>
          <w:sz w:val="28"/>
        </w:rPr>
        <w:t>
      Техника производственного процесса добычи цветных руд открытым и подземным способом, в том числе при работе на глубоких горизонтах состоит в эффективном технологическом процессе добычи цветных руд открытым и подземным способом путем снятия ПСП, выбора способа и схемы вскрытия рудных тел, определения и применения оптимальной системы разработки и технологии вскрышных и добычных работ, транспортного обеспечения карьеров и шахт для эффективного направления потоков на обогатительные переделы (см. 3.1 и 3.2).</w:t>
      </w:r>
    </w:p>
    <w:bookmarkEnd w:id="2416"/>
    <w:bookmarkStart w:name="z2592" w:id="2417"/>
    <w:p>
      <w:pPr>
        <w:spacing w:after="0"/>
        <w:ind w:left="0"/>
        <w:jc w:val="both"/>
      </w:pPr>
      <w:r>
        <w:rPr>
          <w:rFonts w:ascii="Times New Roman"/>
          <w:b w:val="false"/>
          <w:i w:val="false"/>
          <w:color w:val="000000"/>
          <w:sz w:val="28"/>
        </w:rPr>
        <w:t>
      Для современной техники, используемой на подземных и открытых горных работах, характерно применение высоких скоростей, наличие больших нагрузок, давлений и др. Постоянное изменение горно-геологических и горно-технических условий разработки полезных ископаемых, усложнение технических средств из-за многообразия и ответственности, возлагаемых на них функций, высокие нагрузки на забои, многозвенность и последовательность цепи работающего оборудования, когда выход из строя любого из элементов приводит к остановке всего комплекса, необходимость обеспечения для горнорабочих благоприятных эргономических условий труда предъявляют серьезные требования к качеству горной техники и оборудования.</w:t>
      </w:r>
    </w:p>
    <w:bookmarkEnd w:id="2417"/>
    <w:bookmarkStart w:name="z2593" w:id="2418"/>
    <w:p>
      <w:pPr>
        <w:spacing w:after="0"/>
        <w:ind w:left="0"/>
        <w:jc w:val="both"/>
      </w:pPr>
      <w:r>
        <w:rPr>
          <w:rFonts w:ascii="Times New Roman"/>
          <w:b w:val="false"/>
          <w:i w:val="false"/>
          <w:color w:val="000000"/>
          <w:sz w:val="28"/>
        </w:rPr>
        <w:t>
      Однако в настоящее время по оценкам специалистов, оборудование и технологии, применяемые горнодобывающими компаниями СНГ, по своему технологическому уровню и производительности на 15–20 лет отстают от аналогов, используемых компаниями Канады, Великобритании, ЮАР и США. Такое отставание обусловлено как малоэффективными технологиями отработки и инженерной подготовки массива к отработке, так и техническими характеристиками применяемого оборудования [44].</w:t>
      </w:r>
    </w:p>
    <w:bookmarkEnd w:id="2418"/>
    <w:bookmarkStart w:name="z2594" w:id="2419"/>
    <w:p>
      <w:pPr>
        <w:spacing w:after="0"/>
        <w:ind w:left="0"/>
        <w:jc w:val="both"/>
      </w:pPr>
      <w:r>
        <w:rPr>
          <w:rFonts w:ascii="Times New Roman"/>
          <w:b w:val="false"/>
          <w:i w:val="false"/>
          <w:color w:val="000000"/>
          <w:sz w:val="28"/>
        </w:rPr>
        <w:t>
      Представленная техника состоит в применении большегрузной карьерной техники для добычи и транспортировки горной массы в рудных карьерах. Происходит увеличение размеров ковшей экскаваторов, погрузчиков, пропорциональное увеличение грузоподъемности большегрузных автосамосвалов с сохранением оптимального соотношения количества ковшей для погрузки одного самосвала. Переход на большегрузную технику позволит уменьшить на 10 % удельные эксплуатационные затраты на экскавацию и транспортировку горной массы в карьерах по добыче руд цветных металлов, а также добиться уменьшения количества единиц технологического оборудования в карьере, снижения эмиссий в окружающую среду, снижения энергопотребления и потребления топлива в процессах экскавации и транспортировки горной массы в карьерах.</w:t>
      </w:r>
    </w:p>
    <w:bookmarkEnd w:id="2419"/>
    <w:bookmarkStart w:name="z2595" w:id="2420"/>
    <w:p>
      <w:pPr>
        <w:spacing w:after="0"/>
        <w:ind w:left="0"/>
        <w:jc w:val="both"/>
      </w:pPr>
      <w:r>
        <w:rPr>
          <w:rFonts w:ascii="Times New Roman"/>
          <w:b w:val="false"/>
          <w:i w:val="false"/>
          <w:color w:val="000000"/>
          <w:sz w:val="28"/>
        </w:rPr>
        <w:t>
      Мировой рынок большегрузной техники представлен крупными производителями, к примеру: Komatsu, Caterpillar, Hitachi, Terex, Liebherr и БелАЗ.</w:t>
      </w:r>
    </w:p>
    <w:bookmarkEnd w:id="2420"/>
    <w:bookmarkStart w:name="z2596" w:id="2421"/>
    <w:p>
      <w:pPr>
        <w:spacing w:after="0"/>
        <w:ind w:left="0"/>
        <w:jc w:val="both"/>
      </w:pPr>
      <w:r>
        <w:rPr>
          <w:rFonts w:ascii="Times New Roman"/>
          <w:b w:val="false"/>
          <w:i w:val="false"/>
          <w:color w:val="000000"/>
          <w:sz w:val="28"/>
        </w:rPr>
        <w:t>
      В целях снижения себестоимости транспортировки горной массы и транспортно-добывающего цикла в целом в условиях ТОО "Богатырь Комир" проводилось технико-экономическое сравнение применения карьерного самосвала БелАЗ 75600 грузоподъемностью 320 тонн с эксплуатируемым БелАЗом грузоподъемностью 220 тонн. Результаты испытаний показали следующее: производительность повысилась в 1,5 раза; себестоимость транспортировки снизилась на 20 %; удельный расход топлива уменьшился на 22 %. Погрузку карьерного самосвала осуществлял экскаватор Р&amp;Н2800 с емкостью ковша 33 м</w:t>
      </w:r>
      <w:r>
        <w:rPr>
          <w:rFonts w:ascii="Times New Roman"/>
          <w:b w:val="false"/>
          <w:i w:val="false"/>
          <w:color w:val="000000"/>
          <w:vertAlign w:val="superscript"/>
        </w:rPr>
        <w:t>3</w:t>
      </w:r>
      <w:r>
        <w:rPr>
          <w:rFonts w:ascii="Times New Roman"/>
          <w:b w:val="false"/>
          <w:i w:val="false"/>
          <w:color w:val="000000"/>
          <w:sz w:val="28"/>
        </w:rPr>
        <w:t>. Количество ковшей для полной загрузки - 6. Плечо транспортирования – 0,5 км. Объем выработки горной массы - до 10 тыс. м</w:t>
      </w:r>
      <w:r>
        <w:rPr>
          <w:rFonts w:ascii="Times New Roman"/>
          <w:b w:val="false"/>
          <w:i w:val="false"/>
          <w:color w:val="000000"/>
          <w:vertAlign w:val="superscript"/>
        </w:rPr>
        <w:t>3</w:t>
      </w:r>
      <w:r>
        <w:rPr>
          <w:rFonts w:ascii="Times New Roman"/>
          <w:b w:val="false"/>
          <w:i w:val="false"/>
          <w:color w:val="000000"/>
          <w:sz w:val="28"/>
        </w:rPr>
        <w:t xml:space="preserve"> в сутки [45].</w:t>
      </w:r>
    </w:p>
    <w:bookmarkEnd w:id="2421"/>
    <w:bookmarkStart w:name="z2597" w:id="2422"/>
    <w:p>
      <w:pPr>
        <w:spacing w:after="0"/>
        <w:ind w:left="0"/>
        <w:jc w:val="both"/>
      </w:pPr>
      <w:r>
        <w:rPr>
          <w:rFonts w:ascii="Times New Roman"/>
          <w:b w:val="false"/>
          <w:i w:val="false"/>
          <w:color w:val="000000"/>
          <w:sz w:val="28"/>
        </w:rPr>
        <w:t>
      Проведение горных выработок и применение систем отработки с использованием современного высокопроизводительного самоходного оборудования состоит в переходе на современную высокопроизводительную горную технику для бурения, крепления, добычных операций и транспортировки горной массы в подземных условиях отработки рудных месторождений. Обеспечивает значительное снижение доли постоянных затрат, безопасность, эргономику, комфортные условия работы для операторов и обслуживающего персонала, экономию энергоресурсов и материалов.</w:t>
      </w:r>
    </w:p>
    <w:bookmarkEnd w:id="2422"/>
    <w:bookmarkStart w:name="z2598" w:id="2423"/>
    <w:p>
      <w:pPr>
        <w:spacing w:after="0"/>
        <w:ind w:left="0"/>
        <w:jc w:val="both"/>
      </w:pPr>
      <w:r>
        <w:rPr>
          <w:rFonts w:ascii="Times New Roman"/>
          <w:b w:val="false"/>
          <w:i w:val="false"/>
          <w:color w:val="000000"/>
          <w:sz w:val="28"/>
        </w:rPr>
        <w:t>
      Основные преимущества современного самоходного оборудования – улучшение безопасности и производительности, минимизация потерь и разубоживания руды, эргономика и комфортные условия. Эксплуатация установок очистного бурения с высоким уровнем автоматизации технологического процесса и позиционированием позволяет достичь беспрецедентно высокой производительности, точности и прямолинейности скважин. Передовые механизированные комплексы для установки анкеров, нанесения бетонных смесей обеспечивают оперативное крепление значительных площадей обнажений горных выработок, в большинстве случаев позволяют вытеснить тяжелые виды крепей и использование крепежного леса, деревянных затяжки и забутовки [46]. Машины для бурения восстающих вертикальных и наклонных скважин круглого сечения диаметром до 3000 мм длиной до 100 м в длину и под углом до 70 ° способны бурить по очень крепким породам и идеально подходят для сооружения рудоспусков, вентиляционных скважин, ходков и т. п. (без применения взрывных работ). ПДМ способны преодолевать большие уклоны и быстро перемещаться на существенные расстояния, обеспечивать высокую производительность с низкой удельной себестоимостью погрузки и транспортирования. ПДМ и буровые установки с электрическим приводом используют экологически чистую электрическую энергию и обеспечивают лучшие условия труда за счет отсутствия выхлопных газов, меньшего уровня вибраций и шума. Кроме того, снижаются требования к вентиляции выработок, происходит сокращение расходных материалов, таких как моторное масло и фильтры, увеличиваются интервалы между техническим обслуживанием [22].</w:t>
      </w:r>
    </w:p>
    <w:bookmarkEnd w:id="2423"/>
    <w:bookmarkStart w:name="z2599" w:id="2424"/>
    <w:p>
      <w:pPr>
        <w:spacing w:after="0"/>
        <w:ind w:left="0"/>
        <w:jc w:val="both"/>
      </w:pPr>
      <w:r>
        <w:rPr>
          <w:rFonts w:ascii="Times New Roman"/>
          <w:b w:val="false"/>
          <w:i w:val="false"/>
          <w:color w:val="000000"/>
          <w:sz w:val="28"/>
        </w:rPr>
        <w:t>
      Одним их первых пользователей электрических ПДМ Sandvik стал рудник Кируна фирмы LKAB в северной Швеции, где добывают железную руду. Рудник решил перейти на электроприводные машины в конце 80-х всвязи с высокой производительностью, низкими общими издержками и минимальным воздействием на окружающую среду по сравнению с традиционными дизельными машинами. В 1985 году фирма LKAB впервые испытала на руднике Кируна электрическую ПДМ, – опытный образец Sandvik для модели Toro 500. С момента принятия решения о переходе на электрические машины LKAB Кируна последовательно заменяет парк своих дизельных погрузчиков. Сегодня на руднике работает 17 электрических и 3 дизельных ПДМ. Электрические ПДМ используются для погрузки добытой руды, перемещая в ковше в среднем 25 тонн.</w:t>
      </w:r>
    </w:p>
    <w:bookmarkEnd w:id="2424"/>
    <w:bookmarkStart w:name="z2600" w:id="2425"/>
    <w:p>
      <w:pPr>
        <w:spacing w:after="0"/>
        <w:ind w:left="0"/>
        <w:jc w:val="both"/>
      </w:pPr>
      <w:r>
        <w:rPr>
          <w:rFonts w:ascii="Times New Roman"/>
          <w:b w:val="false"/>
          <w:i w:val="false"/>
          <w:color w:val="000000"/>
          <w:sz w:val="28"/>
        </w:rPr>
        <w:t>
      Два австралийских рудника ожидают поступление новых электрических погрузчиков Sandvik. В июле на медном руднике Нортпаркес в Новом Южном Уэльсе, было закончено 2000-часовое испытание новой модели погрузчика LH514E. Золотой рудник Риджуэй, также в Новом Южном Уэльсе, вводит этой осенью в эксплуатацию парк из пяти новых автоматизированных ПДМ LH514E. В планах новые проекты и на других рудниках.</w:t>
      </w:r>
    </w:p>
    <w:bookmarkEnd w:id="2425"/>
    <w:bookmarkStart w:name="z2601" w:id="2426"/>
    <w:p>
      <w:pPr>
        <w:spacing w:after="0"/>
        <w:ind w:left="0"/>
        <w:jc w:val="both"/>
      </w:pPr>
      <w:r>
        <w:rPr>
          <w:rFonts w:ascii="Times New Roman"/>
          <w:b w:val="false"/>
          <w:i w:val="false"/>
          <w:color w:val="000000"/>
          <w:sz w:val="28"/>
        </w:rPr>
        <w:t xml:space="preserve">
      Использование износостойких, коррозионностойких, жаростойких, теплоизоляционных и других видов покрытий позволяет резко сократить потери металлов, расход ресурсов на их возмещение и даст возможность повысить качество, надежность и долговечность машин, оборудования и сооружений. Техника состоит в применении износостойких элементов и накладок на рабочие органы горного оборудования и обеспечивает дополнительную конструкционную прочность и износостойкость, а также повышает коэффициент технической готовности машин и оборудования. Применение буровых коронок и штанг из современных высокопрочных сплавов позволяет достичь высокой производительности и точности бурения, снижения себестоимости на 3–10 %. </w:t>
      </w:r>
    </w:p>
    <w:bookmarkEnd w:id="2426"/>
    <w:bookmarkStart w:name="z2602" w:id="242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27"/>
    <w:bookmarkStart w:name="z2603" w:id="2428"/>
    <w:p>
      <w:pPr>
        <w:spacing w:after="0"/>
        <w:ind w:left="0"/>
        <w:jc w:val="both"/>
      </w:pPr>
      <w:r>
        <w:rPr>
          <w:rFonts w:ascii="Times New Roman"/>
          <w:b w:val="false"/>
          <w:i w:val="false"/>
          <w:color w:val="000000"/>
          <w:sz w:val="28"/>
        </w:rPr>
        <w:t>
      Экономия материалов. Потребность в дополнительных объемах энергоресурсов.</w:t>
      </w:r>
    </w:p>
    <w:bookmarkEnd w:id="2428"/>
    <w:bookmarkStart w:name="z2604" w:id="242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29"/>
    <w:bookmarkStart w:name="z2605" w:id="2430"/>
    <w:p>
      <w:pPr>
        <w:spacing w:after="0"/>
        <w:ind w:left="0"/>
        <w:jc w:val="both"/>
      </w:pPr>
      <w:r>
        <w:rPr>
          <w:rFonts w:ascii="Times New Roman"/>
          <w:b w:val="false"/>
          <w:i w:val="false"/>
          <w:color w:val="000000"/>
          <w:sz w:val="28"/>
        </w:rPr>
        <w:t>
      Применимость определяется конкретными горно-геологическими, горнотехническими и эксплуатационными условиями разрабатываемого месторождения и экономической целесообразностью. Представленные методы могут использоваться как по отдельности, так и в совокупности.</w:t>
      </w:r>
    </w:p>
    <w:bookmarkEnd w:id="2430"/>
    <w:bookmarkStart w:name="z2606" w:id="243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31"/>
    <w:bookmarkStart w:name="z2607" w:id="2432"/>
    <w:p>
      <w:pPr>
        <w:spacing w:after="0"/>
        <w:ind w:left="0"/>
        <w:jc w:val="both"/>
      </w:pPr>
      <w:r>
        <w:rPr>
          <w:rFonts w:ascii="Times New Roman"/>
          <w:b w:val="false"/>
          <w:i w:val="false"/>
          <w:color w:val="000000"/>
          <w:sz w:val="28"/>
        </w:rPr>
        <w:t>
      Использование большегрузной техники повышает эффективность ведения горных работ и оптимизирует затраты (за счет экономии топлива и затрат на техобслуживание), позволит снизить себестоимость продукции и стать более конкурентоспособными на рынке, повышает безопасность на технологических дорогах. Для примера эксперты компании ООО "Комек Машинери" сравнивали, сколько экономит машина, грузоподъемностью 40 тонн по сравнению с 20-тонником - 15 центов на тонне груза за счет экономии топлива, амортизации, человеко-часов и других факторов.</w:t>
      </w:r>
    </w:p>
    <w:bookmarkEnd w:id="2432"/>
    <w:bookmarkStart w:name="z2608" w:id="243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33"/>
    <w:bookmarkStart w:name="z2609" w:id="2434"/>
    <w:p>
      <w:pPr>
        <w:spacing w:after="0"/>
        <w:ind w:left="0"/>
        <w:jc w:val="both"/>
      </w:pPr>
      <w:r>
        <w:rPr>
          <w:rFonts w:ascii="Times New Roman"/>
          <w:b w:val="false"/>
          <w:i w:val="false"/>
          <w:color w:val="000000"/>
          <w:sz w:val="28"/>
        </w:rPr>
        <w:t>
      Требования экологического законодательства. Снижение нагрузки на экосистемы (воздух, вода, почвенный покров). Экономическая эффективность открытых и подземных горных работ. Увеличение производительности.</w:t>
      </w:r>
    </w:p>
    <w:bookmarkEnd w:id="2434"/>
    <w:p>
      <w:pPr>
        <w:spacing w:after="0"/>
        <w:ind w:left="0"/>
        <w:jc w:val="both"/>
      </w:pPr>
      <w:r>
        <w:rPr>
          <w:rFonts w:ascii="Times New Roman"/>
          <w:b/>
          <w:i w:val="false"/>
          <w:color w:val="000000"/>
          <w:sz w:val="28"/>
        </w:rPr>
        <w:t>5.3.2. Обеспечение стабильности процесса обогащения руд цветных металлов</w:t>
      </w:r>
    </w:p>
    <w:p>
      <w:pPr>
        <w:spacing w:after="0"/>
        <w:ind w:left="0"/>
        <w:jc w:val="both"/>
      </w:pPr>
      <w:r>
        <w:rPr>
          <w:rFonts w:ascii="Times New Roman"/>
          <w:b/>
          <w:i w:val="false"/>
          <w:color w:val="000000"/>
          <w:sz w:val="28"/>
        </w:rPr>
        <w:t>5.3.2.1.Переработка богатой руды дроблением с последующим разделением, сортировкой по классам крупности товарной продукции</w:t>
      </w:r>
    </w:p>
    <w:bookmarkStart w:name="z2612" w:id="243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35"/>
    <w:bookmarkStart w:name="z2613" w:id="2436"/>
    <w:p>
      <w:pPr>
        <w:spacing w:after="0"/>
        <w:ind w:left="0"/>
        <w:jc w:val="both"/>
      </w:pPr>
      <w:r>
        <w:rPr>
          <w:rFonts w:ascii="Times New Roman"/>
          <w:b w:val="false"/>
          <w:i w:val="false"/>
          <w:color w:val="000000"/>
          <w:sz w:val="28"/>
        </w:rPr>
        <w:t>
      Переработка руды дроблением с последующим разделением, сортировкой по классам крупности.</w:t>
      </w:r>
    </w:p>
    <w:bookmarkEnd w:id="2436"/>
    <w:bookmarkStart w:name="z2614" w:id="243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37"/>
    <w:bookmarkStart w:name="z2615" w:id="2438"/>
    <w:p>
      <w:pPr>
        <w:spacing w:after="0"/>
        <w:ind w:left="0"/>
        <w:jc w:val="both"/>
      </w:pPr>
      <w:r>
        <w:rPr>
          <w:rFonts w:ascii="Times New Roman"/>
          <w:b w:val="false"/>
          <w:i w:val="false"/>
          <w:color w:val="000000"/>
          <w:sz w:val="28"/>
        </w:rPr>
        <w:t xml:space="preserve">
      Подача материала из бункера производится двумя пластинчатыми питателями, имеющими по четыре скорости вращения полотна, что позволяет дозировать загрузку дробилок и конвейерных трактов. Во избежание забивок пересыпных устройств не дробленными и смерзшимися кусками на перегрузке материала с питателей на ленточный конвейер установлены камнеотделители с решетками. Конвейеры оборудованы металлоотделителями. </w:t>
      </w:r>
    </w:p>
    <w:bookmarkEnd w:id="2438"/>
    <w:bookmarkStart w:name="z2616" w:id="2439"/>
    <w:p>
      <w:pPr>
        <w:spacing w:after="0"/>
        <w:ind w:left="0"/>
        <w:jc w:val="both"/>
      </w:pPr>
      <w:r>
        <w:rPr>
          <w:rFonts w:ascii="Times New Roman"/>
          <w:b w:val="false"/>
          <w:i w:val="false"/>
          <w:color w:val="000000"/>
          <w:sz w:val="28"/>
        </w:rPr>
        <w:t xml:space="preserve">
      Материал из бункера, по системе конвейеров одной из ниток, поступает на грохот, а после грохота верхний отсев, на дробилку. Продукты грохочения и дробления объединяются на проходящем под ними конвейере. В зависимости от установленных параметров по правым ниткам 1-й и 2-й очереди производится дробление. Для более качественного просеивания и отделения фракций разного размера кусков сырья в полые колосники грохотов подается пар. При подаче которого происходит прогрев и самоочищение от налипающего сырья. В зимнее время предусмотрена подача пара в корпус ротора дробилки во избежание напресовки сырья между наковальней и внутренней частью пластинчатой ленты дробящего транспортера, а также между корпусом дробилки и маховиками ротора, это способствует самоочищению от налипшего сырья. </w:t>
      </w:r>
    </w:p>
    <w:bookmarkEnd w:id="2439"/>
    <w:bookmarkStart w:name="z2617" w:id="24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40"/>
    <w:bookmarkStart w:name="z2618" w:id="2441"/>
    <w:p>
      <w:pPr>
        <w:spacing w:after="0"/>
        <w:ind w:left="0"/>
        <w:jc w:val="both"/>
      </w:pPr>
      <w:r>
        <w:rPr>
          <w:rFonts w:ascii="Times New Roman"/>
          <w:b w:val="false"/>
          <w:i w:val="false"/>
          <w:color w:val="000000"/>
          <w:sz w:val="28"/>
        </w:rPr>
        <w:t>
      Снижение выбросов пыли. Сокращение образования твердых отходов.</w:t>
      </w:r>
    </w:p>
    <w:bookmarkEnd w:id="2441"/>
    <w:bookmarkStart w:name="z2619" w:id="24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42"/>
    <w:bookmarkStart w:name="z2620" w:id="2443"/>
    <w:p>
      <w:pPr>
        <w:spacing w:after="0"/>
        <w:ind w:left="0"/>
        <w:jc w:val="both"/>
      </w:pPr>
      <w:r>
        <w:rPr>
          <w:rFonts w:ascii="Times New Roman"/>
          <w:b w:val="false"/>
          <w:i w:val="false"/>
          <w:color w:val="000000"/>
          <w:sz w:val="28"/>
        </w:rPr>
        <w:t>
      Снижение запыленности производственных помещений для улучшения общей экологической обстановки. Сортировка производительна, экономически выгодна в эксплуатации и экологически безопасна.</w:t>
      </w:r>
    </w:p>
    <w:bookmarkEnd w:id="2443"/>
    <w:bookmarkStart w:name="z2621" w:id="244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44"/>
    <w:bookmarkStart w:name="z2622" w:id="2445"/>
    <w:p>
      <w:pPr>
        <w:spacing w:after="0"/>
        <w:ind w:left="0"/>
        <w:jc w:val="both"/>
      </w:pPr>
      <w:r>
        <w:rPr>
          <w:rFonts w:ascii="Times New Roman"/>
          <w:b w:val="false"/>
          <w:i w:val="false"/>
          <w:color w:val="000000"/>
          <w:sz w:val="28"/>
        </w:rPr>
        <w:t>
      Потребность в дополнительных объемах энергоресурсов.</w:t>
      </w:r>
    </w:p>
    <w:bookmarkEnd w:id="2445"/>
    <w:bookmarkStart w:name="z2623" w:id="244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46"/>
    <w:bookmarkStart w:name="z2624" w:id="2447"/>
    <w:p>
      <w:pPr>
        <w:spacing w:after="0"/>
        <w:ind w:left="0"/>
        <w:jc w:val="both"/>
      </w:pPr>
      <w:r>
        <w:rPr>
          <w:rFonts w:ascii="Times New Roman"/>
          <w:b w:val="false"/>
          <w:i w:val="false"/>
          <w:color w:val="000000"/>
          <w:sz w:val="28"/>
        </w:rPr>
        <w:t>
      Общеприменимо. Отсутствие разделения руд по сортам и типам руд при добыче и отгрузке ведет к нарушению технологического процесса и сверхнормативным потерям металлов с хвостами обогащения.</w:t>
      </w:r>
    </w:p>
    <w:bookmarkEnd w:id="2447"/>
    <w:bookmarkStart w:name="z2625" w:id="2448"/>
    <w:p>
      <w:pPr>
        <w:spacing w:after="0"/>
        <w:ind w:left="0"/>
        <w:jc w:val="both"/>
      </w:pPr>
      <w:r>
        <w:rPr>
          <w:rFonts w:ascii="Times New Roman"/>
          <w:b w:val="false"/>
          <w:i w:val="false"/>
          <w:color w:val="000000"/>
          <w:sz w:val="28"/>
        </w:rPr>
        <w:t>
      Выбор методов предварительной обработки сырья зависит от типа оборудования, технологического процесса производства, а также от типа и размера частиц исходного сырья.</w:t>
      </w:r>
    </w:p>
    <w:bookmarkEnd w:id="2448"/>
    <w:bookmarkStart w:name="z2626" w:id="2449"/>
    <w:p>
      <w:pPr>
        <w:spacing w:after="0"/>
        <w:ind w:left="0"/>
        <w:jc w:val="both"/>
      </w:pPr>
      <w:r>
        <w:rPr>
          <w:rFonts w:ascii="Times New Roman"/>
          <w:b w:val="false"/>
          <w:i w:val="false"/>
          <w:color w:val="000000"/>
          <w:sz w:val="28"/>
        </w:rPr>
        <w:t>
      Централизованная система аспирации воздуха может быть применима для новых установок, работающих с порошкообразными или пылевидными материалами, для ее реализации на существующих предприятиях потребуется их серьезная модернизация.</w:t>
      </w:r>
    </w:p>
    <w:bookmarkEnd w:id="2449"/>
    <w:bookmarkStart w:name="z2627" w:id="245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450"/>
    <w:bookmarkStart w:name="z2628" w:id="2451"/>
    <w:p>
      <w:pPr>
        <w:spacing w:after="0"/>
        <w:ind w:left="0"/>
        <w:jc w:val="both"/>
      </w:pPr>
      <w:r>
        <w:rPr>
          <w:rFonts w:ascii="Times New Roman"/>
          <w:b w:val="false"/>
          <w:i w:val="false"/>
          <w:color w:val="000000"/>
          <w:sz w:val="28"/>
        </w:rPr>
        <w:t>
      Дополнительные затраты на инвестиции и техническое обслуживание. Данная техника не является новой. Схема дробления и сортировка рассчитывается в этапах проектирования.</w:t>
      </w:r>
    </w:p>
    <w:bookmarkEnd w:id="2451"/>
    <w:bookmarkStart w:name="z2629" w:id="245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452"/>
    <w:bookmarkStart w:name="z2630" w:id="2453"/>
    <w:p>
      <w:pPr>
        <w:spacing w:after="0"/>
        <w:ind w:left="0"/>
        <w:jc w:val="both"/>
      </w:pPr>
      <w:r>
        <w:rPr>
          <w:rFonts w:ascii="Times New Roman"/>
          <w:b w:val="false"/>
          <w:i w:val="false"/>
          <w:color w:val="000000"/>
          <w:sz w:val="28"/>
        </w:rPr>
        <w:t>
      Техника закладывается на этапе проектирования.</w:t>
      </w:r>
    </w:p>
    <w:bookmarkEnd w:id="2453"/>
    <w:p>
      <w:pPr>
        <w:spacing w:after="0"/>
        <w:ind w:left="0"/>
        <w:jc w:val="both"/>
      </w:pPr>
      <w:r>
        <w:rPr>
          <w:rFonts w:ascii="Times New Roman"/>
          <w:b/>
          <w:i w:val="false"/>
          <w:color w:val="000000"/>
          <w:sz w:val="28"/>
        </w:rPr>
        <w:t>5.3.2.2. Методы рудоподготовки</w:t>
      </w:r>
    </w:p>
    <w:bookmarkStart w:name="z2632" w:id="2454"/>
    <w:p>
      <w:pPr>
        <w:spacing w:after="0"/>
        <w:ind w:left="0"/>
        <w:jc w:val="both"/>
      </w:pPr>
      <w:r>
        <w:rPr>
          <w:rFonts w:ascii="Times New Roman"/>
          <w:b w:val="false"/>
          <w:i w:val="false"/>
          <w:color w:val="000000"/>
          <w:sz w:val="28"/>
        </w:rPr>
        <w:t xml:space="preserve">
      Руды сортируются по сортам на сульфидные, окисленные и смешанные. </w:t>
      </w:r>
    </w:p>
    <w:bookmarkEnd w:id="2454"/>
    <w:bookmarkStart w:name="z2633" w:id="2455"/>
    <w:p>
      <w:pPr>
        <w:spacing w:after="0"/>
        <w:ind w:left="0"/>
        <w:jc w:val="both"/>
      </w:pPr>
      <w:r>
        <w:rPr>
          <w:rFonts w:ascii="Times New Roman"/>
          <w:b w:val="false"/>
          <w:i w:val="false"/>
          <w:color w:val="000000"/>
          <w:sz w:val="28"/>
        </w:rPr>
        <w:t>
      Основная масса (80–85 %) цветных металлов в рудах представлена сульфидными минералами. Благородные металлы и примеси присутствуют в рудах главным образом в виде изоморфных примесей и тонкодисперсных включений в минералы основных и сопутствующих полезных компонентов, таких, как пирит, халькопирит, галенит, барит, молибден.</w:t>
      </w:r>
    </w:p>
    <w:bookmarkEnd w:id="2455"/>
    <w:bookmarkStart w:name="z2634" w:id="2456"/>
    <w:p>
      <w:pPr>
        <w:spacing w:after="0"/>
        <w:ind w:left="0"/>
        <w:jc w:val="both"/>
      </w:pPr>
      <w:r>
        <w:rPr>
          <w:rFonts w:ascii="Times New Roman"/>
          <w:b w:val="false"/>
          <w:i w:val="false"/>
          <w:color w:val="000000"/>
          <w:sz w:val="28"/>
        </w:rPr>
        <w:t>
      Несульфидные минералы представлены окислами, силикатами, карбонатами, фосфатами и другими минералами в различном соотношении.</w:t>
      </w:r>
    </w:p>
    <w:bookmarkEnd w:id="2456"/>
    <w:bookmarkStart w:name="z2635" w:id="2457"/>
    <w:p>
      <w:pPr>
        <w:spacing w:after="0"/>
        <w:ind w:left="0"/>
        <w:jc w:val="both"/>
      </w:pPr>
      <w:r>
        <w:rPr>
          <w:rFonts w:ascii="Times New Roman"/>
          <w:b w:val="false"/>
          <w:i w:val="false"/>
          <w:color w:val="000000"/>
          <w:sz w:val="28"/>
        </w:rPr>
        <w:t>
      Руды весьма разнообразны и изменчивы по химическому и минеральному составу, характеру вкрапленности и текстурно-структурным особенностям, степени окисленности, и как следствие изменчивы по обогатимости.</w:t>
      </w:r>
    </w:p>
    <w:bookmarkEnd w:id="2457"/>
    <w:bookmarkStart w:name="z2636" w:id="2458"/>
    <w:p>
      <w:pPr>
        <w:spacing w:after="0"/>
        <w:ind w:left="0"/>
        <w:jc w:val="both"/>
      </w:pPr>
      <w:r>
        <w:rPr>
          <w:rFonts w:ascii="Times New Roman"/>
          <w:b w:val="false"/>
          <w:i w:val="false"/>
          <w:color w:val="000000"/>
          <w:sz w:val="28"/>
        </w:rPr>
        <w:t>
      В зависимости от соотношения сульфидных и окисленных минеральных форм основных металлов руды подразделяют на сульфидные, смешанные и окисленные. Если основные металлы в медных и медно-молибденовых рудах более чем на 90 %, а в полиметаллических - более чем на 80 % представлены сульфидными минералами, то руды считаются сульфидными. Если содержание сульфидных фракций основных металлов меньше 50 %, то – окисленными. При промежуточных содержаниях сульфидных форм основных металлов руды считаются смешанными. Основная масса (80–85 %) цветных металлов сосредоточена в сульфидных орудинениях, и сульфидные руды являются основным источником их производства.</w:t>
      </w:r>
    </w:p>
    <w:bookmarkEnd w:id="2458"/>
    <w:bookmarkStart w:name="z2637" w:id="2459"/>
    <w:p>
      <w:pPr>
        <w:spacing w:after="0"/>
        <w:ind w:left="0"/>
        <w:jc w:val="both"/>
      </w:pPr>
      <w:r>
        <w:rPr>
          <w:rFonts w:ascii="Times New Roman"/>
          <w:b w:val="false"/>
          <w:i w:val="false"/>
          <w:color w:val="000000"/>
          <w:sz w:val="28"/>
        </w:rPr>
        <w:t xml:space="preserve">
      Сульфидные руды цветных металлов обогащаются флотационным методом, окисленные подлежат переработке гидрометаллургическим методом, а смешанные руды в зависимости от степени окисления необходимо флотировать при добавлении реагентов сульфитизаторов. </w:t>
      </w:r>
    </w:p>
    <w:bookmarkEnd w:id="2459"/>
    <w:bookmarkStart w:name="z2638" w:id="2460"/>
    <w:p>
      <w:pPr>
        <w:spacing w:after="0"/>
        <w:ind w:left="0"/>
        <w:jc w:val="both"/>
      </w:pPr>
      <w:r>
        <w:rPr>
          <w:rFonts w:ascii="Times New Roman"/>
          <w:b w:val="false"/>
          <w:i w:val="false"/>
          <w:color w:val="000000"/>
          <w:sz w:val="28"/>
        </w:rPr>
        <w:t>
      Т. е. технология обогащения зависит от типа руд – флотация или выщелачивание.</w:t>
      </w:r>
    </w:p>
    <w:bookmarkEnd w:id="2460"/>
    <w:bookmarkStart w:name="z2639" w:id="2461"/>
    <w:p>
      <w:pPr>
        <w:spacing w:after="0"/>
        <w:ind w:left="0"/>
        <w:jc w:val="both"/>
      </w:pPr>
      <w:r>
        <w:rPr>
          <w:rFonts w:ascii="Times New Roman"/>
          <w:b w:val="false"/>
          <w:i w:val="false"/>
          <w:color w:val="000000"/>
          <w:sz w:val="28"/>
        </w:rPr>
        <w:t xml:space="preserve">
      При добыче руды сортируют в основном на балансовые и забалансовые в зависимости от бортового содержания цветного металла по данным геологического опробования. Но не на всех рудниках идет оперативное опробование на степень окисленности сульфидов, в связи с чем на фабрику может быть отгружена окисленная руда, которую следует отправлять на участок кучного выщелачивания, а смешанные руды необходимо отгружать на фабрику отдельными партиями, чтобы использовать соответствующий режим обогащения (по реагентам, плотности пульпы и др.). При сортировке руд по типам и сортам необходимо предусмотреть буферные склады и бункера, в которые целесообразно складировать окисленные руды на территории рудника (шахты), сульфидные и смешанные на территории фабрики. Склады должны быть оборудованы питателями и погрузчиками со всеми нормами пылеподавления при транспортировке, складированию и отгрузке руды. </w:t>
      </w:r>
    </w:p>
    <w:bookmarkEnd w:id="2461"/>
    <w:bookmarkStart w:name="z2640" w:id="2462"/>
    <w:p>
      <w:pPr>
        <w:spacing w:after="0"/>
        <w:ind w:left="0"/>
        <w:jc w:val="both"/>
      </w:pPr>
      <w:r>
        <w:rPr>
          <w:rFonts w:ascii="Times New Roman"/>
          <w:b w:val="false"/>
          <w:i w:val="false"/>
          <w:color w:val="000000"/>
          <w:sz w:val="28"/>
        </w:rPr>
        <w:t>
      При сортировке руд цветных металлов необходимо использовать НДТ в области оперативного определения вещественного состава добываемой руды, т. е. инновационные методы отбора проб и подготовки проб для экспресс-анализа. Рентгенофлуоресцентный анализатор или спектрометр – это прибор для исследования вещества с целью определения его элементного состава путем воздействия на него рентгеновского излучения. В качестве источника излучения в рентгенофлуоресцентных спектрометрах используются рентгеновские трубки. Рентгенофлуоресцентные спектрометры не требуют сложной пробоподготовки и широко используется при добыче руды, диагностике типа руды.</w:t>
      </w:r>
    </w:p>
    <w:bookmarkEnd w:id="2462"/>
    <w:p>
      <w:pPr>
        <w:spacing w:after="0"/>
        <w:ind w:left="0"/>
        <w:jc w:val="both"/>
      </w:pPr>
      <w:r>
        <w:rPr>
          <w:rFonts w:ascii="Times New Roman"/>
          <w:b/>
          <w:i w:val="false"/>
          <w:color w:val="000000"/>
          <w:sz w:val="28"/>
        </w:rPr>
        <w:t>5.3.2.2.1 Использование мельниц самоизмельчения и полусамоизмельчения для руд цветных металлов с высокой крепостью</w:t>
      </w:r>
    </w:p>
    <w:bookmarkStart w:name="z2642" w:id="246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463"/>
    <w:bookmarkStart w:name="z2643" w:id="2464"/>
    <w:p>
      <w:pPr>
        <w:spacing w:after="0"/>
        <w:ind w:left="0"/>
        <w:jc w:val="both"/>
      </w:pPr>
      <w:r>
        <w:rPr>
          <w:rFonts w:ascii="Times New Roman"/>
          <w:b w:val="false"/>
          <w:i w:val="false"/>
          <w:color w:val="000000"/>
          <w:sz w:val="28"/>
        </w:rPr>
        <w:t>
      Сущность процесса рудного самоизмельчения заключается в том, что куски руды крупнее 75 мм (дробящие тела) измельчают в мельнице более мелкие зерна руды и сами измельчаются. На рудных МСИ отношение диаметра барабана к длине - D/L≥3, т. е. имеют большой диаметр (до 12,8 м) и сравнительно малую длину.</w:t>
      </w:r>
    </w:p>
    <w:bookmarkEnd w:id="2464"/>
    <w:bookmarkStart w:name="z2644" w:id="24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465"/>
    <w:bookmarkStart w:name="z2645" w:id="2466"/>
    <w:p>
      <w:pPr>
        <w:spacing w:after="0"/>
        <w:ind w:left="0"/>
        <w:jc w:val="both"/>
      </w:pPr>
      <w:r>
        <w:rPr>
          <w:rFonts w:ascii="Times New Roman"/>
          <w:b w:val="false"/>
          <w:i w:val="false"/>
          <w:color w:val="000000"/>
          <w:sz w:val="28"/>
        </w:rPr>
        <w:t>
      МСИ применяют для мокрого рудного самоизмельчения руд цветных металлов вместо конусных дробилок для среднего и мелкого дробления, стержневых и шаровых мельниц, т. е. после крупного дробления руда измельчается до крупности флотационного обогащения.</w:t>
      </w:r>
    </w:p>
    <w:bookmarkEnd w:id="2466"/>
    <w:bookmarkStart w:name="z2646" w:id="2467"/>
    <w:p>
      <w:pPr>
        <w:spacing w:after="0"/>
        <w:ind w:left="0"/>
        <w:jc w:val="both"/>
      </w:pPr>
      <w:r>
        <w:rPr>
          <w:rFonts w:ascii="Times New Roman"/>
          <w:b w:val="false"/>
          <w:i w:val="false"/>
          <w:color w:val="000000"/>
          <w:sz w:val="28"/>
        </w:rPr>
        <w:t>
      Самоизмельчение применяется для измельчения материалов крупностью от 250–500 мм до 0,3 мм и мельче. При этом в мельницу загружается вся исходная неклассифицированная руда после крупного дробления. В некоторых случаях в мельницу загружают небольшое число шаров диаметром 100–150 мм.</w:t>
      </w:r>
    </w:p>
    <w:bookmarkEnd w:id="2467"/>
    <w:bookmarkStart w:name="z2647" w:id="2468"/>
    <w:p>
      <w:pPr>
        <w:spacing w:after="0"/>
        <w:ind w:left="0"/>
        <w:jc w:val="both"/>
      </w:pPr>
      <w:r>
        <w:rPr>
          <w:rFonts w:ascii="Times New Roman"/>
          <w:b w:val="false"/>
          <w:i w:val="false"/>
          <w:color w:val="000000"/>
          <w:sz w:val="28"/>
        </w:rPr>
        <w:t>
      Мельницы рудногалечные. Размеры рудногалечных мельниц выбирают на основе предварительных испытаний; эти размеры определяются производственной мощностью предприятия, крупностью питания и измельченного продукта, а также физико-механическими свойствами измельчаемого материала.</w:t>
      </w:r>
    </w:p>
    <w:bookmarkEnd w:id="2468"/>
    <w:bookmarkStart w:name="z2648" w:id="2469"/>
    <w:p>
      <w:pPr>
        <w:spacing w:after="0"/>
        <w:ind w:left="0"/>
        <w:jc w:val="both"/>
      </w:pPr>
      <w:r>
        <w:rPr>
          <w:rFonts w:ascii="Times New Roman"/>
          <w:b w:val="false"/>
          <w:i w:val="false"/>
          <w:color w:val="000000"/>
          <w:sz w:val="28"/>
        </w:rPr>
        <w:t>
      Рудногалечные мельницы применяются на обогатительных фабриках, перерабатывающих золотосодержащие и полиметаллические руды. Для рудногалечного измельчения применяют мельницы с отношением длины барабана к его диаметру L:D = 1,5:1.</w:t>
      </w:r>
    </w:p>
    <w:bookmarkEnd w:id="2469"/>
    <w:bookmarkStart w:name="z2649" w:id="2470"/>
    <w:p>
      <w:pPr>
        <w:spacing w:after="0"/>
        <w:ind w:left="0"/>
        <w:jc w:val="both"/>
      </w:pPr>
      <w:r>
        <w:rPr>
          <w:rFonts w:ascii="Times New Roman"/>
          <w:b w:val="false"/>
          <w:i w:val="false"/>
          <w:color w:val="000000"/>
          <w:sz w:val="28"/>
        </w:rPr>
        <w:t>
      Галю необходимой крупности получают путем грохочения руды в процессе ее дробления или из рудных мельниц.</w:t>
      </w:r>
    </w:p>
    <w:bookmarkEnd w:id="2470"/>
    <w:bookmarkStart w:name="z2650" w:id="2471"/>
    <w:p>
      <w:pPr>
        <w:spacing w:after="0"/>
        <w:ind w:left="0"/>
        <w:jc w:val="both"/>
      </w:pPr>
      <w:r>
        <w:rPr>
          <w:rFonts w:ascii="Times New Roman"/>
          <w:b w:val="false"/>
          <w:i w:val="false"/>
          <w:color w:val="000000"/>
          <w:sz w:val="28"/>
        </w:rPr>
        <w:t>
      Рудногалечное измельчение осуществляется как в открытом, так и замкнутом циклах. Рудногалечные мельницы при тонком измельчении, как правило, работают в замкнутом цикле с гидроциклонами или спиральными классификаторами.</w:t>
      </w:r>
    </w:p>
    <w:bookmarkEnd w:id="2471"/>
    <w:bookmarkStart w:name="z2651" w:id="2472"/>
    <w:p>
      <w:pPr>
        <w:spacing w:after="0"/>
        <w:ind w:left="0"/>
        <w:jc w:val="both"/>
      </w:pPr>
      <w:r>
        <w:rPr>
          <w:rFonts w:ascii="Times New Roman"/>
          <w:b w:val="false"/>
          <w:i w:val="false"/>
          <w:color w:val="000000"/>
          <w:sz w:val="28"/>
        </w:rPr>
        <w:t>
      Поскольку плотность гали ниже, чем стальных шаров, размеры рудногалечной мельницы должны быть больше, чем шаровой, при одинаковой потребляемой мощности.</w:t>
      </w:r>
    </w:p>
    <w:bookmarkEnd w:id="2472"/>
    <w:bookmarkStart w:name="z2652" w:id="2473"/>
    <w:p>
      <w:pPr>
        <w:spacing w:after="0"/>
        <w:ind w:left="0"/>
        <w:jc w:val="both"/>
      </w:pPr>
      <w:r>
        <w:rPr>
          <w:rFonts w:ascii="Times New Roman"/>
          <w:b w:val="false"/>
          <w:i w:val="false"/>
          <w:color w:val="000000"/>
          <w:sz w:val="28"/>
        </w:rPr>
        <w:t>
      Основными преимуществами рудногалечного измельчения являются: хорошая избирательность, что повышает качественно-количественные показатели обогащения; полное или значительное сокращение расхода стальных шаров; простота и надежность эксплуатации мельниц; снижение себестоимости измельчения.</w:t>
      </w:r>
    </w:p>
    <w:bookmarkEnd w:id="2473"/>
    <w:bookmarkStart w:name="z2653" w:id="2474"/>
    <w:p>
      <w:pPr>
        <w:spacing w:after="0"/>
        <w:ind w:left="0"/>
        <w:jc w:val="both"/>
      </w:pPr>
      <w:r>
        <w:rPr>
          <w:rFonts w:ascii="Times New Roman"/>
          <w:b w:val="false"/>
          <w:i w:val="false"/>
          <w:color w:val="000000"/>
          <w:sz w:val="28"/>
        </w:rPr>
        <w:t>
      В процессе самоизмельчения МСИ в качестве мелющего тела используется сама руда. В процессе полусамоизмельчения МПСИ дополнительно задействуются вспомогательные мелющие тела (обычно – стальные шары). Мельницы МСИ/МПСИ широко используются для измельчения руд цветных металлов. Линейка этих мельниц включает в себя модели различных размеров и мощностей:</w:t>
      </w:r>
    </w:p>
    <w:bookmarkEnd w:id="2474"/>
    <w:bookmarkStart w:name="z2654" w:id="2475"/>
    <w:p>
      <w:pPr>
        <w:spacing w:after="0"/>
        <w:ind w:left="0"/>
        <w:jc w:val="both"/>
      </w:pPr>
      <w:r>
        <w:rPr>
          <w:rFonts w:ascii="Times New Roman"/>
          <w:b w:val="false"/>
          <w:i w:val="false"/>
          <w:color w:val="000000"/>
          <w:sz w:val="28"/>
        </w:rPr>
        <w:t>
      диаметром от 1,8 м до 12,8 м;</w:t>
      </w:r>
    </w:p>
    <w:bookmarkEnd w:id="2475"/>
    <w:bookmarkStart w:name="z2655" w:id="2476"/>
    <w:p>
      <w:pPr>
        <w:spacing w:after="0"/>
        <w:ind w:left="0"/>
        <w:jc w:val="both"/>
      </w:pPr>
      <w:r>
        <w:rPr>
          <w:rFonts w:ascii="Times New Roman"/>
          <w:b w:val="false"/>
          <w:i w:val="false"/>
          <w:color w:val="000000"/>
          <w:sz w:val="28"/>
        </w:rPr>
        <w:t>
      мощностью до 28 МВт;</w:t>
      </w:r>
    </w:p>
    <w:bookmarkEnd w:id="2476"/>
    <w:bookmarkStart w:name="z2656" w:id="2477"/>
    <w:p>
      <w:pPr>
        <w:spacing w:after="0"/>
        <w:ind w:left="0"/>
        <w:jc w:val="both"/>
      </w:pPr>
      <w:r>
        <w:rPr>
          <w:rFonts w:ascii="Times New Roman"/>
          <w:b w:val="false"/>
          <w:i w:val="false"/>
          <w:color w:val="000000"/>
          <w:sz w:val="28"/>
        </w:rPr>
        <w:t>
      с синхронным, асинхронным, кольцевым двигателем;</w:t>
      </w:r>
    </w:p>
    <w:bookmarkEnd w:id="2477"/>
    <w:bookmarkStart w:name="z2657" w:id="2478"/>
    <w:p>
      <w:pPr>
        <w:spacing w:after="0"/>
        <w:ind w:left="0"/>
        <w:jc w:val="both"/>
      </w:pPr>
      <w:r>
        <w:rPr>
          <w:rFonts w:ascii="Times New Roman"/>
          <w:b w:val="false"/>
          <w:i w:val="false"/>
          <w:color w:val="000000"/>
          <w:sz w:val="28"/>
        </w:rPr>
        <w:t>
      с подшипниками качения или скольжения (гидродинамические или гидростатические).</w:t>
      </w:r>
    </w:p>
    <w:bookmarkEnd w:id="2478"/>
    <w:bookmarkStart w:name="z2658" w:id="2479"/>
    <w:p>
      <w:pPr>
        <w:spacing w:after="0"/>
        <w:ind w:left="0"/>
        <w:jc w:val="both"/>
      </w:pPr>
      <w:r>
        <w:rPr>
          <w:rFonts w:ascii="Times New Roman"/>
          <w:b w:val="false"/>
          <w:i w:val="false"/>
          <w:color w:val="000000"/>
          <w:sz w:val="28"/>
        </w:rPr>
        <w:t xml:space="preserve">
      Преимущества МСИ: </w:t>
      </w:r>
    </w:p>
    <w:bookmarkEnd w:id="2479"/>
    <w:bookmarkStart w:name="z2659" w:id="2480"/>
    <w:p>
      <w:pPr>
        <w:spacing w:after="0"/>
        <w:ind w:left="0"/>
        <w:jc w:val="both"/>
      </w:pPr>
      <w:r>
        <w:rPr>
          <w:rFonts w:ascii="Times New Roman"/>
          <w:b w:val="false"/>
          <w:i w:val="false"/>
          <w:color w:val="000000"/>
          <w:sz w:val="28"/>
        </w:rPr>
        <w:t>
      универсальность применения. Оптимально подходят как для сухого, так и для мокрого измельчения. МСИ являются оптимальным решением для мокрого измельчения, поскольку дробление и грохочение в некоторых случаях могут быть затруднены или вовсе невозможны. Доступен широкий выбор размеров мельниц. Благодаря широкому выбору размеров МСИ могут применяться для различных типов руд.</w:t>
      </w:r>
    </w:p>
    <w:bookmarkEnd w:id="2480"/>
    <w:bookmarkStart w:name="z2660" w:id="2481"/>
    <w:p>
      <w:pPr>
        <w:spacing w:after="0"/>
        <w:ind w:left="0"/>
        <w:jc w:val="both"/>
      </w:pPr>
      <w:r>
        <w:rPr>
          <w:rFonts w:ascii="Times New Roman"/>
          <w:b w:val="false"/>
          <w:i w:val="false"/>
          <w:color w:val="000000"/>
          <w:sz w:val="28"/>
        </w:rPr>
        <w:t>
      МСИ могут выполнять процесс измельчения, равный по эффективности двум или трем стадиям дробления и грохочения, стержневой мельницы, а также полностью или частично заменяют шаровую мельницу, т.е. заменяют две стадии дробления и одну-две стадии измельчения, обеспечивая получение готового продукта для флотации (от 50 до 75 % класса -0,074 мм), при этом значительно упрощается технологическая схема фабрики;</w:t>
      </w:r>
    </w:p>
    <w:bookmarkEnd w:id="2481"/>
    <w:bookmarkStart w:name="z2661" w:id="2482"/>
    <w:p>
      <w:pPr>
        <w:spacing w:after="0"/>
        <w:ind w:left="0"/>
        <w:jc w:val="both"/>
      </w:pPr>
      <w:r>
        <w:rPr>
          <w:rFonts w:ascii="Times New Roman"/>
          <w:b w:val="false"/>
          <w:i w:val="false"/>
          <w:color w:val="000000"/>
          <w:sz w:val="28"/>
        </w:rPr>
        <w:t>
      низкая стоимость капитальных и эксплуатационных затрат. Упрощение технологического процесса ведет к снижению капитальных и эксплуатационных затрат. Широкий выбор размеров мельниц и универсальность применения позволяют организовать процесс измельчения с МСИ при меньшем количестве линий, чем в традиционных системах. Это, в свою очередь, способствует снижению капитальных затрат и затрат на техническое обслуживание участка МСИ.</w:t>
      </w:r>
    </w:p>
    <w:bookmarkEnd w:id="2482"/>
    <w:bookmarkStart w:name="z2662" w:id="2483"/>
    <w:p>
      <w:pPr>
        <w:spacing w:after="0"/>
        <w:ind w:left="0"/>
        <w:jc w:val="both"/>
      </w:pPr>
      <w:r>
        <w:rPr>
          <w:rFonts w:ascii="Times New Roman"/>
          <w:b w:val="false"/>
          <w:i w:val="false"/>
          <w:color w:val="000000"/>
          <w:sz w:val="28"/>
        </w:rPr>
        <w:t>
       резко снижается расход стали (шаров и стержней), а в большинстве случаев металлические дробящие тела полностью исключаются;</w:t>
      </w:r>
    </w:p>
    <w:bookmarkEnd w:id="2483"/>
    <w:bookmarkStart w:name="z2663" w:id="2484"/>
    <w:p>
      <w:pPr>
        <w:spacing w:after="0"/>
        <w:ind w:left="0"/>
        <w:jc w:val="both"/>
      </w:pPr>
      <w:r>
        <w:rPr>
          <w:rFonts w:ascii="Times New Roman"/>
          <w:b w:val="false"/>
          <w:i w:val="false"/>
          <w:color w:val="000000"/>
          <w:sz w:val="28"/>
        </w:rPr>
        <w:t xml:space="preserve">
      для многих руд наблюдается снижение переизмельчения рудных и нерудных минералов; </w:t>
      </w:r>
    </w:p>
    <w:bookmarkEnd w:id="2484"/>
    <w:bookmarkStart w:name="z2664" w:id="2485"/>
    <w:p>
      <w:pPr>
        <w:spacing w:after="0"/>
        <w:ind w:left="0"/>
        <w:jc w:val="both"/>
      </w:pPr>
      <w:r>
        <w:rPr>
          <w:rFonts w:ascii="Times New Roman"/>
          <w:b w:val="false"/>
          <w:i w:val="false"/>
          <w:color w:val="000000"/>
          <w:sz w:val="28"/>
        </w:rPr>
        <w:t xml:space="preserve">
      вследствие исключения металлических дробящих тел продукт самоизмельчения имеет меньшее содержание тонкодисперсного железа, что весьма важно при последующем обогащении; </w:t>
      </w:r>
    </w:p>
    <w:bookmarkEnd w:id="2485"/>
    <w:bookmarkStart w:name="z2665" w:id="2486"/>
    <w:p>
      <w:pPr>
        <w:spacing w:after="0"/>
        <w:ind w:left="0"/>
        <w:jc w:val="both"/>
      </w:pPr>
      <w:r>
        <w:rPr>
          <w:rFonts w:ascii="Times New Roman"/>
          <w:b w:val="false"/>
          <w:i w:val="false"/>
          <w:color w:val="000000"/>
          <w:sz w:val="28"/>
        </w:rPr>
        <w:t xml:space="preserve">
      обеспечиваются более высокая степень раскрытия рудных минералов по сравнению с шаровым измельчением и повышение качества концентрата; </w:t>
      </w:r>
    </w:p>
    <w:bookmarkEnd w:id="2486"/>
    <w:bookmarkStart w:name="z2666" w:id="2487"/>
    <w:p>
      <w:pPr>
        <w:spacing w:after="0"/>
        <w:ind w:left="0"/>
        <w:jc w:val="both"/>
      </w:pPr>
      <w:r>
        <w:rPr>
          <w:rFonts w:ascii="Times New Roman"/>
          <w:b w:val="false"/>
          <w:i w:val="false"/>
          <w:color w:val="000000"/>
          <w:sz w:val="28"/>
        </w:rPr>
        <w:t>
      эффективность благодаря автоматической работе. Автоматическая работа позволяет экономить электроэнергию, мелющую среду и снижает износ футеровки, одновременно увеличивая пропускную способность оборудования. Эффективный технологический процесс на базе программного обеспечения на всех этапах: от проектирования участка до ввода в эксплуатацию и оптимизации работы оборудования, чтобы обеспечить достижение ожидаемых результатов измельчения.</w:t>
      </w:r>
    </w:p>
    <w:bookmarkEnd w:id="2487"/>
    <w:bookmarkStart w:name="z2667" w:id="2488"/>
    <w:p>
      <w:pPr>
        <w:spacing w:after="0"/>
        <w:ind w:left="0"/>
        <w:jc w:val="both"/>
      </w:pPr>
      <w:r>
        <w:rPr>
          <w:rFonts w:ascii="Times New Roman"/>
          <w:b w:val="false"/>
          <w:i w:val="false"/>
          <w:color w:val="000000"/>
          <w:sz w:val="28"/>
        </w:rPr>
        <w:t>
      Инновационный привод мельницы для увеличения мощности в два раза. Привод мельницы Qdx4TM является следующим шагом в развитии конструкции приводов мельниц, в которой для создания системы используются компоненты, соответствующие текущим производственным возможностям. Данное решение обеспечивает удвоенную приводную систему по сравнению со стандартными приводами с двумя ведущими шестернями. Технология безредукторного привода мельницы (GMD) дополнительно расширила области применения крупногабаритных МСИ и позволила произвести крупнейшую в мире мельницу ПСИ диаметром 42 дюйма при передаче мощности 28 МВт.</w:t>
      </w:r>
    </w:p>
    <w:bookmarkEnd w:id="2488"/>
    <w:bookmarkStart w:name="z2668" w:id="2489"/>
    <w:p>
      <w:pPr>
        <w:spacing w:after="0"/>
        <w:ind w:left="0"/>
        <w:jc w:val="both"/>
      </w:pPr>
      <w:r>
        <w:rPr>
          <w:rFonts w:ascii="Times New Roman"/>
          <w:b w:val="false"/>
          <w:i w:val="false"/>
          <w:color w:val="000000"/>
          <w:sz w:val="28"/>
        </w:rPr>
        <w:t xml:space="preserve">
      Сокращается в два раза пылевынос, т. к. руда из цеха крупного дробления поступает на мокрое самоизмельчение. </w:t>
      </w:r>
    </w:p>
    <w:bookmarkEnd w:id="2489"/>
    <w:bookmarkStart w:name="z2669" w:id="2490"/>
    <w:p>
      <w:pPr>
        <w:spacing w:after="0"/>
        <w:ind w:left="0"/>
        <w:jc w:val="both"/>
      </w:pPr>
      <w:r>
        <w:rPr>
          <w:rFonts w:ascii="Times New Roman"/>
          <w:b w:val="false"/>
          <w:i w:val="false"/>
          <w:color w:val="000000"/>
          <w:sz w:val="28"/>
        </w:rPr>
        <w:t>
      Недостатки процесса самоизмельчения: в некоторых случаях образуется избыточное число кусков "критической крупности", чтобы не снижалась производительность мельницы, необходимо выводить их из процесса, либо добавлять стальные шары для их разрушения; при изменении измельчаемости и крупности исходной руды меняется производительность МСИ; рыхлые окисленные руды с низкой крепостью не могут быть измельчены до нужной крупности; МСИ по сравнению с шаровыми имеют более низкую удельную производительность.</w:t>
      </w:r>
    </w:p>
    <w:bookmarkEnd w:id="2490"/>
    <w:bookmarkStart w:name="z2670" w:id="2491"/>
    <w:p>
      <w:pPr>
        <w:spacing w:after="0"/>
        <w:ind w:left="0"/>
        <w:jc w:val="both"/>
      </w:pPr>
      <w:r>
        <w:rPr>
          <w:rFonts w:ascii="Times New Roman"/>
          <w:b w:val="false"/>
          <w:i w:val="false"/>
          <w:color w:val="000000"/>
          <w:sz w:val="28"/>
        </w:rPr>
        <w:t xml:space="preserve">
      </w:t>
      </w:r>
    </w:p>
    <w:bookmarkEnd w:id="2491"/>
    <w:p>
      <w:pPr>
        <w:spacing w:after="0"/>
        <w:ind w:left="0"/>
        <w:jc w:val="both"/>
      </w:pPr>
      <w:r>
        <w:drawing>
          <wp:inline distT="0" distB="0" distL="0" distR="0">
            <wp:extent cx="55372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5372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71" w:id="2492"/>
    <w:p>
      <w:pPr>
        <w:spacing w:after="0"/>
        <w:ind w:left="0"/>
        <w:jc w:val="both"/>
      </w:pPr>
      <w:r>
        <w:rPr>
          <w:rFonts w:ascii="Times New Roman"/>
          <w:b w:val="false"/>
          <w:i w:val="false"/>
          <w:color w:val="000000"/>
          <w:sz w:val="28"/>
        </w:rPr>
        <w:t>
      Рисунок 5.2. Мельницы самоизмельчения</w:t>
      </w:r>
    </w:p>
    <w:bookmarkEnd w:id="2492"/>
    <w:bookmarkStart w:name="z2672" w:id="249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493"/>
    <w:bookmarkStart w:name="z2673" w:id="2494"/>
    <w:p>
      <w:pPr>
        <w:spacing w:after="0"/>
        <w:ind w:left="0"/>
        <w:jc w:val="both"/>
      </w:pPr>
      <w:r>
        <w:rPr>
          <w:rFonts w:ascii="Times New Roman"/>
          <w:b w:val="false"/>
          <w:i w:val="false"/>
          <w:color w:val="000000"/>
          <w:sz w:val="28"/>
        </w:rPr>
        <w:t>
      Снижение выбросов пыли.</w:t>
      </w:r>
    </w:p>
    <w:bookmarkEnd w:id="2494"/>
    <w:bookmarkStart w:name="z2674" w:id="249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495"/>
    <w:bookmarkStart w:name="z2675" w:id="2496"/>
    <w:p>
      <w:pPr>
        <w:spacing w:after="0"/>
        <w:ind w:left="0"/>
        <w:jc w:val="both"/>
      </w:pPr>
      <w:r>
        <w:rPr>
          <w:rFonts w:ascii="Times New Roman"/>
          <w:b w:val="false"/>
          <w:i w:val="false"/>
          <w:color w:val="000000"/>
          <w:sz w:val="28"/>
        </w:rPr>
        <w:t>
      Сокращаются выбросы пыли, т. к. руда из цеха крупного дробления поступает на мокрое самоизмельчение. К примеру, на предприятии ТОО "KAZ Minerals Aktogay" применяется двухстадиальное измельчение до крупности 80 % -0,180мм, первичное измельчение в шаровой МПСИ в открытом цикле с выделением рудной гали и последующей второй стадией измельчения в шаровых мельницах в замкнутом цикле с гидроциклонами (поверочная классификация).</w:t>
      </w:r>
    </w:p>
    <w:bookmarkEnd w:id="2496"/>
    <w:bookmarkStart w:name="z2676" w:id="249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497"/>
    <w:bookmarkStart w:name="z2677" w:id="2498"/>
    <w:p>
      <w:pPr>
        <w:spacing w:after="0"/>
        <w:ind w:left="0"/>
        <w:jc w:val="both"/>
      </w:pPr>
      <w:r>
        <w:rPr>
          <w:rFonts w:ascii="Times New Roman"/>
          <w:b w:val="false"/>
          <w:i w:val="false"/>
          <w:color w:val="000000"/>
          <w:sz w:val="28"/>
        </w:rPr>
        <w:t xml:space="preserve">
      Снижение капитальных и эксплуатационных затрат. </w:t>
      </w:r>
    </w:p>
    <w:bookmarkEnd w:id="2498"/>
    <w:bookmarkStart w:name="z2678" w:id="249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499"/>
    <w:bookmarkStart w:name="z2679" w:id="2500"/>
    <w:p>
      <w:pPr>
        <w:spacing w:after="0"/>
        <w:ind w:left="0"/>
        <w:jc w:val="both"/>
      </w:pPr>
      <w:r>
        <w:rPr>
          <w:rFonts w:ascii="Times New Roman"/>
          <w:b w:val="false"/>
          <w:i w:val="false"/>
          <w:color w:val="000000"/>
          <w:sz w:val="28"/>
        </w:rPr>
        <w:t xml:space="preserve">
      Общеприменимо. </w:t>
      </w:r>
    </w:p>
    <w:bookmarkEnd w:id="2500"/>
    <w:bookmarkStart w:name="z2680" w:id="250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01"/>
    <w:bookmarkStart w:name="z2681" w:id="2502"/>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2502"/>
    <w:bookmarkStart w:name="z2682" w:id="250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03"/>
    <w:bookmarkStart w:name="z2683" w:id="2504"/>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w:t>
      </w:r>
    </w:p>
    <w:bookmarkEnd w:id="2504"/>
    <w:p>
      <w:pPr>
        <w:spacing w:after="0"/>
        <w:ind w:left="0"/>
        <w:jc w:val="both"/>
      </w:pPr>
      <w:r>
        <w:rPr>
          <w:rFonts w:ascii="Times New Roman"/>
          <w:b/>
          <w:i w:val="false"/>
          <w:color w:val="000000"/>
          <w:sz w:val="28"/>
        </w:rPr>
        <w:t>5.3.2.2.2 Схемы дробления с использованием измельчающих валков высокого давления (ИВВД)</w:t>
      </w:r>
    </w:p>
    <w:bookmarkStart w:name="z2685" w:id="250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05"/>
    <w:bookmarkStart w:name="z2686" w:id="2506"/>
    <w:p>
      <w:pPr>
        <w:spacing w:after="0"/>
        <w:ind w:left="0"/>
        <w:jc w:val="both"/>
      </w:pPr>
      <w:r>
        <w:rPr>
          <w:rFonts w:ascii="Times New Roman"/>
          <w:b w:val="false"/>
          <w:i w:val="false"/>
          <w:color w:val="000000"/>
          <w:sz w:val="28"/>
        </w:rPr>
        <w:t>
      ИВВД могут быть использованы для увеличения производительности и снижения крупности материала в схемах с само- и полусамоизмельчением, дроблением и шаровым измельчением.</w:t>
      </w:r>
    </w:p>
    <w:bookmarkEnd w:id="2506"/>
    <w:bookmarkStart w:name="z2687" w:id="25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07"/>
    <w:bookmarkStart w:name="z2688" w:id="2508"/>
    <w:p>
      <w:pPr>
        <w:spacing w:after="0"/>
        <w:ind w:left="0"/>
        <w:jc w:val="both"/>
      </w:pPr>
      <w:r>
        <w:rPr>
          <w:rFonts w:ascii="Times New Roman"/>
          <w:b w:val="false"/>
          <w:i w:val="false"/>
          <w:color w:val="000000"/>
          <w:sz w:val="28"/>
        </w:rPr>
        <w:t>
      Полусамоизмельчение. Стандартный измельчительный цикл с использованием МПСИ включает конусную дробилку крупного дробления, грохот, мельницу МПСИ, шаровую мельницу и гидроциклон.</w:t>
      </w:r>
    </w:p>
    <w:bookmarkEnd w:id="2508"/>
    <w:bookmarkStart w:name="z2689" w:id="2509"/>
    <w:p>
      <w:pPr>
        <w:spacing w:after="0"/>
        <w:ind w:left="0"/>
        <w:jc w:val="both"/>
      </w:pPr>
      <w:r>
        <w:rPr>
          <w:rFonts w:ascii="Times New Roman"/>
          <w:b w:val="false"/>
          <w:i w:val="false"/>
          <w:color w:val="000000"/>
          <w:sz w:val="28"/>
        </w:rPr>
        <w:t>
      Обычно в мельнице ПСМ производится не более 30 % готового класса и для того, чтобы получить это значение на уровне 90–94 %, необходим большой фронт шарового измельчения. Cхема с использованием для измельчения гали мельниц ПСМ (трудного крупного класса) в цикле с использованием конусной дробилки мелкого или среднего дробления и ИВВД позволяет увеличить производительности цикла на 30–50 % и снизить фронт шарового измельчения.</w:t>
      </w:r>
    </w:p>
    <w:bookmarkEnd w:id="2509"/>
    <w:bookmarkStart w:name="z2690" w:id="2510"/>
    <w:p>
      <w:pPr>
        <w:spacing w:after="0"/>
        <w:ind w:left="0"/>
        <w:jc w:val="both"/>
      </w:pPr>
      <w:r>
        <w:rPr>
          <w:rFonts w:ascii="Times New Roman"/>
          <w:b w:val="false"/>
          <w:i w:val="false"/>
          <w:color w:val="000000"/>
          <w:sz w:val="28"/>
        </w:rPr>
        <w:t>
      Чтобы увеличить производительность по готовому классу, в схемах ПСИ возможен и другой вариант использования ИВВД. При этом следует использовать ИВВД как третью стадию дробления в ДСК, поставив во второй стадии дробления конусную дробилку. Это позволит увеличить производительность мельниц ПСИ по готовому классу и снизит количество шаровых мельниц в схеме.</w:t>
      </w:r>
    </w:p>
    <w:bookmarkEnd w:id="2510"/>
    <w:bookmarkStart w:name="z2691" w:id="2511"/>
    <w:p>
      <w:pPr>
        <w:spacing w:after="0"/>
        <w:ind w:left="0"/>
        <w:jc w:val="both"/>
      </w:pPr>
      <w:r>
        <w:rPr>
          <w:rFonts w:ascii="Times New Roman"/>
          <w:b w:val="false"/>
          <w:i w:val="false"/>
          <w:color w:val="000000"/>
          <w:sz w:val="28"/>
        </w:rPr>
        <w:t>
      Данный вариант схемы можно осуществить, исключив вторую стадию дробления в конусной дробилке, поставив при этом перед ИВВД грохот. Также возможно совместить этот вариант со схемой доизмельчения гали в ИВВД, имея две стадии измельчения в ИВВД [30].</w:t>
      </w:r>
    </w:p>
    <w:bookmarkEnd w:id="2511"/>
    <w:bookmarkStart w:name="z2692" w:id="251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12"/>
    <w:bookmarkStart w:name="z2693" w:id="2513"/>
    <w:p>
      <w:pPr>
        <w:spacing w:after="0"/>
        <w:ind w:left="0"/>
        <w:jc w:val="both"/>
      </w:pPr>
      <w:r>
        <w:rPr>
          <w:rFonts w:ascii="Times New Roman"/>
          <w:b w:val="false"/>
          <w:i w:val="false"/>
          <w:color w:val="000000"/>
          <w:sz w:val="28"/>
        </w:rPr>
        <w:t>
      Снижение выбросов пыли.</w:t>
      </w:r>
    </w:p>
    <w:bookmarkEnd w:id="2513"/>
    <w:bookmarkStart w:name="z2694" w:id="251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14"/>
    <w:bookmarkStart w:name="z2695" w:id="2515"/>
    <w:p>
      <w:pPr>
        <w:spacing w:after="0"/>
        <w:ind w:left="0"/>
        <w:jc w:val="both"/>
      </w:pPr>
      <w:r>
        <w:rPr>
          <w:rFonts w:ascii="Times New Roman"/>
          <w:b w:val="false"/>
          <w:i w:val="false"/>
          <w:color w:val="000000"/>
          <w:sz w:val="28"/>
        </w:rPr>
        <w:t>
      Увеличение производительности схемы измельчения. При применении технологии ИВВД сокращаются прямые энергозатраты до 40 %. Сокращение расхода мелющих тел. Снижение эксплуатационных расходов и повышение стабильности цикла флотации / выщелачивания. Низкие вибрационные нагрузки на опоры, высокая экологическая безопасность, простота и удобство обслуживания.</w:t>
      </w:r>
    </w:p>
    <w:bookmarkEnd w:id="2515"/>
    <w:bookmarkStart w:name="z2696" w:id="251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16"/>
    <w:bookmarkStart w:name="z2697" w:id="2517"/>
    <w:p>
      <w:pPr>
        <w:spacing w:after="0"/>
        <w:ind w:left="0"/>
        <w:jc w:val="both"/>
      </w:pPr>
      <w:r>
        <w:rPr>
          <w:rFonts w:ascii="Times New Roman"/>
          <w:b w:val="false"/>
          <w:i w:val="false"/>
          <w:color w:val="000000"/>
          <w:sz w:val="28"/>
        </w:rPr>
        <w:t xml:space="preserve">
      Снижение капитальных и эксплуатационных затрат </w:t>
      </w:r>
    </w:p>
    <w:bookmarkEnd w:id="2517"/>
    <w:bookmarkStart w:name="z2698" w:id="251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18"/>
    <w:bookmarkStart w:name="z2699" w:id="2519"/>
    <w:p>
      <w:pPr>
        <w:spacing w:after="0"/>
        <w:ind w:left="0"/>
        <w:jc w:val="both"/>
      </w:pPr>
      <w:r>
        <w:rPr>
          <w:rFonts w:ascii="Times New Roman"/>
          <w:b w:val="false"/>
          <w:i w:val="false"/>
          <w:color w:val="000000"/>
          <w:sz w:val="28"/>
        </w:rPr>
        <w:t xml:space="preserve">
      Общеприменимо. </w:t>
      </w:r>
    </w:p>
    <w:bookmarkEnd w:id="2519"/>
    <w:bookmarkStart w:name="z2700" w:id="252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20"/>
    <w:bookmarkStart w:name="z2701" w:id="2521"/>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2521"/>
    <w:bookmarkStart w:name="z2702" w:id="252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22"/>
    <w:bookmarkStart w:name="z2703" w:id="2523"/>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w:t>
      </w:r>
    </w:p>
    <w:bookmarkEnd w:id="2523"/>
    <w:p>
      <w:pPr>
        <w:spacing w:after="0"/>
        <w:ind w:left="0"/>
        <w:jc w:val="both"/>
      </w:pPr>
      <w:r>
        <w:rPr>
          <w:rFonts w:ascii="Times New Roman"/>
          <w:b/>
          <w:i w:val="false"/>
          <w:color w:val="000000"/>
          <w:sz w:val="28"/>
        </w:rPr>
        <w:t>5.3.2.2.3 Использование грохотов с высокой удельной производительностью для тонкого сухого и мокрого грохочения с полиуретановыми панелями при классификации</w:t>
      </w:r>
    </w:p>
    <w:bookmarkStart w:name="z2705" w:id="252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24"/>
    <w:bookmarkStart w:name="z2706" w:id="2525"/>
    <w:p>
      <w:pPr>
        <w:spacing w:after="0"/>
        <w:ind w:left="0"/>
        <w:jc w:val="both"/>
      </w:pPr>
      <w:r>
        <w:rPr>
          <w:rFonts w:ascii="Times New Roman"/>
          <w:b w:val="false"/>
          <w:i w:val="false"/>
          <w:color w:val="000000"/>
          <w:sz w:val="28"/>
        </w:rPr>
        <w:t>
      Технический прогресс в конструктивных решениях современных грохотов, а также разработка износоустойчивых, незабивающихся сеток сделали применение тонкого грохочения в технологических схемах обогатительных фабрик экономически целесообразным. Тонкое грохочение в диапазоне от 10 мм до 38 мкм (400 меш), как правило, осуществляется с использованием высокочастотной, низкоамплитудной вибрации сетки по линейной (возвратно-поступательной) или эллиптической траекториям. Такие – сочетающие высокие производительность и эффективность разделения – типы грохотов являются предметом установки на обогатительных фабриках или замены морально и физически устаревших грохотов и др. классифицирующих руду аппаратов.</w:t>
      </w:r>
    </w:p>
    <w:bookmarkEnd w:id="2525"/>
    <w:bookmarkStart w:name="z2707" w:id="252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26"/>
    <w:bookmarkStart w:name="z2708" w:id="2527"/>
    <w:p>
      <w:pPr>
        <w:spacing w:after="0"/>
        <w:ind w:left="0"/>
        <w:jc w:val="both"/>
      </w:pPr>
      <w:r>
        <w:rPr>
          <w:rFonts w:ascii="Times New Roman"/>
          <w:b w:val="false"/>
          <w:i w:val="false"/>
          <w:color w:val="000000"/>
          <w:sz w:val="28"/>
        </w:rPr>
        <w:t>
      Процесс тонкого мокрого грохочения может заканчиваться на относительно короткой длине сита. Таким образом, идеальной была бы машина с короткой, но широкой ситовой поверхностью. Поскольку с практической точки зрения данный дизайн неудобен, ряд производителей сконструировали грохоты с мультипитателями. Как показано на рисунке 5.3, грохот фактически состоит из двух или трех работающих параллельно коротких сит, достигая той же цели, что и один короткий, широкий грохот. Грохоты с мультипитателем превышают производительность обычных аналогичных машин с монопитателями на 50– 125 %.</w:t>
      </w:r>
    </w:p>
    <w:bookmarkEnd w:id="2527"/>
    <w:bookmarkStart w:name="z2709" w:id="2528"/>
    <w:p>
      <w:pPr>
        <w:spacing w:after="0"/>
        <w:ind w:left="0"/>
        <w:jc w:val="both"/>
      </w:pPr>
      <w:r>
        <w:rPr>
          <w:rFonts w:ascii="Times New Roman"/>
          <w:b w:val="false"/>
          <w:i w:val="false"/>
          <w:color w:val="000000"/>
          <w:sz w:val="28"/>
        </w:rPr>
        <w:t xml:space="preserve">
      </w:t>
      </w:r>
    </w:p>
    <w:bookmarkEnd w:id="2528"/>
    <w:p>
      <w:pPr>
        <w:spacing w:after="0"/>
        <w:ind w:left="0"/>
        <w:jc w:val="both"/>
      </w:pPr>
      <w:r>
        <w:drawing>
          <wp:inline distT="0" distB="0" distL="0" distR="0">
            <wp:extent cx="41021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1021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0" w:id="2529"/>
    <w:p>
      <w:pPr>
        <w:spacing w:after="0"/>
        <w:ind w:left="0"/>
        <w:jc w:val="both"/>
      </w:pPr>
      <w:r>
        <w:rPr>
          <w:rFonts w:ascii="Times New Roman"/>
          <w:b w:val="false"/>
          <w:i w:val="false"/>
          <w:color w:val="000000"/>
          <w:sz w:val="28"/>
        </w:rPr>
        <w:t>
      Рисунок 5.3. Схема грохота с мультипитателем</w:t>
      </w:r>
    </w:p>
    <w:bookmarkEnd w:id="2529"/>
    <w:bookmarkStart w:name="z2711" w:id="2530"/>
    <w:p>
      <w:pPr>
        <w:spacing w:after="0"/>
        <w:ind w:left="0"/>
        <w:jc w:val="both"/>
      </w:pPr>
      <w:r>
        <w:rPr>
          <w:rFonts w:ascii="Times New Roman"/>
          <w:b w:val="false"/>
          <w:i w:val="false"/>
          <w:color w:val="000000"/>
          <w:sz w:val="28"/>
        </w:rPr>
        <w:t>
      Грохоты с мультипитателями предпочтительнее использовать, когда необходимо добиться качественного подрешетного продукта (высокая эффективность по подрешетному) с небольшим допустимым количеством тонкого в надрешетном материале. К примеру, компания Derrick Corporation развила эту концепцию, представив на рынок мультидечный грохот. Данный грохот фактически состоит из пяти ситовых поверхностей, установленных параллельно, одна над другой.</w:t>
      </w:r>
    </w:p>
    <w:bookmarkEnd w:id="2530"/>
    <w:bookmarkStart w:name="z2712" w:id="2531"/>
    <w:p>
      <w:pPr>
        <w:spacing w:after="0"/>
        <w:ind w:left="0"/>
        <w:jc w:val="both"/>
      </w:pPr>
      <w:r>
        <w:rPr>
          <w:rFonts w:ascii="Times New Roman"/>
          <w:b w:val="false"/>
          <w:i w:val="false"/>
          <w:color w:val="000000"/>
          <w:sz w:val="28"/>
        </w:rPr>
        <w:t>
      Компания Derrick производит восьмидечный вибрационный грохот, который) по своей производительности в 2–3 раза превосходит пятидечный грохот. </w:t>
      </w:r>
    </w:p>
    <w:bookmarkEnd w:id="2531"/>
    <w:bookmarkStart w:name="z2713" w:id="2532"/>
    <w:p>
      <w:pPr>
        <w:spacing w:after="0"/>
        <w:ind w:left="0"/>
        <w:jc w:val="both"/>
      </w:pPr>
      <w:r>
        <w:rPr>
          <w:rFonts w:ascii="Times New Roman"/>
          <w:b w:val="false"/>
          <w:i w:val="false"/>
          <w:color w:val="000000"/>
          <w:sz w:val="28"/>
        </w:rPr>
        <w:t>
      Все восемь дек функционируют параллельно, что в сочетании с увеличенной на 30–35 % рабочей шириной просеивания обеспечивает существенное повышение производительности при умеренной занимаемой площади. Позиционируется как эффективное решение, в том числе для предприятий с нехваткой свободного места.</w:t>
      </w:r>
    </w:p>
    <w:bookmarkEnd w:id="2532"/>
    <w:bookmarkStart w:name="z2714" w:id="2533"/>
    <w:p>
      <w:pPr>
        <w:spacing w:after="0"/>
        <w:ind w:left="0"/>
        <w:jc w:val="both"/>
      </w:pPr>
      <w:r>
        <w:rPr>
          <w:rFonts w:ascii="Times New Roman"/>
          <w:b w:val="false"/>
          <w:i w:val="false"/>
          <w:color w:val="000000"/>
          <w:sz w:val="28"/>
        </w:rPr>
        <w:t>
      Дополнительно на грохот устанавливается система орошения для смывания подрешетного продукта сквозь отверстия. Все рамы грохота покрыты устойчивым к износу уретаном. Грохот комплектуется двумя желобами для надрешетного и одним для подрешетного продукта, что устраняет необходимость в использовании объемного бункера и, следовательно, уменьшает габариты установки.</w:t>
      </w:r>
    </w:p>
    <w:bookmarkEnd w:id="2533"/>
    <w:bookmarkStart w:name="z2715" w:id="2534"/>
    <w:p>
      <w:pPr>
        <w:spacing w:after="0"/>
        <w:ind w:left="0"/>
        <w:jc w:val="both"/>
      </w:pPr>
      <w:r>
        <w:rPr>
          <w:rFonts w:ascii="Times New Roman"/>
          <w:b w:val="false"/>
          <w:i w:val="false"/>
          <w:color w:val="000000"/>
          <w:sz w:val="28"/>
        </w:rPr>
        <w:t xml:space="preserve">
      Применение предприятиями аналогичных грохотов позволяет увеличить производительность и эффективность через оптимизацию циклов грохочения, а не за счет наращивания количества отдельных установок. Подобный подход обеспечивает сдерживание роста капитальных расходов, экономию на занимаемой оборудованием площади. </w:t>
      </w:r>
    </w:p>
    <w:bookmarkEnd w:id="2534"/>
    <w:bookmarkStart w:name="z2716" w:id="2535"/>
    <w:p>
      <w:pPr>
        <w:spacing w:after="0"/>
        <w:ind w:left="0"/>
        <w:jc w:val="both"/>
      </w:pPr>
      <w:r>
        <w:rPr>
          <w:rFonts w:ascii="Times New Roman"/>
          <w:b w:val="false"/>
          <w:i w:val="false"/>
          <w:color w:val="000000"/>
          <w:sz w:val="28"/>
        </w:rPr>
        <w:t>
      Также для примера: компания Metso выпустила новый грохот для ультратонкого рассева, рассчитанный на грохочение в мокром режиме материала крупностью до 50 мкм. Установка оснащена десятью деками и может использоваться в циклах измельчения как замена гидроциклонам.</w:t>
      </w:r>
    </w:p>
    <w:bookmarkEnd w:id="2535"/>
    <w:bookmarkStart w:name="z2717" w:id="2536"/>
    <w:p>
      <w:pPr>
        <w:spacing w:after="0"/>
        <w:ind w:left="0"/>
        <w:jc w:val="both"/>
      </w:pPr>
      <w:r>
        <w:rPr>
          <w:rFonts w:ascii="Times New Roman"/>
          <w:b w:val="false"/>
          <w:i w:val="false"/>
          <w:color w:val="000000"/>
          <w:sz w:val="28"/>
        </w:rPr>
        <w:t>
      Вибрационный грохот, оснащенный специальными датчиками, позволяет собирать и анализировать данные по функционированию и производительности оборудования.</w:t>
      </w:r>
    </w:p>
    <w:bookmarkEnd w:id="2536"/>
    <w:bookmarkStart w:name="z2718" w:id="2537"/>
    <w:p>
      <w:pPr>
        <w:spacing w:after="0"/>
        <w:ind w:left="0"/>
        <w:jc w:val="both"/>
      </w:pPr>
      <w:r>
        <w:rPr>
          <w:rFonts w:ascii="Times New Roman"/>
          <w:b w:val="false"/>
          <w:i w:val="false"/>
          <w:color w:val="000000"/>
          <w:sz w:val="28"/>
        </w:rPr>
        <w:t xml:space="preserve">
      </w:t>
      </w:r>
      <w:r>
        <w:rPr>
          <w:rFonts w:ascii="Times New Roman"/>
          <w:b/>
          <w:i w:val="false"/>
          <w:color w:val="000000"/>
          <w:sz w:val="28"/>
        </w:rPr>
        <w:t>Просеивающие поверхности</w:t>
      </w:r>
    </w:p>
    <w:bookmarkEnd w:id="2537"/>
    <w:bookmarkStart w:name="z2719" w:id="2538"/>
    <w:p>
      <w:pPr>
        <w:spacing w:after="0"/>
        <w:ind w:left="0"/>
        <w:jc w:val="both"/>
      </w:pPr>
      <w:r>
        <w:rPr>
          <w:rFonts w:ascii="Times New Roman"/>
          <w:b w:val="false"/>
          <w:i w:val="false"/>
          <w:color w:val="000000"/>
          <w:sz w:val="28"/>
        </w:rPr>
        <w:t>
      Разработка полиуретановых (ПУ) сит с высоким показателем по живому сечению, износоустойчивых, с длительным сроком службы, является, возможно, наиболее значительным достижением в технологии тонкого мокрого грохочения.</w:t>
      </w:r>
    </w:p>
    <w:bookmarkEnd w:id="2538"/>
    <w:bookmarkStart w:name="z2720" w:id="2539"/>
    <w:p>
      <w:pPr>
        <w:spacing w:after="0"/>
        <w:ind w:left="0"/>
        <w:jc w:val="both"/>
      </w:pPr>
      <w:r>
        <w:rPr>
          <w:rFonts w:ascii="Times New Roman"/>
          <w:b w:val="false"/>
          <w:i w:val="false"/>
          <w:color w:val="000000"/>
          <w:sz w:val="28"/>
        </w:rPr>
        <w:t>
      К примеру, компания Haver &amp; Boecker представила новые просеивающие поверхности Ty-Max. Они выполнены из полиуретана и предназначены для классификации как в мокром, так и сухом режиме. </w:t>
      </w:r>
    </w:p>
    <w:bookmarkEnd w:id="2539"/>
    <w:bookmarkStart w:name="z2721" w:id="2540"/>
    <w:p>
      <w:pPr>
        <w:spacing w:after="0"/>
        <w:ind w:left="0"/>
        <w:jc w:val="both"/>
      </w:pPr>
      <w:r>
        <w:rPr>
          <w:rFonts w:ascii="Times New Roman"/>
          <w:b w:val="false"/>
          <w:i w:val="false"/>
          <w:color w:val="000000"/>
          <w:sz w:val="28"/>
        </w:rPr>
        <w:t xml:space="preserve">
      Ситовые ПУ панели с минимальным размером ячейки в 100 мкм (140 меш) и живым сечением, сопоставимым с плетеными стальными сеткам характеризуются показателями увеличенного срока службы тонких ПУ панелей в 10–20 раз. Кроме того, ПУ панели гораздо менее склонны к забиванию. До появления тонких ПУ панелей разработчики предпочитали избегать применения тонких грохотов – из-за высоких эксплуатационных затрат на замену тонких стальных сит. С возможностью использования износостойких ПУ панелей технологические решения по применению процесса тонкого грохочения из непрактичных становится экономически целесообразными и даже выгодным. </w:t>
      </w:r>
    </w:p>
    <w:bookmarkEnd w:id="2540"/>
    <w:bookmarkStart w:name="z2722" w:id="254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41"/>
    <w:bookmarkStart w:name="z2723" w:id="2542"/>
    <w:p>
      <w:pPr>
        <w:spacing w:after="0"/>
        <w:ind w:left="0"/>
        <w:jc w:val="both"/>
      </w:pPr>
      <w:r>
        <w:rPr>
          <w:rFonts w:ascii="Times New Roman"/>
          <w:b w:val="false"/>
          <w:i w:val="false"/>
          <w:color w:val="000000"/>
          <w:sz w:val="28"/>
        </w:rPr>
        <w:t>
      Снижение выбросов загрязняющих веществ и улучшение экологических показателей за счет повышения энергоэффективности технологических процессов.</w:t>
      </w:r>
    </w:p>
    <w:bookmarkEnd w:id="2542"/>
    <w:bookmarkStart w:name="z2724" w:id="254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43"/>
    <w:bookmarkStart w:name="z2725" w:id="2544"/>
    <w:p>
      <w:pPr>
        <w:spacing w:after="0"/>
        <w:ind w:left="0"/>
        <w:jc w:val="both"/>
      </w:pPr>
      <w:r>
        <w:rPr>
          <w:rFonts w:ascii="Times New Roman"/>
          <w:b w:val="false"/>
          <w:i w:val="false"/>
          <w:color w:val="000000"/>
          <w:sz w:val="28"/>
        </w:rPr>
        <w:t>
      Большая эффективность разделения по крупности, снижение затрат на измельчение за счет применения грохотов, уменьшение объема измельчительного оборудования, оптимальный расход питания при достижении заданных свойств.</w:t>
      </w:r>
    </w:p>
    <w:bookmarkEnd w:id="2544"/>
    <w:bookmarkStart w:name="z2726" w:id="2545"/>
    <w:p>
      <w:pPr>
        <w:spacing w:after="0"/>
        <w:ind w:left="0"/>
        <w:jc w:val="both"/>
      </w:pPr>
      <w:r>
        <w:rPr>
          <w:rFonts w:ascii="Times New Roman"/>
          <w:b w:val="false"/>
          <w:i w:val="false"/>
          <w:color w:val="000000"/>
          <w:sz w:val="28"/>
        </w:rPr>
        <w:t>
      Выгоды от эксплуатации грохотов будут выражаться в повышенной технической готовности, эффективности, сокращении количества простоев, расходов на техническое обслуживание и т. п.</w:t>
      </w:r>
    </w:p>
    <w:bookmarkEnd w:id="2545"/>
    <w:bookmarkStart w:name="z2727" w:id="2546"/>
    <w:p>
      <w:pPr>
        <w:spacing w:after="0"/>
        <w:ind w:left="0"/>
        <w:jc w:val="both"/>
      </w:pPr>
      <w:r>
        <w:rPr>
          <w:rFonts w:ascii="Times New Roman"/>
          <w:b w:val="false"/>
          <w:i w:val="false"/>
          <w:color w:val="000000"/>
          <w:sz w:val="28"/>
        </w:rPr>
        <w:t>
      Полиуретановые сита для рассева различных материалов, в том числе руд золота и цветных металлов отличаются системой просеивания, которая состоит из трех основных компонентов:</w:t>
      </w:r>
    </w:p>
    <w:bookmarkEnd w:id="2546"/>
    <w:bookmarkStart w:name="z2728" w:id="2547"/>
    <w:p>
      <w:pPr>
        <w:spacing w:after="0"/>
        <w:ind w:left="0"/>
        <w:jc w:val="both"/>
      </w:pPr>
      <w:r>
        <w:rPr>
          <w:rFonts w:ascii="Times New Roman"/>
          <w:b w:val="false"/>
          <w:i w:val="false"/>
          <w:color w:val="000000"/>
          <w:sz w:val="28"/>
        </w:rPr>
        <w:t>
      1) просеивающих панелей: эффективность классификации обеспечивается благодаря эластичности, гибкости и высоким показателям живого сечения (эластичность панелей позволяет им совершать волнообразные движения во время вибрации грохота, что разрыхляет материал, увеличивает скорость прохождения материала сквозь ячейки, не позволяет зернам забивать ячейки);</w:t>
      </w:r>
    </w:p>
    <w:bookmarkEnd w:id="2547"/>
    <w:bookmarkStart w:name="z2729" w:id="2548"/>
    <w:p>
      <w:pPr>
        <w:spacing w:after="0"/>
        <w:ind w:left="0"/>
        <w:jc w:val="both"/>
      </w:pPr>
      <w:r>
        <w:rPr>
          <w:rFonts w:ascii="Times New Roman"/>
          <w:b w:val="false"/>
          <w:i w:val="false"/>
          <w:color w:val="000000"/>
          <w:sz w:val="28"/>
        </w:rPr>
        <w:t>
      2) крепежных планок: могут быть установлены на деку любой конструкции; позволяют трансформировать любую деку в эластичную просеивающую систему; нет необходимости в изменении конструкции деки;</w:t>
      </w:r>
    </w:p>
    <w:bookmarkEnd w:id="2548"/>
    <w:bookmarkStart w:name="z2730" w:id="2549"/>
    <w:p>
      <w:pPr>
        <w:spacing w:after="0"/>
        <w:ind w:left="0"/>
        <w:jc w:val="both"/>
      </w:pPr>
      <w:r>
        <w:rPr>
          <w:rFonts w:ascii="Times New Roman"/>
          <w:b w:val="false"/>
          <w:i w:val="false"/>
          <w:color w:val="000000"/>
          <w:sz w:val="28"/>
        </w:rPr>
        <w:t>
      3) боковые футеровочные балки: защищают стенки грохота от абразивного износа, выполняют задачу фиксации просеивающих панелей по краям при помощи полиуретановых штырей (для наклонных дек).</w:t>
      </w:r>
    </w:p>
    <w:bookmarkEnd w:id="2549"/>
    <w:bookmarkStart w:name="z2731" w:id="2550"/>
    <w:p>
      <w:pPr>
        <w:spacing w:after="0"/>
        <w:ind w:left="0"/>
        <w:jc w:val="both"/>
      </w:pPr>
      <w:r>
        <w:rPr>
          <w:rFonts w:ascii="Times New Roman"/>
          <w:b w:val="false"/>
          <w:i w:val="false"/>
          <w:color w:val="000000"/>
          <w:sz w:val="28"/>
        </w:rPr>
        <w:t xml:space="preserve">
      В целом замена просеивающих поверхностей на более оптимальные и эффективные – один из первоочередных способов решения тех или иных производственных проблем, связанных с рудоподготовкой. </w:t>
      </w:r>
    </w:p>
    <w:bookmarkEnd w:id="2550"/>
    <w:bookmarkStart w:name="z2732" w:id="255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51"/>
    <w:bookmarkStart w:name="z2733" w:id="2552"/>
    <w:p>
      <w:pPr>
        <w:spacing w:after="0"/>
        <w:ind w:left="0"/>
        <w:jc w:val="both"/>
      </w:pPr>
      <w:r>
        <w:rPr>
          <w:rFonts w:ascii="Times New Roman"/>
          <w:b w:val="false"/>
          <w:i w:val="false"/>
          <w:color w:val="000000"/>
          <w:sz w:val="28"/>
        </w:rPr>
        <w:t>
      Снижение капитальных и эксплуатационных затрат. Технический прогресс в конструктивных решениях современных грохотов, а также разработка износоустойчивых, незабивающихся тонких, вплоть до 100 мкм (140 меш) ПУ сеток сделали применение тонкого грохочения в технологических схемах обогатительных фабрик экономически целесообразным. Эти преимущества истинного разделения материала по геометрическому размеру достигаются на высокопроизводительных грохотах, оборудованных незабивающимися ПУ панелями с длительным сроком службы.</w:t>
      </w:r>
    </w:p>
    <w:bookmarkEnd w:id="2552"/>
    <w:bookmarkStart w:name="z2734" w:id="25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53"/>
    <w:bookmarkStart w:name="z2735" w:id="2554"/>
    <w:p>
      <w:pPr>
        <w:spacing w:after="0"/>
        <w:ind w:left="0"/>
        <w:jc w:val="both"/>
      </w:pPr>
      <w:r>
        <w:rPr>
          <w:rFonts w:ascii="Times New Roman"/>
          <w:b w:val="false"/>
          <w:i w:val="false"/>
          <w:color w:val="000000"/>
          <w:sz w:val="28"/>
        </w:rPr>
        <w:t xml:space="preserve">
      Общеприменимо. </w:t>
      </w:r>
    </w:p>
    <w:bookmarkEnd w:id="2554"/>
    <w:bookmarkStart w:name="z2736" w:id="255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55"/>
    <w:bookmarkStart w:name="z2737" w:id="2556"/>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2556"/>
    <w:bookmarkStart w:name="z2738" w:id="255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57"/>
    <w:bookmarkStart w:name="z2739" w:id="2558"/>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w:t>
      </w:r>
    </w:p>
    <w:bookmarkEnd w:id="2558"/>
    <w:p>
      <w:pPr>
        <w:spacing w:after="0"/>
        <w:ind w:left="0"/>
        <w:jc w:val="both"/>
      </w:pPr>
      <w:r>
        <w:rPr>
          <w:rFonts w:ascii="Times New Roman"/>
          <w:b/>
          <w:i w:val="false"/>
          <w:color w:val="000000"/>
          <w:sz w:val="28"/>
        </w:rPr>
        <w:t>5.3.2.2.4 Использование вертикальных мельниц в зависимости от технологии переработки, требующей сверхтонкого измельчения</w:t>
      </w:r>
    </w:p>
    <w:bookmarkStart w:name="z2741" w:id="255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59"/>
    <w:bookmarkStart w:name="z2742" w:id="2560"/>
    <w:p>
      <w:pPr>
        <w:spacing w:after="0"/>
        <w:ind w:left="0"/>
        <w:jc w:val="both"/>
      </w:pPr>
      <w:r>
        <w:rPr>
          <w:rFonts w:ascii="Times New Roman"/>
          <w:b w:val="false"/>
          <w:i w:val="false"/>
          <w:color w:val="000000"/>
          <w:sz w:val="28"/>
        </w:rPr>
        <w:t>
      В связи с постепенным истощением существующих запасов богатого легкообогатимого минерального сырья, в котором ценные компоненты находятся в легкоизвлекаемой форме, возникает необходимость вовлечения в переработку новых месторождений с более упорными типами сырья, в которых извлекаемые компоненты тонко вкраплены в пустую породу. К данному виду сырья можно отнести различные упорные золотосодержащие, полиметаллические сульфидные и окисленные руды и концентраты, техногенные отвалы. Для эффективной переработки таких продуктов требуется разрушение плотной структуры вмещающих пород с целью высвобождения или вскрытия ценного компонента, легкоизвлекаемого при последующей переработке общепринятыми методами обогащения или металлургии.</w:t>
      </w:r>
    </w:p>
    <w:bookmarkEnd w:id="2560"/>
    <w:bookmarkStart w:name="z2743" w:id="2561"/>
    <w:p>
      <w:pPr>
        <w:spacing w:after="0"/>
        <w:ind w:left="0"/>
        <w:jc w:val="both"/>
      </w:pPr>
      <w:r>
        <w:rPr>
          <w:rFonts w:ascii="Times New Roman"/>
          <w:b w:val="false"/>
          <w:i w:val="false"/>
          <w:color w:val="000000"/>
          <w:sz w:val="28"/>
        </w:rPr>
        <w:t>
      Тонкая вкрапленность извлекаемого компонента (порядка одного микрометра) зачастую не позволяет произвести его вскрытие при стандартном измельчении в шаровых мельницах, что требует применения новых современных методов ультратонкого измельчения. Область применения ультратонкого измельчения в горноперерабатывающей промышленности довольно широка. Применение его на стадии гравитационного и флотационного обогащения позволяет повысить качество концентратов и извлечение металлов. В гидрометаллургических процессах ультратонкое измельчение может использоваться непосредственно перед стадией агитационного выщелачивания. При таком исполнении достигается существенный прирост извлечения металлов и значительное сокращение продолжительности выщелачивания за счет практически полного вскрытия ценных компонентов и увеличения площади свободной поверхности растворяемого компонента.</w:t>
      </w:r>
    </w:p>
    <w:bookmarkEnd w:id="2561"/>
    <w:bookmarkStart w:name="z2744" w:id="25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62"/>
    <w:bookmarkStart w:name="z2745" w:id="2563"/>
    <w:p>
      <w:pPr>
        <w:spacing w:after="0"/>
        <w:ind w:left="0"/>
        <w:jc w:val="both"/>
      </w:pPr>
      <w:r>
        <w:rPr>
          <w:rFonts w:ascii="Times New Roman"/>
          <w:b w:val="false"/>
          <w:i w:val="false"/>
          <w:color w:val="000000"/>
          <w:sz w:val="28"/>
        </w:rPr>
        <w:t>
      При механическом разрушении структуры минералов наблюдается сильная механохимическая активация материала (изменение его химических и физических свойств). Данное явление может оказывать двоякое воздействие на эффективность последующих операций переработки. Наиболее благоприятным является применение ультратонкого измельчения с последующей окислительной технологией, что позволяет значительно снизить основные параметры процесса (температуру, давление, продолжительность). Это приводит к сокращению капитальных и эксплуатационных затрат на стадии разложения. В перспективе данное сочетание процессов может заменить многие высокозатратные пирометаллургические технологии получения цветных металлов, такие как обжиг и плавка.</w:t>
      </w:r>
    </w:p>
    <w:bookmarkEnd w:id="2563"/>
    <w:bookmarkStart w:name="z2746" w:id="2564"/>
    <w:p>
      <w:pPr>
        <w:spacing w:after="0"/>
        <w:ind w:left="0"/>
        <w:jc w:val="both"/>
      </w:pPr>
      <w:r>
        <w:rPr>
          <w:rFonts w:ascii="Times New Roman"/>
          <w:b w:val="false"/>
          <w:i w:val="false"/>
          <w:color w:val="000000"/>
          <w:sz w:val="28"/>
        </w:rPr>
        <w:t>
      Долгое время сдерживающим фактором развития технологий сверхтонкого измельчения являлось отсутствие надежного, экономичного и высокопроизводительного оборудования для осуществления процесса. Использование обычных шаровых мельниц для тонкого измельчения за счет их низкого удельного энергопотребления, а, следовательно, низкой пропускной способности и невозможности эффективной передачи энергии от шаров к измельчаемому материалу технологически и экономически невыгодно. Применение их для получения частиц размером менее 20 микрон приводит к экспоненциальному возрастанию затрат по мере уменьшения размера частиц получаемого продукта.</w:t>
      </w:r>
    </w:p>
    <w:bookmarkEnd w:id="2564"/>
    <w:bookmarkStart w:name="z2747" w:id="2565"/>
    <w:p>
      <w:pPr>
        <w:spacing w:after="0"/>
        <w:ind w:left="0"/>
        <w:jc w:val="both"/>
      </w:pPr>
      <w:r>
        <w:rPr>
          <w:rFonts w:ascii="Times New Roman"/>
          <w:b w:val="false"/>
          <w:i w:val="false"/>
          <w:color w:val="000000"/>
          <w:sz w:val="28"/>
        </w:rPr>
        <w:t>
      Поиски эффективных способов тонкого измельчения привели к разработке современных мельниц тонкого измельчения, в частности вертикальных и горизонтальных бисерных мельниц (рисунок 5.4). Ранее данные мельницы применялись главным образом для измельчения пигментов в лакокрасочной промышленности. Все они оборудованы стационарными камерами помола, в них применяются мелющие тела небольшого размера (бисер), а также установленные внутри мельниц мешалки, вращающиеся на большой скорости. Принцип действия бисерных мельниц основан на высокоэффективном перемешивании, в результате чего энергия передается небольшим мелющим телам с образованием множества сжатых и быстро вращающихся слоев измельчаемого материала, генерирующих силы сжатия и скручивания.</w:t>
      </w:r>
    </w:p>
    <w:bookmarkEnd w:id="2565"/>
    <w:bookmarkStart w:name="z2748" w:id="2566"/>
    <w:p>
      <w:pPr>
        <w:spacing w:after="0"/>
        <w:ind w:left="0"/>
        <w:jc w:val="both"/>
      </w:pPr>
      <w:r>
        <w:rPr>
          <w:rFonts w:ascii="Times New Roman"/>
          <w:b w:val="false"/>
          <w:i w:val="false"/>
          <w:color w:val="000000"/>
          <w:sz w:val="28"/>
        </w:rPr>
        <w:t xml:space="preserve">
      </w:t>
      </w:r>
    </w:p>
    <w:bookmarkEnd w:id="2566"/>
    <w:p>
      <w:pPr>
        <w:spacing w:after="0"/>
        <w:ind w:left="0"/>
        <w:jc w:val="both"/>
      </w:pPr>
      <w:r>
        <w:drawing>
          <wp:inline distT="0" distB="0" distL="0" distR="0">
            <wp:extent cx="34163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4163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9" w:id="2567"/>
    <w:p>
      <w:pPr>
        <w:spacing w:after="0"/>
        <w:ind w:left="0"/>
        <w:jc w:val="both"/>
      </w:pPr>
      <w:r>
        <w:rPr>
          <w:rFonts w:ascii="Times New Roman"/>
          <w:b w:val="false"/>
          <w:i w:val="false"/>
          <w:color w:val="000000"/>
          <w:sz w:val="28"/>
        </w:rPr>
        <w:t>
      Рисунок 5.4. Бисерная вертикальная мельница</w:t>
      </w:r>
    </w:p>
    <w:bookmarkEnd w:id="2567"/>
    <w:bookmarkStart w:name="z2750" w:id="2568"/>
    <w:p>
      <w:pPr>
        <w:spacing w:after="0"/>
        <w:ind w:left="0"/>
        <w:jc w:val="both"/>
      </w:pPr>
      <w:r>
        <w:rPr>
          <w:rFonts w:ascii="Times New Roman"/>
          <w:b w:val="false"/>
          <w:i w:val="false"/>
          <w:color w:val="000000"/>
          <w:sz w:val="28"/>
        </w:rPr>
        <w:t>
      Данные мельницы отличаются высокой пропускной способностью и высоким коэффициентом преобразования энергии, если они используются для тонкого и ультратонкого измельчения. Сравнительный анализ бисерной и традиционной шаровой мельницы показал, что использование бисерной мельницы для измельчения материала до крупности порядка 10 мкм позволяет более чем на 75 % снизить уровень электропотребления и почти в 300 раз снизить продолжительность измельчения по сравнению с шаровой мельницей. Высокая удельная производительность бисерных мельниц является решающим фактором для выбора данной технологии измельчения.</w:t>
      </w:r>
    </w:p>
    <w:bookmarkEnd w:id="2568"/>
    <w:bookmarkStart w:name="z2751" w:id="2569"/>
    <w:p>
      <w:pPr>
        <w:spacing w:after="0"/>
        <w:ind w:left="0"/>
        <w:jc w:val="both"/>
      </w:pPr>
      <w:r>
        <w:rPr>
          <w:rFonts w:ascii="Times New Roman"/>
          <w:b w:val="false"/>
          <w:i w:val="false"/>
          <w:color w:val="000000"/>
          <w:sz w:val="28"/>
        </w:rPr>
        <w:t xml:space="preserve">
      Бисерные мельницы имеют много требующих регулирования параметров, поскольку в таких мельницах частицы мелющей среды полностью перемешиваются с высококонцентрированной минеральной пульпой в условиях значительного энергопотребления. Для получения нужного конечного продукта необходима оптимизация технологических параметров, что позволит достичь минимального энергопотребления и максимальной производительности мельницы. </w:t>
      </w:r>
    </w:p>
    <w:bookmarkEnd w:id="2569"/>
    <w:bookmarkStart w:name="z2752" w:id="2570"/>
    <w:p>
      <w:pPr>
        <w:spacing w:after="0"/>
        <w:ind w:left="0"/>
        <w:jc w:val="both"/>
      </w:pPr>
      <w:r>
        <w:rPr>
          <w:rFonts w:ascii="Times New Roman"/>
          <w:b w:val="false"/>
          <w:i w:val="false"/>
          <w:color w:val="000000"/>
          <w:sz w:val="28"/>
        </w:rPr>
        <w:t>
      Размеры частиц мелющей среды – самый важный параметр процесса бисерного измельчения. Мелющая среда должна быть достаточно крупнозернистой, чтобы обеспечить разбивание самых крупных частиц в подаваемом материале. Если размеры частиц мелющей среды будут слишком малы по сравнению с размерами части подаваемого материала, то данная часть останется неизмельченной. В то же время увеличение крупности измельчающей среды приводит к снижению производительности мельницы и увеличению ее энергопотребления. Очевидно, что выбор мелющей среды с оптимальным размером частиц оказывает положительное значение на все главные параметры работы мельницы. Практика показывает, что размер частиц мелющей среды в бисерной мельнице должен быть в 20–30 раз больше, чем крупность подаваемого продукта. На процесс измельчения также огромное влияние оказывает материал, из которого изготовлена мелющая среда. В качестве материалов, отвечающих всем требованиям, предъявляемым к качеству измельчающей среды, можно отнести керамику и цирконий.</w:t>
      </w:r>
    </w:p>
    <w:bookmarkEnd w:id="2570"/>
    <w:bookmarkStart w:name="z2753" w:id="2571"/>
    <w:p>
      <w:pPr>
        <w:spacing w:after="0"/>
        <w:ind w:left="0"/>
        <w:jc w:val="both"/>
      </w:pPr>
      <w:r>
        <w:rPr>
          <w:rFonts w:ascii="Times New Roman"/>
          <w:b w:val="false"/>
          <w:i w:val="false"/>
          <w:color w:val="000000"/>
          <w:sz w:val="28"/>
        </w:rPr>
        <w:t>
      Так как в основе работы бисерной мельницы лежит центробежная сила, посредством которой энергия передается мелющей среде для измельчения ею подаваемых частиц, то скорость вращения мешалки оказывает большое значение на производительность мельницы. Исследованиями установлено, что интенсивность измельчения пропорциональна квадрату скорости вращения мешалки. Таким образом, чем выше скорость вращения, тем меньше время измельчения, необходимое для получения требуемого продукта.</w:t>
      </w:r>
    </w:p>
    <w:bookmarkEnd w:id="2571"/>
    <w:bookmarkStart w:name="z2754" w:id="2572"/>
    <w:p>
      <w:pPr>
        <w:spacing w:after="0"/>
        <w:ind w:left="0"/>
        <w:jc w:val="both"/>
      </w:pPr>
      <w:r>
        <w:rPr>
          <w:rFonts w:ascii="Times New Roman"/>
          <w:b w:val="false"/>
          <w:i w:val="false"/>
          <w:color w:val="000000"/>
          <w:sz w:val="28"/>
        </w:rPr>
        <w:t>
      Отличительной особенностью бисерных мельниц является высокая загрузка мелющей среды (до 85 % от объема мельницы). При этом с увеличением загрузки бисера происходит снижение энергопотребления мельницы на тонну материала. Уровень загрузки мелющей среды находится практически в прямой зависимости от передаваемой мощности мельницы, что часто используется для расчетов объема мелющей среды при заданном значении энергии.</w:t>
      </w:r>
    </w:p>
    <w:bookmarkEnd w:id="2572"/>
    <w:bookmarkStart w:name="z2755" w:id="2573"/>
    <w:p>
      <w:pPr>
        <w:spacing w:after="0"/>
        <w:ind w:left="0"/>
        <w:jc w:val="both"/>
      </w:pPr>
      <w:r>
        <w:rPr>
          <w:rFonts w:ascii="Times New Roman"/>
          <w:b w:val="false"/>
          <w:i w:val="false"/>
          <w:color w:val="000000"/>
          <w:sz w:val="28"/>
        </w:rPr>
        <w:t>
      Оптимальная плотность подаваемой в бисерную мельницу пульпы обычно варьируется между 40 и 60 % по массе. Поддержание плотности пульпы на оптимальном уровне очень важно, поскольку бисерные мельницы часто имеют ограниченный объем потока. Таким образом, чтобы повысить энергоэффективность и достичь стабильной работы мельницы, следует избегать попадания излишнего количества воды в поток, подаваемый в мельницу. С точки зрения технологических параметров, плотность пульпы определяет объемный расход измельчаемого материала, а также оказывает значительное влияние на реологические свойства пульпы, которые в процессе бисерного измельчения воздействуют на крупность измельчения, размер частиц и скорость мельницы.</w:t>
      </w:r>
    </w:p>
    <w:bookmarkEnd w:id="2573"/>
    <w:bookmarkStart w:name="z2756" w:id="2574"/>
    <w:p>
      <w:pPr>
        <w:spacing w:after="0"/>
        <w:ind w:left="0"/>
        <w:jc w:val="both"/>
      </w:pPr>
      <w:r>
        <w:rPr>
          <w:rFonts w:ascii="Times New Roman"/>
          <w:b w:val="false"/>
          <w:i w:val="false"/>
          <w:color w:val="000000"/>
          <w:sz w:val="28"/>
        </w:rPr>
        <w:t>
      Перспективным является применение технологии бисерного измельчения для так называемого "грубого помола", при использовании данной технологии в открытой схеме фабрики для вторичного измельчения и доизмельчения.</w:t>
      </w:r>
    </w:p>
    <w:bookmarkEnd w:id="2574"/>
    <w:bookmarkStart w:name="z2757" w:id="2575"/>
    <w:p>
      <w:pPr>
        <w:spacing w:after="0"/>
        <w:ind w:left="0"/>
        <w:jc w:val="both"/>
      </w:pPr>
      <w:r>
        <w:rPr>
          <w:rFonts w:ascii="Times New Roman"/>
          <w:b w:val="false"/>
          <w:i w:val="false"/>
          <w:color w:val="000000"/>
          <w:sz w:val="28"/>
        </w:rPr>
        <w:t>
      Исследования различных типов упорного минерального сырья показали перспективность технологии ультратонкого измельчения концентратов и руд. Так, например, значительно повышается эффективность перечистных операций флотации для вкрапленных полиметаллических руд, повышается уровень извлечения золота при цианировании упорных сульфидных концентратов, расширяется область применения центробежных методов обогащения, значительно снижается энергопотребление при классическом измельчении руд до 40–74 мкм.</w:t>
      </w:r>
    </w:p>
    <w:bookmarkEnd w:id="2575"/>
    <w:bookmarkStart w:name="z2758" w:id="2576"/>
    <w:p>
      <w:pPr>
        <w:spacing w:after="0"/>
        <w:ind w:left="0"/>
        <w:jc w:val="both"/>
      </w:pPr>
      <w:r>
        <w:rPr>
          <w:rFonts w:ascii="Times New Roman"/>
          <w:b w:val="false"/>
          <w:i w:val="false"/>
          <w:color w:val="000000"/>
          <w:sz w:val="28"/>
        </w:rPr>
        <w:t>
      Таким образом, переход минерального сырья на уровень микрометров и нанометров расширяет области эффективного применения процессов обогащения и гидрометаллургии. Это позволяет вовлечь в эксплуатацию труднообогатимые руды, переработка которых ранее считалась малоперспективной и экономически нецелесообразной. Новые свойства такого сырья позволяют повысить уровень извлечения ценных металлов. Комбинированные гидрометаллургические технологии с применением ультратонкого измельчения в определенных случаях являются более рентабельной альтернативой традиционным окислительным процессам (обжиг, автоклавное и бактериальное окисление).</w:t>
      </w:r>
    </w:p>
    <w:bookmarkEnd w:id="2576"/>
    <w:bookmarkStart w:name="z2759" w:id="257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577"/>
    <w:bookmarkStart w:name="z2760" w:id="2578"/>
    <w:p>
      <w:pPr>
        <w:spacing w:after="0"/>
        <w:ind w:left="0"/>
        <w:jc w:val="both"/>
      </w:pPr>
      <w:r>
        <w:rPr>
          <w:rFonts w:ascii="Times New Roman"/>
          <w:b w:val="false"/>
          <w:i w:val="false"/>
          <w:color w:val="000000"/>
          <w:sz w:val="28"/>
        </w:rPr>
        <w:t>
      Применение вертикальных мельниц, значительно уменьшают вредное воздействие обогатительного предприятия на окружающую среду.</w:t>
      </w:r>
    </w:p>
    <w:bookmarkEnd w:id="2578"/>
    <w:bookmarkStart w:name="z2761" w:id="257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579"/>
    <w:bookmarkStart w:name="z2762" w:id="2580"/>
    <w:p>
      <w:pPr>
        <w:spacing w:after="0"/>
        <w:ind w:left="0"/>
        <w:jc w:val="both"/>
      </w:pPr>
      <w:r>
        <w:rPr>
          <w:rFonts w:ascii="Times New Roman"/>
          <w:b w:val="false"/>
          <w:i w:val="false"/>
          <w:color w:val="000000"/>
          <w:sz w:val="28"/>
        </w:rPr>
        <w:t>
      Мельницы позволяют не только снизить эксплуатационные расходы, но и сократить выбросы углерода. Снижение энергопотребления.</w:t>
      </w:r>
    </w:p>
    <w:bookmarkEnd w:id="2580"/>
    <w:bookmarkStart w:name="z2763" w:id="2581"/>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581"/>
    <w:bookmarkStart w:name="z2764" w:id="2582"/>
    <w:p>
      <w:pPr>
        <w:spacing w:after="0"/>
        <w:ind w:left="0"/>
        <w:jc w:val="both"/>
      </w:pPr>
      <w:r>
        <w:rPr>
          <w:rFonts w:ascii="Times New Roman"/>
          <w:b w:val="false"/>
          <w:i w:val="false"/>
          <w:color w:val="000000"/>
          <w:sz w:val="28"/>
        </w:rPr>
        <w:t>
      Повышение эффективности перечистных операций флотации.</w:t>
      </w:r>
    </w:p>
    <w:bookmarkEnd w:id="2582"/>
    <w:bookmarkStart w:name="z2765" w:id="258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583"/>
    <w:bookmarkStart w:name="z2766" w:id="2584"/>
    <w:p>
      <w:pPr>
        <w:spacing w:after="0"/>
        <w:ind w:left="0"/>
        <w:jc w:val="both"/>
      </w:pPr>
      <w:r>
        <w:rPr>
          <w:rFonts w:ascii="Times New Roman"/>
          <w:b w:val="false"/>
          <w:i w:val="false"/>
          <w:color w:val="000000"/>
          <w:sz w:val="28"/>
        </w:rPr>
        <w:t xml:space="preserve">
      Общеприменимо. </w:t>
      </w:r>
    </w:p>
    <w:bookmarkEnd w:id="2584"/>
    <w:bookmarkStart w:name="z2767" w:id="258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585"/>
    <w:bookmarkStart w:name="z2768" w:id="2586"/>
    <w:p>
      <w:pPr>
        <w:spacing w:after="0"/>
        <w:ind w:left="0"/>
        <w:jc w:val="both"/>
      </w:pPr>
      <w:r>
        <w:rPr>
          <w:rFonts w:ascii="Times New Roman"/>
          <w:b w:val="false"/>
          <w:i w:val="false"/>
          <w:color w:val="000000"/>
          <w:sz w:val="28"/>
        </w:rPr>
        <w:t>
      Данная техника не является новой. Схема и технология рассчитывается в этапах проектирования. Стоимость, затраты, экономика рассчитываются при проектных работах и закладываются в эксплуатационные параметры предприятия.</w:t>
      </w:r>
    </w:p>
    <w:bookmarkEnd w:id="2586"/>
    <w:bookmarkStart w:name="z2769" w:id="258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587"/>
    <w:bookmarkStart w:name="z2770" w:id="2588"/>
    <w:p>
      <w:pPr>
        <w:spacing w:after="0"/>
        <w:ind w:left="0"/>
        <w:jc w:val="both"/>
      </w:pPr>
      <w:r>
        <w:rPr>
          <w:rFonts w:ascii="Times New Roman"/>
          <w:b w:val="false"/>
          <w:i w:val="false"/>
          <w:color w:val="000000"/>
          <w:sz w:val="28"/>
        </w:rPr>
        <w:t>
      Снижение эксплуатационных затрат, повышение эффективности измельчения и качества выпускаемой продукции.</w:t>
      </w:r>
    </w:p>
    <w:bookmarkEnd w:id="2588"/>
    <w:p>
      <w:pPr>
        <w:spacing w:after="0"/>
        <w:ind w:left="0"/>
        <w:jc w:val="both"/>
      </w:pPr>
      <w:r>
        <w:rPr>
          <w:rFonts w:ascii="Times New Roman"/>
          <w:b/>
          <w:i w:val="false"/>
          <w:color w:val="000000"/>
          <w:sz w:val="28"/>
        </w:rPr>
        <w:t xml:space="preserve">5.3.2.3. Методы при процессе флотации </w:t>
      </w:r>
    </w:p>
    <w:p>
      <w:pPr>
        <w:spacing w:after="0"/>
        <w:ind w:left="0"/>
        <w:jc w:val="both"/>
      </w:pPr>
      <w:r>
        <w:rPr>
          <w:rFonts w:ascii="Times New Roman"/>
          <w:b/>
          <w:i w:val="false"/>
          <w:color w:val="000000"/>
          <w:sz w:val="28"/>
        </w:rPr>
        <w:t>5.3.2.1. Использование больше-объемных флотомашин с камерами чанового типа</w:t>
      </w:r>
    </w:p>
    <w:bookmarkStart w:name="z2773" w:id="258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589"/>
    <w:bookmarkStart w:name="z2774" w:id="2590"/>
    <w:p>
      <w:pPr>
        <w:spacing w:after="0"/>
        <w:ind w:left="0"/>
        <w:jc w:val="both"/>
      </w:pPr>
      <w:r>
        <w:rPr>
          <w:rFonts w:ascii="Times New Roman"/>
          <w:b w:val="false"/>
          <w:i w:val="false"/>
          <w:color w:val="000000"/>
          <w:sz w:val="28"/>
        </w:rPr>
        <w:t>
      Вовлечение в переработку все более бедных руд заставляет горно-обогатительные предприятия для сохранения выпуска товарной продукции значительно увеличивать объемы переработки.</w:t>
      </w:r>
    </w:p>
    <w:bookmarkEnd w:id="2590"/>
    <w:bookmarkStart w:name="z2775" w:id="2591"/>
    <w:p>
      <w:pPr>
        <w:spacing w:after="0"/>
        <w:ind w:left="0"/>
        <w:jc w:val="both"/>
      </w:pPr>
      <w:r>
        <w:rPr>
          <w:rFonts w:ascii="Times New Roman"/>
          <w:b w:val="false"/>
          <w:i w:val="false"/>
          <w:color w:val="000000"/>
          <w:sz w:val="28"/>
        </w:rPr>
        <w:t>
      Это, в свою очередь, создает потребность в технологическом оборудовании с высокой единичной производительностью, достигаемой увеличением габаритных размеров.</w:t>
      </w:r>
    </w:p>
    <w:bookmarkEnd w:id="2591"/>
    <w:bookmarkStart w:name="z2776" w:id="2592"/>
    <w:p>
      <w:pPr>
        <w:spacing w:after="0"/>
        <w:ind w:left="0"/>
        <w:jc w:val="both"/>
      </w:pPr>
      <w:r>
        <w:rPr>
          <w:rFonts w:ascii="Times New Roman"/>
          <w:b w:val="false"/>
          <w:i w:val="false"/>
          <w:color w:val="000000"/>
          <w:sz w:val="28"/>
        </w:rPr>
        <w:t>
      Дальнейшее увеличение габаритов традиционных флотационных машин потребовало применения более прочных и дорогостоящих материалов для предотвращения деформаций конструктивных элементов под действием значительных гидравлических нагрузок. Решением этой задачи стало создание флотационных машин нового типа, имеющих более эффективную конструкцию, что позволило изготавливать флотационные камеры значительного единичного объема.</w:t>
      </w:r>
    </w:p>
    <w:bookmarkEnd w:id="2592"/>
    <w:bookmarkStart w:name="z2777" w:id="2593"/>
    <w:p>
      <w:pPr>
        <w:spacing w:after="0"/>
        <w:ind w:left="0"/>
        <w:jc w:val="both"/>
      </w:pPr>
      <w:r>
        <w:rPr>
          <w:rFonts w:ascii="Times New Roman"/>
          <w:b w:val="false"/>
          <w:i w:val="false"/>
          <w:color w:val="000000"/>
          <w:sz w:val="28"/>
        </w:rPr>
        <w:t>
      По конструкции аэрационных узлов флотомашин фирмы производители не проводят новые разработки, а решают эту проблему путем масштабного увеличения элементов старых конструкций.</w:t>
      </w:r>
    </w:p>
    <w:bookmarkEnd w:id="2593"/>
    <w:bookmarkStart w:name="z2778" w:id="25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594"/>
    <w:bookmarkStart w:name="z2779" w:id="2595"/>
    <w:p>
      <w:pPr>
        <w:spacing w:after="0"/>
        <w:ind w:left="0"/>
        <w:jc w:val="both"/>
      </w:pPr>
      <w:r>
        <w:rPr>
          <w:rFonts w:ascii="Times New Roman"/>
          <w:b w:val="false"/>
          <w:i w:val="false"/>
          <w:color w:val="000000"/>
          <w:sz w:val="28"/>
        </w:rPr>
        <w:t>
      Гидродинамика в крупногабаритных аппаратах должна кардинально отличаться от малообъемных. Например, в малообъемных камерах аэрационный узел, создающий доминирующие верхние циркуляционные потоки в камере флотомашины, работает удовлетворительно. В то же время опыт работы большинства предприятий показывает, что при масштабном увеличении для крупногабаритных флотомашин данная конструкция не удовлетворяет требованиям современного производства. Связано это с тем, что верхние циркуляционные потоки, создаваемые при вращении ротора, образуют воронку внутри камеры и провоцируют вращение пульпы в верхней ее части. Это приводит к частичному разрушению пенного слоя и нарушению пеносъема. Другой негативной стороной является запесочивание нижней части камеры из-за плохого перемешивания в этой зоне, что может приводить к частым остановкам линии флотации для размывания камер. Также негативным фактором крупногабаритного оборудования на основе этого аэрационного узла является нарушение режима диспергации при незначительных отклонениях технологических параметров, и, как следствие, небольшой диапазон по регулированию расхода флотационного воздуха. При незначительном увеличении подачи воздуха во флотомашину диспергация его почти полностью прекращается, а при уменьшении происходит быстрое осаждение твердой фракции пульпы, что делает невозможным прохождение пульпы через камеру. Кроме того, отсутствие разряжения на выходе воздуха из ротора приводит к быстрому зарастанию сечения вала и прекращению поступления воздуха в камеру флотомашины. Управление таким процессом сводится к постоянному устранению аварийных ситуаций, а автоматизация управления этим процессом служит только для регистрации постоянных нарушений.</w:t>
      </w:r>
    </w:p>
    <w:bookmarkEnd w:id="2595"/>
    <w:bookmarkStart w:name="z2780" w:id="2596"/>
    <w:p>
      <w:pPr>
        <w:spacing w:after="0"/>
        <w:ind w:left="0"/>
        <w:jc w:val="both"/>
      </w:pPr>
      <w:r>
        <w:rPr>
          <w:rFonts w:ascii="Times New Roman"/>
          <w:b w:val="false"/>
          <w:i w:val="false"/>
          <w:color w:val="000000"/>
          <w:sz w:val="28"/>
        </w:rPr>
        <w:t>
      Еще одним примером может служить конструкция аэрационного узла, имеющая только активное нижнее перемешивание. Это более удачная конструкция, прекрасно работающая на камерах малого и среднего размеров, так как удовлетворяет многим требованиям: хорошее перемешивание в нижней части камеры, легкий пуск после останова, хорошая диспергация воздуха, большой диапазон регулирования. Однако при масштабном увеличении размеров, то есть в условиях большой высоты камеры, отсутствие верхних циркуляционных (восходящих) потоков делает извлечение крупных фракций весьма затруднительным, требуются повышенные расходы пенообразователя. Отсутствие верхних циркуляционных (восходящих) потоков приводит также к критическому повышению плотности в нижней зоне камеры, повышенному потреблению электроэнергии и износу элементов конструкции аэрационного узла.</w:t>
      </w:r>
    </w:p>
    <w:bookmarkEnd w:id="2596"/>
    <w:bookmarkStart w:name="z2781" w:id="2597"/>
    <w:p>
      <w:pPr>
        <w:spacing w:after="0"/>
        <w:ind w:left="0"/>
        <w:jc w:val="both"/>
      </w:pPr>
      <w:r>
        <w:rPr>
          <w:rFonts w:ascii="Times New Roman"/>
          <w:b w:val="false"/>
          <w:i w:val="false"/>
          <w:color w:val="000000"/>
          <w:sz w:val="28"/>
        </w:rPr>
        <w:t>
      Эти недостатки наглядно иллюстрируют традиционный подход к выпуску крупногабаритного технологического оборудования.</w:t>
      </w:r>
    </w:p>
    <w:bookmarkEnd w:id="2597"/>
    <w:bookmarkStart w:name="z2782" w:id="2598"/>
    <w:p>
      <w:pPr>
        <w:spacing w:after="0"/>
        <w:ind w:left="0"/>
        <w:jc w:val="both"/>
      </w:pPr>
      <w:r>
        <w:rPr>
          <w:rFonts w:ascii="Times New Roman"/>
          <w:b w:val="false"/>
          <w:i w:val="false"/>
          <w:color w:val="000000"/>
          <w:sz w:val="28"/>
        </w:rPr>
        <w:t>
      Применительно к флотационному оборудованию можно сказать, что современная большеобъемная флотационная машина должна удовлетворять нескольким основным требованиям:</w:t>
      </w:r>
    </w:p>
    <w:bookmarkEnd w:id="2598"/>
    <w:bookmarkStart w:name="z2783" w:id="2599"/>
    <w:p>
      <w:pPr>
        <w:spacing w:after="0"/>
        <w:ind w:left="0"/>
        <w:jc w:val="both"/>
      </w:pPr>
      <w:r>
        <w:rPr>
          <w:rFonts w:ascii="Times New Roman"/>
          <w:b w:val="false"/>
          <w:i w:val="false"/>
          <w:color w:val="000000"/>
          <w:sz w:val="28"/>
        </w:rPr>
        <w:t>
      хорошее перемешивание в нижней зоне камеры, не допускающее запесочивания и короткозамкнутых потоков пульпы, (проходящих сквозным потоком через флотокамеру, без захода в аэрационный узел);</w:t>
      </w:r>
    </w:p>
    <w:bookmarkEnd w:id="2599"/>
    <w:bookmarkStart w:name="z2784" w:id="2600"/>
    <w:p>
      <w:pPr>
        <w:spacing w:after="0"/>
        <w:ind w:left="0"/>
        <w:jc w:val="both"/>
      </w:pPr>
      <w:r>
        <w:rPr>
          <w:rFonts w:ascii="Times New Roman"/>
          <w:b w:val="false"/>
          <w:i w:val="false"/>
          <w:color w:val="000000"/>
          <w:sz w:val="28"/>
        </w:rPr>
        <w:t>
      эффективный контакт минеральных частиц и пузырьков воздуха;</w:t>
      </w:r>
    </w:p>
    <w:bookmarkEnd w:id="2600"/>
    <w:bookmarkStart w:name="z2785" w:id="2601"/>
    <w:p>
      <w:pPr>
        <w:spacing w:after="0"/>
        <w:ind w:left="0"/>
        <w:jc w:val="both"/>
      </w:pPr>
      <w:r>
        <w:rPr>
          <w:rFonts w:ascii="Times New Roman"/>
          <w:b w:val="false"/>
          <w:i w:val="false"/>
          <w:color w:val="000000"/>
          <w:sz w:val="28"/>
        </w:rPr>
        <w:t>
      хорошая диспергация и распределение пузырьков воздуха по объему камеры при широких диапазонах регулировки расхода воздуха;</w:t>
      </w:r>
    </w:p>
    <w:bookmarkEnd w:id="2601"/>
    <w:bookmarkStart w:name="z2786" w:id="2602"/>
    <w:p>
      <w:pPr>
        <w:spacing w:after="0"/>
        <w:ind w:left="0"/>
        <w:jc w:val="both"/>
      </w:pPr>
      <w:r>
        <w:rPr>
          <w:rFonts w:ascii="Times New Roman"/>
          <w:b w:val="false"/>
          <w:i w:val="false"/>
          <w:color w:val="000000"/>
          <w:sz w:val="28"/>
        </w:rPr>
        <w:t>
      наличие восходящих потоков в средней зоне камеры, способствующих флотации гидрофобных частиц крупных фракций и не допускающих образования критической плотности в нижней зоне;</w:t>
      </w:r>
    </w:p>
    <w:bookmarkEnd w:id="2602"/>
    <w:bookmarkStart w:name="z2787" w:id="2603"/>
    <w:p>
      <w:pPr>
        <w:spacing w:after="0"/>
        <w:ind w:left="0"/>
        <w:jc w:val="both"/>
      </w:pPr>
      <w:r>
        <w:rPr>
          <w:rFonts w:ascii="Times New Roman"/>
          <w:b w:val="false"/>
          <w:i w:val="false"/>
          <w:color w:val="000000"/>
          <w:sz w:val="28"/>
        </w:rPr>
        <w:t>
      наличие спокойной верхней зоны камеры, не допускающей разрушение пенного слоя, чем обеспечивается стабильный пеносъем;</w:t>
      </w:r>
    </w:p>
    <w:bookmarkEnd w:id="2603"/>
    <w:bookmarkStart w:name="z2788" w:id="2604"/>
    <w:p>
      <w:pPr>
        <w:spacing w:after="0"/>
        <w:ind w:left="0"/>
        <w:jc w:val="both"/>
      </w:pPr>
      <w:r>
        <w:rPr>
          <w:rFonts w:ascii="Times New Roman"/>
          <w:b w:val="false"/>
          <w:i w:val="false"/>
          <w:color w:val="000000"/>
          <w:sz w:val="28"/>
        </w:rPr>
        <w:t>
      обеспечение устойчивой разгрузки и транспортировки пенного продукта;</w:t>
      </w:r>
    </w:p>
    <w:bookmarkEnd w:id="2604"/>
    <w:bookmarkStart w:name="z2789" w:id="2605"/>
    <w:p>
      <w:pPr>
        <w:spacing w:after="0"/>
        <w:ind w:left="0"/>
        <w:jc w:val="both"/>
      </w:pPr>
      <w:r>
        <w:rPr>
          <w:rFonts w:ascii="Times New Roman"/>
          <w:b w:val="false"/>
          <w:i w:val="false"/>
          <w:color w:val="000000"/>
          <w:sz w:val="28"/>
        </w:rPr>
        <w:t>
      легкий запуск под нагрузкой после останова;</w:t>
      </w:r>
    </w:p>
    <w:bookmarkEnd w:id="2605"/>
    <w:bookmarkStart w:name="z2790" w:id="2606"/>
    <w:p>
      <w:pPr>
        <w:spacing w:after="0"/>
        <w:ind w:left="0"/>
        <w:jc w:val="both"/>
      </w:pPr>
      <w:r>
        <w:rPr>
          <w:rFonts w:ascii="Times New Roman"/>
          <w:b w:val="false"/>
          <w:i w:val="false"/>
          <w:color w:val="000000"/>
          <w:sz w:val="28"/>
        </w:rPr>
        <w:t>
      обеспечение низкого расхода электроэнергии, низкого механического износа компонентов и высокой их надежности.</w:t>
      </w:r>
    </w:p>
    <w:bookmarkEnd w:id="2606"/>
    <w:bookmarkStart w:name="z2791" w:id="2607"/>
    <w:p>
      <w:pPr>
        <w:spacing w:after="0"/>
        <w:ind w:left="0"/>
        <w:jc w:val="both"/>
      </w:pPr>
      <w:r>
        <w:rPr>
          <w:rFonts w:ascii="Times New Roman"/>
          <w:b w:val="false"/>
          <w:i w:val="false"/>
          <w:color w:val="000000"/>
          <w:sz w:val="28"/>
        </w:rPr>
        <w:t xml:space="preserve">
      На примере компании Metso показан путь конструктивного развития большеобъемных флотомашин. </w:t>
      </w:r>
    </w:p>
    <w:bookmarkEnd w:id="2607"/>
    <w:bookmarkStart w:name="z2792" w:id="2608"/>
    <w:p>
      <w:pPr>
        <w:spacing w:after="0"/>
        <w:ind w:left="0"/>
        <w:jc w:val="both"/>
      </w:pPr>
      <w:r>
        <w:rPr>
          <w:rFonts w:ascii="Times New Roman"/>
          <w:b w:val="false"/>
          <w:i w:val="false"/>
          <w:color w:val="000000"/>
          <w:sz w:val="28"/>
        </w:rPr>
        <w:t>
      Понимая все аспекты функционирования большеобъемных флотомашин, а также бесперспективность дальнейшего экстенсивного развития аэрационных узлов имеющихся конструкций, компания Metso Minerals (Svedala) в ноябре 1994 г. приступила к созданию, и с 1997 г. начала продажи флотомашин RCS™ (Reactor Cell System, "Система реакторной камеры") на основе аэрационного узла DV™ (Deep Vane, "Глубокая лопасть").</w:t>
      </w:r>
    </w:p>
    <w:bookmarkEnd w:id="2608"/>
    <w:bookmarkStart w:name="z2793" w:id="2609"/>
    <w:p>
      <w:pPr>
        <w:spacing w:after="0"/>
        <w:ind w:left="0"/>
        <w:jc w:val="both"/>
      </w:pPr>
      <w:r>
        <w:rPr>
          <w:rFonts w:ascii="Times New Roman"/>
          <w:b w:val="false"/>
          <w:i w:val="false"/>
          <w:color w:val="000000"/>
          <w:sz w:val="28"/>
        </w:rPr>
        <w:t>
      Конструкция аэрационного узла DV™ является одной из самых современных разработок и была спроектирована специально для работы в большеобъемных флотационных машинах. При разработке были учтены все вышеизложенные требования, а также недостатки, свойственные некоторым другим конструкциям.</w:t>
      </w:r>
    </w:p>
    <w:bookmarkEnd w:id="2609"/>
    <w:bookmarkStart w:name="z2794" w:id="2610"/>
    <w:p>
      <w:pPr>
        <w:spacing w:after="0"/>
        <w:ind w:left="0"/>
        <w:jc w:val="both"/>
      </w:pPr>
      <w:r>
        <w:rPr>
          <w:rFonts w:ascii="Times New Roman"/>
          <w:b w:val="false"/>
          <w:i w:val="false"/>
          <w:color w:val="000000"/>
          <w:sz w:val="28"/>
        </w:rPr>
        <w:t>
      Флотомашина RCS™, наряду со всеми преимуществами чановых флотационных камер, также оборудована аэрационным узлом с уникальными характеристиками, что позволяет получить идеальные условия для эффективной работы в любой операции: основной, перечистной или контрольной.</w:t>
      </w:r>
    </w:p>
    <w:bookmarkEnd w:id="2610"/>
    <w:bookmarkStart w:name="z2795" w:id="2611"/>
    <w:p>
      <w:pPr>
        <w:spacing w:after="0"/>
        <w:ind w:left="0"/>
        <w:jc w:val="both"/>
      </w:pPr>
      <w:r>
        <w:rPr>
          <w:rFonts w:ascii="Times New Roman"/>
          <w:b w:val="false"/>
          <w:i w:val="false"/>
          <w:color w:val="000000"/>
          <w:sz w:val="28"/>
        </w:rPr>
        <w:t>
      Для изготовления флотационных машин применяются современные материалы, обеспечивающие долговечную и надежную работу. Флотомашины адаптированы для применения самого современного оборудования контроля и управления.</w:t>
      </w:r>
    </w:p>
    <w:bookmarkEnd w:id="2611"/>
    <w:bookmarkStart w:name="z2796" w:id="2612"/>
    <w:p>
      <w:pPr>
        <w:spacing w:after="0"/>
        <w:ind w:left="0"/>
        <w:jc w:val="both"/>
      </w:pPr>
      <w:r>
        <w:rPr>
          <w:rFonts w:ascii="Times New Roman"/>
          <w:b w:val="false"/>
          <w:i w:val="false"/>
          <w:color w:val="000000"/>
          <w:sz w:val="28"/>
        </w:rPr>
        <w:t>
      Для современных обогатительных фабрик предлагается широкий диапазон типоразмеров флотомашин объемом от 5 до 200 м</w:t>
      </w:r>
      <w:r>
        <w:rPr>
          <w:rFonts w:ascii="Times New Roman"/>
          <w:b w:val="false"/>
          <w:i w:val="false"/>
          <w:color w:val="000000"/>
          <w:vertAlign w:val="superscript"/>
        </w:rPr>
        <w:t>3</w:t>
      </w:r>
      <w:r>
        <w:rPr>
          <w:rFonts w:ascii="Times New Roman"/>
          <w:b w:val="false"/>
          <w:i w:val="false"/>
          <w:color w:val="000000"/>
          <w:sz w:val="28"/>
        </w:rPr>
        <w:t>, ведутся работы по дальнейшему увеличению единичного объема камеры.</w:t>
      </w:r>
    </w:p>
    <w:bookmarkEnd w:id="2612"/>
    <w:bookmarkStart w:name="z2797" w:id="2613"/>
    <w:p>
      <w:pPr>
        <w:spacing w:after="0"/>
        <w:ind w:left="0"/>
        <w:jc w:val="both"/>
      </w:pPr>
      <w:r>
        <w:rPr>
          <w:rFonts w:ascii="Times New Roman"/>
          <w:b w:val="false"/>
          <w:i w:val="false"/>
          <w:color w:val="000000"/>
          <w:sz w:val="28"/>
        </w:rPr>
        <w:t>
      Камера флотационной машины RCS™ представляет собой цилиндрический чан, который имеет низко расположенные патрубки подачи и разгрузки пульпы, что позволяет избегать образования короткозамкнутых потоков пульпы. Благодаря особенностям аэрационного узла гуммировка необходима только в центральной части чана флотомашины. Конструкция флотационной камеры обеспечивает несущие функции, надежно удерживая аэрационный узел и его привод, а, также является опорой для площадки техобслуживания и элементов технологического прохода, который установлен вдоль каскада флотомашин.</w:t>
      </w:r>
    </w:p>
    <w:bookmarkEnd w:id="2613"/>
    <w:bookmarkStart w:name="z2798" w:id="2614"/>
    <w:p>
      <w:pPr>
        <w:spacing w:after="0"/>
        <w:ind w:left="0"/>
        <w:jc w:val="both"/>
      </w:pPr>
      <w:r>
        <w:rPr>
          <w:rFonts w:ascii="Times New Roman"/>
          <w:b w:val="false"/>
          <w:i w:val="false"/>
          <w:color w:val="000000"/>
          <w:sz w:val="28"/>
        </w:rPr>
        <w:t>
      Флотационная камера имеет два внутренних пересечных пенных желоба, каждый желоб обеспечивает сбор пенного продукта с двух сторон. Оба пенных желоба имеют разгрузку на одну сторону флотационной машины.</w:t>
      </w:r>
    </w:p>
    <w:bookmarkEnd w:id="2614"/>
    <w:bookmarkStart w:name="z2799" w:id="2615"/>
    <w:p>
      <w:pPr>
        <w:spacing w:after="0"/>
        <w:ind w:left="0"/>
        <w:jc w:val="both"/>
      </w:pPr>
      <w:r>
        <w:rPr>
          <w:rFonts w:ascii="Times New Roman"/>
          <w:b w:val="false"/>
          <w:i w:val="false"/>
          <w:color w:val="000000"/>
          <w:sz w:val="28"/>
        </w:rPr>
        <w:t>
      Пересечные пенные желоба в отличие от кольцевого пенного желоба обеспечивают более эффективный сбор и разгрузку пенного продукта за счет меньшей длины и большего уклона при том же периметре пеносъема. Также при использовании пересечного желоба не происходит деформации пенного слоя при его движении по поверхности к желобу, как в случае кольцевого пенного желоба, что предотвращает частичное разрушение пенного слоя.</w:t>
      </w:r>
    </w:p>
    <w:bookmarkEnd w:id="2615"/>
    <w:bookmarkStart w:name="z2800" w:id="2616"/>
    <w:p>
      <w:pPr>
        <w:spacing w:after="0"/>
        <w:ind w:left="0"/>
        <w:jc w:val="both"/>
      </w:pPr>
      <w:r>
        <w:rPr>
          <w:rFonts w:ascii="Times New Roman"/>
          <w:b w:val="false"/>
          <w:i w:val="false"/>
          <w:color w:val="000000"/>
          <w:sz w:val="28"/>
        </w:rPr>
        <w:t>
      На флотомашинах RCS™ применяется традиционная конструкция приемных и разгрузочных /промежуточных карманов.</w:t>
      </w:r>
    </w:p>
    <w:bookmarkEnd w:id="2616"/>
    <w:bookmarkStart w:name="z2801" w:id="2617"/>
    <w:p>
      <w:pPr>
        <w:spacing w:after="0"/>
        <w:ind w:left="0"/>
        <w:jc w:val="both"/>
      </w:pPr>
      <w:r>
        <w:rPr>
          <w:rFonts w:ascii="Times New Roman"/>
          <w:b w:val="false"/>
          <w:i w:val="false"/>
          <w:color w:val="000000"/>
          <w:sz w:val="28"/>
        </w:rPr>
        <w:t>
      Разгрузочный карман флотомашины оборудован клапанами Дарт, обеспечивающими регулирование уровня пульпы во флотомашине. Клапаны Дарт обеспечивают более точную регулировку уровня пульпы во флотомашине, а также являются более надежными в эксплуатации по сравнению со шланговыми пережимными клапанами.</w:t>
      </w:r>
    </w:p>
    <w:bookmarkEnd w:id="2617"/>
    <w:bookmarkStart w:name="z2802" w:id="2618"/>
    <w:p>
      <w:pPr>
        <w:spacing w:after="0"/>
        <w:ind w:left="0"/>
        <w:jc w:val="both"/>
      </w:pPr>
      <w:r>
        <w:rPr>
          <w:rFonts w:ascii="Times New Roman"/>
          <w:b w:val="false"/>
          <w:i w:val="false"/>
          <w:color w:val="000000"/>
          <w:sz w:val="28"/>
        </w:rPr>
        <w:t>
      Применяемый на флотомашинах RCS™ аэрационный узел DV™ состоит из ротора, смонтированного на полом валу, и статора, закрепленного на несущей трубе. Ротор имеет уникальную компоновку вертикальных лопастей с нижними гранями специальной формы и диспергационную полку. Через полый вал флотационный воздух подается во вращающийся ротор, через вертикальные отверстия ротора воздух выходит в пульпу, при этом происходит его диспергация о неподвижные лопатки статора.</w:t>
      </w:r>
    </w:p>
    <w:bookmarkEnd w:id="2618"/>
    <w:bookmarkStart w:name="z2803" w:id="2619"/>
    <w:p>
      <w:pPr>
        <w:spacing w:after="0"/>
        <w:ind w:left="0"/>
        <w:jc w:val="both"/>
      </w:pPr>
      <w:r>
        <w:rPr>
          <w:rFonts w:ascii="Times New Roman"/>
          <w:b w:val="false"/>
          <w:i w:val="false"/>
          <w:color w:val="000000"/>
          <w:sz w:val="28"/>
        </w:rPr>
        <w:t>
      Конструкция аэрационного узла обеспечивает мощную радиальную циркуляцию пульпы к стенкам камеры и сильные обратные потоки к нижней стороне ротора, что позволяет избежать запесочивания флотомашины. Вертикальные лопатки статора направляют эти потоки в радиальном направлении и полностью устраняют вращение пульпы в камере.</w:t>
      </w:r>
    </w:p>
    <w:bookmarkEnd w:id="2619"/>
    <w:bookmarkStart w:name="z2804" w:id="2620"/>
    <w:p>
      <w:pPr>
        <w:spacing w:after="0"/>
        <w:ind w:left="0"/>
        <w:jc w:val="both"/>
      </w:pPr>
      <w:r>
        <w:rPr>
          <w:rFonts w:ascii="Times New Roman"/>
          <w:b w:val="false"/>
          <w:i w:val="false"/>
          <w:color w:val="000000"/>
          <w:sz w:val="28"/>
        </w:rPr>
        <w:t>
      К особенностям аэрационного узла DV™ следует отнести наличие верхней циркуляции, которая помимо дополнительного выноса минерализованных пузырьков, позволяет поддерживать оптимальное распределение твердого по объему флотационной камеры за счет частичного разбавления пульпы в нижней части камеры с высокой плотностью менее плотными верхними слоями и не допускать, тем самым, критического увеличения плотности у дна. Также профиль ротора позволяет минимизировать потребление энергии.</w:t>
      </w:r>
    </w:p>
    <w:bookmarkEnd w:id="2620"/>
    <w:bookmarkStart w:name="z2805" w:id="2621"/>
    <w:p>
      <w:pPr>
        <w:spacing w:after="0"/>
        <w:ind w:left="0"/>
        <w:jc w:val="both"/>
      </w:pPr>
      <w:r>
        <w:rPr>
          <w:rFonts w:ascii="Times New Roman"/>
          <w:b w:val="false"/>
          <w:i w:val="false"/>
          <w:color w:val="000000"/>
          <w:sz w:val="28"/>
        </w:rPr>
        <w:t>
      Таким образом, аэрационный узел во флотационной машине RCS™ обеспечивает образование трех основных зон:</w:t>
      </w:r>
    </w:p>
    <w:bookmarkEnd w:id="2621"/>
    <w:bookmarkStart w:name="z2806" w:id="2622"/>
    <w:p>
      <w:pPr>
        <w:spacing w:after="0"/>
        <w:ind w:left="0"/>
        <w:jc w:val="both"/>
      </w:pPr>
      <w:r>
        <w:rPr>
          <w:rFonts w:ascii="Times New Roman"/>
          <w:b w:val="false"/>
          <w:i w:val="false"/>
          <w:color w:val="000000"/>
          <w:sz w:val="28"/>
        </w:rPr>
        <w:t>
      нижняя зона, в которой за счет очень активного перемешивания обеспечивается равномерное распределение твердого, а также создаются условия для многократного контакта минеральной частицы и пузыря воздуха, что предопределяет равные возможности перехода в пенный продукт всех имеющихся классов крупности;</w:t>
      </w:r>
    </w:p>
    <w:bookmarkEnd w:id="2622"/>
    <w:bookmarkStart w:name="z2807" w:id="2623"/>
    <w:p>
      <w:pPr>
        <w:spacing w:after="0"/>
        <w:ind w:left="0"/>
        <w:jc w:val="both"/>
      </w:pPr>
      <w:r>
        <w:rPr>
          <w:rFonts w:ascii="Times New Roman"/>
          <w:b w:val="false"/>
          <w:i w:val="false"/>
          <w:color w:val="000000"/>
          <w:sz w:val="28"/>
        </w:rPr>
        <w:t>
      верхняя зона со значительно меньшей турбулентностью, для предотвращения отрыва крупных частиц от пузырьков воздуха;</w:t>
      </w:r>
    </w:p>
    <w:bookmarkEnd w:id="2623"/>
    <w:bookmarkStart w:name="z2808" w:id="2624"/>
    <w:p>
      <w:pPr>
        <w:spacing w:after="0"/>
        <w:ind w:left="0"/>
        <w:jc w:val="both"/>
      </w:pPr>
      <w:r>
        <w:rPr>
          <w:rFonts w:ascii="Times New Roman"/>
          <w:b w:val="false"/>
          <w:i w:val="false"/>
          <w:color w:val="000000"/>
          <w:sz w:val="28"/>
        </w:rPr>
        <w:t>
      неподвижная поверхность пульпы в камере, что обеспечивает спокойную разгрузку пенного продукта в желоба и минимизирует вероятность повторного попадания минеральных частиц из пенного слоя в пульпу.</w:t>
      </w:r>
    </w:p>
    <w:bookmarkEnd w:id="2624"/>
    <w:bookmarkStart w:name="z2809" w:id="2625"/>
    <w:p>
      <w:pPr>
        <w:spacing w:after="0"/>
        <w:ind w:left="0"/>
        <w:jc w:val="both"/>
      </w:pPr>
      <w:r>
        <w:rPr>
          <w:rFonts w:ascii="Times New Roman"/>
          <w:b w:val="false"/>
          <w:i w:val="false"/>
          <w:color w:val="000000"/>
          <w:sz w:val="28"/>
        </w:rPr>
        <w:t>
      Аэрационный механизм спроектирован таким образом, чтобы свести к минимуму образование локальных зон с высокой турбулентностью в роторе и статоре, что значительно снижает износ элементов конструкции.</w:t>
      </w:r>
    </w:p>
    <w:bookmarkEnd w:id="2625"/>
    <w:bookmarkStart w:name="z2810" w:id="2626"/>
    <w:p>
      <w:pPr>
        <w:spacing w:after="0"/>
        <w:ind w:left="0"/>
        <w:jc w:val="both"/>
      </w:pPr>
      <w:r>
        <w:rPr>
          <w:rFonts w:ascii="Times New Roman"/>
          <w:b w:val="false"/>
          <w:i w:val="false"/>
          <w:color w:val="000000"/>
          <w:sz w:val="28"/>
        </w:rPr>
        <w:t>
      Все компоненты аэрационного механизма DV™ закреплены на верхней раме. Такая конструкция позволяет производить одновременный демонтаж всего аэрационного узла (ротора и статора) и значительно упрощает текущий ремонт и обслуживание.</w:t>
      </w:r>
    </w:p>
    <w:bookmarkEnd w:id="2626"/>
    <w:bookmarkStart w:name="z2811" w:id="2627"/>
    <w:p>
      <w:pPr>
        <w:spacing w:after="0"/>
        <w:ind w:left="0"/>
        <w:jc w:val="both"/>
      </w:pPr>
      <w:r>
        <w:rPr>
          <w:rFonts w:ascii="Times New Roman"/>
          <w:b w:val="false"/>
          <w:i w:val="false"/>
          <w:color w:val="000000"/>
          <w:sz w:val="28"/>
        </w:rPr>
        <w:t>
      Вращение ротора осуществляется при помощи редукторного или клиноременного привода, смонтированного на одной раме с трехфазным асинхронным электродвигателем, шкивов, клиновых ремней и защитного кожуха ременной передачи.</w:t>
      </w:r>
    </w:p>
    <w:bookmarkEnd w:id="2627"/>
    <w:bookmarkStart w:name="z2812" w:id="2628"/>
    <w:p>
      <w:pPr>
        <w:spacing w:after="0"/>
        <w:ind w:left="0"/>
        <w:jc w:val="both"/>
      </w:pPr>
      <w:r>
        <w:rPr>
          <w:rFonts w:ascii="Times New Roman"/>
          <w:b w:val="false"/>
          <w:i w:val="false"/>
          <w:color w:val="000000"/>
          <w:sz w:val="28"/>
        </w:rPr>
        <w:t>
      Для флотационных камер объемом до 70 м</w:t>
      </w:r>
      <w:r>
        <w:rPr>
          <w:rFonts w:ascii="Times New Roman"/>
          <w:b w:val="false"/>
          <w:i w:val="false"/>
          <w:color w:val="000000"/>
          <w:vertAlign w:val="superscript"/>
        </w:rPr>
        <w:t>3</w:t>
      </w:r>
      <w:r>
        <w:rPr>
          <w:rFonts w:ascii="Times New Roman"/>
          <w:b w:val="false"/>
          <w:i w:val="false"/>
          <w:color w:val="000000"/>
          <w:sz w:val="28"/>
        </w:rPr>
        <w:t> обычно применяется клиноременный привод. Для более крупных камер стандартным является редукторный привод, однако, по специальному заказу эти машины могут также оснащаться клиноременным приводом.</w:t>
      </w:r>
    </w:p>
    <w:bookmarkEnd w:id="2628"/>
    <w:bookmarkStart w:name="z2813" w:id="2629"/>
    <w:p>
      <w:pPr>
        <w:spacing w:after="0"/>
        <w:ind w:left="0"/>
        <w:jc w:val="both"/>
      </w:pPr>
      <w:r>
        <w:rPr>
          <w:rFonts w:ascii="Times New Roman"/>
          <w:b w:val="false"/>
          <w:i w:val="false"/>
          <w:color w:val="000000"/>
          <w:sz w:val="28"/>
        </w:rPr>
        <w:t>
      Защита от износа элементов флотомашины RCS™. Для защиты элементов флотомашины от абразивного воздействия пульпы применяется гуммировка. Обычно требуется гуммировать днище флотационной камеры, загрузочный карман, промежуточный и разгрузочный карманы, а также внутреннюю часть пенного желоба.</w:t>
      </w:r>
    </w:p>
    <w:bookmarkEnd w:id="2629"/>
    <w:bookmarkStart w:name="z2814" w:id="2630"/>
    <w:p>
      <w:pPr>
        <w:spacing w:after="0"/>
        <w:ind w:left="0"/>
        <w:jc w:val="both"/>
      </w:pPr>
      <w:r>
        <w:rPr>
          <w:rFonts w:ascii="Times New Roman"/>
          <w:b w:val="false"/>
          <w:i w:val="false"/>
          <w:color w:val="000000"/>
          <w:sz w:val="28"/>
        </w:rPr>
        <w:t>
      Материалы защиты от износа аэрационного узла применяется цельнолитое полиуретановое покрытие или покрытие из износостойких эластомеров.</w:t>
      </w:r>
    </w:p>
    <w:bookmarkEnd w:id="2630"/>
    <w:bookmarkStart w:name="z2815" w:id="2631"/>
    <w:p>
      <w:pPr>
        <w:spacing w:after="0"/>
        <w:ind w:left="0"/>
        <w:jc w:val="both"/>
      </w:pPr>
      <w:r>
        <w:rPr>
          <w:rFonts w:ascii="Times New Roman"/>
          <w:b w:val="false"/>
          <w:i w:val="false"/>
          <w:color w:val="000000"/>
          <w:sz w:val="28"/>
        </w:rPr>
        <w:t>
      Компоновка флотомашин RCS™. Из индивидуальных флотационных машин RCS™ формируются каскады, путем соединения флотационных камер между собой при помощи промежуточных патрубков, каскады при помощи фланцев разгрузочного (промежуточного) карманов объединяются во флотационные нитки.</w:t>
      </w:r>
    </w:p>
    <w:bookmarkEnd w:id="2631"/>
    <w:bookmarkStart w:name="z2816" w:id="2632"/>
    <w:p>
      <w:pPr>
        <w:spacing w:after="0"/>
        <w:ind w:left="0"/>
        <w:jc w:val="both"/>
      </w:pPr>
      <w:r>
        <w:rPr>
          <w:rFonts w:ascii="Times New Roman"/>
          <w:b w:val="false"/>
          <w:i w:val="false"/>
          <w:color w:val="000000"/>
          <w:sz w:val="28"/>
        </w:rPr>
        <w:t>
      Основным достоинствами флотомашины RCS™, производства Metso Minerals являются:</w:t>
      </w:r>
    </w:p>
    <w:bookmarkEnd w:id="2632"/>
    <w:bookmarkStart w:name="z2817" w:id="2633"/>
    <w:p>
      <w:pPr>
        <w:spacing w:after="0"/>
        <w:ind w:left="0"/>
        <w:jc w:val="both"/>
      </w:pPr>
      <w:r>
        <w:rPr>
          <w:rFonts w:ascii="Times New Roman"/>
          <w:b w:val="false"/>
          <w:i w:val="false"/>
          <w:color w:val="000000"/>
          <w:sz w:val="28"/>
        </w:rPr>
        <w:t>
      модульная конструкция флотомашины значительно упрощает транспортировку и монтаж;</w:t>
      </w:r>
    </w:p>
    <w:bookmarkEnd w:id="2633"/>
    <w:bookmarkStart w:name="z2818" w:id="2634"/>
    <w:p>
      <w:pPr>
        <w:spacing w:after="0"/>
        <w:ind w:left="0"/>
        <w:jc w:val="both"/>
      </w:pPr>
      <w:r>
        <w:rPr>
          <w:rFonts w:ascii="Times New Roman"/>
          <w:b w:val="false"/>
          <w:i w:val="false"/>
          <w:color w:val="000000"/>
          <w:sz w:val="28"/>
        </w:rPr>
        <w:t>
      конструкция пересечных пенных желобов "перекрестного потока" обеспечивает оптимальный режим пеносъема и транспортировки пенного продукта;</w:t>
      </w:r>
    </w:p>
    <w:bookmarkEnd w:id="2634"/>
    <w:bookmarkStart w:name="z2819" w:id="2635"/>
    <w:p>
      <w:pPr>
        <w:spacing w:after="0"/>
        <w:ind w:left="0"/>
        <w:jc w:val="both"/>
      </w:pPr>
      <w:r>
        <w:rPr>
          <w:rFonts w:ascii="Times New Roman"/>
          <w:b w:val="false"/>
          <w:i w:val="false"/>
          <w:color w:val="000000"/>
          <w:sz w:val="28"/>
        </w:rPr>
        <w:t>
      клапана Дарт обеспечивают более точное и надежное управление уровнем пульпы в камере.</w:t>
      </w:r>
    </w:p>
    <w:bookmarkEnd w:id="2635"/>
    <w:bookmarkStart w:name="z2820" w:id="2636"/>
    <w:p>
      <w:pPr>
        <w:spacing w:after="0"/>
        <w:ind w:left="0"/>
        <w:jc w:val="both"/>
      </w:pPr>
      <w:r>
        <w:rPr>
          <w:rFonts w:ascii="Times New Roman"/>
          <w:b w:val="false"/>
          <w:i w:val="false"/>
          <w:color w:val="000000"/>
          <w:sz w:val="28"/>
        </w:rPr>
        <w:t>
      Аэрационный узел конструкции DV™ обеспечивает:</w:t>
      </w:r>
    </w:p>
    <w:bookmarkEnd w:id="2636"/>
    <w:bookmarkStart w:name="z2821" w:id="2637"/>
    <w:p>
      <w:pPr>
        <w:spacing w:after="0"/>
        <w:ind w:left="0"/>
        <w:jc w:val="both"/>
      </w:pPr>
      <w:r>
        <w:rPr>
          <w:rFonts w:ascii="Times New Roman"/>
          <w:b w:val="false"/>
          <w:i w:val="false"/>
          <w:color w:val="000000"/>
          <w:sz w:val="28"/>
        </w:rPr>
        <w:t>
      низкий износ элементов узла за счет оптимального профиля и использования для изготовления специальных износостойких материалов; эффективную диспергацию воздуха и равномерное распределение пузырьков по объему камеры; эффективный режим формирования взвеси минеральных частиц, не допуская запесочивания флотационной камеры;</w:t>
      </w:r>
    </w:p>
    <w:bookmarkEnd w:id="2637"/>
    <w:bookmarkStart w:name="z2822" w:id="2638"/>
    <w:p>
      <w:pPr>
        <w:spacing w:after="0"/>
        <w:ind w:left="0"/>
        <w:jc w:val="both"/>
      </w:pPr>
      <w:r>
        <w:rPr>
          <w:rFonts w:ascii="Times New Roman"/>
          <w:b w:val="false"/>
          <w:i w:val="false"/>
          <w:color w:val="000000"/>
          <w:sz w:val="28"/>
        </w:rPr>
        <w:t>
      максимальное количество столкновений пузырьков с минеральными частицами;</w:t>
      </w:r>
    </w:p>
    <w:bookmarkEnd w:id="2638"/>
    <w:bookmarkStart w:name="z2823" w:id="2639"/>
    <w:p>
      <w:pPr>
        <w:spacing w:after="0"/>
        <w:ind w:left="0"/>
        <w:jc w:val="both"/>
      </w:pPr>
      <w:r>
        <w:rPr>
          <w:rFonts w:ascii="Times New Roman"/>
          <w:b w:val="false"/>
          <w:i w:val="false"/>
          <w:color w:val="000000"/>
          <w:sz w:val="28"/>
        </w:rPr>
        <w:t>
      эффективное удаление песков из флотационной камеры при запуске после останова;</w:t>
      </w:r>
    </w:p>
    <w:bookmarkEnd w:id="2639"/>
    <w:bookmarkStart w:name="z2824" w:id="2640"/>
    <w:p>
      <w:pPr>
        <w:spacing w:after="0"/>
        <w:ind w:left="0"/>
        <w:jc w:val="both"/>
      </w:pPr>
      <w:r>
        <w:rPr>
          <w:rFonts w:ascii="Times New Roman"/>
          <w:b w:val="false"/>
          <w:i w:val="false"/>
          <w:color w:val="000000"/>
          <w:sz w:val="28"/>
        </w:rPr>
        <w:t>
      наличие верхней циркуляции, препятствующее критическому повышению плотности в нижней части флотомашины, что способствует снижению потребления электроэнергии приводом; простое техническое обслуживание за счет единого узла ротор-статор с верхним креплением, обеспечивающего одновременный демонтаж обоих компонентов даже без остановки технологического процесса.</w:t>
      </w:r>
    </w:p>
    <w:bookmarkEnd w:id="2640"/>
    <w:bookmarkStart w:name="z2825" w:id="264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41"/>
    <w:bookmarkStart w:name="z2826" w:id="2642"/>
    <w:p>
      <w:pPr>
        <w:spacing w:after="0"/>
        <w:ind w:left="0"/>
        <w:jc w:val="both"/>
      </w:pPr>
      <w:r>
        <w:rPr>
          <w:rFonts w:ascii="Times New Roman"/>
          <w:b w:val="false"/>
          <w:i w:val="false"/>
          <w:color w:val="000000"/>
          <w:sz w:val="28"/>
        </w:rPr>
        <w:t>
      Высокая эффективность разделения. Снижение выбросов загрязняющих веществ и улучшение экологических показателей за счет повышения энергоэффективности технологических процессов.</w:t>
      </w:r>
    </w:p>
    <w:bookmarkEnd w:id="2642"/>
    <w:bookmarkStart w:name="z2827" w:id="264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r>
        <w:rPr>
          <w:rFonts w:ascii="Times New Roman"/>
          <w:b w:val="false"/>
          <w:i w:val="false"/>
          <w:color w:val="000000"/>
          <w:sz w:val="28"/>
        </w:rPr>
        <w:t>.</w:t>
      </w:r>
    </w:p>
    <w:bookmarkEnd w:id="2643"/>
    <w:bookmarkStart w:name="z2828" w:id="2644"/>
    <w:p>
      <w:pPr>
        <w:spacing w:after="0"/>
        <w:ind w:left="0"/>
        <w:jc w:val="both"/>
      </w:pPr>
      <w:r>
        <w:rPr>
          <w:rFonts w:ascii="Times New Roman"/>
          <w:b w:val="false"/>
          <w:i w:val="false"/>
          <w:color w:val="000000"/>
          <w:sz w:val="28"/>
        </w:rPr>
        <w:t>
      Получение максимальных технологических показателей, минимальные энергетические затраты, простота регулировки и эксплуатации. Высокая пропускная способность.</w:t>
      </w:r>
    </w:p>
    <w:bookmarkEnd w:id="2644"/>
    <w:bookmarkStart w:name="z2829" w:id="264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45"/>
    <w:bookmarkStart w:name="z2830" w:id="2646"/>
    <w:p>
      <w:pPr>
        <w:spacing w:after="0"/>
        <w:ind w:left="0"/>
        <w:jc w:val="both"/>
      </w:pPr>
      <w:r>
        <w:rPr>
          <w:rFonts w:ascii="Times New Roman"/>
          <w:b w:val="false"/>
          <w:i w:val="false"/>
          <w:color w:val="000000"/>
          <w:sz w:val="28"/>
        </w:rPr>
        <w:t>
      Снижение капитальных и эксплуатационных затрат.</w:t>
      </w:r>
    </w:p>
    <w:bookmarkEnd w:id="2646"/>
    <w:bookmarkStart w:name="z2831" w:id="264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47"/>
    <w:bookmarkStart w:name="z2832" w:id="2648"/>
    <w:p>
      <w:pPr>
        <w:spacing w:after="0"/>
        <w:ind w:left="0"/>
        <w:jc w:val="both"/>
      </w:pPr>
      <w:r>
        <w:rPr>
          <w:rFonts w:ascii="Times New Roman"/>
          <w:b w:val="false"/>
          <w:i w:val="false"/>
          <w:color w:val="000000"/>
          <w:sz w:val="28"/>
        </w:rPr>
        <w:t>
      Общеприменимо.</w:t>
      </w:r>
    </w:p>
    <w:bookmarkEnd w:id="2648"/>
    <w:bookmarkStart w:name="z2833" w:id="26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49"/>
    <w:bookmarkStart w:name="z2834" w:id="2650"/>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2650"/>
    <w:bookmarkStart w:name="z2835" w:id="26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51"/>
    <w:bookmarkStart w:name="z2836" w:id="2652"/>
    <w:p>
      <w:pPr>
        <w:spacing w:after="0"/>
        <w:ind w:left="0"/>
        <w:jc w:val="both"/>
      </w:pPr>
      <w:r>
        <w:rPr>
          <w:rFonts w:ascii="Times New Roman"/>
          <w:b w:val="false"/>
          <w:i w:val="false"/>
          <w:color w:val="000000"/>
          <w:sz w:val="28"/>
        </w:rPr>
        <w:t xml:space="preserve">
      Требования экологического законодательства, в части предотвращения/сокращения эмиссий в окружающую среду. </w:t>
      </w:r>
    </w:p>
    <w:bookmarkEnd w:id="2652"/>
    <w:p>
      <w:pPr>
        <w:spacing w:after="0"/>
        <w:ind w:left="0"/>
        <w:jc w:val="both"/>
      </w:pPr>
      <w:r>
        <w:rPr>
          <w:rFonts w:ascii="Times New Roman"/>
          <w:b/>
          <w:i w:val="false"/>
          <w:color w:val="000000"/>
          <w:sz w:val="28"/>
        </w:rPr>
        <w:t>5.3.2.3.2. Использование колонных флотомашин</w:t>
      </w:r>
    </w:p>
    <w:bookmarkStart w:name="z2838" w:id="265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653"/>
    <w:bookmarkStart w:name="z2839" w:id="2654"/>
    <w:p>
      <w:pPr>
        <w:spacing w:after="0"/>
        <w:ind w:left="0"/>
        <w:jc w:val="both"/>
      </w:pPr>
      <w:r>
        <w:rPr>
          <w:rFonts w:ascii="Times New Roman"/>
          <w:b w:val="false"/>
          <w:i w:val="false"/>
          <w:color w:val="000000"/>
          <w:sz w:val="28"/>
        </w:rPr>
        <w:t>
      Колонные флотомашины состоят из высокого чана, в котором происходит расслоение пены и пульпы, системы аэрации, системы регулирования уровня пульпы, системы промывочной воды, разгрузочной барометрической трубы и комплекта управляющих КИП, помимо соединений трубопроводов для питания, концентрата и хвостов. Типовая флотомашина колонного типа изображена на рисунке 5.5.</w:t>
      </w:r>
    </w:p>
    <w:bookmarkEnd w:id="2654"/>
    <w:bookmarkStart w:name="z2840" w:id="2655"/>
    <w:p>
      <w:pPr>
        <w:spacing w:after="0"/>
        <w:ind w:left="0"/>
        <w:jc w:val="both"/>
      </w:pPr>
      <w:r>
        <w:rPr>
          <w:rFonts w:ascii="Times New Roman"/>
          <w:b w:val="false"/>
          <w:i w:val="false"/>
          <w:color w:val="000000"/>
          <w:sz w:val="28"/>
        </w:rPr>
        <w:t xml:space="preserve">
      </w:t>
      </w:r>
    </w:p>
    <w:bookmarkEnd w:id="2655"/>
    <w:p>
      <w:pPr>
        <w:spacing w:after="0"/>
        <w:ind w:left="0"/>
        <w:jc w:val="both"/>
      </w:pPr>
      <w:r>
        <w:drawing>
          <wp:inline distT="0" distB="0" distL="0" distR="0">
            <wp:extent cx="51562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1562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1" w:id="2656"/>
    <w:p>
      <w:pPr>
        <w:spacing w:after="0"/>
        <w:ind w:left="0"/>
        <w:jc w:val="both"/>
      </w:pPr>
      <w:r>
        <w:rPr>
          <w:rFonts w:ascii="Times New Roman"/>
          <w:b w:val="false"/>
          <w:i w:val="false"/>
          <w:color w:val="000000"/>
          <w:sz w:val="28"/>
        </w:rPr>
        <w:t>
      Рисунок 5.5. Общий вид колонных флотомашин</w:t>
      </w:r>
    </w:p>
    <w:bookmarkEnd w:id="2656"/>
    <w:bookmarkStart w:name="z2842" w:id="265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57"/>
    <w:bookmarkStart w:name="z2843" w:id="2658"/>
    <w:p>
      <w:pPr>
        <w:spacing w:after="0"/>
        <w:ind w:left="0"/>
        <w:jc w:val="both"/>
      </w:pPr>
      <w:r>
        <w:rPr>
          <w:rFonts w:ascii="Times New Roman"/>
          <w:b w:val="false"/>
          <w:i w:val="false"/>
          <w:color w:val="000000"/>
          <w:sz w:val="28"/>
        </w:rPr>
        <w:t>
      В верхнюю треть колонной флотомашины подают пульпу, а в нижнюю секцию с большой скоростью подается воздух. Затем пульпа течет вниз и сталкивается с поднимающимися воздушными пузырьками. Подобный противоток способствует задержанию частиц в пульпе. Кроме того, энергичная подача воздуха обеспечивает образование небольших пузырьков и способствует их контакту с рудой, что приводит к сбору гидрофобных частиц.</w:t>
      </w:r>
    </w:p>
    <w:bookmarkEnd w:id="2658"/>
    <w:bookmarkStart w:name="z2844" w:id="2659"/>
    <w:p>
      <w:pPr>
        <w:spacing w:after="0"/>
        <w:ind w:left="0"/>
        <w:jc w:val="both"/>
      </w:pPr>
      <w:r>
        <w:rPr>
          <w:rFonts w:ascii="Times New Roman"/>
          <w:b w:val="false"/>
          <w:i w:val="false"/>
          <w:color w:val="000000"/>
          <w:sz w:val="28"/>
        </w:rPr>
        <w:t xml:space="preserve">
      Нагруженные пузырьки поднимаются и образуют толстый пенный слой в верхней части колонной флотомашины. Этому способствует ее форма - диаметр флотомашины меньше ее высоты. Непосредственно над верхней частью колонной флотомашины система аккуратно распределяет воду над пеной, в результате чего большая часть уносимого гидрофильного материала смывается обратно в пульпу. Толщина пены и подобный процесс промывки обеспечивают лучшее обогащение руды в пене, улучшая качество обогащения и извлечения. Пена, богатая гидрофобным материалом, разгружается в желоба. При основной флотации эта пена соответствует черновому концентрату. Гидрофильные частицы стекают вниз и покидают колонную флотомашину через барометрическую трубу, включающую систему регулирования уровня. Эти частицы являются сгущенными хвостам. </w:t>
      </w:r>
    </w:p>
    <w:bookmarkEnd w:id="2659"/>
    <w:bookmarkStart w:name="z2845" w:id="2660"/>
    <w:p>
      <w:pPr>
        <w:spacing w:after="0"/>
        <w:ind w:left="0"/>
        <w:jc w:val="both"/>
      </w:pPr>
      <w:r>
        <w:rPr>
          <w:rFonts w:ascii="Times New Roman"/>
          <w:b w:val="false"/>
          <w:i w:val="false"/>
          <w:color w:val="000000"/>
          <w:sz w:val="28"/>
        </w:rPr>
        <w:t>
      Колонные флотомашины подходят для руд с размером частиц менее 150 мкм. Частицы большего размера обычно слишком тяжелы для того, чтобы их можно было поддерживать во взвешенном состоянии. </w:t>
      </w:r>
    </w:p>
    <w:bookmarkEnd w:id="2660"/>
    <w:bookmarkStart w:name="z2846" w:id="2661"/>
    <w:p>
      <w:pPr>
        <w:spacing w:after="0"/>
        <w:ind w:left="0"/>
        <w:jc w:val="both"/>
      </w:pPr>
      <w:r>
        <w:rPr>
          <w:rFonts w:ascii="Times New Roman"/>
          <w:b w:val="false"/>
          <w:i w:val="false"/>
          <w:color w:val="000000"/>
          <w:sz w:val="28"/>
        </w:rPr>
        <w:t>
      Физически, колонная флотация управляется путем регулирования уровня пульпы/пены, расхода и давления воздуха, расхода промывочной воды. Помимо этих аспектов также возможно изменение реагентного режима для достижения желаемых характеристик. Правильное сочетание всех этих факторов для конкретной руды обеспечивает оптимальное обогащение минерального сырья.</w:t>
      </w:r>
    </w:p>
    <w:bookmarkEnd w:id="2661"/>
    <w:bookmarkStart w:name="z2847" w:id="2662"/>
    <w:p>
      <w:pPr>
        <w:spacing w:after="0"/>
        <w:ind w:left="0"/>
        <w:jc w:val="both"/>
      </w:pPr>
      <w:r>
        <w:rPr>
          <w:rFonts w:ascii="Times New Roman"/>
          <w:b w:val="false"/>
          <w:i w:val="false"/>
          <w:color w:val="000000"/>
          <w:sz w:val="28"/>
        </w:rPr>
        <w:t>
      Поскольку колонные флотомашины не имеют систему механической агитации, они отличаются оптимальным энергопотреблением. Благодаря этому флотомашины колонного типа хорошо подходят для переработки рудной мелочи с целью получения пены, богатой гидрофобным материалом. </w:t>
      </w:r>
    </w:p>
    <w:bookmarkEnd w:id="2662"/>
    <w:bookmarkStart w:name="z2848" w:id="2663"/>
    <w:p>
      <w:pPr>
        <w:spacing w:after="0"/>
        <w:ind w:left="0"/>
        <w:jc w:val="both"/>
      </w:pPr>
      <w:r>
        <w:rPr>
          <w:rFonts w:ascii="Times New Roman"/>
          <w:b w:val="false"/>
          <w:i w:val="false"/>
          <w:color w:val="000000"/>
          <w:sz w:val="28"/>
        </w:rPr>
        <w:t>
      Система аэрации является наиболее важной частью колонной флотомашины. Для достижения наилучшей работы флотомашины следует соблюдать следующие условия:</w:t>
      </w:r>
    </w:p>
    <w:bookmarkEnd w:id="2663"/>
    <w:bookmarkStart w:name="z2849" w:id="2664"/>
    <w:p>
      <w:pPr>
        <w:spacing w:after="0"/>
        <w:ind w:left="0"/>
        <w:jc w:val="both"/>
      </w:pPr>
      <w:r>
        <w:rPr>
          <w:rFonts w:ascii="Times New Roman"/>
          <w:b w:val="false"/>
          <w:i w:val="false"/>
          <w:color w:val="000000"/>
          <w:sz w:val="28"/>
        </w:rPr>
        <w:t>
      стабильный расход воздуха для руды и флотомашины;</w:t>
      </w:r>
    </w:p>
    <w:bookmarkEnd w:id="2664"/>
    <w:bookmarkStart w:name="z2850" w:id="2665"/>
    <w:p>
      <w:pPr>
        <w:spacing w:after="0"/>
        <w:ind w:left="0"/>
        <w:jc w:val="both"/>
      </w:pPr>
      <w:r>
        <w:rPr>
          <w:rFonts w:ascii="Times New Roman"/>
          <w:b w:val="false"/>
          <w:i w:val="false"/>
          <w:color w:val="000000"/>
          <w:sz w:val="28"/>
        </w:rPr>
        <w:t>
      небольшой размер пузырьков;</w:t>
      </w:r>
    </w:p>
    <w:bookmarkEnd w:id="2665"/>
    <w:bookmarkStart w:name="z2851" w:id="2666"/>
    <w:p>
      <w:pPr>
        <w:spacing w:after="0"/>
        <w:ind w:left="0"/>
        <w:jc w:val="both"/>
      </w:pPr>
      <w:r>
        <w:rPr>
          <w:rFonts w:ascii="Times New Roman"/>
          <w:b w:val="false"/>
          <w:i w:val="false"/>
          <w:color w:val="000000"/>
          <w:sz w:val="28"/>
        </w:rPr>
        <w:t>
      хорошее распределение воздуха по всей колонной флотационной машине.</w:t>
      </w:r>
    </w:p>
    <w:bookmarkEnd w:id="2666"/>
    <w:bookmarkStart w:name="z2852" w:id="2667"/>
    <w:p>
      <w:pPr>
        <w:spacing w:after="0"/>
        <w:ind w:left="0"/>
        <w:jc w:val="both"/>
      </w:pPr>
      <w:r>
        <w:rPr>
          <w:rFonts w:ascii="Times New Roman"/>
          <w:b w:val="false"/>
          <w:i w:val="false"/>
          <w:color w:val="000000"/>
          <w:sz w:val="28"/>
        </w:rPr>
        <w:t>
      Последние разработки колонных флотомашин представляют собой передовую систему распределения воздуха и помогает достичь наилучших характеристик флотации. Эта система безопасна, стабильна, надежна, проста в обслуживании и не требует остановки колонной флотомашины для осмотра или техобслуживания. Существует два типа системы SonicSparger: SonicSparger Vent и SonicSparger Jet. Для модернизации существующих колонных флотомашины с целью улучшения результатов флотации могут использоваться оба типа системы.</w:t>
      </w:r>
    </w:p>
    <w:bookmarkEnd w:id="2667"/>
    <w:bookmarkStart w:name="z2853" w:id="2668"/>
    <w:p>
      <w:pPr>
        <w:spacing w:after="0"/>
        <w:ind w:left="0"/>
        <w:jc w:val="both"/>
      </w:pPr>
      <w:r>
        <w:rPr>
          <w:rFonts w:ascii="Times New Roman"/>
          <w:b w:val="false"/>
          <w:i w:val="false"/>
          <w:color w:val="000000"/>
          <w:sz w:val="28"/>
        </w:rPr>
        <w:t>
      Колонные флотомашины используются главным образом на этапах перечистки благодаря своей способности производить пену высокого качества с тонким материалом. Наиболее распространенная схема включает в себя основную флотацию в механических камерах и перечистку в колонных флотомашинах после доизмельчения промежуточных концентратов. Такой тип схемы позволяет свести к минимуму затраты на измельчение. Механические флотомашины используются на крупном питании, с размером частиц, достаточным для обеспечения высокого извлечения при флотации. На этом этапе образуется промежуточный и невысвобожденный концентрат, обычно со значительно меньшей массой, чем исходное питание. Затем доизмельчается только концентрат основной флотации, что приводит к снижению затрат на измельчение. Продукт доизмельчения дополнительно подвергается обогащению в колонных флотационных машинах, которые больше подходят для тонкоизмельченных минеральных частиц.</w:t>
      </w:r>
    </w:p>
    <w:bookmarkEnd w:id="2668"/>
    <w:bookmarkStart w:name="z2854" w:id="2669"/>
    <w:p>
      <w:pPr>
        <w:spacing w:after="0"/>
        <w:ind w:left="0"/>
        <w:jc w:val="both"/>
      </w:pPr>
      <w:r>
        <w:rPr>
          <w:rFonts w:ascii="Times New Roman"/>
          <w:b w:val="false"/>
          <w:i w:val="false"/>
          <w:color w:val="000000"/>
          <w:sz w:val="28"/>
        </w:rPr>
        <w:t>
      На колонных флотомашинах достигается максимальное извлечение из тонкоизмельченных минералов и позволяет сократить производственные площади за счет совмещения несколько флотационных операций. Так, при доводке молибденовых концентратов, включающие до шести перечисток на механических флотомашинах, то на колонных флотомашинах можно совместить в одной машине.</w:t>
      </w:r>
    </w:p>
    <w:bookmarkEnd w:id="2669"/>
    <w:bookmarkStart w:name="z2855" w:id="267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670"/>
    <w:bookmarkStart w:name="z2856" w:id="2671"/>
    <w:p>
      <w:pPr>
        <w:spacing w:after="0"/>
        <w:ind w:left="0"/>
        <w:jc w:val="both"/>
      </w:pPr>
      <w:r>
        <w:rPr>
          <w:rFonts w:ascii="Times New Roman"/>
          <w:b w:val="false"/>
          <w:i w:val="false"/>
          <w:color w:val="000000"/>
          <w:sz w:val="28"/>
        </w:rPr>
        <w:t>
      Улучшение экологических показателей за счет повышения энергоэффективности технологических процессов.</w:t>
      </w:r>
    </w:p>
    <w:bookmarkEnd w:id="2671"/>
    <w:bookmarkStart w:name="z2857" w:id="267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r>
        <w:rPr>
          <w:rFonts w:ascii="Times New Roman"/>
          <w:b w:val="false"/>
          <w:i w:val="false"/>
          <w:color w:val="000000"/>
          <w:sz w:val="28"/>
        </w:rPr>
        <w:t>.</w:t>
      </w:r>
    </w:p>
    <w:bookmarkEnd w:id="2672"/>
    <w:bookmarkStart w:name="z2858" w:id="2673"/>
    <w:p>
      <w:pPr>
        <w:spacing w:after="0"/>
        <w:ind w:left="0"/>
        <w:jc w:val="both"/>
      </w:pPr>
      <w:r>
        <w:rPr>
          <w:rFonts w:ascii="Times New Roman"/>
          <w:b w:val="false"/>
          <w:i w:val="false"/>
          <w:color w:val="000000"/>
          <w:sz w:val="28"/>
        </w:rPr>
        <w:t>
      Получение максимальных технологических показателей, минимальные энергетические затраты. К примеру, На ОФ Miduk (Иран) с производительностью 650 т/ч, в основной флотации установлено 5 колонных флотомашин диаметром 4 м и высотой 12 м. В операции получают готовый медный концентрат, а на хвостах проводят контрольную операцию (дофлотацию) с применением пневмомеханических флотомашин.</w:t>
      </w:r>
    </w:p>
    <w:bookmarkEnd w:id="2673"/>
    <w:bookmarkStart w:name="z2859" w:id="267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674"/>
    <w:bookmarkStart w:name="z2860" w:id="2675"/>
    <w:p>
      <w:pPr>
        <w:spacing w:after="0"/>
        <w:ind w:left="0"/>
        <w:jc w:val="both"/>
      </w:pPr>
      <w:r>
        <w:rPr>
          <w:rFonts w:ascii="Times New Roman"/>
          <w:b w:val="false"/>
          <w:i w:val="false"/>
          <w:color w:val="000000"/>
          <w:sz w:val="28"/>
        </w:rPr>
        <w:t xml:space="preserve">
      Снижение капитальных и эксплуатационных затрат. </w:t>
      </w:r>
    </w:p>
    <w:bookmarkEnd w:id="2675"/>
    <w:bookmarkStart w:name="z2861" w:id="26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676"/>
    <w:bookmarkStart w:name="z2862" w:id="2677"/>
    <w:p>
      <w:pPr>
        <w:spacing w:after="0"/>
        <w:ind w:left="0"/>
        <w:jc w:val="both"/>
      </w:pPr>
      <w:r>
        <w:rPr>
          <w:rFonts w:ascii="Times New Roman"/>
          <w:b w:val="false"/>
          <w:i w:val="false"/>
          <w:color w:val="000000"/>
          <w:sz w:val="28"/>
        </w:rPr>
        <w:t>
      Колонные флотационные машины могут быть успешно применены для флотации молибденовых, медных, золотосодержащих, полиметаллических, свинцово-баритовых углистых сланцев, а также переработки текущих и лежалых хвостов золотоизвлекательных фабрик.</w:t>
      </w:r>
    </w:p>
    <w:bookmarkEnd w:id="2677"/>
    <w:bookmarkStart w:name="z2863" w:id="267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678"/>
    <w:bookmarkStart w:name="z2864" w:id="2679"/>
    <w:p>
      <w:pPr>
        <w:spacing w:after="0"/>
        <w:ind w:left="0"/>
        <w:jc w:val="both"/>
      </w:pPr>
      <w:r>
        <w:rPr>
          <w:rFonts w:ascii="Times New Roman"/>
          <w:b w:val="false"/>
          <w:i w:val="false"/>
          <w:color w:val="000000"/>
          <w:sz w:val="28"/>
        </w:rPr>
        <w:t>
      На колонных флотомашинах достигается максимальное извлечение из тонкоизмельченных минералов и сокращаются производственные площади за счет совмещения нескольких флотационных операций.</w:t>
      </w:r>
    </w:p>
    <w:bookmarkEnd w:id="2679"/>
    <w:bookmarkStart w:name="z2865" w:id="268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680"/>
    <w:bookmarkStart w:name="z2866" w:id="2681"/>
    <w:p>
      <w:pPr>
        <w:spacing w:after="0"/>
        <w:ind w:left="0"/>
        <w:jc w:val="both"/>
      </w:pPr>
      <w:r>
        <w:rPr>
          <w:rFonts w:ascii="Times New Roman"/>
          <w:b w:val="false"/>
          <w:i w:val="false"/>
          <w:color w:val="000000"/>
          <w:sz w:val="28"/>
        </w:rPr>
        <w:t xml:space="preserve">
      Повышение удельной производительности и извлечения при обогащении, низкая энергоемкость, сокращение производственных площадей, полная автоматизация. </w:t>
      </w:r>
    </w:p>
    <w:bookmarkEnd w:id="2681"/>
    <w:p>
      <w:pPr>
        <w:spacing w:after="0"/>
        <w:ind w:left="0"/>
        <w:jc w:val="both"/>
      </w:pPr>
      <w:r>
        <w:rPr>
          <w:rFonts w:ascii="Times New Roman"/>
          <w:b/>
          <w:i w:val="false"/>
          <w:color w:val="000000"/>
          <w:sz w:val="28"/>
        </w:rPr>
        <w:t>5.2.3.3. Автоматизированные системы подачи реагентов </w:t>
      </w:r>
    </w:p>
    <w:bookmarkStart w:name="z2868" w:id="268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r>
        <w:rPr>
          <w:rFonts w:ascii="Times New Roman"/>
          <w:b w:val="false"/>
          <w:i w:val="false"/>
          <w:color w:val="000000"/>
          <w:sz w:val="28"/>
        </w:rPr>
        <w:t>.</w:t>
      </w:r>
    </w:p>
    <w:bookmarkEnd w:id="2682"/>
    <w:bookmarkStart w:name="z2869" w:id="2683"/>
    <w:p>
      <w:pPr>
        <w:spacing w:after="0"/>
        <w:ind w:left="0"/>
        <w:jc w:val="both"/>
      </w:pPr>
      <w:r>
        <w:rPr>
          <w:rFonts w:ascii="Times New Roman"/>
          <w:b w:val="false"/>
          <w:i w:val="false"/>
          <w:color w:val="000000"/>
          <w:sz w:val="28"/>
        </w:rPr>
        <w:t>
      Основным регулирующим устройством технологического комплекса флотации является расход реагентов по фронту флотации. Расход реагентов – важное и эффективное управляющее воздействие. От правильно выбранного реагентного режима зависят конечные результаты флотации, а перерасход реагентов ухудшает технико-экономические показатели и экологическую безопасность.</w:t>
      </w:r>
    </w:p>
    <w:bookmarkEnd w:id="2683"/>
    <w:bookmarkStart w:name="z2870" w:id="268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684"/>
    <w:bookmarkStart w:name="z2871" w:id="2685"/>
    <w:p>
      <w:pPr>
        <w:spacing w:after="0"/>
        <w:ind w:left="0"/>
        <w:jc w:val="both"/>
      </w:pPr>
      <w:r>
        <w:rPr>
          <w:rFonts w:ascii="Times New Roman"/>
          <w:b w:val="false"/>
          <w:i w:val="false"/>
          <w:color w:val="000000"/>
          <w:sz w:val="28"/>
        </w:rPr>
        <w:t>
      АСУ дозированием реагентов позволяет экономить реагенты и более точно следовать режимным технологическим картам, предъявляющим жесткие требования к соблюдению постоянства соотношения "возмущающее воздействие – расход реагента".</w:t>
      </w:r>
    </w:p>
    <w:bookmarkEnd w:id="2685"/>
    <w:bookmarkStart w:name="z2872" w:id="2686"/>
    <w:p>
      <w:pPr>
        <w:spacing w:after="0"/>
        <w:ind w:left="0"/>
        <w:jc w:val="both"/>
      </w:pPr>
      <w:r>
        <w:rPr>
          <w:rFonts w:ascii="Times New Roman"/>
          <w:b w:val="false"/>
          <w:i w:val="false"/>
          <w:color w:val="000000"/>
          <w:sz w:val="28"/>
        </w:rPr>
        <w:t>
      Датчики, используемые в реагентном цехе, являются элементом технических систем, предназначенных для измерения, сигнализации, регулирования, управления устройствами или процессами. Датчики преобразуют контролируемую величину в сигнал (электрический, оптический, пневматический), удобный для измерения, передачи, преобразования, хранения и регистрации информации о состоянии объекта измерений.</w:t>
      </w:r>
    </w:p>
    <w:bookmarkEnd w:id="2686"/>
    <w:bookmarkStart w:name="z2873" w:id="2687"/>
    <w:p>
      <w:pPr>
        <w:spacing w:after="0"/>
        <w:ind w:left="0"/>
        <w:jc w:val="both"/>
      </w:pPr>
      <w:r>
        <w:rPr>
          <w:rFonts w:ascii="Times New Roman"/>
          <w:b w:val="false"/>
          <w:i w:val="false"/>
          <w:color w:val="000000"/>
          <w:sz w:val="28"/>
        </w:rPr>
        <w:t>
      Исторически и логически датчики связаны с техникой измерений и измерительными приборами, например, термометры, расходомеры, барометры, Ph-метры и т. д.</w:t>
      </w:r>
    </w:p>
    <w:bookmarkEnd w:id="2687"/>
    <w:bookmarkStart w:name="z2874" w:id="2688"/>
    <w:p>
      <w:pPr>
        <w:spacing w:after="0"/>
        <w:ind w:left="0"/>
        <w:jc w:val="both"/>
      </w:pPr>
      <w:r>
        <w:rPr>
          <w:rFonts w:ascii="Times New Roman"/>
          <w:b w:val="false"/>
          <w:i w:val="false"/>
          <w:color w:val="000000"/>
          <w:sz w:val="28"/>
        </w:rPr>
        <w:t>
      Обобщающий термин датчик укрепился в связи с развитием автоматических систем управления, как элемент обобщенной логической концепции датчик-устройство управления-исполнительное устройство-объект управления. На обогатительной фабрике в реагентном цехе используется часть представленных датчиков, таких как, дозирующее оборудование, датчик уровня, электромагнитный расходомер.</w:t>
      </w:r>
    </w:p>
    <w:bookmarkEnd w:id="2688"/>
    <w:bookmarkStart w:name="z2875" w:id="2689"/>
    <w:p>
      <w:pPr>
        <w:spacing w:after="0"/>
        <w:ind w:left="0"/>
        <w:jc w:val="both"/>
      </w:pPr>
      <w:r>
        <w:rPr>
          <w:rFonts w:ascii="Times New Roman"/>
          <w:b w:val="false"/>
          <w:i w:val="false"/>
          <w:color w:val="000000"/>
          <w:sz w:val="28"/>
        </w:rPr>
        <w:t>
      Управление расходом реагентов в процесс флотации может осуществляться по следующим параметрам:</w:t>
      </w:r>
    </w:p>
    <w:bookmarkEnd w:id="2689"/>
    <w:bookmarkStart w:name="z2876" w:id="2690"/>
    <w:p>
      <w:pPr>
        <w:spacing w:after="0"/>
        <w:ind w:left="0"/>
        <w:jc w:val="both"/>
      </w:pPr>
      <w:r>
        <w:rPr>
          <w:rFonts w:ascii="Times New Roman"/>
          <w:b w:val="false"/>
          <w:i w:val="false"/>
          <w:color w:val="000000"/>
          <w:sz w:val="28"/>
        </w:rPr>
        <w:t>
      объемному расходу пульпы на флотацию;</w:t>
      </w:r>
    </w:p>
    <w:bookmarkEnd w:id="2690"/>
    <w:bookmarkStart w:name="z2877" w:id="2691"/>
    <w:p>
      <w:pPr>
        <w:spacing w:after="0"/>
        <w:ind w:left="0"/>
        <w:jc w:val="both"/>
      </w:pPr>
      <w:r>
        <w:rPr>
          <w:rFonts w:ascii="Times New Roman"/>
          <w:b w:val="false"/>
          <w:i w:val="false"/>
          <w:color w:val="000000"/>
          <w:sz w:val="28"/>
        </w:rPr>
        <w:t>
      расходу твердого с пульпой, поступающей в процесс флотации;</w:t>
      </w:r>
    </w:p>
    <w:bookmarkEnd w:id="2691"/>
    <w:bookmarkStart w:name="z2878" w:id="2692"/>
    <w:p>
      <w:pPr>
        <w:spacing w:after="0"/>
        <w:ind w:left="0"/>
        <w:jc w:val="both"/>
      </w:pPr>
      <w:r>
        <w:rPr>
          <w:rFonts w:ascii="Times New Roman"/>
          <w:b w:val="false"/>
          <w:i w:val="false"/>
          <w:color w:val="000000"/>
          <w:sz w:val="28"/>
        </w:rPr>
        <w:t>
      содержанию металла в исходной руде или количеству металла, поступающего на флотацию;</w:t>
      </w:r>
    </w:p>
    <w:bookmarkEnd w:id="2692"/>
    <w:bookmarkStart w:name="z2879" w:id="2693"/>
    <w:p>
      <w:pPr>
        <w:spacing w:after="0"/>
        <w:ind w:left="0"/>
        <w:jc w:val="both"/>
      </w:pPr>
      <w:r>
        <w:rPr>
          <w:rFonts w:ascii="Times New Roman"/>
          <w:b w:val="false"/>
          <w:i w:val="false"/>
          <w:color w:val="000000"/>
          <w:sz w:val="28"/>
        </w:rPr>
        <w:t>
      концентрации реагентов в пульпе;</w:t>
      </w:r>
    </w:p>
    <w:bookmarkEnd w:id="2693"/>
    <w:bookmarkStart w:name="z2880" w:id="2694"/>
    <w:p>
      <w:pPr>
        <w:spacing w:after="0"/>
        <w:ind w:left="0"/>
        <w:jc w:val="both"/>
      </w:pPr>
      <w:r>
        <w:rPr>
          <w:rFonts w:ascii="Times New Roman"/>
          <w:b w:val="false"/>
          <w:i w:val="false"/>
          <w:color w:val="000000"/>
          <w:sz w:val="28"/>
        </w:rPr>
        <w:t>
      отклонению качественных показателей процесса флотации;</w:t>
      </w:r>
    </w:p>
    <w:bookmarkEnd w:id="2694"/>
    <w:bookmarkStart w:name="z2881" w:id="2695"/>
    <w:p>
      <w:pPr>
        <w:spacing w:after="0"/>
        <w:ind w:left="0"/>
        <w:jc w:val="both"/>
      </w:pPr>
      <w:r>
        <w:rPr>
          <w:rFonts w:ascii="Times New Roman"/>
          <w:b w:val="false"/>
          <w:i w:val="false"/>
          <w:color w:val="000000"/>
          <w:sz w:val="28"/>
        </w:rPr>
        <w:t>
      по алгоритму, учитывающему отклонения входных и выходных величин процесса флотации.</w:t>
      </w:r>
    </w:p>
    <w:bookmarkEnd w:id="2695"/>
    <w:bookmarkStart w:name="z2882" w:id="2696"/>
    <w:p>
      <w:pPr>
        <w:spacing w:after="0"/>
        <w:ind w:left="0"/>
        <w:jc w:val="both"/>
      </w:pPr>
      <w:r>
        <w:rPr>
          <w:rFonts w:ascii="Times New Roman"/>
          <w:b w:val="false"/>
          <w:i w:val="false"/>
          <w:color w:val="000000"/>
          <w:sz w:val="28"/>
        </w:rPr>
        <w:t>
      Эти принципы дозирования могут быть реализованы разомкнутыми, замкнутыми и комбинированными АСУ.</w:t>
      </w:r>
    </w:p>
    <w:bookmarkEnd w:id="2696"/>
    <w:bookmarkStart w:name="z2883" w:id="2697"/>
    <w:p>
      <w:pPr>
        <w:spacing w:after="0"/>
        <w:ind w:left="0"/>
        <w:jc w:val="both"/>
      </w:pPr>
      <w:r>
        <w:rPr>
          <w:rFonts w:ascii="Times New Roman"/>
          <w:b w:val="false"/>
          <w:i w:val="false"/>
          <w:color w:val="000000"/>
          <w:sz w:val="28"/>
        </w:rPr>
        <w:t>
      Разомкнутые системы дозирования реагентов являются наиболее распространенными на обогатительных фабриках. Они обеспечивают компенсацию колебаний возмущающих воздействий и их целесообразно применять при резких колебаниях параметров входного потока пульпы. Кроме того, такие системы сравнительно просто реализуемы. Однако, при таком управлении невозможно учесть колебания неконтролируемых возмущений (флотируемость, состояние минерализации и т. д.), что приводит к необходимости корректировать расход реагентов, чтобы поддерживать выходные показатели на заданном уровне. Наибольшее распространение имеет система дозирования реагентов по расходу твердого с пульпой.</w:t>
      </w:r>
    </w:p>
    <w:bookmarkEnd w:id="2697"/>
    <w:bookmarkStart w:name="z2884" w:id="2698"/>
    <w:p>
      <w:pPr>
        <w:spacing w:after="0"/>
        <w:ind w:left="0"/>
        <w:jc w:val="both"/>
      </w:pPr>
      <w:r>
        <w:rPr>
          <w:rFonts w:ascii="Times New Roman"/>
          <w:b w:val="false"/>
          <w:i w:val="false"/>
          <w:color w:val="000000"/>
          <w:sz w:val="28"/>
        </w:rPr>
        <w:t>
      Замкнутые системы дозирования реагентов используют информации об изменении выходных показателей процесса и поэтому косвенно реагируют на все контролируемые и неконтролируемые возмущения. Выходные показатели процесса (содержание металла, извлечение) контролируются с определенным интервалом времени, определяемом техническими возможностями технических средств контроля вещественного состава. Однако, эффективность таких систем невысока, вследствие значительной инерционности процесса флотации.</w:t>
      </w:r>
    </w:p>
    <w:bookmarkEnd w:id="2698"/>
    <w:bookmarkStart w:name="z2885" w:id="2699"/>
    <w:p>
      <w:pPr>
        <w:spacing w:after="0"/>
        <w:ind w:left="0"/>
        <w:jc w:val="both"/>
      </w:pPr>
      <w:r>
        <w:rPr>
          <w:rFonts w:ascii="Times New Roman"/>
          <w:b w:val="false"/>
          <w:i w:val="false"/>
          <w:color w:val="000000"/>
          <w:sz w:val="28"/>
        </w:rPr>
        <w:t>
      Наилучшие результаты дают комбинированные системы управления реагентным режимом. Например, по расходу твердого с коррекцией по остаточной концентрации реагента в пульпе или по отклонению содержания в концентрате и хвостах извлечения.</w:t>
      </w:r>
    </w:p>
    <w:bookmarkEnd w:id="2699"/>
    <w:bookmarkStart w:name="z2886" w:id="27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00"/>
    <w:bookmarkStart w:name="z2887" w:id="2701"/>
    <w:p>
      <w:pPr>
        <w:spacing w:after="0"/>
        <w:ind w:left="0"/>
        <w:jc w:val="both"/>
      </w:pPr>
      <w:r>
        <w:rPr>
          <w:rFonts w:ascii="Times New Roman"/>
          <w:b w:val="false"/>
          <w:i w:val="false"/>
          <w:color w:val="000000"/>
          <w:sz w:val="28"/>
        </w:rPr>
        <w:t>
      Переход на автоматизированное оборудование имеет положительный эффект в экологической обстановке: снижается количество выбросов загрязняющих веществ в атмосферный воздух, уменьшается образование отходов за счет алгоритма подачи реагентов.</w:t>
      </w:r>
    </w:p>
    <w:bookmarkEnd w:id="2701"/>
    <w:bookmarkStart w:name="z2888" w:id="27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02"/>
    <w:bookmarkStart w:name="z2889" w:id="2703"/>
    <w:p>
      <w:pPr>
        <w:spacing w:after="0"/>
        <w:ind w:left="0"/>
        <w:jc w:val="both"/>
      </w:pPr>
      <w:r>
        <w:rPr>
          <w:rFonts w:ascii="Times New Roman"/>
          <w:b w:val="false"/>
          <w:i w:val="false"/>
          <w:color w:val="000000"/>
          <w:sz w:val="28"/>
        </w:rPr>
        <w:t xml:space="preserve">
      Автоматизированное управление оборудованием в зависимости от выбранного режима подачи, оптимальный расход питания, экономия реагентов. </w:t>
      </w:r>
    </w:p>
    <w:bookmarkEnd w:id="2703"/>
    <w:bookmarkStart w:name="z2890" w:id="270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04"/>
    <w:bookmarkStart w:name="z2891" w:id="2705"/>
    <w:p>
      <w:pPr>
        <w:spacing w:after="0"/>
        <w:ind w:left="0"/>
        <w:jc w:val="both"/>
      </w:pPr>
      <w:r>
        <w:rPr>
          <w:rFonts w:ascii="Times New Roman"/>
          <w:b w:val="false"/>
          <w:i w:val="false"/>
          <w:color w:val="000000"/>
          <w:sz w:val="28"/>
        </w:rPr>
        <w:t>
      Снижение капитальных и эксплуатационных затрат. Низкая электропроводность, низкий расход материалов.</w:t>
      </w:r>
    </w:p>
    <w:bookmarkEnd w:id="2705"/>
    <w:bookmarkStart w:name="z2892" w:id="270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06"/>
    <w:bookmarkStart w:name="z2893" w:id="2707"/>
    <w:p>
      <w:pPr>
        <w:spacing w:after="0"/>
        <w:ind w:left="0"/>
        <w:jc w:val="both"/>
      </w:pPr>
      <w:r>
        <w:rPr>
          <w:rFonts w:ascii="Times New Roman"/>
          <w:b w:val="false"/>
          <w:i w:val="false"/>
          <w:color w:val="000000"/>
          <w:sz w:val="28"/>
        </w:rPr>
        <w:t>
      Областью применения модели являются сфера эксплуатации различного оборудования, возможность самостоятельного изменения алгоритмов.</w:t>
      </w:r>
    </w:p>
    <w:bookmarkEnd w:id="2707"/>
    <w:bookmarkStart w:name="z2894" w:id="27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08"/>
    <w:bookmarkStart w:name="z2895" w:id="2709"/>
    <w:p>
      <w:pPr>
        <w:spacing w:after="0"/>
        <w:ind w:left="0"/>
        <w:jc w:val="both"/>
      </w:pPr>
      <w:r>
        <w:rPr>
          <w:rFonts w:ascii="Times New Roman"/>
          <w:b w:val="false"/>
          <w:i w:val="false"/>
          <w:color w:val="000000"/>
          <w:sz w:val="28"/>
        </w:rPr>
        <w:t>
      Затраты на внедрение системы включают в себя затраты на разработку системы и единовременные затраты на приобретение оборудования. Разработка позволяет существенно повысить уровень обеспечения безопасности труда на предприятии, снизить трудозатраты и увеличить производительность труда.</w:t>
      </w:r>
    </w:p>
    <w:bookmarkEnd w:id="2709"/>
    <w:bookmarkStart w:name="z2896" w:id="27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710"/>
    <w:bookmarkStart w:name="z2897" w:id="2711"/>
    <w:p>
      <w:pPr>
        <w:spacing w:after="0"/>
        <w:ind w:left="0"/>
        <w:jc w:val="both"/>
      </w:pPr>
      <w:r>
        <w:rPr>
          <w:rFonts w:ascii="Times New Roman"/>
          <w:b w:val="false"/>
          <w:i w:val="false"/>
          <w:color w:val="000000"/>
          <w:sz w:val="28"/>
        </w:rPr>
        <w:t>
      Требования экологического законодательства, в части предотвращения/сокращения эмиссий в окружающую среду. Экономия ресурсов.</w:t>
      </w:r>
    </w:p>
    <w:bookmarkEnd w:id="2711"/>
    <w:p>
      <w:pPr>
        <w:spacing w:after="0"/>
        <w:ind w:left="0"/>
        <w:jc w:val="both"/>
      </w:pPr>
      <w:r>
        <w:rPr>
          <w:rFonts w:ascii="Times New Roman"/>
          <w:b/>
          <w:i w:val="false"/>
          <w:color w:val="000000"/>
          <w:sz w:val="28"/>
        </w:rPr>
        <w:t xml:space="preserve">5.3.2.3.4. Замена и (или) снижение расхода токсичных флотационных реагентов (СДЯВ) на нетоксичные </w:t>
      </w:r>
    </w:p>
    <w:bookmarkStart w:name="z2899" w:id="27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12"/>
    <w:bookmarkStart w:name="z2900" w:id="2713"/>
    <w:p>
      <w:pPr>
        <w:spacing w:after="0"/>
        <w:ind w:left="0"/>
        <w:jc w:val="both"/>
      </w:pPr>
      <w:r>
        <w:rPr>
          <w:rFonts w:ascii="Times New Roman"/>
          <w:b w:val="false"/>
          <w:i w:val="false"/>
          <w:color w:val="000000"/>
          <w:sz w:val="28"/>
        </w:rPr>
        <w:t>
      Флотореагенты – химические соединения, способствующие избирательному прилипанию пузырьков воздуха к минеральным частицам и осуществлению флотации определенных компонентов. В зависимости от целевого назначения флотореагенты делят на три класса: собиратели, пенообразователи, регуляторы. </w:t>
      </w:r>
    </w:p>
    <w:bookmarkEnd w:id="2713"/>
    <w:bookmarkStart w:name="z2901" w:id="2714"/>
    <w:p>
      <w:pPr>
        <w:spacing w:after="0"/>
        <w:ind w:left="0"/>
        <w:jc w:val="both"/>
      </w:pPr>
      <w:r>
        <w:rPr>
          <w:rFonts w:ascii="Times New Roman"/>
          <w:b w:val="false"/>
          <w:i w:val="false"/>
          <w:color w:val="000000"/>
          <w:sz w:val="28"/>
        </w:rPr>
        <w:t>
      Обычно при флотации одновременно применяют несколько реагентов, действие которых взаимосвязано и зависит от концентрации каждого из них. Превышение сверх необходимого расхода реагента одного класса требует повышения расхода реагентов других классов и может привести к ухудшению технологических показателей. Минимально возможные расходы реагентов обеспечивают наименьшие затраты на переработку минерального сырья и лучшие результаты флотации. Необходимый расход реагентов определяют с помощью лабораторных флотационных опытов, уточняют в полупромышленных и промышленных условиях.</w:t>
      </w:r>
    </w:p>
    <w:bookmarkEnd w:id="2714"/>
    <w:bookmarkStart w:name="z2902" w:id="27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15"/>
    <w:bookmarkStart w:name="z2903" w:id="2716"/>
    <w:p>
      <w:pPr>
        <w:spacing w:after="0"/>
        <w:ind w:left="0"/>
        <w:jc w:val="both"/>
      </w:pPr>
      <w:r>
        <w:rPr>
          <w:rFonts w:ascii="Times New Roman"/>
          <w:b w:val="false"/>
          <w:i w:val="false"/>
          <w:color w:val="000000"/>
          <w:sz w:val="28"/>
        </w:rPr>
        <w:t>
      Флотоактивность реагентов может быть повышена с помощью физических, химических и др. методов - эмульгирование, электрохимическое окисление, ультразвуковая, тепловая и бактериальная обработки, смешивание разных реагентов, подача реагента в парообразном состоянии или в виде аэрозоля и др. </w:t>
      </w:r>
    </w:p>
    <w:bookmarkEnd w:id="2716"/>
    <w:bookmarkStart w:name="z2904" w:id="2717"/>
    <w:p>
      <w:pPr>
        <w:spacing w:after="0"/>
        <w:ind w:left="0"/>
        <w:jc w:val="both"/>
      </w:pPr>
      <w:r>
        <w:rPr>
          <w:rFonts w:ascii="Times New Roman"/>
          <w:b w:val="false"/>
          <w:i w:val="false"/>
          <w:color w:val="000000"/>
          <w:sz w:val="28"/>
        </w:rPr>
        <w:t>
      Собиратели – органические вещества, закрепляющиеся преимущественно на поверхности раздела твердое – жидкость.</w:t>
      </w:r>
    </w:p>
    <w:bookmarkEnd w:id="2717"/>
    <w:bookmarkStart w:name="z2905" w:id="2718"/>
    <w:p>
      <w:pPr>
        <w:spacing w:after="0"/>
        <w:ind w:left="0"/>
        <w:jc w:val="both"/>
      </w:pPr>
      <w:r>
        <w:rPr>
          <w:rFonts w:ascii="Times New Roman"/>
          <w:b w:val="false"/>
          <w:i w:val="false"/>
          <w:color w:val="000000"/>
          <w:sz w:val="28"/>
        </w:rPr>
        <w:t>
      Назначение собирателей – гидрофобизация минеральной поверхности (понижение ее смачиваемости водой), увеличение скорости и прочности прилипания частиц к пузырькам воздуха.</w:t>
      </w:r>
    </w:p>
    <w:bookmarkEnd w:id="2718"/>
    <w:bookmarkStart w:name="z2906" w:id="2719"/>
    <w:p>
      <w:pPr>
        <w:spacing w:after="0"/>
        <w:ind w:left="0"/>
        <w:jc w:val="both"/>
      </w:pPr>
      <w:r>
        <w:rPr>
          <w:rFonts w:ascii="Times New Roman"/>
          <w:b w:val="false"/>
          <w:i w:val="false"/>
          <w:color w:val="000000"/>
          <w:sz w:val="28"/>
        </w:rPr>
        <w:t>
      Для флотации сульфидных и сульфидизированных руд тяжелых цветных металлов наиболее эффективны серосодержащие собиратели -сульфгидрильные и производные тиокарбаминовых кислот (в практике преимущественно используют ксантогенаты, дитиофосфаты, тионокарбаматы и дитиокарбаматы). Эти собиратели неактивны или малоактивны по отношению к кварцу, алюмосиликатам и минералам со щелочными или щелочноземельными катионами в кристаллической решетке.</w:t>
      </w:r>
    </w:p>
    <w:bookmarkEnd w:id="2719"/>
    <w:bookmarkStart w:name="z2907" w:id="2720"/>
    <w:p>
      <w:pPr>
        <w:spacing w:after="0"/>
        <w:ind w:left="0"/>
        <w:jc w:val="both"/>
      </w:pPr>
      <w:r>
        <w:rPr>
          <w:rFonts w:ascii="Times New Roman"/>
          <w:b w:val="false"/>
          <w:i w:val="false"/>
          <w:color w:val="000000"/>
          <w:sz w:val="28"/>
        </w:rPr>
        <w:t>
      При флотации всех полезных ископаемых перспективны собиратели со смешанными функциональными группами (особенно амиды и тиоамиды, аминокислоты, аминоэфиры).</w:t>
      </w:r>
    </w:p>
    <w:bookmarkEnd w:id="2720"/>
    <w:bookmarkStart w:name="z2908" w:id="2721"/>
    <w:p>
      <w:pPr>
        <w:spacing w:after="0"/>
        <w:ind w:left="0"/>
        <w:jc w:val="both"/>
      </w:pPr>
      <w:r>
        <w:rPr>
          <w:rFonts w:ascii="Times New Roman"/>
          <w:b w:val="false"/>
          <w:i w:val="false"/>
          <w:color w:val="000000"/>
          <w:sz w:val="28"/>
        </w:rPr>
        <w:t>
      Неионогенные собиратели - основные реагенты при флотации природно гидрофобных минералов (графит, сера, молибденит и др.); в качестве дополнительных собирателей их применяют при флотации самых разнообразных минералов (вводят в дополнение к ионогенным собирателям).</w:t>
      </w:r>
    </w:p>
    <w:bookmarkEnd w:id="2721"/>
    <w:bookmarkStart w:name="z2909" w:id="2722"/>
    <w:p>
      <w:pPr>
        <w:spacing w:after="0"/>
        <w:ind w:left="0"/>
        <w:jc w:val="both"/>
      </w:pPr>
      <w:r>
        <w:rPr>
          <w:rFonts w:ascii="Times New Roman"/>
          <w:b w:val="false"/>
          <w:i w:val="false"/>
          <w:color w:val="000000"/>
          <w:sz w:val="28"/>
        </w:rPr>
        <w:t>
      Пенообразователи – поверхностно-активные органические вещества, адсорбирующиеся преимущественно на поверхности раздела жидкость – газ.</w:t>
      </w:r>
    </w:p>
    <w:bookmarkEnd w:id="2722"/>
    <w:bookmarkStart w:name="z2910" w:id="2723"/>
    <w:p>
      <w:pPr>
        <w:spacing w:after="0"/>
        <w:ind w:left="0"/>
        <w:jc w:val="both"/>
      </w:pPr>
      <w:r>
        <w:rPr>
          <w:rFonts w:ascii="Times New Roman"/>
          <w:b w:val="false"/>
          <w:i w:val="false"/>
          <w:color w:val="000000"/>
          <w:sz w:val="28"/>
        </w:rPr>
        <w:t>
      Назначение пенообразователей – способствовать образованию в объеме пульпы воздушных пузырьков с определенными свойствами, а на поверхности пульпы – достаточно устойчивого пенного слоя необходимого строения.</w:t>
      </w:r>
    </w:p>
    <w:bookmarkEnd w:id="2723"/>
    <w:bookmarkStart w:name="z2911" w:id="2724"/>
    <w:p>
      <w:pPr>
        <w:spacing w:after="0"/>
        <w:ind w:left="0"/>
        <w:jc w:val="both"/>
      </w:pPr>
      <w:r>
        <w:rPr>
          <w:rFonts w:ascii="Times New Roman"/>
          <w:b w:val="false"/>
          <w:i w:val="false"/>
          <w:color w:val="000000"/>
          <w:sz w:val="28"/>
        </w:rPr>
        <w:t>
      Пенообразователи оказывают следующее действие: способствуют диспергированию воздуха во флотационной машине; препятствуют коалесценции воздушных пузырьков; снижают скорость подъема пузырьков воздуха в пульпе (приблизительно в 2 раза), способствуя их лучшей минерализации; увеличивают силу прилипания пузырьков к флотирующимся минеральным частицам; способствуют образованию трехфазной флотационной пены определенных свойств и характера.</w:t>
      </w:r>
    </w:p>
    <w:bookmarkEnd w:id="2724"/>
    <w:bookmarkStart w:name="z2912" w:id="2725"/>
    <w:p>
      <w:pPr>
        <w:spacing w:after="0"/>
        <w:ind w:left="0"/>
        <w:jc w:val="both"/>
      </w:pPr>
      <w:r>
        <w:rPr>
          <w:rFonts w:ascii="Times New Roman"/>
          <w:b w:val="false"/>
          <w:i w:val="false"/>
          <w:color w:val="000000"/>
          <w:sz w:val="28"/>
        </w:rPr>
        <w:t>
      Пенообразующая способность реагентов зависит от их природы и концентрации. В ряду нормальных спиртов наибольшим пенообразующим действием обладает октиловый спирт, затем гептиловый и гексиловый; в ряду низших фенолов – крезол, затем ксиленол и фенол. Наиболее сильные пенообразователи из применяемых в практике – ТЭБ и ОПСБ. Чем сильнее пенообразователь, тем меньший его расход требуется для флотации.</w:t>
      </w:r>
    </w:p>
    <w:bookmarkEnd w:id="2725"/>
    <w:bookmarkStart w:name="z2913" w:id="2726"/>
    <w:p>
      <w:pPr>
        <w:spacing w:after="0"/>
        <w:ind w:left="0"/>
        <w:jc w:val="both"/>
      </w:pPr>
      <w:r>
        <w:rPr>
          <w:rFonts w:ascii="Times New Roman"/>
          <w:b w:val="false"/>
          <w:i w:val="false"/>
          <w:color w:val="000000"/>
          <w:sz w:val="28"/>
        </w:rPr>
        <w:t>
      Для флотации минерального сырья предложено более двухсот пенообразователей.</w:t>
      </w:r>
    </w:p>
    <w:bookmarkEnd w:id="2726"/>
    <w:bookmarkStart w:name="z2914" w:id="2727"/>
    <w:p>
      <w:pPr>
        <w:spacing w:after="0"/>
        <w:ind w:left="0"/>
        <w:jc w:val="both"/>
      </w:pPr>
      <w:r>
        <w:rPr>
          <w:rFonts w:ascii="Times New Roman"/>
          <w:b w:val="false"/>
          <w:i w:val="false"/>
          <w:color w:val="000000"/>
          <w:sz w:val="28"/>
        </w:rPr>
        <w:t>
      По классам химических соединений реагенты-пенообразователи делят на спирты, фенолы, кислоты, эфиры, гетероциклические, кремнийорганические и серосодержащие соединения; в группу "разные" включены используемые в качестве пенообразователей единичные представители других классов органических соединений и реагенты сложного и неустановленного состава (побочные продукты и отходы химических производств, продукты взаимодействия различных органических соединений и т. п.).</w:t>
      </w:r>
    </w:p>
    <w:bookmarkEnd w:id="2727"/>
    <w:bookmarkStart w:name="z2915" w:id="2728"/>
    <w:p>
      <w:pPr>
        <w:spacing w:after="0"/>
        <w:ind w:left="0"/>
        <w:jc w:val="both"/>
      </w:pPr>
      <w:r>
        <w:rPr>
          <w:rFonts w:ascii="Times New Roman"/>
          <w:b w:val="false"/>
          <w:i w:val="false"/>
          <w:color w:val="000000"/>
          <w:sz w:val="28"/>
        </w:rPr>
        <w:t>
      Эффективность флотационного применения пенообразователей зависит от рН пульпы. Условно пенообразователи можно разделить на три группы: кислые, обладающие максимальным пенообразующим действием в кислой среде (фенолы); основные, обладающие максимальным пенообразующим действием в щелочной среде (некоторые гетероциклы); нейтральные, пенообразующее действие которых практически не зависит от рН (спирты, эфиры). Практически по масштабам потребления наиболее важны нейтральные пенообразователи.</w:t>
      </w:r>
    </w:p>
    <w:bookmarkEnd w:id="2728"/>
    <w:bookmarkStart w:name="z2916" w:id="2729"/>
    <w:p>
      <w:pPr>
        <w:spacing w:after="0"/>
        <w:ind w:left="0"/>
        <w:jc w:val="both"/>
      </w:pPr>
      <w:r>
        <w:rPr>
          <w:rFonts w:ascii="Times New Roman"/>
          <w:b w:val="false"/>
          <w:i w:val="false"/>
          <w:color w:val="000000"/>
          <w:sz w:val="28"/>
        </w:rPr>
        <w:t>
      Кроме того, можно выделить группу реагентов, выполняющих при флотации роль модификаторов пены (используют для изменения устойчивости и структуры пены). В качестве модификаторов пены рекомендуются древесный креозот, синтекс Л, масло Баррет, эмульсол Х-1, эксфоум 636 гидропероксиды.</w:t>
      </w:r>
    </w:p>
    <w:bookmarkEnd w:id="2729"/>
    <w:bookmarkStart w:name="z2917" w:id="2730"/>
    <w:p>
      <w:pPr>
        <w:spacing w:after="0"/>
        <w:ind w:left="0"/>
        <w:jc w:val="both"/>
      </w:pPr>
      <w:r>
        <w:rPr>
          <w:rFonts w:ascii="Times New Roman"/>
          <w:b w:val="false"/>
          <w:i w:val="false"/>
          <w:color w:val="000000"/>
          <w:sz w:val="28"/>
        </w:rPr>
        <w:t>
      В общем случае при флотации полиметаллических руд для лучшего разделения необходимо применять слабые пенообразователи при максимально возможном расходе, а при флотации монометаллических руд – сильные пенообразователи, что должно способствовать повышению скорости флотации. Сильные пенообразователи рекомендуется также применять в случае более грубого рудного измельчения, особенно при использовании углеводородных масел, оказывающих пеногасящее действие.</w:t>
      </w:r>
    </w:p>
    <w:bookmarkEnd w:id="2730"/>
    <w:bookmarkStart w:name="z2918" w:id="2731"/>
    <w:p>
      <w:pPr>
        <w:spacing w:after="0"/>
        <w:ind w:left="0"/>
        <w:jc w:val="both"/>
      </w:pPr>
      <w:r>
        <w:rPr>
          <w:rFonts w:ascii="Times New Roman"/>
          <w:b w:val="false"/>
          <w:i w:val="false"/>
          <w:color w:val="000000"/>
          <w:sz w:val="28"/>
        </w:rPr>
        <w:t>
      Хрупкую, сравнительно малоустойчивую пену обеспечивают синтетические спиртовые пенообразователи, в частности, высшие алифатические спирты. Сравнительно устойчивую, но достаточно подвижную пену образует крезол. Наиболее устойчивую пену, в которой удерживается большая часть пустой породы, образуют древесно-смоляные масла. </w:t>
      </w:r>
    </w:p>
    <w:bookmarkEnd w:id="2731"/>
    <w:bookmarkStart w:name="z2919" w:id="2732"/>
    <w:p>
      <w:pPr>
        <w:spacing w:after="0"/>
        <w:ind w:left="0"/>
        <w:jc w:val="both"/>
      </w:pPr>
      <w:r>
        <w:rPr>
          <w:rFonts w:ascii="Times New Roman"/>
          <w:b w:val="false"/>
          <w:i w:val="false"/>
          <w:color w:val="000000"/>
          <w:sz w:val="28"/>
        </w:rPr>
        <w:t>
      Регуляторы – флотационные реагенты, применяемые в дополнение к собирателям и пенообразователям для повышения селективности флотации или повышения извлечения минералов. Регуляторами флотации могут быть как неорганические, так и органические вещества.</w:t>
      </w:r>
    </w:p>
    <w:bookmarkEnd w:id="2732"/>
    <w:bookmarkStart w:name="z2920" w:id="2733"/>
    <w:p>
      <w:pPr>
        <w:spacing w:after="0"/>
        <w:ind w:left="0"/>
        <w:jc w:val="both"/>
      </w:pPr>
      <w:r>
        <w:rPr>
          <w:rFonts w:ascii="Times New Roman"/>
          <w:b w:val="false"/>
          <w:i w:val="false"/>
          <w:color w:val="000000"/>
          <w:sz w:val="28"/>
        </w:rPr>
        <w:t>
      Для флотации минерального сырья предложено около четырехсот регуляторов.</w:t>
      </w:r>
    </w:p>
    <w:bookmarkEnd w:id="2733"/>
    <w:bookmarkStart w:name="z2921" w:id="2734"/>
    <w:p>
      <w:pPr>
        <w:spacing w:after="0"/>
        <w:ind w:left="0"/>
        <w:jc w:val="both"/>
      </w:pPr>
      <w:r>
        <w:rPr>
          <w:rFonts w:ascii="Times New Roman"/>
          <w:b w:val="false"/>
          <w:i w:val="false"/>
          <w:color w:val="000000"/>
          <w:sz w:val="28"/>
        </w:rPr>
        <w:t>
      В определенных условиях один и тот же регулятор может выполнять различные функции.</w:t>
      </w:r>
    </w:p>
    <w:bookmarkEnd w:id="2734"/>
    <w:bookmarkStart w:name="z2922" w:id="2735"/>
    <w:p>
      <w:pPr>
        <w:spacing w:after="0"/>
        <w:ind w:left="0"/>
        <w:jc w:val="both"/>
      </w:pPr>
      <w:r>
        <w:rPr>
          <w:rFonts w:ascii="Times New Roman"/>
          <w:b w:val="false"/>
          <w:i w:val="false"/>
          <w:color w:val="000000"/>
          <w:sz w:val="28"/>
        </w:rPr>
        <w:t>
      В зависимости от целевого назначения в процессе флотации в каждом конкретном случае различают регуляторы активирующего, депрессирующего или подавляющего действия и регуляторы среды.</w:t>
      </w:r>
    </w:p>
    <w:bookmarkEnd w:id="2735"/>
    <w:p>
      <w:pPr>
        <w:spacing w:after="0"/>
        <w:ind w:left="0"/>
        <w:jc w:val="both"/>
      </w:pPr>
      <w:bookmarkStart w:name="z2923" w:id="2736"/>
      <w:r>
        <w:rPr>
          <w:rFonts w:ascii="Times New Roman"/>
          <w:b w:val="false"/>
          <w:i w:val="false"/>
          <w:color w:val="000000"/>
          <w:sz w:val="28"/>
        </w:rPr>
        <w:t>
      Реагенты-регуляторы применяются для создания условий успешной селективной флотации различных минералов. Они могут непосредственно взаимодействовать с поверхностями минеральных частиц, изменяя их флотационные свойства, т. е. регулировать степень закрепления собирателей на минералах путем изменения их поверхностных свойств до подачи реагентов-собирателей в пульпу. Реагенты-регуляторы могут взаимодействовать с минеральными частицами, уже обработанными собирателем. При этом, вытесняя (десорбируя) с поверхности минералов ионы или молекулы собирателей, они способствуют прекращению флотации.</w:t>
      </w:r>
    </w:p>
    <w:bookmarkEnd w:id="2736"/>
    <w:p>
      <w:pPr>
        <w:spacing w:after="0"/>
        <w:ind w:left="0"/>
        <w:jc w:val="both"/>
      </w:pPr>
      <w:r>
        <w:rPr>
          <w:rFonts w:ascii="Times New Roman"/>
          <w:b w:val="false"/>
          <w:i w:val="false"/>
          <w:color w:val="000000"/>
          <w:sz w:val="28"/>
        </w:rPr>
        <w:t>Определенные реагенты-регуляторы облегчают взаимодействие собирателей с минералами путем изменения ионного состава пульпы, понижая или повышая величину pH среды (добавка кислот и щелочей) и связывая в нерастворимые или комплексные соединения те или иные ионы (образование комплексного цианистого соединения цинка). При флотации некоторых минералов регуляторы могут изменять их флотационные свойства независимо от взаимодействия с реагентами-собирателями путем непосредственного закрепления на минеральных поверхностях и снижения или увеличения гидратации минеральных частиц. Этот эффект в некоторых случаях может резко усилить гидрофобизирующее действие реагентов-собирателей или свести его до минимума.</w:t>
      </w:r>
    </w:p>
    <w:bookmarkStart w:name="z2924" w:id="2737"/>
    <w:p>
      <w:pPr>
        <w:spacing w:after="0"/>
        <w:ind w:left="0"/>
        <w:jc w:val="both"/>
      </w:pPr>
      <w:r>
        <w:rPr>
          <w:rFonts w:ascii="Times New Roman"/>
          <w:b w:val="false"/>
          <w:i w:val="false"/>
          <w:color w:val="000000"/>
          <w:sz w:val="28"/>
        </w:rPr>
        <w:t>
      Ниже рассматриваются основные реагенты этого класса, используемые при обогащении руд цветных металлов включая драгоценные. Многие из них являются СДЯВ и требуют замены на менее токсичные или снижение их расходов на тонну перерабатываемой руды. Существующие и новые научные разработки НДТ в этом направлении многими обогатительными фабриками не используются, т. к. первоочередной задачей является достижение высоких технико-экономических показателей, а не экологических.</w:t>
      </w:r>
    </w:p>
    <w:bookmarkEnd w:id="2737"/>
    <w:bookmarkStart w:name="z2925" w:id="2738"/>
    <w:p>
      <w:pPr>
        <w:spacing w:after="0"/>
        <w:ind w:left="0"/>
        <w:jc w:val="both"/>
      </w:pPr>
      <w:r>
        <w:rPr>
          <w:rFonts w:ascii="Times New Roman"/>
          <w:b w:val="false"/>
          <w:i w:val="false"/>
          <w:color w:val="000000"/>
          <w:sz w:val="28"/>
        </w:rPr>
        <w:t>
      Серная кислота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 растворитель медных минералов в процессе обогащения упорных окисленных медных руд методом кучного выщелачивания, применяется также в качестве регулятора pH среды при флотации пирита, гематита, магнетита, хромита и др.</w:t>
      </w:r>
    </w:p>
    <w:bookmarkEnd w:id="2738"/>
    <w:bookmarkStart w:name="z2926" w:id="2739"/>
    <w:p>
      <w:pPr>
        <w:spacing w:after="0"/>
        <w:ind w:left="0"/>
        <w:jc w:val="both"/>
      </w:pPr>
      <w:r>
        <w:rPr>
          <w:rFonts w:ascii="Times New Roman"/>
          <w:b w:val="false"/>
          <w:i w:val="false"/>
          <w:color w:val="000000"/>
          <w:sz w:val="28"/>
        </w:rPr>
        <w:t>
      Известь негашеная (CaO), гашеная (Ca (OH)</w:t>
      </w:r>
      <w:r>
        <w:rPr>
          <w:rFonts w:ascii="Times New Roman"/>
          <w:b w:val="false"/>
          <w:i w:val="false"/>
          <w:color w:val="000000"/>
          <w:vertAlign w:val="subscript"/>
        </w:rPr>
        <w:t>2</w:t>
      </w:r>
      <w:r>
        <w:rPr>
          <w:rFonts w:ascii="Times New Roman"/>
          <w:b w:val="false"/>
          <w:i w:val="false"/>
          <w:color w:val="000000"/>
          <w:sz w:val="28"/>
        </w:rPr>
        <w:t>) – регулятор pH среды при флотации борнита, ковеллина, киновари, самородной меди, аргентита, пирита, сфалерита, халькопирита. Кроме того, она подавляет флотацию золота, серебра и его сульфидов, магнетита, галенита и арсенопирита.</w:t>
      </w:r>
    </w:p>
    <w:bookmarkEnd w:id="2739"/>
    <w:bookmarkStart w:name="z2927" w:id="2740"/>
    <w:p>
      <w:pPr>
        <w:spacing w:after="0"/>
        <w:ind w:left="0"/>
        <w:jc w:val="both"/>
      </w:pPr>
      <w:r>
        <w:rPr>
          <w:rFonts w:ascii="Times New Roman"/>
          <w:b w:val="false"/>
          <w:i w:val="false"/>
          <w:color w:val="000000"/>
          <w:sz w:val="28"/>
        </w:rPr>
        <w:t>
      Сода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 регулятор pH среды при флотации различных минералов: галенита, молибденита, пирита, платины, кобальтина, урановых карнатитов, киновари и др.; оказывает активирующее действие на флотируемость пирита, пирохлора и окислов железа.</w:t>
      </w:r>
    </w:p>
    <w:bookmarkEnd w:id="2740"/>
    <w:bookmarkStart w:name="z2928" w:id="2741"/>
    <w:p>
      <w:pPr>
        <w:spacing w:after="0"/>
        <w:ind w:left="0"/>
        <w:jc w:val="both"/>
      </w:pPr>
      <w:r>
        <w:rPr>
          <w:rFonts w:ascii="Times New Roman"/>
          <w:b w:val="false"/>
          <w:i w:val="false"/>
          <w:color w:val="000000"/>
          <w:sz w:val="28"/>
        </w:rPr>
        <w:t>
      Медный купорос (CuSO</w:t>
      </w:r>
      <w:r>
        <w:rPr>
          <w:rFonts w:ascii="Times New Roman"/>
          <w:b w:val="false"/>
          <w:i w:val="false"/>
          <w:color w:val="000000"/>
          <w:vertAlign w:val="subscript"/>
        </w:rPr>
        <w:t>4</w:t>
      </w:r>
      <w:r>
        <w:rPr>
          <w:rFonts w:ascii="Times New Roman"/>
          <w:b w:val="false"/>
          <w:i w:val="false"/>
          <w:color w:val="000000"/>
          <w:sz w:val="28"/>
        </w:rPr>
        <w:t>) – активатор флотации цинковой обманки при флотации практически всех цинксодержащих руд; в некоторых случаях медный купорос проявляет активирующее действие и на другие минералы (галенит, халькопирит, пирит и арсенопирит).</w:t>
      </w:r>
    </w:p>
    <w:bookmarkEnd w:id="2741"/>
    <w:bookmarkStart w:name="z2929" w:id="2742"/>
    <w:p>
      <w:pPr>
        <w:spacing w:after="0"/>
        <w:ind w:left="0"/>
        <w:jc w:val="both"/>
      </w:pPr>
      <w:r>
        <w:rPr>
          <w:rFonts w:ascii="Times New Roman"/>
          <w:b w:val="false"/>
          <w:i w:val="false"/>
          <w:color w:val="000000"/>
          <w:sz w:val="28"/>
        </w:rPr>
        <w:t>
      Цинковый купорос (ZnSO</w:t>
      </w:r>
      <w:r>
        <w:rPr>
          <w:rFonts w:ascii="Times New Roman"/>
          <w:b w:val="false"/>
          <w:i w:val="false"/>
          <w:color w:val="000000"/>
          <w:vertAlign w:val="subscript"/>
        </w:rPr>
        <w:t>4</w:t>
      </w:r>
      <w:r>
        <w:rPr>
          <w:rFonts w:ascii="Times New Roman"/>
          <w:b w:val="false"/>
          <w:i w:val="false"/>
          <w:color w:val="000000"/>
          <w:sz w:val="28"/>
        </w:rPr>
        <w:t>) – подавитель флотации цинковой обманки в определенном соотношении с цианидом, сернистым натрием или самостоятельно.</w:t>
      </w:r>
    </w:p>
    <w:bookmarkEnd w:id="2742"/>
    <w:bookmarkStart w:name="z2930" w:id="2743"/>
    <w:p>
      <w:pPr>
        <w:spacing w:after="0"/>
        <w:ind w:left="0"/>
        <w:jc w:val="both"/>
      </w:pPr>
      <w:r>
        <w:rPr>
          <w:rFonts w:ascii="Times New Roman"/>
          <w:b w:val="false"/>
          <w:i w:val="false"/>
          <w:color w:val="000000"/>
          <w:sz w:val="28"/>
        </w:rPr>
        <w:t>
      Железный купорос (FeSO</w:t>
      </w:r>
      <w:r>
        <w:rPr>
          <w:rFonts w:ascii="Times New Roman"/>
          <w:b w:val="false"/>
          <w:i w:val="false"/>
          <w:color w:val="000000"/>
          <w:vertAlign w:val="subscript"/>
        </w:rPr>
        <w:t>4</w:t>
      </w:r>
      <w:r>
        <w:rPr>
          <w:rFonts w:ascii="Times New Roman"/>
          <w:b w:val="false"/>
          <w:i w:val="false"/>
          <w:color w:val="000000"/>
          <w:sz w:val="28"/>
        </w:rPr>
        <w:t>) оказывает депрессирующее действие на флотируемость галенита, барита, вольфрамита. Рекомендуются добавки FeSO</w:t>
      </w:r>
      <w:r>
        <w:rPr>
          <w:rFonts w:ascii="Times New Roman"/>
          <w:b w:val="false"/>
          <w:i w:val="false"/>
          <w:color w:val="000000"/>
          <w:vertAlign w:val="subscript"/>
        </w:rPr>
        <w:t>4</w:t>
      </w:r>
      <w:r>
        <w:rPr>
          <w:rFonts w:ascii="Times New Roman"/>
          <w:b w:val="false"/>
          <w:i w:val="false"/>
          <w:color w:val="000000"/>
          <w:sz w:val="28"/>
        </w:rPr>
        <w:t xml:space="preserve"> в медную флотацию при обогащении полиметаллических руд по схеме прямой селективной флотации. В сочетании с сульфитом натрия в сернокислой среде (pH 5,6-5,8) подавляет галенит.</w:t>
      </w:r>
    </w:p>
    <w:bookmarkEnd w:id="2743"/>
    <w:bookmarkStart w:name="z2931" w:id="2744"/>
    <w:p>
      <w:pPr>
        <w:spacing w:after="0"/>
        <w:ind w:left="0"/>
        <w:jc w:val="both"/>
      </w:pPr>
      <w:r>
        <w:rPr>
          <w:rFonts w:ascii="Times New Roman"/>
          <w:b w:val="false"/>
          <w:i w:val="false"/>
          <w:color w:val="000000"/>
          <w:sz w:val="28"/>
        </w:rPr>
        <w:t>
      Бихроматы калия и натрия (хромпик) K</w:t>
      </w:r>
      <w:r>
        <w:rPr>
          <w:rFonts w:ascii="Times New Roman"/>
          <w:b w:val="false"/>
          <w:i w:val="false"/>
          <w:color w:val="000000"/>
          <w:vertAlign w:val="subscript"/>
        </w:rPr>
        <w:t>2</w:t>
      </w:r>
      <w:r>
        <w:rPr>
          <w:rFonts w:ascii="Times New Roman"/>
          <w:b w:val="false"/>
          <w:i w:val="false"/>
          <w:color w:val="000000"/>
          <w:sz w:val="28"/>
        </w:rPr>
        <w:t>Cr</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7</w:t>
      </w:r>
      <w:r>
        <w:rPr>
          <w:rFonts w:ascii="Times New Roman"/>
          <w:b w:val="false"/>
          <w:i w:val="false"/>
          <w:color w:val="000000"/>
          <w:sz w:val="28"/>
        </w:rPr>
        <w:t xml:space="preserve"> - применяются в качестве реагентов-подавителей при флотации полиметаллических руд, депрессируя галенит, пирит, англезит и барит. Для подавления флотационных свойств барита предпочтительно применение бихромата натрия, для депрессии свинцовых минералов обычно используется бихромат калия. Будучи негигроскопичным, бихромат натрия более удобен в работе. </w:t>
      </w:r>
    </w:p>
    <w:bookmarkEnd w:id="2744"/>
    <w:bookmarkStart w:name="z2932" w:id="2745"/>
    <w:p>
      <w:pPr>
        <w:spacing w:after="0"/>
        <w:ind w:left="0"/>
        <w:jc w:val="both"/>
      </w:pPr>
      <w:r>
        <w:rPr>
          <w:rFonts w:ascii="Times New Roman"/>
          <w:b w:val="false"/>
          <w:i w:val="false"/>
          <w:color w:val="000000"/>
          <w:sz w:val="28"/>
        </w:rPr>
        <w:t>
      Жидкое стекло (Na</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m</w:t>
      </w:r>
      <w:r>
        <w:rPr>
          <w:rFonts w:ascii="Times New Roman"/>
          <w:b w:val="false"/>
          <w:i w:val="false"/>
          <w:color w:val="000000"/>
          <w:sz w:val="28"/>
        </w:rPr>
        <w:t>*SiO</w:t>
      </w:r>
      <w:r>
        <w:rPr>
          <w:rFonts w:ascii="Times New Roman"/>
          <w:b w:val="false"/>
          <w:i w:val="false"/>
          <w:color w:val="000000"/>
          <w:vertAlign w:val="subscript"/>
        </w:rPr>
        <w:t>2</w:t>
      </w:r>
      <w:r>
        <w:rPr>
          <w:rFonts w:ascii="Times New Roman"/>
          <w:b w:val="false"/>
          <w:i w:val="false"/>
          <w:color w:val="000000"/>
          <w:sz w:val="28"/>
        </w:rPr>
        <w:t>, m=1-4,5) применяется при флотации в качестве депрессора кварца и силикатов при мыльной флотации, для подавления флотации глинистых и других минералов пустой породы при флотации сульфидных и окисленных, поли- и монометаллических руд, для селективного разделения близких по флотационным свойствам несульфидных минералов – кальцита и флюорита, кальцита и шеелита и др. Для повышения избирательности действия применяют большие расходы жидкого стекла (до 15 кг/т) при повышенной температуре пульпы (60-80 °С) и длительном времени воздействия (30-60 мин) - пропарка с жидким стеклом. Небольшое количество жидкого стекла активирует флотацию апатита, флюорита и даже малахита и церуссита при флотации последних изоамиловым ксантогенатом.</w:t>
      </w:r>
    </w:p>
    <w:bookmarkEnd w:id="2745"/>
    <w:bookmarkStart w:name="z2933" w:id="2746"/>
    <w:p>
      <w:pPr>
        <w:spacing w:after="0"/>
        <w:ind w:left="0"/>
        <w:jc w:val="both"/>
      </w:pPr>
      <w:r>
        <w:rPr>
          <w:rFonts w:ascii="Times New Roman"/>
          <w:b w:val="false"/>
          <w:i w:val="false"/>
          <w:color w:val="000000"/>
          <w:sz w:val="28"/>
        </w:rPr>
        <w:t>
      Кремнефтористый натрий (Na</w:t>
      </w:r>
      <w:r>
        <w:rPr>
          <w:rFonts w:ascii="Times New Roman"/>
          <w:b w:val="false"/>
          <w:i w:val="false"/>
          <w:color w:val="000000"/>
          <w:vertAlign w:val="subscript"/>
        </w:rPr>
        <w:t>2</w:t>
      </w:r>
      <w:r>
        <w:rPr>
          <w:rFonts w:ascii="Times New Roman"/>
          <w:b w:val="false"/>
          <w:i w:val="false"/>
          <w:color w:val="000000"/>
          <w:sz w:val="28"/>
        </w:rPr>
        <w:t>SiОF</w:t>
      </w:r>
      <w:r>
        <w:rPr>
          <w:rFonts w:ascii="Times New Roman"/>
          <w:b w:val="false"/>
          <w:i w:val="false"/>
          <w:color w:val="000000"/>
          <w:vertAlign w:val="subscript"/>
        </w:rPr>
        <w:t>6</w:t>
      </w:r>
      <w:r>
        <w:rPr>
          <w:rFonts w:ascii="Times New Roman"/>
          <w:b w:val="false"/>
          <w:i w:val="false"/>
          <w:color w:val="000000"/>
          <w:sz w:val="28"/>
        </w:rPr>
        <w:t>) применяется при флотации титановых руд и флотационной доводке гравитационных рутиловых концентратов. При обработке кремнефтористым натрием коллективного рутило-ильменито-цирконового гравитационного концентрата депрессируется циркон и флотируются рутил и ильменит. Добавление кремнефтористого натрия в перечистные операции позволяет получать титановые концентраты с минимальным содержанием кремнезема, фосфора п других вредных примесей. Кремнефтористый натрий при обогащении касситеритовых шламов подавляет турмалин и пирохлор (pH-6) при флотации пирохлор-цирконового комплекса алкилсульфатами, активирует пирит и золото. В некоторых случаях целесообразно применять кремнефтористый натрий совместно с жидким стеклом, например, для десорбции жирных кислот с минеральных поверхностей или при пропарке, что позволяет не только улучшить последующее селективное разделение коллективного концентрата, но и значительно снизить расход силиката натрия.</w:t>
      </w:r>
    </w:p>
    <w:bookmarkEnd w:id="2746"/>
    <w:bookmarkStart w:name="z2934" w:id="2747"/>
    <w:p>
      <w:pPr>
        <w:spacing w:after="0"/>
        <w:ind w:left="0"/>
        <w:jc w:val="both"/>
      </w:pPr>
      <w:r>
        <w:rPr>
          <w:rFonts w:ascii="Times New Roman"/>
          <w:b w:val="false"/>
          <w:i w:val="false"/>
          <w:color w:val="000000"/>
          <w:sz w:val="28"/>
        </w:rPr>
        <w:t xml:space="preserve">
      Крахмал применяется при разделении коллективных медно-молибденовых концентратов как подавитель флотации молибденита, окислов железа в процессе обратной флотации железных руд, для подавления флотации графита при флотации сульфидных минералов. Применяется крахмал при селективной флотации галенита для депрессии халькопирита и сфалерита как не активированного, так и активированного медным купоросом при pH 8–8,5. Учитывая, что крахмал является пищевым продуктом и сравнительно дорог, его можно заменить дешевыми крахмалсодержащими продуктами - отходами мукомольного производства и картофельной мезгой – отходом крахмало-паточного производства. </w:t>
      </w:r>
    </w:p>
    <w:bookmarkEnd w:id="2747"/>
    <w:bookmarkStart w:name="z2935" w:id="2748"/>
    <w:p>
      <w:pPr>
        <w:spacing w:after="0"/>
        <w:ind w:left="0"/>
        <w:jc w:val="both"/>
      </w:pPr>
      <w:r>
        <w:rPr>
          <w:rFonts w:ascii="Times New Roman"/>
          <w:b w:val="false"/>
          <w:i w:val="false"/>
          <w:color w:val="000000"/>
          <w:sz w:val="28"/>
        </w:rPr>
        <w:t>
      Декстрин применяется при флотации золота в качестве подавителя флотации углистой породы, а также для депрессии вторичных силикатов - талька или серицита. Декстрины избирательно подавляют флотацию барита при отделении его от флюорита с применением олеиновой кислоты.</w:t>
      </w:r>
    </w:p>
    <w:bookmarkEnd w:id="2748"/>
    <w:bookmarkStart w:name="z2936" w:id="2749"/>
    <w:p>
      <w:pPr>
        <w:spacing w:after="0"/>
        <w:ind w:left="0"/>
        <w:jc w:val="both"/>
      </w:pPr>
      <w:r>
        <w:rPr>
          <w:rFonts w:ascii="Times New Roman"/>
          <w:b w:val="false"/>
          <w:i w:val="false"/>
          <w:color w:val="000000"/>
          <w:sz w:val="28"/>
        </w:rPr>
        <w:t>
      Карбоксиметилцеллюлоза является хорошим подавителем флотации талька, флотоактивных силикатов и других минералов пустой породы. В то же время даже при весьма значительных расходах (до 4000 г/т) она не подавляет сульфидные минералы – галенит, сфалерит и халькопирит. Карбоксиметилцеллюлоза применяется при флотации медно-никелевых руд.</w:t>
      </w:r>
    </w:p>
    <w:bookmarkEnd w:id="2749"/>
    <w:bookmarkStart w:name="z2937" w:id="2750"/>
    <w:p>
      <w:pPr>
        <w:spacing w:after="0"/>
        <w:ind w:left="0"/>
        <w:jc w:val="both"/>
      </w:pPr>
      <w:r>
        <w:rPr>
          <w:rFonts w:ascii="Times New Roman"/>
          <w:b w:val="false"/>
          <w:i w:val="false"/>
          <w:color w:val="000000"/>
          <w:sz w:val="28"/>
        </w:rPr>
        <w:t>
      Сернистый натрий (Na</w:t>
      </w:r>
      <w:r>
        <w:rPr>
          <w:rFonts w:ascii="Times New Roman"/>
          <w:b w:val="false"/>
          <w:i w:val="false"/>
          <w:color w:val="000000"/>
          <w:vertAlign w:val="subscript"/>
        </w:rPr>
        <w:t>2</w:t>
      </w:r>
      <w:r>
        <w:rPr>
          <w:rFonts w:ascii="Times New Roman"/>
          <w:b w:val="false"/>
          <w:i w:val="false"/>
          <w:color w:val="000000"/>
          <w:sz w:val="28"/>
        </w:rPr>
        <w:t>S) – отностся к СДЯВ, пожаро-, взрывобезопасен, токсичен, хорошо растворим в воде, при соприкосновении с кислотами выделяет сероводород. Предельно допустимая концентрация сернистого натрия в воздухе рабочей зоны - 0,2 мг/м. Класс опасности - 2 (вещества высокоопасные). В воздушной среде и сточных водах в присутствии кислот сернистый натрий выделяет сероводород – горючий взрывоопасный газ. Предельно допустимая концентрация сероводорода в воздухе рабочей зоны - 10 мг/м. Класс опасности – 2. </w:t>
      </w:r>
    </w:p>
    <w:bookmarkEnd w:id="2750"/>
    <w:bookmarkStart w:name="z2938" w:id="2751"/>
    <w:p>
      <w:pPr>
        <w:spacing w:after="0"/>
        <w:ind w:left="0"/>
        <w:jc w:val="both"/>
      </w:pPr>
      <w:r>
        <w:rPr>
          <w:rFonts w:ascii="Times New Roman"/>
          <w:b w:val="false"/>
          <w:i w:val="false"/>
          <w:color w:val="000000"/>
          <w:sz w:val="28"/>
        </w:rPr>
        <w:t>
      Как флотореагент сернистый натрий – разносторонне действующий реагент-регулятор. Применяется при флотации окисленных или окисленных с поверхности сульфидных минералов тяжелых металлов в качестве сульфидизирующего реагента-активатора флотации или как подавитель (депрессор) флотации сульфидных минералов. Сернистый натрий обычно используется при селективной флотации полиметаллических руд, при разделении коллективных концентратов, например, медно-молибденовых. При селекции медно-молибденовых концентратов используется сернистый натрий как депрессор медных минералов и расход которого достигает до 2,5 кг на тонну коллективного концентрата. Тогда как расход сернистого натрия для сульфидизации в основной флотации составляет от 100–200 г на тонну руды.</w:t>
      </w:r>
    </w:p>
    <w:bookmarkEnd w:id="2751"/>
    <w:bookmarkStart w:name="z2939" w:id="2752"/>
    <w:p>
      <w:pPr>
        <w:spacing w:after="0"/>
        <w:ind w:left="0"/>
        <w:jc w:val="both"/>
      </w:pPr>
      <w:r>
        <w:rPr>
          <w:rFonts w:ascii="Times New Roman"/>
          <w:b w:val="false"/>
          <w:i w:val="false"/>
          <w:color w:val="000000"/>
          <w:sz w:val="28"/>
        </w:rPr>
        <w:t>
       Для снижения расхода сернистого натрия при селективной фолотации в качестве НДТ используется пропарка коллективного концентрата с целью дессорбции собирателя с медных минералов и процесс депрессии идет при пониженных расходах сернистого натрия.</w:t>
      </w:r>
    </w:p>
    <w:bookmarkEnd w:id="2752"/>
    <w:bookmarkStart w:name="z2940" w:id="2753"/>
    <w:p>
      <w:pPr>
        <w:spacing w:after="0"/>
        <w:ind w:left="0"/>
        <w:jc w:val="both"/>
      </w:pPr>
      <w:r>
        <w:rPr>
          <w:rFonts w:ascii="Times New Roman"/>
          <w:b w:val="false"/>
          <w:i w:val="false"/>
          <w:color w:val="000000"/>
          <w:sz w:val="28"/>
        </w:rPr>
        <w:t>
      Цианистый натрий (цианид) (NaCN) применяется при селективной флотации полиметаллических руд как подавитель флотации цинковой обманки, пирита, некоторых медных сульфидов, минералов серебра, ртути, кадмия и никеля. Небольшие количества цианида легко подавляют флотацию минералов цинка, палладия, никеля, золота и железа. Повышенные расходы необходимы для депрессии минералов меди, ртути. Присутствие цианидов в пульпе не влияет на флотационную способность минералов свинца, висмута, олова и мышьяка. Ранее на отечественных фабриках для депрессии цинковой обманки применяли сочетание цианида с цинковым купоросом. В настоящее время распространены бесцианидные методы селекции.</w:t>
      </w:r>
    </w:p>
    <w:bookmarkEnd w:id="2753"/>
    <w:bookmarkStart w:name="z2941" w:id="2754"/>
    <w:p>
      <w:pPr>
        <w:spacing w:after="0"/>
        <w:ind w:left="0"/>
        <w:jc w:val="both"/>
      </w:pPr>
      <w:r>
        <w:rPr>
          <w:rFonts w:ascii="Times New Roman"/>
          <w:b w:val="false"/>
          <w:i w:val="false"/>
          <w:color w:val="000000"/>
          <w:sz w:val="28"/>
        </w:rPr>
        <w:t>
      Кроме флотации цианиды применяются для извлечения золота из руд и различных золотосодержащих продуктов методом цианирования. При работе с цианидами (цианистый калий, цианистый натрий) необходимо помнить, что эти вещества являются сильнейшими ядами. Обладая гигроскопичностью, эти соединения разлагаются с выделением цианистого водорода, являющегося сильнейшим ядом:</w:t>
      </w:r>
    </w:p>
    <w:bookmarkEnd w:id="2754"/>
    <w:bookmarkStart w:name="z2942" w:id="2755"/>
    <w:p>
      <w:pPr>
        <w:spacing w:after="0"/>
        <w:ind w:left="0"/>
        <w:jc w:val="both"/>
      </w:pPr>
      <w:r>
        <w:rPr>
          <w:rFonts w:ascii="Times New Roman"/>
          <w:b w:val="false"/>
          <w:i w:val="false"/>
          <w:color w:val="000000"/>
          <w:sz w:val="28"/>
        </w:rPr>
        <w:t>
      NaCN + H</w:t>
      </w:r>
      <w:r>
        <w:rPr>
          <w:rFonts w:ascii="Times New Roman"/>
          <w:b w:val="false"/>
          <w:i w:val="false"/>
          <w:color w:val="000000"/>
          <w:vertAlign w:val="subscript"/>
        </w:rPr>
        <w:t>2</w:t>
      </w:r>
      <w:r>
        <w:rPr>
          <w:rFonts w:ascii="Times New Roman"/>
          <w:b w:val="false"/>
          <w:i w:val="false"/>
          <w:color w:val="000000"/>
          <w:sz w:val="28"/>
        </w:rPr>
        <w:t>O → NaOH + HCN</w:t>
      </w:r>
    </w:p>
    <w:bookmarkEnd w:id="2755"/>
    <w:bookmarkStart w:name="z2943" w:id="2756"/>
    <w:p>
      <w:pPr>
        <w:spacing w:after="0"/>
        <w:ind w:left="0"/>
        <w:jc w:val="both"/>
      </w:pPr>
      <w:r>
        <w:rPr>
          <w:rFonts w:ascii="Times New Roman"/>
          <w:b w:val="false"/>
          <w:i w:val="false"/>
          <w:color w:val="000000"/>
          <w:sz w:val="28"/>
        </w:rPr>
        <w:t>
      Отравление цианистым водородом представляет главную опасность при работе с цианидами. Ядовитые пары также выделяют водные растворы цианидов. Особенно бурное выделение синильной кислоты происходит под действием кислот:</w:t>
      </w:r>
    </w:p>
    <w:bookmarkEnd w:id="2756"/>
    <w:bookmarkStart w:name="z2944" w:id="2757"/>
    <w:p>
      <w:pPr>
        <w:spacing w:after="0"/>
        <w:ind w:left="0"/>
        <w:jc w:val="both"/>
      </w:pPr>
      <w:r>
        <w:rPr>
          <w:rFonts w:ascii="Times New Roman"/>
          <w:b w:val="false"/>
          <w:i w:val="false"/>
          <w:color w:val="000000"/>
          <w:sz w:val="28"/>
        </w:rPr>
        <w:t>
      2NaCN + H</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 xml:space="preserve"> = Na</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+2HCN</w:t>
      </w:r>
    </w:p>
    <w:bookmarkEnd w:id="2757"/>
    <w:bookmarkStart w:name="z2945" w:id="2758"/>
    <w:p>
      <w:pPr>
        <w:spacing w:after="0"/>
        <w:ind w:left="0"/>
        <w:jc w:val="both"/>
      </w:pPr>
      <w:r>
        <w:rPr>
          <w:rFonts w:ascii="Times New Roman"/>
          <w:b w:val="false"/>
          <w:i w:val="false"/>
          <w:color w:val="000000"/>
          <w:sz w:val="28"/>
        </w:rPr>
        <w:t xml:space="preserve">
      Отравления цианидами могут происходить вследствие вдыхания пыли, образующейся при хранении, разгрузке и загрузке цианидов в растворные чаны, попадания этих веществ в желудок при приеме пищи, а также через кожу, если на ней есть ссадины и ранки. Предельно допустимая концентрация цианистых соединений в воздухе при расчете на цианистый водород - 0,0003 мг/л. Проникновение в организм уже 0,1 г цианистых соединений вызывает смертельный исход. Научные исследования по разработке безцианидного выщелачивания для золотосодержащих руд как НДТ зачастую не используются предприятиями ввиду достижения высокого извлечения при использовании традиционной технологии. В мировой практике используются методы выщелачивания золота такие как бактериальное, автоклавное и подземное методы выщелачивания. </w:t>
      </w:r>
    </w:p>
    <w:bookmarkEnd w:id="2758"/>
    <w:bookmarkStart w:name="z2946" w:id="275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59"/>
    <w:bookmarkStart w:name="z2947" w:id="2760"/>
    <w:p>
      <w:pPr>
        <w:spacing w:after="0"/>
        <w:ind w:left="0"/>
        <w:jc w:val="both"/>
      </w:pPr>
      <w:r>
        <w:rPr>
          <w:rFonts w:ascii="Times New Roman"/>
          <w:b w:val="false"/>
          <w:i w:val="false"/>
          <w:color w:val="000000"/>
          <w:sz w:val="28"/>
        </w:rPr>
        <w:t>
      Сокращение выбросов в атмосферу токсичных и ядовитых веществ. Повышение технико-экономических показателей флотации, комплексности использования минерального сырья и эффективность охраны окружающей среды.</w:t>
      </w:r>
    </w:p>
    <w:bookmarkEnd w:id="2760"/>
    <w:bookmarkStart w:name="z2948" w:id="276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61"/>
    <w:bookmarkStart w:name="z2949" w:id="2762"/>
    <w:p>
      <w:pPr>
        <w:spacing w:after="0"/>
        <w:ind w:left="0"/>
        <w:jc w:val="both"/>
      </w:pPr>
      <w:r>
        <w:rPr>
          <w:rFonts w:ascii="Times New Roman"/>
          <w:b w:val="false"/>
          <w:i w:val="false"/>
          <w:color w:val="000000"/>
          <w:sz w:val="28"/>
        </w:rPr>
        <w:t>
      Степень совершенства флотационного процесса определяется качеством концентратов, извлечением в них полезных компонентов и степенью комплексности использования сырья. К этим показателям обоснованно добавилось отсутствие загрязнения окружающей среды.</w:t>
      </w:r>
    </w:p>
    <w:bookmarkEnd w:id="2762"/>
    <w:bookmarkStart w:name="z2950" w:id="276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63"/>
    <w:bookmarkStart w:name="z2951" w:id="2764"/>
    <w:p>
      <w:pPr>
        <w:spacing w:after="0"/>
        <w:ind w:left="0"/>
        <w:jc w:val="both"/>
      </w:pPr>
      <w:r>
        <w:rPr>
          <w:rFonts w:ascii="Times New Roman"/>
          <w:b w:val="false"/>
          <w:i w:val="false"/>
          <w:color w:val="000000"/>
          <w:sz w:val="28"/>
        </w:rPr>
        <w:t>
      Эффективное разделение, избирательность.</w:t>
      </w:r>
    </w:p>
    <w:bookmarkEnd w:id="2764"/>
    <w:bookmarkStart w:name="z2952" w:id="27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65"/>
    <w:bookmarkStart w:name="z2953" w:id="2766"/>
    <w:p>
      <w:pPr>
        <w:spacing w:after="0"/>
        <w:ind w:left="0"/>
        <w:jc w:val="both"/>
      </w:pPr>
      <w:r>
        <w:rPr>
          <w:rFonts w:ascii="Times New Roman"/>
          <w:b w:val="false"/>
          <w:i w:val="false"/>
          <w:color w:val="000000"/>
          <w:sz w:val="28"/>
        </w:rPr>
        <w:t>
      Действие самих реагентов поддается регулированию. Эти обстоятельства наряду с возможностью обогащения тонковкрапленных руд, требующих весьма тонкого помола, быстро выдвинули флотацию на передовые рубежи обогатительной техники и сделали ее ведущим методом обогащения, особенно важным для руд цветных и редких металлов. К примеру, диметилфталат (реагент Д-3) – сложный эфир фталевой кислоты нетоксичен, заменяет токсичный крезол. Применяют при флотации полиметаллических медьсодержащих руд.</w:t>
      </w:r>
    </w:p>
    <w:bookmarkEnd w:id="2766"/>
    <w:bookmarkStart w:name="z2954" w:id="276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67"/>
    <w:bookmarkStart w:name="z2955" w:id="2768"/>
    <w:p>
      <w:pPr>
        <w:spacing w:after="0"/>
        <w:ind w:left="0"/>
        <w:jc w:val="both"/>
      </w:pPr>
      <w:r>
        <w:rPr>
          <w:rFonts w:ascii="Times New Roman"/>
          <w:b w:val="false"/>
          <w:i w:val="false"/>
          <w:color w:val="000000"/>
          <w:sz w:val="28"/>
        </w:rPr>
        <w:t>
      Экономически доступный, стабильный, высокопроизводительный метод.</w:t>
      </w:r>
    </w:p>
    <w:bookmarkEnd w:id="2768"/>
    <w:bookmarkStart w:name="z2956" w:id="276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769"/>
    <w:bookmarkStart w:name="z2957" w:id="2770"/>
    <w:p>
      <w:pPr>
        <w:spacing w:after="0"/>
        <w:ind w:left="0"/>
        <w:jc w:val="both"/>
      </w:pPr>
      <w:r>
        <w:rPr>
          <w:rFonts w:ascii="Times New Roman"/>
          <w:b w:val="false"/>
          <w:i w:val="false"/>
          <w:color w:val="000000"/>
          <w:sz w:val="28"/>
        </w:rPr>
        <w:t>
      Требования экологического законодательства.</w:t>
      </w:r>
    </w:p>
    <w:bookmarkEnd w:id="2770"/>
    <w:p>
      <w:pPr>
        <w:spacing w:after="0"/>
        <w:ind w:left="0"/>
        <w:jc w:val="both"/>
      </w:pPr>
      <w:r>
        <w:rPr>
          <w:rFonts w:ascii="Times New Roman"/>
          <w:b/>
          <w:i w:val="false"/>
          <w:color w:val="000000"/>
          <w:sz w:val="28"/>
        </w:rPr>
        <w:t xml:space="preserve">5.3.2.4. Методы при обезвоживании концентратов </w:t>
      </w:r>
    </w:p>
    <w:p>
      <w:pPr>
        <w:spacing w:after="0"/>
        <w:ind w:left="0"/>
        <w:jc w:val="both"/>
      </w:pPr>
      <w:r>
        <w:rPr>
          <w:rFonts w:ascii="Times New Roman"/>
          <w:b/>
          <w:i w:val="false"/>
          <w:color w:val="000000"/>
          <w:sz w:val="28"/>
        </w:rPr>
        <w:t>5.3.2.4.1. Сгущение высокоскоростным осаждением пульпы</w:t>
      </w:r>
    </w:p>
    <w:bookmarkStart w:name="z2960" w:id="277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771"/>
    <w:bookmarkStart w:name="z2961" w:id="2772"/>
    <w:p>
      <w:pPr>
        <w:spacing w:after="0"/>
        <w:ind w:left="0"/>
        <w:jc w:val="both"/>
      </w:pPr>
      <w:r>
        <w:rPr>
          <w:rFonts w:ascii="Times New Roman"/>
          <w:b w:val="false"/>
          <w:i w:val="false"/>
          <w:color w:val="000000"/>
          <w:sz w:val="28"/>
        </w:rPr>
        <w:t>
      При всем многообразии конструктивных исполнений и названий радиальных сгустителей, условно выделяют три типа. Первый тип – традиционный сгуститель-отстойник. Характеризуется – ламинарной картиной потоков внутри аппарата, невысокой удельной производительностью. Вследствие малой величины отношения высоты к диаметру в этих аппаратах (0,05–0,25), а также малого угла наклона днища (0–88) в них сложно выдержать запас концентрата необходимый для достижения высоких степеней сгущения. Второй тип – скоростные или, так называемые, – "высокопроизводительные". Отличительной особенностью сгустителей данного типа является более высокое значение отношения высоты к диаметру аппарата (0,5–0,7), увеличенный угол наклона днища (до 308), заглубленный в переходную зону между уплотненным концентратом и зоной слива питающий колодец, конструкция граблин, позволяющая надежно эвакуировать уплотненный концентрат. Гидродинамическая картина внутри аппарата характеризуется более сложной картиной по сравнению с аппаратами первого типа и определяется конструктивными параметрами аппарата, объемом подачи питания и разгрузки, запасом концентрата внутри аппарата.</w:t>
      </w:r>
    </w:p>
    <w:bookmarkEnd w:id="2772"/>
    <w:bookmarkStart w:name="z2962" w:id="2773"/>
    <w:p>
      <w:pPr>
        <w:spacing w:after="0"/>
        <w:ind w:left="0"/>
        <w:jc w:val="both"/>
      </w:pPr>
      <w:r>
        <w:rPr>
          <w:rFonts w:ascii="Times New Roman"/>
          <w:b w:val="false"/>
          <w:i w:val="false"/>
          <w:color w:val="000000"/>
          <w:sz w:val="28"/>
        </w:rPr>
        <w:t>
      Скоростные радиальные сгустители предназначены для разделения суспензий в горнодобывающей, металлургической, химической промышленности, системах водоочистки. В отличие от традиционных конструкций промышленных сгустителей, которые характеризует невысокая удельная производительность, скоростные обеспечивают высокую скорость и степень сгущения осадка.</w:t>
      </w:r>
    </w:p>
    <w:bookmarkEnd w:id="2773"/>
    <w:bookmarkStart w:name="z2963" w:id="277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774"/>
    <w:bookmarkStart w:name="z2964" w:id="2775"/>
    <w:p>
      <w:pPr>
        <w:spacing w:after="0"/>
        <w:ind w:left="0"/>
        <w:jc w:val="both"/>
      </w:pPr>
      <w:r>
        <w:rPr>
          <w:rFonts w:ascii="Times New Roman"/>
          <w:b w:val="false"/>
          <w:i w:val="false"/>
          <w:color w:val="000000"/>
          <w:sz w:val="28"/>
        </w:rPr>
        <w:t>
      При разработке методики расчета и создания скоростных сгустителей учитываются особенности конкретного производственного процесса и свойства используемых в процессах сгущения флокулянтов и коагулянтов. Проведение на стадии проектирования радиальных отстойников лабораторных исследований и пилотных испытаний обеспечивает хорошую сходимость расчетных и промышленных результатов.</w:t>
      </w:r>
    </w:p>
    <w:bookmarkEnd w:id="2775"/>
    <w:bookmarkStart w:name="z2965" w:id="2776"/>
    <w:p>
      <w:pPr>
        <w:spacing w:after="0"/>
        <w:ind w:left="0"/>
        <w:jc w:val="both"/>
      </w:pPr>
      <w:r>
        <w:rPr>
          <w:rFonts w:ascii="Times New Roman"/>
          <w:b w:val="false"/>
          <w:i w:val="false"/>
          <w:color w:val="000000"/>
          <w:sz w:val="28"/>
        </w:rPr>
        <w:t>
      Основные особенности скоростного радиального сгустителя:</w:t>
      </w:r>
    </w:p>
    <w:bookmarkEnd w:id="2776"/>
    <w:bookmarkStart w:name="z2966" w:id="2777"/>
    <w:p>
      <w:pPr>
        <w:spacing w:after="0"/>
        <w:ind w:left="0"/>
        <w:jc w:val="both"/>
      </w:pPr>
      <w:r>
        <w:rPr>
          <w:rFonts w:ascii="Times New Roman"/>
          <w:b w:val="false"/>
          <w:i w:val="false"/>
          <w:color w:val="000000"/>
          <w:sz w:val="28"/>
        </w:rPr>
        <w:t>
      специальная система подачи флокулянта и саморазбавления питания;</w:t>
      </w:r>
    </w:p>
    <w:bookmarkEnd w:id="2777"/>
    <w:bookmarkStart w:name="z2967" w:id="2778"/>
    <w:p>
      <w:pPr>
        <w:spacing w:after="0"/>
        <w:ind w:left="0"/>
        <w:jc w:val="both"/>
      </w:pPr>
      <w:r>
        <w:rPr>
          <w:rFonts w:ascii="Times New Roman"/>
          <w:b w:val="false"/>
          <w:i w:val="false"/>
          <w:color w:val="000000"/>
          <w:sz w:val="28"/>
        </w:rPr>
        <w:t>
      высокий уклон днища;</w:t>
      </w:r>
    </w:p>
    <w:bookmarkEnd w:id="2778"/>
    <w:bookmarkStart w:name="z2968" w:id="2779"/>
    <w:p>
      <w:pPr>
        <w:spacing w:after="0"/>
        <w:ind w:left="0"/>
        <w:jc w:val="both"/>
      </w:pPr>
      <w:r>
        <w:rPr>
          <w:rFonts w:ascii="Times New Roman"/>
          <w:b w:val="false"/>
          <w:i w:val="false"/>
          <w:color w:val="000000"/>
          <w:sz w:val="28"/>
        </w:rPr>
        <w:t>
      высокое значение соотношения высоты к диаметру радиального сгустителя;</w:t>
      </w:r>
    </w:p>
    <w:bookmarkEnd w:id="2779"/>
    <w:bookmarkStart w:name="z2969" w:id="2780"/>
    <w:p>
      <w:pPr>
        <w:spacing w:after="0"/>
        <w:ind w:left="0"/>
        <w:jc w:val="both"/>
      </w:pPr>
      <w:r>
        <w:rPr>
          <w:rFonts w:ascii="Times New Roman"/>
          <w:b w:val="false"/>
          <w:i w:val="false"/>
          <w:color w:val="000000"/>
          <w:sz w:val="28"/>
        </w:rPr>
        <w:t>
      увеличенный слой осадка (зона накопления концентрата);</w:t>
      </w:r>
    </w:p>
    <w:bookmarkEnd w:id="2780"/>
    <w:bookmarkStart w:name="z2970" w:id="2781"/>
    <w:p>
      <w:pPr>
        <w:spacing w:after="0"/>
        <w:ind w:left="0"/>
        <w:jc w:val="both"/>
      </w:pPr>
      <w:r>
        <w:rPr>
          <w:rFonts w:ascii="Times New Roman"/>
          <w:b w:val="false"/>
          <w:i w:val="false"/>
          <w:color w:val="000000"/>
          <w:sz w:val="28"/>
        </w:rPr>
        <w:t>
      специальная конструкция граблин и узла выпуска концентрата для получения и транспортирования сгущенного продукта.</w:t>
      </w:r>
    </w:p>
    <w:bookmarkEnd w:id="2781"/>
    <w:bookmarkStart w:name="z2971" w:id="2782"/>
    <w:p>
      <w:pPr>
        <w:spacing w:after="0"/>
        <w:ind w:left="0"/>
        <w:jc w:val="both"/>
      </w:pPr>
      <w:r>
        <w:rPr>
          <w:rFonts w:ascii="Times New Roman"/>
          <w:b w:val="false"/>
          <w:i w:val="false"/>
          <w:color w:val="000000"/>
          <w:sz w:val="28"/>
        </w:rPr>
        <w:t>
      Преимущества:</w:t>
      </w:r>
    </w:p>
    <w:bookmarkEnd w:id="2782"/>
    <w:bookmarkStart w:name="z2972" w:id="2783"/>
    <w:p>
      <w:pPr>
        <w:spacing w:after="0"/>
        <w:ind w:left="0"/>
        <w:jc w:val="both"/>
      </w:pPr>
      <w:r>
        <w:rPr>
          <w:rFonts w:ascii="Times New Roman"/>
          <w:b w:val="false"/>
          <w:i w:val="false"/>
          <w:color w:val="000000"/>
          <w:sz w:val="28"/>
        </w:rPr>
        <w:t>
      увеличенная до четырех раз, в сравнении с обычными радиальными сгустителями, удельная производительность;</w:t>
      </w:r>
    </w:p>
    <w:bookmarkEnd w:id="2783"/>
    <w:bookmarkStart w:name="z2973" w:id="2784"/>
    <w:p>
      <w:pPr>
        <w:spacing w:after="0"/>
        <w:ind w:left="0"/>
        <w:jc w:val="both"/>
      </w:pPr>
      <w:r>
        <w:rPr>
          <w:rFonts w:ascii="Times New Roman"/>
          <w:b w:val="false"/>
          <w:i w:val="false"/>
          <w:color w:val="000000"/>
          <w:sz w:val="28"/>
        </w:rPr>
        <w:t>
      низкое потребление флокулянтов;</w:t>
      </w:r>
    </w:p>
    <w:bookmarkEnd w:id="2784"/>
    <w:bookmarkStart w:name="z2974" w:id="2785"/>
    <w:p>
      <w:pPr>
        <w:spacing w:after="0"/>
        <w:ind w:left="0"/>
        <w:jc w:val="both"/>
      </w:pPr>
      <w:r>
        <w:rPr>
          <w:rFonts w:ascii="Times New Roman"/>
          <w:b w:val="false"/>
          <w:i w:val="false"/>
          <w:color w:val="000000"/>
          <w:sz w:val="28"/>
        </w:rPr>
        <w:t>
      высокое содержание твердой фазы в разгружаемом продукте;</w:t>
      </w:r>
    </w:p>
    <w:bookmarkEnd w:id="2785"/>
    <w:bookmarkStart w:name="z2975" w:id="2786"/>
    <w:p>
      <w:pPr>
        <w:spacing w:after="0"/>
        <w:ind w:left="0"/>
        <w:jc w:val="both"/>
      </w:pPr>
      <w:r>
        <w:rPr>
          <w:rFonts w:ascii="Times New Roman"/>
          <w:b w:val="false"/>
          <w:i w:val="false"/>
          <w:color w:val="000000"/>
          <w:sz w:val="28"/>
        </w:rPr>
        <w:t>
      улучшенное осветление.</w:t>
      </w:r>
    </w:p>
    <w:bookmarkEnd w:id="2786"/>
    <w:bookmarkStart w:name="z2976" w:id="2787"/>
    <w:p>
      <w:pPr>
        <w:spacing w:after="0"/>
        <w:ind w:left="0"/>
        <w:jc w:val="both"/>
      </w:pPr>
      <w:r>
        <w:rPr>
          <w:rFonts w:ascii="Times New Roman"/>
          <w:b w:val="false"/>
          <w:i w:val="false"/>
          <w:color w:val="000000"/>
          <w:sz w:val="28"/>
        </w:rPr>
        <w:t>
      Как следствие, снижается металлоемкость радиального сгустителя и требуются меньшие производственные площади при установке в месте эксплуатации.</w:t>
      </w:r>
    </w:p>
    <w:bookmarkEnd w:id="2787"/>
    <w:bookmarkStart w:name="z2977" w:id="2788"/>
    <w:p>
      <w:pPr>
        <w:spacing w:after="0"/>
        <w:ind w:left="0"/>
        <w:jc w:val="both"/>
      </w:pPr>
      <w:r>
        <w:rPr>
          <w:rFonts w:ascii="Times New Roman"/>
          <w:b w:val="false"/>
          <w:i w:val="false"/>
          <w:color w:val="000000"/>
          <w:sz w:val="28"/>
        </w:rPr>
        <w:t>
      Разработанные конструкции скоростных сгустителей обеспечивают устойчивую работу радиального отстойника в широком диапазоне изменения входных параметров, что позволяет максимально упростить схему автоматизированного управления сгустителем.</w:t>
      </w:r>
    </w:p>
    <w:bookmarkEnd w:id="2788"/>
    <w:bookmarkStart w:name="z2978" w:id="278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789"/>
    <w:bookmarkStart w:name="z2979" w:id="2790"/>
    <w:p>
      <w:pPr>
        <w:spacing w:after="0"/>
        <w:ind w:left="0"/>
        <w:jc w:val="both"/>
      </w:pPr>
      <w:r>
        <w:rPr>
          <w:rFonts w:ascii="Times New Roman"/>
          <w:b w:val="false"/>
          <w:i w:val="false"/>
          <w:color w:val="000000"/>
          <w:sz w:val="28"/>
        </w:rPr>
        <w:t>
      Повышение уровня экологической безопасности производства. Сокращение эмиссий.</w:t>
      </w:r>
    </w:p>
    <w:bookmarkEnd w:id="2790"/>
    <w:bookmarkStart w:name="z2980" w:id="279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791"/>
    <w:bookmarkStart w:name="z2981" w:id="2792"/>
    <w:p>
      <w:pPr>
        <w:spacing w:after="0"/>
        <w:ind w:left="0"/>
        <w:jc w:val="both"/>
      </w:pPr>
      <w:r>
        <w:rPr>
          <w:rFonts w:ascii="Times New Roman"/>
          <w:b w:val="false"/>
          <w:i w:val="false"/>
          <w:color w:val="000000"/>
          <w:sz w:val="28"/>
        </w:rPr>
        <w:t xml:space="preserve">
      Меньшие затраты энергии, что в свою очередь приводит к сокращению эксплуатационных затрат в сочетании с положительным экологическим эффектом. </w:t>
      </w:r>
    </w:p>
    <w:bookmarkEnd w:id="2792"/>
    <w:bookmarkStart w:name="z2982" w:id="279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793"/>
    <w:bookmarkStart w:name="z2983" w:id="2794"/>
    <w:p>
      <w:pPr>
        <w:spacing w:after="0"/>
        <w:ind w:left="0"/>
        <w:jc w:val="both"/>
      </w:pPr>
      <w:r>
        <w:rPr>
          <w:rFonts w:ascii="Times New Roman"/>
          <w:b w:val="false"/>
          <w:i w:val="false"/>
          <w:color w:val="000000"/>
          <w:sz w:val="28"/>
        </w:rPr>
        <w:t>
      Стабилизация параметров, повышение удельной производительности.</w:t>
      </w:r>
    </w:p>
    <w:bookmarkEnd w:id="2794"/>
    <w:bookmarkStart w:name="z2984" w:id="27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795"/>
    <w:bookmarkStart w:name="z2985" w:id="2796"/>
    <w:p>
      <w:pPr>
        <w:spacing w:after="0"/>
        <w:ind w:left="0"/>
        <w:jc w:val="both"/>
      </w:pPr>
      <w:r>
        <w:rPr>
          <w:rFonts w:ascii="Times New Roman"/>
          <w:b w:val="false"/>
          <w:i w:val="false"/>
          <w:color w:val="000000"/>
          <w:sz w:val="28"/>
        </w:rPr>
        <w:t>
      Применимо. С учетом особенностей конкретного производственного процесса и свойств флокулянтов и коагулянтов.</w:t>
      </w:r>
    </w:p>
    <w:bookmarkEnd w:id="2796"/>
    <w:bookmarkStart w:name="z2986" w:id="279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797"/>
    <w:bookmarkStart w:name="z2987" w:id="2798"/>
    <w:p>
      <w:pPr>
        <w:spacing w:after="0"/>
        <w:ind w:left="0"/>
        <w:jc w:val="both"/>
      </w:pPr>
      <w:r>
        <w:rPr>
          <w:rFonts w:ascii="Times New Roman"/>
          <w:b w:val="false"/>
          <w:i w:val="false"/>
          <w:color w:val="000000"/>
          <w:sz w:val="28"/>
        </w:rPr>
        <w:t>
      Дополнительные затраты на инвестиции и техническое обслуживание.</w:t>
      </w:r>
    </w:p>
    <w:bookmarkEnd w:id="2798"/>
    <w:bookmarkStart w:name="z2988" w:id="279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799"/>
    <w:bookmarkStart w:name="z2989" w:id="2800"/>
    <w:p>
      <w:pPr>
        <w:spacing w:after="0"/>
        <w:ind w:left="0"/>
        <w:jc w:val="both"/>
      </w:pPr>
      <w:r>
        <w:rPr>
          <w:rFonts w:ascii="Times New Roman"/>
          <w:b w:val="false"/>
          <w:i w:val="false"/>
          <w:color w:val="000000"/>
          <w:sz w:val="28"/>
        </w:rPr>
        <w:t xml:space="preserve">
      Увеличение производительности. </w:t>
      </w:r>
    </w:p>
    <w:bookmarkEnd w:id="2800"/>
    <w:p>
      <w:pPr>
        <w:spacing w:after="0"/>
        <w:ind w:left="0"/>
        <w:jc w:val="both"/>
      </w:pPr>
      <w:r>
        <w:rPr>
          <w:rFonts w:ascii="Times New Roman"/>
          <w:b/>
          <w:i w:val="false"/>
          <w:color w:val="000000"/>
          <w:sz w:val="28"/>
        </w:rPr>
        <w:t>5.3.2.4.2. Использование эффективных флокулянтов</w:t>
      </w:r>
    </w:p>
    <w:bookmarkStart w:name="z2991" w:id="280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01"/>
    <w:bookmarkStart w:name="z2992" w:id="2802"/>
    <w:p>
      <w:pPr>
        <w:spacing w:after="0"/>
        <w:ind w:left="0"/>
        <w:jc w:val="both"/>
      </w:pPr>
      <w:r>
        <w:rPr>
          <w:rFonts w:ascii="Times New Roman"/>
          <w:b w:val="false"/>
          <w:i w:val="false"/>
          <w:color w:val="000000"/>
          <w:sz w:val="28"/>
        </w:rPr>
        <w:t>
      Серия реагентов для разделения твердой и жидкой фаз включает в себя флокулянты, коагулянты и добавки для фильтрации. Эти продукты имеют широкий спектр применения, включающий сгущение, осветление, фильтрация и центрифугирование. </w:t>
      </w:r>
    </w:p>
    <w:bookmarkEnd w:id="2802"/>
    <w:bookmarkStart w:name="z2993" w:id="28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03"/>
    <w:bookmarkStart w:name="z2994" w:id="2804"/>
    <w:p>
      <w:pPr>
        <w:spacing w:after="0"/>
        <w:ind w:left="0"/>
        <w:jc w:val="both"/>
      </w:pPr>
      <w:r>
        <w:rPr>
          <w:rFonts w:ascii="Times New Roman"/>
          <w:b w:val="false"/>
          <w:i w:val="false"/>
          <w:color w:val="000000"/>
          <w:sz w:val="28"/>
        </w:rPr>
        <w:t>
      На мелких частицах обычно присутствует отрицательный поверхностный заряд, который препятствует слипанию и оседанию. Вещества-коагулянты могут прикрепиться к частицам и уравновесить действие зарядов. Появление зарядов противоположного знака позволяет частицам при столкновении образовывать стабильные и хорошо уравновешенные в жидкости хлопья субмикронного размера. Для флокуляции нужно осторожное перемешивание (сгущение) и использование полимерного флокулянта с большим молекулярным весом. Флокулянт прикрепляется к субмикронным хлопьям и способствует заполнению промежутков между ними. При приближении частиц друг к другу начинают действовать силы Ван-дер-Ваальса. Они снижают энергетический барьер флокуляции, после чего начинается образование рыхлых хлопьев. Слипание, связывание и повышение прочности хлопьев происходит до тех пор, пока не образуются заметные невооруженным глазом макрохлопья. При их достаточном весе, размере и прочности происходит осаждение. Макрохлопья очень чувствительны к перемешиванию. Повторное образование макрохлопьев после разрушения под действием внешней силы почти невозможно [47].</w:t>
      </w:r>
    </w:p>
    <w:bookmarkEnd w:id="2804"/>
    <w:bookmarkStart w:name="z2995" w:id="2805"/>
    <w:p>
      <w:pPr>
        <w:spacing w:after="0"/>
        <w:ind w:left="0"/>
        <w:jc w:val="both"/>
      </w:pPr>
      <w:r>
        <w:rPr>
          <w:rFonts w:ascii="Times New Roman"/>
          <w:b w:val="false"/>
          <w:i w:val="false"/>
          <w:color w:val="000000"/>
          <w:sz w:val="28"/>
        </w:rPr>
        <w:t>
      По составу флокулянты можно разделить на две большие группы – органическую и неорганическую. В основном используют органические, из неорганических – только кремниевую кислоту. </w:t>
      </w:r>
    </w:p>
    <w:bookmarkEnd w:id="2805"/>
    <w:bookmarkStart w:name="z2996" w:id="2806"/>
    <w:p>
      <w:pPr>
        <w:spacing w:after="0"/>
        <w:ind w:left="0"/>
        <w:jc w:val="both"/>
      </w:pPr>
      <w:r>
        <w:rPr>
          <w:rFonts w:ascii="Times New Roman"/>
          <w:b w:val="false"/>
          <w:i w:val="false"/>
          <w:color w:val="000000"/>
          <w:sz w:val="28"/>
        </w:rPr>
        <w:t>
      По происхождению органические делятся на природные и синтетические. Последние токсичнее, но дешевле.</w:t>
      </w:r>
    </w:p>
    <w:bookmarkEnd w:id="2806"/>
    <w:bookmarkStart w:name="z2997" w:id="2807"/>
    <w:p>
      <w:pPr>
        <w:spacing w:after="0"/>
        <w:ind w:left="0"/>
        <w:jc w:val="both"/>
      </w:pPr>
      <w:r>
        <w:rPr>
          <w:rFonts w:ascii="Times New Roman"/>
          <w:b w:val="false"/>
          <w:i w:val="false"/>
          <w:color w:val="000000"/>
          <w:sz w:val="28"/>
        </w:rPr>
        <w:t>
      По наличию заряда природные и синтетические реагенты бывают ионные и неионные. У неионных флокулянтов нет заряда, и они подходят для очистки воды с незаряженными частицами. Реагенты с электрическим зарядом – ионные – взаимодействуют с заряженными частицами. </w:t>
      </w:r>
    </w:p>
    <w:bookmarkEnd w:id="2807"/>
    <w:bookmarkStart w:name="z2998" w:id="2808"/>
    <w:p>
      <w:pPr>
        <w:spacing w:after="0"/>
        <w:ind w:left="0"/>
        <w:jc w:val="both"/>
      </w:pPr>
      <w:r>
        <w:rPr>
          <w:rFonts w:ascii="Times New Roman"/>
          <w:b w:val="false"/>
          <w:i w:val="false"/>
          <w:color w:val="000000"/>
          <w:sz w:val="28"/>
        </w:rPr>
        <w:t>
      По знаку заряда ионный флокулянт может быть:</w:t>
      </w:r>
    </w:p>
    <w:bookmarkEnd w:id="2808"/>
    <w:bookmarkStart w:name="z2999" w:id="2809"/>
    <w:p>
      <w:pPr>
        <w:spacing w:after="0"/>
        <w:ind w:left="0"/>
        <w:jc w:val="both"/>
      </w:pPr>
      <w:r>
        <w:rPr>
          <w:rFonts w:ascii="Times New Roman"/>
          <w:b w:val="false"/>
          <w:i w:val="false"/>
          <w:color w:val="000000"/>
          <w:sz w:val="28"/>
        </w:rPr>
        <w:t>
      анионный – отрицательно заряженный. Взаимодействует с неорганическими соединениями; </w:t>
      </w:r>
    </w:p>
    <w:bookmarkEnd w:id="2809"/>
    <w:bookmarkStart w:name="z3000" w:id="2810"/>
    <w:p>
      <w:pPr>
        <w:spacing w:after="0"/>
        <w:ind w:left="0"/>
        <w:jc w:val="both"/>
      </w:pPr>
      <w:r>
        <w:rPr>
          <w:rFonts w:ascii="Times New Roman"/>
          <w:b w:val="false"/>
          <w:i w:val="false"/>
          <w:color w:val="000000"/>
          <w:sz w:val="28"/>
        </w:rPr>
        <w:t>
      катионный – положительно заряженный. Подходит для очистки воды от органических взвесей; </w:t>
      </w:r>
    </w:p>
    <w:bookmarkEnd w:id="2810"/>
    <w:bookmarkStart w:name="z3001" w:id="2811"/>
    <w:p>
      <w:pPr>
        <w:spacing w:after="0"/>
        <w:ind w:left="0"/>
        <w:jc w:val="both"/>
      </w:pPr>
      <w:r>
        <w:rPr>
          <w:rFonts w:ascii="Times New Roman"/>
          <w:b w:val="false"/>
          <w:i w:val="false"/>
          <w:color w:val="000000"/>
          <w:sz w:val="28"/>
        </w:rPr>
        <w:t>
      амфотерный – проявляющий катионные, анионные или нейтральные свойства в зависимости от рН жидкости: в кислотной среде ведет себя как катионный, в щелочной – как анионный, в равновесной – как неионный.</w:t>
      </w:r>
    </w:p>
    <w:bookmarkEnd w:id="2811"/>
    <w:bookmarkStart w:name="z3002" w:id="2812"/>
    <w:p>
      <w:pPr>
        <w:spacing w:after="0"/>
        <w:ind w:left="0"/>
        <w:jc w:val="both"/>
      </w:pPr>
      <w:r>
        <w:rPr>
          <w:rFonts w:ascii="Times New Roman"/>
          <w:b w:val="false"/>
          <w:i w:val="false"/>
          <w:color w:val="000000"/>
          <w:sz w:val="28"/>
        </w:rPr>
        <w:t xml:space="preserve">
      </w:t>
      </w:r>
    </w:p>
    <w:bookmarkEnd w:id="2812"/>
    <w:p>
      <w:pPr>
        <w:spacing w:after="0"/>
        <w:ind w:left="0"/>
        <w:jc w:val="both"/>
      </w:pPr>
      <w:r>
        <w:drawing>
          <wp:inline distT="0" distB="0" distL="0" distR="0">
            <wp:extent cx="70866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0866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3" w:id="2813"/>
    <w:p>
      <w:pPr>
        <w:spacing w:after="0"/>
        <w:ind w:left="0"/>
        <w:jc w:val="both"/>
      </w:pPr>
      <w:r>
        <w:rPr>
          <w:rFonts w:ascii="Times New Roman"/>
          <w:b w:val="false"/>
          <w:i w:val="false"/>
          <w:color w:val="000000"/>
          <w:sz w:val="28"/>
        </w:rPr>
        <w:t>
      Рисунок 5.6. Классификация ионных флокулянтов</w:t>
      </w:r>
    </w:p>
    <w:bookmarkEnd w:id="2813"/>
    <w:bookmarkStart w:name="z3004" w:id="2814"/>
    <w:p>
      <w:pPr>
        <w:spacing w:after="0"/>
        <w:ind w:left="0"/>
        <w:jc w:val="both"/>
      </w:pPr>
      <w:r>
        <w:rPr>
          <w:rFonts w:ascii="Times New Roman"/>
          <w:b w:val="false"/>
          <w:i w:val="false"/>
          <w:color w:val="000000"/>
          <w:sz w:val="28"/>
        </w:rPr>
        <w:t>
      При обогащении цветных металлов возникает много вызовов и сложностей, связанными с потреблением воды и влиянием на окружающую среду. К подобным вызовам относятся необходимость сокращения потребления реагентов и повышения извлечения минералов за счет повышения скорости и степени разделения твердой и жидкой фаз на переделе сгущения. Серия новых флокулянтов позволяет достичь более высокую плотность и прочность флокул по сравнению с обычными флокулянтами для различных типов руд. Изменение структуры флокул обеспечивает более быструю консолидацию, высокую плотность и низкий предел текучести сгущенного продукта. Обычные флокулянты чувствительны к колебаниям содержания твердого в пульпе и применяемого усилия сдвига, что может ограничить производительность процесса за счет чрезмерного возрастания крутящего момента привода сгустителя. Серия новых флокулянтов обеспечивает более низкий предел текучести сгущенного продукта, что приводит к более стабильной работе сгустителя в широком диапазоне рабочих параметров.</w:t>
      </w:r>
    </w:p>
    <w:bookmarkEnd w:id="2814"/>
    <w:bookmarkStart w:name="z3005" w:id="2815"/>
    <w:p>
      <w:pPr>
        <w:spacing w:after="0"/>
        <w:ind w:left="0"/>
        <w:jc w:val="both"/>
      </w:pPr>
      <w:r>
        <w:rPr>
          <w:rFonts w:ascii="Times New Roman"/>
          <w:b w:val="false"/>
          <w:i w:val="false"/>
          <w:color w:val="000000"/>
          <w:sz w:val="28"/>
        </w:rPr>
        <w:t>
      К примеру, флокулянт Besfloc – продукция южнокорейской компании "Kolon Life Science, Inc", очень хорошо известная во всем мире. Стоит отметить, что процесс флокуляции, который должен начаться вслед за процессом коагуляции, потребует очень малого количества химических реагентов (0,01– 0,5 мг/л), способен в значительной степени максимизировать захват частиц, интенсифицируя образование хлопьев, делая их более плотным и тяжелыми, и, соответственно, быстро осаждаемыми. Использование полимеров позволяет ограничивать дозировку коагулянтов, необходимых для дестабилизации коллоидных масс.</w:t>
      </w:r>
    </w:p>
    <w:bookmarkEnd w:id="2815"/>
    <w:bookmarkStart w:name="z3006" w:id="28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16"/>
    <w:bookmarkStart w:name="z3007" w:id="2817"/>
    <w:p>
      <w:pPr>
        <w:spacing w:after="0"/>
        <w:ind w:left="0"/>
        <w:jc w:val="both"/>
      </w:pPr>
      <w:r>
        <w:rPr>
          <w:rFonts w:ascii="Times New Roman"/>
          <w:b w:val="false"/>
          <w:i w:val="false"/>
          <w:color w:val="000000"/>
          <w:sz w:val="28"/>
        </w:rPr>
        <w:t>
      Ускорение процесса очистки и повышение качества.</w:t>
      </w:r>
    </w:p>
    <w:bookmarkEnd w:id="2817"/>
    <w:bookmarkStart w:name="z3008" w:id="28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18"/>
    <w:bookmarkStart w:name="z3009" w:id="2819"/>
    <w:p>
      <w:pPr>
        <w:spacing w:after="0"/>
        <w:ind w:left="0"/>
        <w:jc w:val="both"/>
      </w:pPr>
      <w:r>
        <w:rPr>
          <w:rFonts w:ascii="Times New Roman"/>
          <w:b w:val="false"/>
          <w:i w:val="false"/>
          <w:color w:val="000000"/>
          <w:sz w:val="28"/>
        </w:rPr>
        <w:t>
      В процессе флокуляции вода осветляется, обеззараживается и избавляется от сторонних запахов, которые нехарактерны для этой жидкости и образовывались в ней за счет содержания различных включений.</w:t>
      </w:r>
    </w:p>
    <w:bookmarkEnd w:id="2819"/>
    <w:bookmarkStart w:name="z3010" w:id="28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20"/>
    <w:bookmarkStart w:name="z3011" w:id="2821"/>
    <w:p>
      <w:pPr>
        <w:spacing w:after="0"/>
        <w:ind w:left="0"/>
        <w:jc w:val="both"/>
      </w:pPr>
      <w:r>
        <w:rPr>
          <w:rFonts w:ascii="Times New Roman"/>
          <w:b w:val="false"/>
          <w:i w:val="false"/>
          <w:color w:val="000000"/>
          <w:sz w:val="28"/>
        </w:rPr>
        <w:t>
      Увеличение надежности работы и пропускной способности очистных сооружений.</w:t>
      </w:r>
    </w:p>
    <w:bookmarkEnd w:id="2821"/>
    <w:bookmarkStart w:name="z3012" w:id="28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22"/>
    <w:bookmarkStart w:name="z3013" w:id="2823"/>
    <w:p>
      <w:pPr>
        <w:spacing w:after="0"/>
        <w:ind w:left="0"/>
        <w:jc w:val="both"/>
      </w:pPr>
      <w:r>
        <w:rPr>
          <w:rFonts w:ascii="Times New Roman"/>
          <w:b w:val="false"/>
          <w:i w:val="false"/>
          <w:color w:val="000000"/>
          <w:sz w:val="28"/>
        </w:rPr>
        <w:t>
      Один из наиболее эффективных физико-химических методов очистки промышленных сточных вод с применением коагулянтов и высокомолекулярных флокулянтов позволяет удалять до 97–98 % коллоидных и высокодисперсных примесей, таких как органические вещества, тяжелые металлы.</w:t>
      </w:r>
    </w:p>
    <w:bookmarkEnd w:id="2823"/>
    <w:bookmarkStart w:name="z3014" w:id="28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24"/>
    <w:bookmarkStart w:name="z3015" w:id="2825"/>
    <w:p>
      <w:pPr>
        <w:spacing w:after="0"/>
        <w:ind w:left="0"/>
        <w:jc w:val="both"/>
      </w:pPr>
      <w:r>
        <w:rPr>
          <w:rFonts w:ascii="Times New Roman"/>
          <w:b w:val="false"/>
          <w:i w:val="false"/>
          <w:color w:val="000000"/>
          <w:sz w:val="28"/>
        </w:rPr>
        <w:t>
      Экономически доступный, стабильный, высокопроизводительный метод.</w:t>
      </w:r>
    </w:p>
    <w:bookmarkEnd w:id="2825"/>
    <w:bookmarkStart w:name="z3016" w:id="28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826"/>
    <w:bookmarkStart w:name="z3017" w:id="2827"/>
    <w:p>
      <w:pPr>
        <w:spacing w:after="0"/>
        <w:ind w:left="0"/>
        <w:jc w:val="both"/>
      </w:pPr>
      <w:r>
        <w:rPr>
          <w:rFonts w:ascii="Times New Roman"/>
          <w:b w:val="false"/>
          <w:i w:val="false"/>
          <w:color w:val="000000"/>
          <w:sz w:val="28"/>
        </w:rPr>
        <w:t>
      Требования экологического законодательства, в части уменьшения эмиссий в окружающую среду.</w:t>
      </w:r>
    </w:p>
    <w:bookmarkEnd w:id="2827"/>
    <w:p>
      <w:pPr>
        <w:spacing w:after="0"/>
        <w:ind w:left="0"/>
        <w:jc w:val="both"/>
      </w:pPr>
      <w:r>
        <w:rPr>
          <w:rFonts w:ascii="Times New Roman"/>
          <w:b/>
          <w:i w:val="false"/>
          <w:color w:val="000000"/>
          <w:sz w:val="28"/>
        </w:rPr>
        <w:t>5.3.2.4.3. Использование фильтров максимального обезвоживания в целях исключения сушки (керам-фильтры, пресс-фильтры)</w:t>
      </w:r>
    </w:p>
    <w:bookmarkStart w:name="z3019" w:id="28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28"/>
    <w:bookmarkStart w:name="z3020" w:id="2829"/>
    <w:p>
      <w:pPr>
        <w:spacing w:after="0"/>
        <w:ind w:left="0"/>
        <w:jc w:val="both"/>
      </w:pPr>
      <w:r>
        <w:rPr>
          <w:rFonts w:ascii="Times New Roman"/>
          <w:b w:val="false"/>
          <w:i w:val="false"/>
          <w:color w:val="000000"/>
          <w:sz w:val="28"/>
        </w:rPr>
        <w:t>
      Обезвоживание флотационного концентрата – процесс отделения жидкой фазы (воды и жидких реагентов) от полученных продуктов переработки руд.</w:t>
      </w:r>
    </w:p>
    <w:bookmarkEnd w:id="2829"/>
    <w:bookmarkStart w:name="z3021" w:id="2830"/>
    <w:p>
      <w:pPr>
        <w:spacing w:after="0"/>
        <w:ind w:left="0"/>
        <w:jc w:val="both"/>
      </w:pPr>
      <w:r>
        <w:rPr>
          <w:rFonts w:ascii="Times New Roman"/>
          <w:b w:val="false"/>
          <w:i w:val="false"/>
          <w:color w:val="000000"/>
          <w:sz w:val="28"/>
        </w:rPr>
        <w:t>
      В зависимости от заданной степени удаления влаги для обезвоживания применяют сгущение, фильтрование и сушку. В результате обезвоживания получают обезвоженный материал с влажностью при сгущении 40-60 %, при фильтровании 7-15 % (иногда до 25 %), при сушке 0,5-7 %.</w:t>
      </w:r>
    </w:p>
    <w:bookmarkEnd w:id="2830"/>
    <w:bookmarkStart w:name="z3022" w:id="28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31"/>
    <w:bookmarkStart w:name="z3023" w:id="2832"/>
    <w:p>
      <w:pPr>
        <w:spacing w:after="0"/>
        <w:ind w:left="0"/>
        <w:jc w:val="both"/>
      </w:pPr>
      <w:r>
        <w:rPr>
          <w:rFonts w:ascii="Times New Roman"/>
          <w:b w:val="false"/>
          <w:i w:val="false"/>
          <w:color w:val="000000"/>
          <w:sz w:val="28"/>
        </w:rPr>
        <w:t>
      Фильтрационное обезвоживание применяется при обогащении руд цветных металлов прошедших гравитационное и флотационное обогащение в водной среде. Фильтрация является промежуточной стадией обезвоживания после сгущения и последующей сушкой концентрата. Флотационные концентраты цветных металлов поступают на металлургическую плавку с минимальной влажностью (до 8 %), а при транспортировке с влажностью не смерзания.</w:t>
      </w:r>
    </w:p>
    <w:bookmarkEnd w:id="2832"/>
    <w:bookmarkStart w:name="z3024" w:id="2833"/>
    <w:p>
      <w:pPr>
        <w:spacing w:after="0"/>
        <w:ind w:left="0"/>
        <w:jc w:val="both"/>
      </w:pPr>
      <w:r>
        <w:rPr>
          <w:rFonts w:ascii="Times New Roman"/>
          <w:b w:val="false"/>
          <w:i w:val="false"/>
          <w:color w:val="000000"/>
          <w:sz w:val="28"/>
        </w:rPr>
        <w:t>
      Сгущенный флотационный концентрат, полученный на обогатительных фабриках, в значительной степени обводнен (до 60 % твердого) и в таком виде непригоден для дальнейшего металлургического передела или транспортировки. Поэтому все концентраты подвергаются дальнейшему обезвоживанию. Также проводят обезвоживание отходов обогащения - (хвостов) в основном с целью выделения из них воды для оборотного водоснабжения либо для сухого складирования отходов.</w:t>
      </w:r>
    </w:p>
    <w:bookmarkEnd w:id="2833"/>
    <w:bookmarkStart w:name="z3025" w:id="2834"/>
    <w:p>
      <w:pPr>
        <w:spacing w:after="0"/>
        <w:ind w:left="0"/>
        <w:jc w:val="both"/>
      </w:pPr>
      <w:r>
        <w:rPr>
          <w:rFonts w:ascii="Times New Roman"/>
          <w:b w:val="false"/>
          <w:i w:val="false"/>
          <w:color w:val="000000"/>
          <w:sz w:val="28"/>
        </w:rPr>
        <w:t>
      Для фильтрационного обезвоживания концентратов цветных металлов могут быть использованы фильтр-прессы или вакуум-фильтры.</w:t>
      </w:r>
    </w:p>
    <w:bookmarkEnd w:id="2834"/>
    <w:bookmarkStart w:name="z3026" w:id="2835"/>
    <w:p>
      <w:pPr>
        <w:spacing w:after="0"/>
        <w:ind w:left="0"/>
        <w:jc w:val="both"/>
      </w:pPr>
      <w:r>
        <w:rPr>
          <w:rFonts w:ascii="Times New Roman"/>
          <w:b w:val="false"/>
          <w:i w:val="false"/>
          <w:color w:val="000000"/>
          <w:sz w:val="28"/>
        </w:rPr>
        <w:t>
       В результате фильтрационного обезвоживания концентрата получают обезвоженный материал с влажностью 7-30 %. На фильтр-прессах 7-10 %, на вакуум-фильтрах 14-30 %.</w:t>
      </w:r>
    </w:p>
    <w:bookmarkEnd w:id="2835"/>
    <w:bookmarkStart w:name="z3027" w:id="2836"/>
    <w:p>
      <w:pPr>
        <w:spacing w:after="0"/>
        <w:ind w:left="0"/>
        <w:jc w:val="both"/>
      </w:pPr>
      <w:r>
        <w:rPr>
          <w:rFonts w:ascii="Times New Roman"/>
          <w:b w:val="false"/>
          <w:i w:val="false"/>
          <w:color w:val="000000"/>
          <w:sz w:val="28"/>
        </w:rPr>
        <w:t>
      На процесс обезвоживания флотационных концентратов оказывают влияние свойства поверхности метал-содержащих минералов, их минералогический и гранулометрический состав, содержание твердого компонента в исходной пульпе, плотность твердой фазы, pH среды, температура пульпы и друге факторы. Важное значение для обезвоживания имеют требования к содержанию твердого компонента в обезвоженных продуктах (осадке) и осветленной воде (фильтрате). Влагу в продуктах обогащения руды в зависимости от энергии ее связи с поверхностью минерала подразделяют на гигроскопическую, удерживаемую за счет адсорбционных сил; пленочную, связанную с поверхностью силами молярного притяжения; капиллярную, которая заполняет поры между частицами минерала и удерживается капиллярными силами; гравитационную, заполняющую все промежутки между частицами. При обезвоживании удаляется обычно гравитационная и капиллярная влага. При термической сушке возможно удаление всей влаги.</w:t>
      </w:r>
    </w:p>
    <w:bookmarkEnd w:id="2836"/>
    <w:bookmarkStart w:name="z3028" w:id="2837"/>
    <w:p>
      <w:pPr>
        <w:spacing w:after="0"/>
        <w:ind w:left="0"/>
        <w:jc w:val="both"/>
      </w:pPr>
      <w:r>
        <w:rPr>
          <w:rFonts w:ascii="Times New Roman"/>
          <w:b w:val="false"/>
          <w:i w:val="false"/>
          <w:color w:val="000000"/>
          <w:sz w:val="28"/>
        </w:rPr>
        <w:t>
      Тонко измельченные руды позволяет значительно повысить эффективность переработки и извлечения цветных металлов. Перед фильтрованием минеральные продукты предварительно обезвоживают сгущением. После фильтрования требуемая влажность продукта достигается также термической сушкой. Для интенсификации процессов обезвоживания на стадии сгущения используется флокуляция и коагуляция тонкодисперсных продуктов. Для медного концентрата применяют реагенты – флокулянты (обычно ПАА) или коагулянты (соли поливалентных металлов, известь и др). Некоторые флотационные реагенты, флокулянты и коагулянты могут негативно влиять на процесс фильтрационного обезвоживания. Это прежде всего вызывает повышенный расход электроэнергии. Так на фильтр-прессах требуется применять более высокое давление фильтрования, более высокое давление прессования и продувки, повышать расход воздуха продувки. Грамотный выбор современных высокоэффективных реагентов позволяет уменьшить энергозатраты и решить эти проблемы.</w:t>
      </w:r>
    </w:p>
    <w:bookmarkEnd w:id="2837"/>
    <w:bookmarkStart w:name="z3029" w:id="2838"/>
    <w:p>
      <w:pPr>
        <w:spacing w:after="0"/>
        <w:ind w:left="0"/>
        <w:jc w:val="both"/>
      </w:pPr>
      <w:r>
        <w:rPr>
          <w:rFonts w:ascii="Times New Roman"/>
          <w:b w:val="false"/>
          <w:i w:val="false"/>
          <w:color w:val="000000"/>
          <w:sz w:val="28"/>
        </w:rPr>
        <w:t>
      Для обезвоживания концентратов в цветной металлургии в основном применяются вакуумные дисковые фильтры и фильтр-прессы – горизонтальные и вертикальные (башенные).</w:t>
      </w:r>
    </w:p>
    <w:bookmarkEnd w:id="2838"/>
    <w:bookmarkStart w:name="z3030" w:id="2839"/>
    <w:p>
      <w:pPr>
        <w:spacing w:after="0"/>
        <w:ind w:left="0"/>
        <w:jc w:val="both"/>
      </w:pPr>
      <w:r>
        <w:rPr>
          <w:rFonts w:ascii="Times New Roman"/>
          <w:b w:val="false"/>
          <w:i w:val="false"/>
          <w:color w:val="000000"/>
          <w:sz w:val="28"/>
        </w:rPr>
        <w:t>
      Ранее и в настоящее время обогатительные фабрики использовали для фильтрации и очистки воды от концентрата использовали дисковые вакуум фильтры типа ДОО, в которых использовались диски обернутые в фильтроткань. Дисковые вакуум фильтры предназначены для разделения суспензий с относительно однородным составом и медленно осаждающимися частицами твердой фазы. Эти фильтры обладают развитой фильтрующей поверхностью и состоят из горизонтально расположенного вала, на котором закреплены диски 1, частично погруженные в ванну 2 с разделяемой суспензией. Каждый диск состоит из обтянутых фильтровальной тканью полых секторов, имеющих с обеих сторон перфорированную поверхность. Цикл работы сектора диска состоит из: зона фильтрации: при вращении рабочего вала фильтрующий элемент погружается в суспензию. Под воздействием вакуума и капиллярного эффекта керамической лопатки на ее поверхности образуется отфильтрованный осадок. Фильтрат через керамическую лопатку, коллекторную систему и вакуумметрическую систему поступает в дренажную емкость; зона промывки осадка: фильтрующий элемент с отфильтрованным осадком выходит из суспензии и промывается распылением технологической жидкостью посредством форсунок; зона сушки осадка: дальнейшее непрерывное обезвоживание фильтровального осадка проводится под действием высокого вакуумного разряжения; зона выгрузки осадка: скребок снимает подсушенный осадок с лопатки; зона регенерации фильтрующего элемента: после скребка техническая вода с воздухом из воздушной магистрали, образуя водо-воздушную смесь, поступает в керамические пластины через коллекторную систему и промывает забитые поры обратной продувкой.</w:t>
      </w:r>
    </w:p>
    <w:bookmarkEnd w:id="2839"/>
    <w:bookmarkStart w:name="z3031" w:id="2840"/>
    <w:p>
      <w:pPr>
        <w:spacing w:after="0"/>
        <w:ind w:left="0"/>
        <w:jc w:val="both"/>
      </w:pPr>
      <w:r>
        <w:rPr>
          <w:rFonts w:ascii="Times New Roman"/>
          <w:b w:val="false"/>
          <w:i w:val="false"/>
          <w:color w:val="000000"/>
          <w:sz w:val="28"/>
        </w:rPr>
        <w:t>
      Сектор дискового вакуум фильтра состоит из двух дек, отлитых из алюминиевого сплава, соединенных между собой болтами. Между сектором и ячейковым валом расположена ловушка для улавливания влаги, вытесняемой обратно в осадок при отдувке его сжатым воздухом. У подобного типа устройств существуют такие недостатки как: не большое живое сечение сектора до 40 %; большая масса металлических секторов с перфорированной декой (достигает 22 кг); замена фильтроткани на таких секторах требует больших затрат ручного труда.</w:t>
      </w:r>
    </w:p>
    <w:bookmarkEnd w:id="2840"/>
    <w:bookmarkStart w:name="z3032" w:id="2841"/>
    <w:p>
      <w:pPr>
        <w:spacing w:after="0"/>
        <w:ind w:left="0"/>
        <w:jc w:val="both"/>
      </w:pPr>
      <w:r>
        <w:rPr>
          <w:rFonts w:ascii="Times New Roman"/>
          <w:b w:val="false"/>
          <w:i w:val="false"/>
          <w:color w:val="000000"/>
          <w:sz w:val="28"/>
        </w:rPr>
        <w:t>
      Главной проблемой этого фильтра является повышенный износ и недолговечность фильтроткани, которой обтянуты сектора дисков.</w:t>
      </w:r>
    </w:p>
    <w:bookmarkEnd w:id="2841"/>
    <w:bookmarkStart w:name="z3033" w:id="2842"/>
    <w:p>
      <w:pPr>
        <w:spacing w:after="0"/>
        <w:ind w:left="0"/>
        <w:jc w:val="both"/>
      </w:pPr>
      <w:r>
        <w:rPr>
          <w:rFonts w:ascii="Times New Roman"/>
          <w:b w:val="false"/>
          <w:i w:val="false"/>
          <w:color w:val="000000"/>
          <w:sz w:val="28"/>
        </w:rPr>
        <w:t>
      Поэтому актуальной задачей является: создание минимального гидроаэродинамического сопротивления водо-воздушной смеси в тракте диска от фильтрующей перегородки до вакуумной системы.</w:t>
      </w:r>
    </w:p>
    <w:bookmarkEnd w:id="2842"/>
    <w:bookmarkStart w:name="z3034" w:id="2843"/>
    <w:p>
      <w:pPr>
        <w:spacing w:after="0"/>
        <w:ind w:left="0"/>
        <w:jc w:val="both"/>
      </w:pPr>
      <w:r>
        <w:rPr>
          <w:rFonts w:ascii="Times New Roman"/>
          <w:b w:val="false"/>
          <w:i w:val="false"/>
          <w:color w:val="000000"/>
          <w:sz w:val="28"/>
        </w:rPr>
        <w:t>
      В настоящее время используются секторные элементы из керамических материалов. Такая конструкция сектора диска вакуум фильтра обеспечивает:</w:t>
      </w:r>
    </w:p>
    <w:bookmarkEnd w:id="2843"/>
    <w:bookmarkStart w:name="z3035" w:id="2844"/>
    <w:p>
      <w:pPr>
        <w:spacing w:after="0"/>
        <w:ind w:left="0"/>
        <w:jc w:val="both"/>
      </w:pPr>
      <w:r>
        <w:rPr>
          <w:rFonts w:ascii="Times New Roman"/>
          <w:b w:val="false"/>
          <w:i w:val="false"/>
          <w:color w:val="000000"/>
          <w:sz w:val="28"/>
        </w:rPr>
        <w:t>
      создание почти абсолютного вакуума в системе, что позволяет получать очень сухой кек, не требующий последующей сушки;</w:t>
      </w:r>
    </w:p>
    <w:bookmarkEnd w:id="2844"/>
    <w:bookmarkStart w:name="z3036" w:id="2845"/>
    <w:p>
      <w:pPr>
        <w:spacing w:after="0"/>
        <w:ind w:left="0"/>
        <w:jc w:val="both"/>
      </w:pPr>
      <w:r>
        <w:rPr>
          <w:rFonts w:ascii="Times New Roman"/>
          <w:b w:val="false"/>
          <w:i w:val="false"/>
          <w:color w:val="000000"/>
          <w:sz w:val="28"/>
        </w:rPr>
        <w:t>
      очень чистый фильтрат, практически не имеющий твердых частиц;</w:t>
      </w:r>
    </w:p>
    <w:bookmarkEnd w:id="2845"/>
    <w:bookmarkStart w:name="z3037" w:id="2846"/>
    <w:p>
      <w:pPr>
        <w:spacing w:after="0"/>
        <w:ind w:left="0"/>
        <w:jc w:val="both"/>
      </w:pPr>
      <w:r>
        <w:rPr>
          <w:rFonts w:ascii="Times New Roman"/>
          <w:b w:val="false"/>
          <w:i w:val="false"/>
          <w:color w:val="000000"/>
          <w:sz w:val="28"/>
        </w:rPr>
        <w:t>
      уменьшение энергозатрат;</w:t>
      </w:r>
    </w:p>
    <w:bookmarkEnd w:id="2846"/>
    <w:bookmarkStart w:name="z3038" w:id="2847"/>
    <w:p>
      <w:pPr>
        <w:spacing w:after="0"/>
        <w:ind w:left="0"/>
        <w:jc w:val="both"/>
      </w:pPr>
      <w:r>
        <w:rPr>
          <w:rFonts w:ascii="Times New Roman"/>
          <w:b w:val="false"/>
          <w:i w:val="false"/>
          <w:color w:val="000000"/>
          <w:sz w:val="28"/>
        </w:rPr>
        <w:t>
      отсутствие фильтроткани;</w:t>
      </w:r>
    </w:p>
    <w:bookmarkEnd w:id="2847"/>
    <w:bookmarkStart w:name="z3039" w:id="2848"/>
    <w:p>
      <w:pPr>
        <w:spacing w:after="0"/>
        <w:ind w:left="0"/>
        <w:jc w:val="both"/>
      </w:pPr>
      <w:r>
        <w:rPr>
          <w:rFonts w:ascii="Times New Roman"/>
          <w:b w:val="false"/>
          <w:i w:val="false"/>
          <w:color w:val="000000"/>
          <w:sz w:val="28"/>
        </w:rPr>
        <w:t>
      долгий срок службы пластин (от одного года и более);</w:t>
      </w:r>
    </w:p>
    <w:bookmarkEnd w:id="2848"/>
    <w:bookmarkStart w:name="z3040" w:id="2849"/>
    <w:p>
      <w:pPr>
        <w:spacing w:after="0"/>
        <w:ind w:left="0"/>
        <w:jc w:val="both"/>
      </w:pPr>
      <w:r>
        <w:rPr>
          <w:rFonts w:ascii="Times New Roman"/>
          <w:b w:val="false"/>
          <w:i w:val="false"/>
          <w:color w:val="000000"/>
          <w:sz w:val="28"/>
        </w:rPr>
        <w:t>
      минимальное количество дорогостоящего оборудования (компрессоры, насосы, запорные клапаны, фильтроткань и т.п.);</w:t>
      </w:r>
    </w:p>
    <w:bookmarkEnd w:id="2849"/>
    <w:bookmarkStart w:name="z3041" w:id="2850"/>
    <w:p>
      <w:pPr>
        <w:spacing w:after="0"/>
        <w:ind w:left="0"/>
        <w:jc w:val="both"/>
      </w:pPr>
      <w:r>
        <w:rPr>
          <w:rFonts w:ascii="Times New Roman"/>
          <w:b w:val="false"/>
          <w:i w:val="false"/>
          <w:color w:val="000000"/>
          <w:sz w:val="28"/>
        </w:rPr>
        <w:t>
      при необходимости возможна промывка кека водой.</w:t>
      </w:r>
    </w:p>
    <w:bookmarkEnd w:id="2850"/>
    <w:bookmarkStart w:name="z3042" w:id="2851"/>
    <w:p>
      <w:pPr>
        <w:spacing w:after="0"/>
        <w:ind w:left="0"/>
        <w:jc w:val="both"/>
      </w:pPr>
      <w:r>
        <w:rPr>
          <w:rFonts w:ascii="Times New Roman"/>
          <w:b w:val="false"/>
          <w:i w:val="false"/>
          <w:color w:val="000000"/>
          <w:sz w:val="28"/>
        </w:rPr>
        <w:t>
      Диски пористого керамического фильтра собраны из плоских пористых пластин, которые имеют первичные и вторичные дистанционные элементы соответственно, каналы , сливное отверстие и отверстия.</w:t>
      </w:r>
    </w:p>
    <w:bookmarkEnd w:id="2851"/>
    <w:bookmarkStart w:name="z3043" w:id="2852"/>
    <w:p>
      <w:pPr>
        <w:spacing w:after="0"/>
        <w:ind w:left="0"/>
        <w:jc w:val="both"/>
      </w:pPr>
      <w:r>
        <w:rPr>
          <w:rFonts w:ascii="Times New Roman"/>
          <w:b w:val="false"/>
          <w:i w:val="false"/>
          <w:color w:val="000000"/>
          <w:sz w:val="28"/>
        </w:rPr>
        <w:t>
      Пористые керамические пластины служат для удержания на фильтрующей поверхности твердого осадка (кека) и поступления фильтрата через капилляры в каналы. Первичные дистанционные элементы 3 расположены по периметру пористого керамического фильтра, определяют его геометрическую форму и заданные размеры.</w:t>
      </w:r>
    </w:p>
    <w:bookmarkEnd w:id="2852"/>
    <w:bookmarkStart w:name="z3044" w:id="2853"/>
    <w:p>
      <w:pPr>
        <w:spacing w:after="0"/>
        <w:ind w:left="0"/>
        <w:jc w:val="both"/>
      </w:pPr>
      <w:r>
        <w:rPr>
          <w:rFonts w:ascii="Times New Roman"/>
          <w:b w:val="false"/>
          <w:i w:val="false"/>
          <w:color w:val="000000"/>
          <w:sz w:val="28"/>
        </w:rPr>
        <w:t>
      Вторичные дистанционные элементы формируют разветвленную форму и величину каналов и имеют в сечении форму известных плоских геометрических фигур. Сливное отверстие предназначено для вывода фильтрата в режиме фильтрации и ввода регенерирующей жидкости на этапе регенерации плоских, пористых керамических пластин. Отверстия предназначены для крепления пористого керамического фильтра на диске вакуумно-сушильного устройства.</w:t>
      </w:r>
    </w:p>
    <w:bookmarkEnd w:id="2853"/>
    <w:bookmarkStart w:name="z3045" w:id="2854"/>
    <w:p>
      <w:pPr>
        <w:spacing w:after="0"/>
        <w:ind w:left="0"/>
        <w:jc w:val="both"/>
      </w:pPr>
      <w:r>
        <w:rPr>
          <w:rFonts w:ascii="Times New Roman"/>
          <w:b w:val="false"/>
          <w:i w:val="false"/>
          <w:color w:val="000000"/>
          <w:sz w:val="28"/>
        </w:rPr>
        <w:t>
      Пористый керамический фильтр через отверстия крепится на диск вакуумно-сушильного устройства и через выходное отверстие соединен с пустотелым валом. При вращении вала фильтрующей установки пористый керамический фильтр погружается в резервуар для вещества, которое необходимо отфильтровать. В результате отсоса через пустотелый вал происходит процесс фильтрации через плоские пористые пластины. Фильтрат собирается в каналах и выводится через сливное отверстие в пустотелый вал.</w:t>
      </w:r>
    </w:p>
    <w:bookmarkEnd w:id="2854"/>
    <w:bookmarkStart w:name="z3046" w:id="2855"/>
    <w:p>
      <w:pPr>
        <w:spacing w:after="0"/>
        <w:ind w:left="0"/>
        <w:jc w:val="both"/>
      </w:pPr>
      <w:r>
        <w:rPr>
          <w:rFonts w:ascii="Times New Roman"/>
          <w:b w:val="false"/>
          <w:i w:val="false"/>
          <w:color w:val="000000"/>
          <w:sz w:val="28"/>
        </w:rPr>
        <w:t>
      Секторный элемент диска керамического фильтра содержит плоские пористые пластины, первичные и вторичные дистанционные элементы соответственно, периферийные вторичные дистанционные элементы, горизонтальную перегородку, каналы, сливное отверстие, монтажное отверстие. Первичные и вторичные дистанционные элементы образуют совместно с каналами и сливными отверстиями единое полое пространство и соединены в блок.</w:t>
      </w:r>
    </w:p>
    <w:bookmarkEnd w:id="2855"/>
    <w:bookmarkStart w:name="z3047" w:id="2856"/>
    <w:p>
      <w:pPr>
        <w:spacing w:after="0"/>
        <w:ind w:left="0"/>
        <w:jc w:val="both"/>
      </w:pPr>
      <w:r>
        <w:rPr>
          <w:rFonts w:ascii="Times New Roman"/>
          <w:b w:val="false"/>
          <w:i w:val="false"/>
          <w:color w:val="000000"/>
          <w:sz w:val="28"/>
        </w:rPr>
        <w:t>
      Плоские пористые керамические пластины предназначены для удержания на фильтрующей поверхности твердого осадка (кека) и поступления фильтрата через проницаемую пористость в каналы. Первичные дистанционные элементы расположены по периметру секторного элемента и определяют его геометрическую форму, заданные размеры и связывают в единый пустотелый блок пористые керамические пластины. Вторичные дистанционные элементы формируют разветвленную форму и величину каналов. Периферийные вторичные дистанционные элементы придают жесткость первичным дистанционным элементам и усиливают прочность на разрыв плоских пористых пластин в местах сопряжения с первичными дистанционными элементами.</w:t>
      </w:r>
    </w:p>
    <w:bookmarkEnd w:id="2856"/>
    <w:bookmarkStart w:name="z3048" w:id="2857"/>
    <w:p>
      <w:pPr>
        <w:spacing w:after="0"/>
        <w:ind w:left="0"/>
        <w:jc w:val="both"/>
      </w:pPr>
      <w:r>
        <w:rPr>
          <w:rFonts w:ascii="Times New Roman"/>
          <w:b w:val="false"/>
          <w:i w:val="false"/>
          <w:color w:val="000000"/>
          <w:sz w:val="28"/>
        </w:rPr>
        <w:t>
      Горизонтальная перегородка усиливает общую конструкционную прочность секторного элемента и позволяет сформировать плоскость сечения в каждый пустотелый объем, определяющую скорость выхода фильтрата и ввода регенерирующей жидкости из выходного отверстия.</w:t>
      </w:r>
    </w:p>
    <w:bookmarkEnd w:id="2857"/>
    <w:bookmarkStart w:name="z3049" w:id="2858"/>
    <w:p>
      <w:pPr>
        <w:spacing w:after="0"/>
        <w:ind w:left="0"/>
        <w:jc w:val="both"/>
      </w:pPr>
      <w:r>
        <w:rPr>
          <w:rFonts w:ascii="Times New Roman"/>
          <w:b w:val="false"/>
          <w:i w:val="false"/>
          <w:color w:val="000000"/>
          <w:sz w:val="28"/>
        </w:rPr>
        <w:t>
      Секторный элемент диска содержит пустотелый блок, включающий внутренние элементы, которые расположены рядами со смещением по дугам концентрических окружностей с образованием пустотелого объема, и боковые стенки. Пустотелый блок выполнен из пористой керамики с радиусами R и r линий сопряжения в верхней и нижней частях секторного элемента соответственно. Кроме того, сектор содержит выходной патрубок, соединение которого с пустотелым блоком осуществлено резьбовым соединением с герметичным уплотнителем.</w:t>
      </w:r>
    </w:p>
    <w:bookmarkEnd w:id="2858"/>
    <w:bookmarkStart w:name="z3050" w:id="2859"/>
    <w:p>
      <w:pPr>
        <w:spacing w:after="0"/>
        <w:ind w:left="0"/>
        <w:jc w:val="both"/>
      </w:pPr>
      <w:r>
        <w:rPr>
          <w:rFonts w:ascii="Times New Roman"/>
          <w:b w:val="false"/>
          <w:i w:val="false"/>
          <w:color w:val="000000"/>
          <w:sz w:val="28"/>
        </w:rPr>
        <w:t>
      Расположение внутренних элементов смещенными рядами по дугам концентрических окружностей придает поверхности фильтрации волновую форму, что интенсифицирует процесс набора кека и его равномерность распределения.</w:t>
      </w:r>
    </w:p>
    <w:bookmarkEnd w:id="2859"/>
    <w:bookmarkStart w:name="z3051" w:id="2860"/>
    <w:p>
      <w:pPr>
        <w:spacing w:after="0"/>
        <w:ind w:left="0"/>
        <w:jc w:val="both"/>
      </w:pPr>
      <w:r>
        <w:rPr>
          <w:rFonts w:ascii="Times New Roman"/>
          <w:b w:val="false"/>
          <w:i w:val="false"/>
          <w:color w:val="000000"/>
          <w:sz w:val="28"/>
        </w:rPr>
        <w:t>
      На рисунке 5.7 линиями обозначена распределение потоков суспензии в карманах, которые показывают, что за счет снижения диаметра патрубков обеспечивается равномерную подачу суспензии во всех карманах и во всем из объеме.</w:t>
      </w:r>
    </w:p>
    <w:bookmarkEnd w:id="2860"/>
    <w:bookmarkStart w:name="z3052" w:id="2861"/>
    <w:p>
      <w:pPr>
        <w:spacing w:after="0"/>
        <w:ind w:left="0"/>
        <w:jc w:val="both"/>
      </w:pPr>
      <w:r>
        <w:rPr>
          <w:rFonts w:ascii="Times New Roman"/>
          <w:b w:val="false"/>
          <w:i w:val="false"/>
          <w:color w:val="000000"/>
          <w:sz w:val="28"/>
        </w:rPr>
        <w:t xml:space="preserve">
      </w:t>
      </w:r>
    </w:p>
    <w:bookmarkEnd w:id="2861"/>
    <w:p>
      <w:pPr>
        <w:spacing w:after="0"/>
        <w:ind w:left="0"/>
        <w:jc w:val="both"/>
      </w:pPr>
      <w:r>
        <w:drawing>
          <wp:inline distT="0" distB="0" distL="0" distR="0">
            <wp:extent cx="52451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2451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53" w:id="2862"/>
    <w:p>
      <w:pPr>
        <w:spacing w:after="0"/>
        <w:ind w:left="0"/>
        <w:jc w:val="both"/>
      </w:pPr>
      <w:r>
        <w:rPr>
          <w:rFonts w:ascii="Times New Roman"/>
          <w:b w:val="false"/>
          <w:i w:val="false"/>
          <w:color w:val="000000"/>
          <w:sz w:val="28"/>
        </w:rPr>
        <w:t>
      Рисунок 5.7. Схема распределения потоков в рабочей зоне вакуум фильтра</w:t>
      </w:r>
    </w:p>
    <w:bookmarkEnd w:id="2862"/>
    <w:p>
      <w:pPr>
        <w:spacing w:after="0"/>
        <w:ind w:left="0"/>
        <w:jc w:val="both"/>
      </w:pPr>
      <w:r>
        <w:rPr>
          <w:rFonts w:ascii="Times New Roman"/>
          <w:b w:val="false"/>
          <w:i w:val="false"/>
          <w:color w:val="000000"/>
          <w:sz w:val="28"/>
        </w:rPr>
        <w:t>
      К примеру, керамические фильтрующие элементы "Секбор" применяются для фильтрации концентратов, фильтрации шламов и хвостов, организации локальных систем замкнутых водооборотов.</w:t>
      </w:r>
    </w:p>
    <w:bookmarkStart w:name="z3054" w:id="2863"/>
    <w:p>
      <w:pPr>
        <w:spacing w:after="0"/>
        <w:ind w:left="0"/>
        <w:jc w:val="both"/>
      </w:pPr>
      <w:r>
        <w:rPr>
          <w:rFonts w:ascii="Times New Roman"/>
          <w:b w:val="false"/>
          <w:i w:val="false"/>
          <w:color w:val="000000"/>
          <w:sz w:val="28"/>
        </w:rPr>
        <w:t>
      Фильтрующие элементы "Секбор" применяются на керамических дисковых вакуумных фильтрах производства России, Финляндии и Китая на оборудовании следующих марок: КДФ, ВДФК, СС, ТТ, ТС, KS, HTG, СЕС.</w:t>
      </w:r>
    </w:p>
    <w:bookmarkEnd w:id="2863"/>
    <w:bookmarkStart w:name="z3055" w:id="2864"/>
    <w:p>
      <w:pPr>
        <w:spacing w:after="0"/>
        <w:ind w:left="0"/>
        <w:jc w:val="both"/>
      </w:pPr>
      <w:r>
        <w:rPr>
          <w:rFonts w:ascii="Times New Roman"/>
          <w:b w:val="false"/>
          <w:i w:val="false"/>
          <w:color w:val="000000"/>
          <w:sz w:val="28"/>
        </w:rPr>
        <w:t>
      При вращении диска, когда фильтрующие элементы входят в пульпу, жидкая фаза под действием вакуума просачивается через поры фильтрующих элементов и удаляется в ресивер. Одновременно на поверхности фильтрующих элементов начинается образование кека, при этом ни твердые частицы, ни воздух сквозь поры фильтрующих элементов не проходят.</w:t>
      </w:r>
    </w:p>
    <w:bookmarkEnd w:id="2864"/>
    <w:bookmarkStart w:name="z3056" w:id="2865"/>
    <w:p>
      <w:pPr>
        <w:spacing w:after="0"/>
        <w:ind w:left="0"/>
        <w:jc w:val="both"/>
      </w:pPr>
      <w:r>
        <w:rPr>
          <w:rFonts w:ascii="Times New Roman"/>
          <w:b w:val="false"/>
          <w:i w:val="false"/>
          <w:color w:val="000000"/>
          <w:sz w:val="28"/>
        </w:rPr>
        <w:t xml:space="preserve">
      </w:t>
      </w:r>
    </w:p>
    <w:bookmarkEnd w:id="2865"/>
    <w:p>
      <w:pPr>
        <w:spacing w:after="0"/>
        <w:ind w:left="0"/>
        <w:jc w:val="both"/>
      </w:pPr>
      <w:r>
        <w:drawing>
          <wp:inline distT="0" distB="0" distL="0" distR="0">
            <wp:extent cx="4889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89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Рисунок 5.8. Керамический дисковый вакуумный фильтр</w:t>
      </w:r>
      <w:r>
        <w:br/>
      </w:r>
      <w:r>
        <w:rPr>
          <w:rFonts w:ascii="Times New Roman"/>
          <w:b w:val="false"/>
          <w:i w:val="false"/>
          <w:color w:val="000000"/>
          <w:sz w:val="28"/>
        </w:rPr>
        <w:t>
</w:t>
      </w:r>
    </w:p>
    <w:bookmarkStart w:name="z3057" w:id="2866"/>
    <w:p>
      <w:pPr>
        <w:spacing w:after="0"/>
        <w:ind w:left="0"/>
        <w:jc w:val="both"/>
      </w:pPr>
      <w:r>
        <w:rPr>
          <w:rFonts w:ascii="Times New Roman"/>
          <w:b w:val="false"/>
          <w:i w:val="false"/>
          <w:color w:val="000000"/>
          <w:sz w:val="28"/>
        </w:rPr>
        <w:t>
      Керамические дисковые вакуумные фильтры представляют собой современную модель высокоэффективного фильтровального оборудования. Разделение суспензии на твердую и жидкую фазы происходит при одновременном воздействии вакуума и капиллярного эффекта керамической лопатки. Имеет высокий КПД, что способствует увеличению производительности и интенсивности эксплуатации. Отсутствие фильтровальной ткани дает возможность использовать более глубокий вакуум и как результат получать более сухой осадок. Использование керамического фильтра той же поверхности фильтрования, что и обычный дисковый позволяет экономить до 85 % электроэнергии. Наличие маленьких микропор, позволяет получать более чистый фильтрат, как правило 21 мг/л. Фильтры объединяют в своей конструкции преимущества керамических патронных фильтров и дисковых вакуум-фильтров, что в комплексе с регенерацией фильтровальной перегородки, путем обратной продувки водо-воздушной смесью, кислотной и ультразвуковой очисткой позволяет получить полностью автоматизированный процесс тонкой фильтрации.</w:t>
      </w:r>
    </w:p>
    <w:bookmarkEnd w:id="2866"/>
    <w:bookmarkStart w:name="z3058" w:id="2867"/>
    <w:p>
      <w:pPr>
        <w:spacing w:after="0"/>
        <w:ind w:left="0"/>
        <w:jc w:val="both"/>
      </w:pPr>
      <w:r>
        <w:rPr>
          <w:rFonts w:ascii="Times New Roman"/>
          <w:b w:val="false"/>
          <w:i w:val="false"/>
          <w:color w:val="000000"/>
          <w:sz w:val="28"/>
        </w:rPr>
        <w:t>
      Замена на новые фильтры позволяет повысить производительность участка фильтрования примерно на 13–15 процентов за счет увеличения площади фильтрации с 45 до 85 квадратных метров. Оборудование представляет собой керамический дисковый вакуум-фильтр длиной 8,2 метра, шириной 2,5 и высотой 3,3 метра. Масса одного фильтра – 19,5 тонны.</w:t>
      </w:r>
    </w:p>
    <w:bookmarkEnd w:id="2867"/>
    <w:bookmarkStart w:name="z3059" w:id="2868"/>
    <w:p>
      <w:pPr>
        <w:spacing w:after="0"/>
        <w:ind w:left="0"/>
        <w:jc w:val="both"/>
      </w:pPr>
      <w:r>
        <w:rPr>
          <w:rFonts w:ascii="Times New Roman"/>
          <w:b w:val="false"/>
          <w:i w:val="false"/>
          <w:color w:val="000000"/>
          <w:sz w:val="28"/>
        </w:rPr>
        <w:t>
      В настоящее время все большее распространение получает фильтрация под давлением с помощью фильтр-прессов, позволяющая наиболее полно удалять влагу из пульпы без применения термических методов. На горизонтальных фильтр-прессах используются фильтровальные салфетки. На вертикальных (башенных) фильтр-прессах используются фильтровальные полотна.</w:t>
      </w:r>
    </w:p>
    <w:bookmarkEnd w:id="2868"/>
    <w:bookmarkStart w:name="z3060" w:id="2869"/>
    <w:p>
      <w:pPr>
        <w:spacing w:after="0"/>
        <w:ind w:left="0"/>
        <w:jc w:val="both"/>
      </w:pPr>
      <w:r>
        <w:rPr>
          <w:rFonts w:ascii="Times New Roman"/>
          <w:b w:val="false"/>
          <w:i w:val="false"/>
          <w:color w:val="000000"/>
          <w:sz w:val="28"/>
        </w:rPr>
        <w:t>
      В ходе модернизации и внедрения новой технологии на обогатительных фабриках цветных металлов происходит постепенная замена старых вакуумных дисковых фильтров на более современные пресс-фильтры, к примеру компании "Larox". Фильтровальная ткань - один из важнейших элементов системы, который всегда тщательно подбирается под условия конкретного производства.</w:t>
      </w:r>
    </w:p>
    <w:bookmarkEnd w:id="2869"/>
    <w:bookmarkStart w:name="z3061" w:id="2870"/>
    <w:p>
      <w:pPr>
        <w:spacing w:after="0"/>
        <w:ind w:left="0"/>
        <w:jc w:val="both"/>
      </w:pPr>
      <w:r>
        <w:rPr>
          <w:rFonts w:ascii="Times New Roman"/>
          <w:b w:val="false"/>
          <w:i w:val="false"/>
          <w:color w:val="000000"/>
          <w:sz w:val="28"/>
        </w:rPr>
        <w:t>
      Правильно подобранная ткань: материал, пропускная способность и так далее - позволяет получить запланированную производительность и качество продукции. Ее выбор зависит от физико-химических свойств пульпы (pH, температура, плотность), от размера частиц, от особенностей поведения обезвоженного минерала, будь то медный концентрат, цинковый концентрат, и так далее. Несколько лет назад на всех фильтр-прессах использовали полипропиленовые решения. Однако на оборудовании больших размеров такая фильтровальная ткань ходит всего 1,5–2,5 тыс. циклов, то есть возникает необходимость регулярной остановки оборудования и замены ткани. Альтернативой стали полиамидные фильтровальные ткани, которые обеспечивают от 12 до 22 тыс. циклов.</w:t>
      </w:r>
    </w:p>
    <w:bookmarkEnd w:id="2870"/>
    <w:bookmarkStart w:name="z3062" w:id="2871"/>
    <w:p>
      <w:pPr>
        <w:spacing w:after="0"/>
        <w:ind w:left="0"/>
        <w:jc w:val="both"/>
      </w:pPr>
      <w:r>
        <w:rPr>
          <w:rFonts w:ascii="Times New Roman"/>
          <w:b w:val="false"/>
          <w:i w:val="false"/>
          <w:color w:val="000000"/>
          <w:sz w:val="28"/>
        </w:rPr>
        <w:t>
      В настоящее время все производители фильтр-прессов сосредоточены на разработке машин, которые полностью автоматизированы и могут взаимодействовать с заводской сетью, не полагаясь на присутствие человека, за исключением случаев, когда это строго необходимо.</w:t>
      </w:r>
    </w:p>
    <w:bookmarkEnd w:id="2871"/>
    <w:bookmarkStart w:name="z3063" w:id="2872"/>
    <w:p>
      <w:pPr>
        <w:spacing w:after="0"/>
        <w:ind w:left="0"/>
        <w:jc w:val="both"/>
      </w:pPr>
      <w:r>
        <w:rPr>
          <w:rFonts w:ascii="Times New Roman"/>
          <w:b w:val="false"/>
          <w:i w:val="false"/>
          <w:color w:val="000000"/>
          <w:sz w:val="28"/>
        </w:rPr>
        <w:t>
      Фильтр-прессы для обезвоживания концентратов руд цветных металлов – это сверхмощные машины, которые не могут останавливаться по непредвиденным причинам или выходить из строя во время обычных операций, поэтому производители внедряют предиктивное обслуживание и автоматизированную самопроверку критических элементов машин, одновременно пытаясь оптимизировать общие CAPEX и OPEX оборудования. Снижение влажности при фильтрации является основной целью обезвоживания для исключения экологически вредного процесса сушки и достигается в основном за счет замены на фильтры новейшей конструции.</w:t>
      </w:r>
    </w:p>
    <w:bookmarkEnd w:id="2872"/>
    <w:bookmarkStart w:name="z3064" w:id="28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873"/>
    <w:bookmarkStart w:name="z3065" w:id="2874"/>
    <w:p>
      <w:pPr>
        <w:spacing w:after="0"/>
        <w:ind w:left="0"/>
        <w:jc w:val="both"/>
      </w:pPr>
      <w:r>
        <w:rPr>
          <w:rFonts w:ascii="Times New Roman"/>
          <w:b w:val="false"/>
          <w:i w:val="false"/>
          <w:color w:val="000000"/>
          <w:sz w:val="28"/>
        </w:rPr>
        <w:t>
      Снятие нагрузки на окружающую среду, большая эффективность вывода шлама.</w:t>
      </w:r>
    </w:p>
    <w:bookmarkEnd w:id="2874"/>
    <w:bookmarkStart w:name="z3066" w:id="28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875"/>
    <w:bookmarkStart w:name="z3067" w:id="2876"/>
    <w:p>
      <w:pPr>
        <w:spacing w:after="0"/>
        <w:ind w:left="0"/>
        <w:jc w:val="both"/>
      </w:pPr>
      <w:r>
        <w:rPr>
          <w:rFonts w:ascii="Times New Roman"/>
          <w:b w:val="false"/>
          <w:i w:val="false"/>
          <w:color w:val="000000"/>
          <w:sz w:val="28"/>
        </w:rPr>
        <w:t>
      Повышение производительности передела флотации, продление срока эксплуатации предприятия без значительных капитальных затрат.</w:t>
      </w:r>
    </w:p>
    <w:bookmarkEnd w:id="2876"/>
    <w:bookmarkStart w:name="z3068" w:id="28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877"/>
    <w:bookmarkStart w:name="z3069" w:id="2878"/>
    <w:p>
      <w:pPr>
        <w:spacing w:after="0"/>
        <w:ind w:left="0"/>
        <w:jc w:val="both"/>
      </w:pPr>
      <w:r>
        <w:rPr>
          <w:rFonts w:ascii="Times New Roman"/>
          <w:b w:val="false"/>
          <w:i w:val="false"/>
          <w:color w:val="000000"/>
          <w:sz w:val="28"/>
        </w:rPr>
        <w:t>
      Высокая удельная производительность, низкое энергопотребление.</w:t>
      </w:r>
    </w:p>
    <w:bookmarkEnd w:id="2878"/>
    <w:bookmarkStart w:name="z3070" w:id="28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879"/>
    <w:bookmarkStart w:name="z3071" w:id="2880"/>
    <w:p>
      <w:pPr>
        <w:spacing w:after="0"/>
        <w:ind w:left="0"/>
        <w:jc w:val="both"/>
      </w:pPr>
      <w:r>
        <w:rPr>
          <w:rFonts w:ascii="Times New Roman"/>
          <w:b w:val="false"/>
          <w:i w:val="false"/>
          <w:color w:val="000000"/>
          <w:sz w:val="28"/>
        </w:rPr>
        <w:t>
      Общеприменимо. Возможность замкнуть водношламовую схему обогатительной фабрики за счет эффективного обезвоживания шламов.</w:t>
      </w:r>
    </w:p>
    <w:bookmarkEnd w:id="2880"/>
    <w:bookmarkStart w:name="z3072" w:id="28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881"/>
    <w:bookmarkStart w:name="z3073" w:id="2882"/>
    <w:p>
      <w:pPr>
        <w:spacing w:after="0"/>
        <w:ind w:left="0"/>
        <w:jc w:val="both"/>
      </w:pPr>
      <w:r>
        <w:rPr>
          <w:rFonts w:ascii="Times New Roman"/>
          <w:b w:val="false"/>
          <w:i w:val="false"/>
          <w:color w:val="000000"/>
          <w:sz w:val="28"/>
        </w:rPr>
        <w:t>
      Экономически доступный, высокопроизводительный метод.</w:t>
      </w:r>
    </w:p>
    <w:bookmarkEnd w:id="2882"/>
    <w:bookmarkStart w:name="z3074" w:id="28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End w:id="2883"/>
    <w:bookmarkStart w:name="z3075" w:id="2884"/>
    <w:p>
      <w:pPr>
        <w:spacing w:after="0"/>
        <w:ind w:left="0"/>
        <w:jc w:val="both"/>
      </w:pPr>
      <w:r>
        <w:rPr>
          <w:rFonts w:ascii="Times New Roman"/>
          <w:b w:val="false"/>
          <w:i w:val="false"/>
          <w:color w:val="000000"/>
          <w:sz w:val="28"/>
        </w:rPr>
        <w:t>
      Повышение эффективности и качества выпускаемой продукции.</w:t>
      </w:r>
    </w:p>
    <w:bookmarkEnd w:id="2884"/>
    <w:p>
      <w:pPr>
        <w:spacing w:after="0"/>
        <w:ind w:left="0"/>
        <w:jc w:val="both"/>
      </w:pPr>
      <w:r>
        <w:rPr>
          <w:rFonts w:ascii="Times New Roman"/>
          <w:b/>
          <w:i w:val="false"/>
          <w:color w:val="000000"/>
          <w:sz w:val="28"/>
        </w:rPr>
        <w:t>5.3.2.5 Контроль качества гидроизоляции основания штабеля при кучном выщелачивании методом трехмерной электротомографии</w:t>
      </w:r>
    </w:p>
    <w:bookmarkStart w:name="z3077" w:id="28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885"/>
    <w:bookmarkStart w:name="z3078" w:id="2886"/>
    <w:p>
      <w:pPr>
        <w:spacing w:after="0"/>
        <w:ind w:left="0"/>
        <w:jc w:val="both"/>
      </w:pPr>
      <w:r>
        <w:rPr>
          <w:rFonts w:ascii="Times New Roman"/>
          <w:b w:val="false"/>
          <w:i w:val="false"/>
          <w:color w:val="000000"/>
          <w:sz w:val="28"/>
        </w:rPr>
        <w:t>
      Геомембрана (или полимерный лист) – это синтетический гидроизоляционный материал, изготовленный из специальных сортов полиэтилена. Например, при добыче золота, кучным выщелачиванием они укладываются под основание рудных штабелей и служат в качестве подстилающей подушки, препятствующей просачиванию золотосодержащего раствора в грунт. Во время гидроизоляционных работ геомембрану расстилают на нужном участке, а швы соседних листов свариваются специальными аппаратами для термосплавки полимерных покрытий. Таким образом, вся поверхность становится единым водонепроницаемым полотном.</w:t>
      </w:r>
    </w:p>
    <w:bookmarkEnd w:id="2886"/>
    <w:bookmarkStart w:name="z3079" w:id="2887"/>
    <w:p>
      <w:pPr>
        <w:spacing w:after="0"/>
        <w:ind w:left="0"/>
        <w:jc w:val="both"/>
      </w:pPr>
      <w:r>
        <w:rPr>
          <w:rFonts w:ascii="Times New Roman"/>
          <w:b w:val="false"/>
          <w:i w:val="false"/>
          <w:color w:val="000000"/>
          <w:sz w:val="28"/>
        </w:rPr>
        <w:t>
      Основными проблемами при кучном выщелачивании (КВ) являются образование канальной фильтрации, кольматация и нарушение гидроизоляции в основании рудного штабеля. Образование сквозных каналов фильтрации выщелачивающих растворов в штабеле приводит к недоизвлечению металла, так как при этом возникают обширные участки непроработанной руды.</w:t>
      </w:r>
    </w:p>
    <w:bookmarkEnd w:id="2887"/>
    <w:bookmarkStart w:name="z3080" w:id="28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888"/>
    <w:bookmarkStart w:name="z3081" w:id="2889"/>
    <w:p>
      <w:pPr>
        <w:spacing w:after="0"/>
        <w:ind w:left="0"/>
        <w:jc w:val="both"/>
      </w:pPr>
      <w:r>
        <w:rPr>
          <w:rFonts w:ascii="Times New Roman"/>
          <w:b w:val="false"/>
          <w:i w:val="false"/>
          <w:color w:val="000000"/>
          <w:sz w:val="28"/>
        </w:rPr>
        <w:t xml:space="preserve">
      Нарушение гидроизоляции при монтаже штабеля также является причиной неконтролируемой утечки растворов металлов, приводящей к потере продукции и осложнению экологической обстановки. </w:t>
      </w:r>
    </w:p>
    <w:bookmarkEnd w:id="2889"/>
    <w:bookmarkStart w:name="z3082" w:id="2890"/>
    <w:p>
      <w:pPr>
        <w:spacing w:after="0"/>
        <w:ind w:left="0"/>
        <w:jc w:val="both"/>
      </w:pPr>
      <w:r>
        <w:rPr>
          <w:rFonts w:ascii="Times New Roman"/>
          <w:b w:val="false"/>
          <w:i w:val="false"/>
          <w:color w:val="000000"/>
          <w:sz w:val="28"/>
        </w:rPr>
        <w:t>
      Задачи геотехнического контроля утечек решаются методом трехмерной электротомографии. В местах нарушения гидроизоляции будет наблюдаться прохождение электрического тока через пленку и образование аномалий низкого электрического сопротивления.</w:t>
      </w:r>
    </w:p>
    <w:bookmarkEnd w:id="2890"/>
    <w:bookmarkStart w:name="z3083" w:id="2891"/>
    <w:p>
      <w:pPr>
        <w:spacing w:after="0"/>
        <w:ind w:left="0"/>
        <w:jc w:val="both"/>
      </w:pPr>
      <w:r>
        <w:rPr>
          <w:rFonts w:ascii="Times New Roman"/>
          <w:b w:val="false"/>
          <w:i w:val="false"/>
          <w:color w:val="000000"/>
          <w:sz w:val="28"/>
        </w:rPr>
        <w:t xml:space="preserve">
      Работы по контролю качества гидроизоляции в основании рудного штабеля проводились на одном из предприятий в Кемеровской области, где производится выщелачивание меди из отходов пирометаллургического производства. Подобные технологии успешно применяют на протяжении более 10 лет в США на объектах кучного и подземного выщелачивания. </w:t>
      </w:r>
    </w:p>
    <w:bookmarkEnd w:id="2891"/>
    <w:bookmarkStart w:name="z3084" w:id="2892"/>
    <w:p>
      <w:pPr>
        <w:spacing w:after="0"/>
        <w:ind w:left="0"/>
        <w:jc w:val="both"/>
      </w:pPr>
      <w:r>
        <w:rPr>
          <w:rFonts w:ascii="Times New Roman"/>
          <w:b w:val="false"/>
          <w:i w:val="false"/>
          <w:color w:val="000000"/>
          <w:sz w:val="28"/>
        </w:rPr>
        <w:t>
      На рисунке 5.9 представлена карта удельно-электрического сопротивления (УЭС), на которой выделено две аномалии низкого УЭС, связанные с нарушением гидроизоляции. В результате исследований были вскрыты места повреждения пленки и восстановлена гидроизоляция. Это позволило избежать утечек растворов впоследствии.</w:t>
      </w:r>
    </w:p>
    <w:bookmarkEnd w:id="2892"/>
    <w:bookmarkStart w:name="z3085" w:id="2893"/>
    <w:p>
      <w:pPr>
        <w:spacing w:after="0"/>
        <w:ind w:left="0"/>
        <w:jc w:val="both"/>
      </w:pPr>
      <w:r>
        <w:rPr>
          <w:rFonts w:ascii="Times New Roman"/>
          <w:b w:val="false"/>
          <w:i w:val="false"/>
          <w:color w:val="000000"/>
          <w:sz w:val="28"/>
        </w:rPr>
        <w:t xml:space="preserve">
      </w:t>
      </w:r>
    </w:p>
    <w:bookmarkEnd w:id="2893"/>
    <w:p>
      <w:pPr>
        <w:spacing w:after="0"/>
        <w:ind w:left="0"/>
        <w:jc w:val="both"/>
      </w:pPr>
      <w:r>
        <w:drawing>
          <wp:inline distT="0" distB="0" distL="0" distR="0">
            <wp:extent cx="41656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1656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6" w:id="2894"/>
    <w:p>
      <w:pPr>
        <w:spacing w:after="0"/>
        <w:ind w:left="0"/>
        <w:jc w:val="both"/>
      </w:pPr>
      <w:r>
        <w:rPr>
          <w:rFonts w:ascii="Times New Roman"/>
          <w:b w:val="false"/>
          <w:i w:val="false"/>
          <w:color w:val="000000"/>
          <w:sz w:val="28"/>
        </w:rPr>
        <w:t>
      1, 2 – аномалии УЭС, связанные с нарушением гидроизоляции</w:t>
      </w:r>
    </w:p>
    <w:bookmarkEnd w:id="2894"/>
    <w:bookmarkStart w:name="z3087" w:id="2895"/>
    <w:p>
      <w:pPr>
        <w:spacing w:after="0"/>
        <w:ind w:left="0"/>
        <w:jc w:val="both"/>
      </w:pPr>
      <w:r>
        <w:rPr>
          <w:rFonts w:ascii="Times New Roman"/>
          <w:b w:val="false"/>
          <w:i w:val="false"/>
          <w:color w:val="000000"/>
          <w:sz w:val="28"/>
        </w:rPr>
        <w:t>
      Рисунок 5.9. Карта удельно-электрического сопротивления на площадке КВ</w:t>
      </w:r>
    </w:p>
    <w:bookmarkEnd w:id="2895"/>
    <w:bookmarkStart w:name="z3088" w:id="2896"/>
    <w:p>
      <w:pPr>
        <w:spacing w:after="0"/>
        <w:ind w:left="0"/>
        <w:jc w:val="both"/>
      </w:pPr>
      <w:r>
        <w:rPr>
          <w:rFonts w:ascii="Times New Roman"/>
          <w:b w:val="false"/>
          <w:i w:val="false"/>
          <w:color w:val="000000"/>
          <w:sz w:val="28"/>
        </w:rPr>
        <w:t>
      На рисунке 5.10 показан разрез удельно-электрического сопротивления грунтов через место утечки. Хорошо заметно, что на разрезе в месте нарушения гидроизоляции формируется аномалия низкого электрического сопротивления. Это является диагностическим признаком при выявлении участков нарушения гидроизоляции в основании штабелей кучного выщелачивания.</w:t>
      </w:r>
    </w:p>
    <w:bookmarkEnd w:id="2896"/>
    <w:bookmarkStart w:name="z3089" w:id="2897"/>
    <w:p>
      <w:pPr>
        <w:spacing w:after="0"/>
        <w:ind w:left="0"/>
        <w:jc w:val="both"/>
      </w:pPr>
      <w:r>
        <w:rPr>
          <w:rFonts w:ascii="Times New Roman"/>
          <w:b w:val="false"/>
          <w:i w:val="false"/>
          <w:color w:val="000000"/>
          <w:sz w:val="28"/>
        </w:rPr>
        <w:t xml:space="preserve">
      </w:t>
      </w:r>
    </w:p>
    <w:bookmarkEnd w:id="2897"/>
    <w:p>
      <w:pPr>
        <w:spacing w:after="0"/>
        <w:ind w:left="0"/>
        <w:jc w:val="both"/>
      </w:pPr>
      <w:r>
        <w:drawing>
          <wp:inline distT="0" distB="0" distL="0" distR="0">
            <wp:extent cx="54991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4991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90" w:id="2898"/>
    <w:p>
      <w:pPr>
        <w:spacing w:after="0"/>
        <w:ind w:left="0"/>
        <w:jc w:val="both"/>
      </w:pPr>
      <w:r>
        <w:rPr>
          <w:rFonts w:ascii="Times New Roman"/>
          <w:b w:val="false"/>
          <w:i w:val="false"/>
          <w:color w:val="000000"/>
          <w:sz w:val="28"/>
        </w:rPr>
        <w:t>
      1 – защитный слой; 2 – грунты основания; 3 – уровень пленки; 4 – место нарушения гидроизоляции</w:t>
      </w:r>
    </w:p>
    <w:bookmarkEnd w:id="2898"/>
    <w:bookmarkStart w:name="z3091" w:id="2899"/>
    <w:p>
      <w:pPr>
        <w:spacing w:after="0"/>
        <w:ind w:left="0"/>
        <w:jc w:val="both"/>
      </w:pPr>
      <w:r>
        <w:rPr>
          <w:rFonts w:ascii="Times New Roman"/>
          <w:b w:val="false"/>
          <w:i w:val="false"/>
          <w:color w:val="000000"/>
          <w:sz w:val="28"/>
        </w:rPr>
        <w:t>
      Рисунок 5.10. Разрез электросопротивления грунтов через площадку КВ</w:t>
      </w:r>
    </w:p>
    <w:bookmarkEnd w:id="2899"/>
    <w:bookmarkStart w:name="z3092" w:id="290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00"/>
    <w:bookmarkStart w:name="z3093" w:id="2901"/>
    <w:p>
      <w:pPr>
        <w:spacing w:after="0"/>
        <w:ind w:left="0"/>
        <w:jc w:val="both"/>
      </w:pPr>
      <w:r>
        <w:rPr>
          <w:rFonts w:ascii="Times New Roman"/>
          <w:b w:val="false"/>
          <w:i w:val="false"/>
          <w:color w:val="000000"/>
          <w:sz w:val="28"/>
        </w:rPr>
        <w:t>
      Улучшение экологических показателей. Долговременная защита почвы и грунтовых вод от проникновения загрязняющих токсичных веществ.</w:t>
      </w:r>
    </w:p>
    <w:bookmarkEnd w:id="2901"/>
    <w:bookmarkStart w:name="z3094" w:id="290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02"/>
    <w:bookmarkStart w:name="z3095" w:id="2903"/>
    <w:p>
      <w:pPr>
        <w:spacing w:after="0"/>
        <w:ind w:left="0"/>
        <w:jc w:val="both"/>
      </w:pPr>
      <w:r>
        <w:rPr>
          <w:rFonts w:ascii="Times New Roman"/>
          <w:b w:val="false"/>
          <w:i w:val="false"/>
          <w:color w:val="000000"/>
          <w:sz w:val="28"/>
        </w:rPr>
        <w:t xml:space="preserve">
      Выявление блоков непроработанной руды; выявление утечек через пленку гидроизоляции в основании рудного штабеля. </w:t>
      </w:r>
    </w:p>
    <w:bookmarkEnd w:id="2903"/>
    <w:bookmarkStart w:name="z3096" w:id="2904"/>
    <w:p>
      <w:pPr>
        <w:spacing w:after="0"/>
        <w:ind w:left="0"/>
        <w:jc w:val="both"/>
      </w:pPr>
      <w:r>
        <w:rPr>
          <w:rFonts w:ascii="Times New Roman"/>
          <w:b w:val="false"/>
          <w:i w:val="false"/>
          <w:color w:val="000000"/>
          <w:sz w:val="28"/>
        </w:rPr>
        <w:t>
      Высокие эксплуатационные характеристики: прочность, устойчивость к механическим нагрузкам, к перепадам температур внешней среды.</w:t>
      </w:r>
    </w:p>
    <w:bookmarkEnd w:id="2904"/>
    <w:bookmarkStart w:name="z3097" w:id="290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05"/>
    <w:bookmarkStart w:name="z3098" w:id="2906"/>
    <w:p>
      <w:pPr>
        <w:spacing w:after="0"/>
        <w:ind w:left="0"/>
        <w:jc w:val="both"/>
      </w:pPr>
      <w:r>
        <w:rPr>
          <w:rFonts w:ascii="Times New Roman"/>
          <w:b w:val="false"/>
          <w:i w:val="false"/>
          <w:color w:val="000000"/>
          <w:sz w:val="28"/>
        </w:rPr>
        <w:t>
      Финансовые затраты. Потребность в дополнительных объемах ресурсов и материалов.</w:t>
      </w:r>
    </w:p>
    <w:bookmarkEnd w:id="2906"/>
    <w:bookmarkStart w:name="z3099" w:id="290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r>
        <w:rPr>
          <w:rFonts w:ascii="Times New Roman"/>
          <w:b w:val="false"/>
          <w:i w:val="false"/>
          <w:color w:val="000000"/>
          <w:sz w:val="28"/>
        </w:rPr>
        <w:t xml:space="preserve">      </w:t>
      </w:r>
    </w:p>
    <w:bookmarkEnd w:id="2907"/>
    <w:bookmarkStart w:name="z3100" w:id="2908"/>
    <w:p>
      <w:pPr>
        <w:spacing w:after="0"/>
        <w:ind w:left="0"/>
        <w:jc w:val="both"/>
      </w:pPr>
      <w:r>
        <w:rPr>
          <w:rFonts w:ascii="Times New Roman"/>
          <w:b w:val="false"/>
          <w:i w:val="false"/>
          <w:color w:val="000000"/>
          <w:sz w:val="28"/>
        </w:rPr>
        <w:t>
      К сферам применения кучного выщелачивания относится обработка, как горной массы, так и измельченной руды, при этом используются постоянно работающие и прерывающиеся (динамические) системы.</w:t>
      </w:r>
    </w:p>
    <w:bookmarkEnd w:id="2908"/>
    <w:bookmarkStart w:name="z3101" w:id="290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09"/>
    <w:bookmarkStart w:name="z3102" w:id="2910"/>
    <w:p>
      <w:pPr>
        <w:spacing w:after="0"/>
        <w:ind w:left="0"/>
        <w:jc w:val="both"/>
      </w:pPr>
      <w:r>
        <w:rPr>
          <w:rFonts w:ascii="Times New Roman"/>
          <w:b w:val="false"/>
          <w:i w:val="false"/>
          <w:color w:val="000000"/>
          <w:sz w:val="28"/>
        </w:rPr>
        <w:t>
      В зависимости от применяемого метода в каждом конкретном случае. Небольшие капитальные вложения. </w:t>
      </w:r>
    </w:p>
    <w:bookmarkEnd w:id="2910"/>
    <w:bookmarkStart w:name="z3103" w:id="291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11"/>
    <w:bookmarkStart w:name="z3104" w:id="2912"/>
    <w:p>
      <w:pPr>
        <w:spacing w:after="0"/>
        <w:ind w:left="0"/>
        <w:jc w:val="both"/>
      </w:pPr>
      <w:r>
        <w:rPr>
          <w:rFonts w:ascii="Times New Roman"/>
          <w:b w:val="false"/>
          <w:i w:val="false"/>
          <w:color w:val="000000"/>
          <w:sz w:val="28"/>
        </w:rPr>
        <w:t>
      Требование законодательства. Предотвращение воздействия на экосистемы (подземные воды, недра).</w:t>
      </w:r>
    </w:p>
    <w:bookmarkEnd w:id="2912"/>
    <w:p>
      <w:pPr>
        <w:spacing w:after="0"/>
        <w:ind w:left="0"/>
        <w:jc w:val="both"/>
      </w:pPr>
      <w:r>
        <w:rPr>
          <w:rFonts w:ascii="Times New Roman"/>
          <w:b/>
          <w:i w:val="false"/>
          <w:color w:val="000000"/>
          <w:sz w:val="28"/>
        </w:rPr>
        <w:t>5.3.2.6. Биологическое выщелачивание</w:t>
      </w:r>
    </w:p>
    <w:bookmarkStart w:name="z3106" w:id="291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2913"/>
    <w:bookmarkStart w:name="z3107" w:id="2914"/>
    <w:p>
      <w:pPr>
        <w:spacing w:after="0"/>
        <w:ind w:left="0"/>
        <w:jc w:val="both"/>
      </w:pPr>
      <w:r>
        <w:rPr>
          <w:rFonts w:ascii="Times New Roman"/>
          <w:b w:val="false"/>
          <w:i w:val="false"/>
          <w:color w:val="000000"/>
          <w:sz w:val="28"/>
        </w:rPr>
        <w:t>
      Бактериальное выщелачивание основано на разложении сульфидов специальными бактериями. После бактериального вскрытия сульфидов золото значительно легче извлекается цианированием.</w:t>
      </w:r>
    </w:p>
    <w:bookmarkEnd w:id="2914"/>
    <w:bookmarkStart w:name="z3108" w:id="29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15"/>
    <w:bookmarkStart w:name="z3109" w:id="2916"/>
    <w:p>
      <w:pPr>
        <w:spacing w:after="0"/>
        <w:ind w:left="0"/>
        <w:jc w:val="both"/>
      </w:pPr>
      <w:r>
        <w:rPr>
          <w:rFonts w:ascii="Times New Roman"/>
          <w:b w:val="false"/>
          <w:i w:val="false"/>
          <w:color w:val="000000"/>
          <w:sz w:val="28"/>
        </w:rPr>
        <w:t>
      Бактериальное выщелачивание может быть организовано для первичных руд и для концентратов.</w:t>
      </w:r>
    </w:p>
    <w:bookmarkEnd w:id="2916"/>
    <w:bookmarkStart w:name="z3110" w:id="2917"/>
    <w:p>
      <w:pPr>
        <w:spacing w:after="0"/>
        <w:ind w:left="0"/>
        <w:jc w:val="both"/>
      </w:pPr>
      <w:r>
        <w:rPr>
          <w:rFonts w:ascii="Times New Roman"/>
          <w:b w:val="false"/>
          <w:i w:val="false"/>
          <w:color w:val="000000"/>
          <w:sz w:val="28"/>
        </w:rPr>
        <w:t>
      В первом случае бактериальное выщелачивание аналогично кучному выщелачиванию. Отличие заключается в том, что рудный штабель сначала обрабатывают раствором, содержащим бактерии, а потом уже цианидом. Бактериальное выщелачивание руды в опытном порядке применяется в районах с теплым климатом (штат Невада, США, Австралия), так как при низкой температуре бактерии погибают.</w:t>
      </w:r>
    </w:p>
    <w:bookmarkEnd w:id="2917"/>
    <w:bookmarkStart w:name="z3111" w:id="2918"/>
    <w:p>
      <w:pPr>
        <w:spacing w:after="0"/>
        <w:ind w:left="0"/>
        <w:jc w:val="both"/>
      </w:pPr>
      <w:r>
        <w:rPr>
          <w:rFonts w:ascii="Times New Roman"/>
          <w:b w:val="false"/>
          <w:i w:val="false"/>
          <w:color w:val="000000"/>
          <w:sz w:val="28"/>
        </w:rPr>
        <w:t>
      Более широкое применение имеет чановое бактериальное выщелачивание концентратов. Руду сначала перерабатывают на обычной золотоизвлекательной фабрике (ЗИФ): измельчают, обогащают и получают золотосодержащий сульфидный концентрат, используя, например, флотацию. Бактериальной обработке подвергается только концентрат. Биовыщелачивание производят в специальных емкостях (чанах). После разложения сульфидов и специальной обработке извлечение золота из концентрата обычно производят цианированием. Поддерживать условия для активной жизнедеятельности бактерий в ограниченных емкостях значительно проще, чем на открытых площадках, поэтому чановое бактериальное выщелачивание в настоящее время используют довольно широко в разных странах (ЮАР, Австралия, Китай, Россия, Казахстан, Бразилия и др.).</w:t>
      </w:r>
    </w:p>
    <w:bookmarkEnd w:id="2918"/>
    <w:bookmarkStart w:name="z3112" w:id="2919"/>
    <w:p>
      <w:pPr>
        <w:spacing w:after="0"/>
        <w:ind w:left="0"/>
        <w:jc w:val="both"/>
      </w:pPr>
      <w:r>
        <w:rPr>
          <w:rFonts w:ascii="Times New Roman"/>
          <w:b w:val="false"/>
          <w:i w:val="false"/>
          <w:color w:val="000000"/>
          <w:sz w:val="28"/>
        </w:rPr>
        <w:t xml:space="preserve">
      В Казахстане одним из примеров предприятий применяющее технологию чанового бактериального выщелачивания (биовыщелачивание) является предприятие АО "ФИК Алел". </w:t>
      </w:r>
    </w:p>
    <w:bookmarkEnd w:id="2919"/>
    <w:bookmarkStart w:name="z3113" w:id="2920"/>
    <w:p>
      <w:pPr>
        <w:spacing w:after="0"/>
        <w:ind w:left="0"/>
        <w:jc w:val="both"/>
      </w:pPr>
      <w:r>
        <w:rPr>
          <w:rFonts w:ascii="Times New Roman"/>
          <w:b w:val="false"/>
          <w:i w:val="false"/>
          <w:color w:val="000000"/>
          <w:sz w:val="28"/>
        </w:rPr>
        <w:t>
      В бактериальном выщелачивании сульфидосодержащих минералов используют тионовые хемолитотрофные бактерии. Единственным источником энергии является процесс окисления неорганических веществ – двухвалентного железа, сульфидной и элементной серы, а также сульфидных минералов. Разрушение этих субстанций происходит во взаимодействии бактерий с сульфидными минералами и под действием ионов трехвалентного железа, которые в кислой среде обладают сильными окислительными свойствами по отношению к сульфидам. В результате данных окислительных процессов происходит переход ценных металлов в технологический раствор.</w:t>
      </w:r>
    </w:p>
    <w:bookmarkEnd w:id="2920"/>
    <w:bookmarkStart w:name="z3114" w:id="2921"/>
    <w:p>
      <w:pPr>
        <w:spacing w:after="0"/>
        <w:ind w:left="0"/>
        <w:jc w:val="both"/>
      </w:pPr>
      <w:r>
        <w:rPr>
          <w:rFonts w:ascii="Times New Roman"/>
          <w:b w:val="false"/>
          <w:i w:val="false"/>
          <w:color w:val="000000"/>
          <w:sz w:val="28"/>
        </w:rPr>
        <w:t>
      В России с 2002 действует первая промышленная установка чанового биологического выщелачивания по переработке золотомышьяковых руд Олимпиадинского месторождения.</w:t>
      </w:r>
    </w:p>
    <w:bookmarkEnd w:id="2921"/>
    <w:bookmarkStart w:name="z3115" w:id="2922"/>
    <w:p>
      <w:pPr>
        <w:spacing w:after="0"/>
        <w:ind w:left="0"/>
        <w:jc w:val="both"/>
      </w:pPr>
      <w:r>
        <w:rPr>
          <w:rFonts w:ascii="Times New Roman"/>
          <w:b w:val="false"/>
          <w:i w:val="false"/>
          <w:color w:val="000000"/>
          <w:sz w:val="28"/>
        </w:rPr>
        <w:t>
      В 1970-х годах крупнейшим заводом по микробиологическому выщелачиванию был завод по отвальному выщелачиванию Kennecott Copper Corporation в Бингеме, США. Содержимое хранящихся там отвалов оценивается более чем в 3,6×10</w:t>
      </w:r>
      <w:r>
        <w:rPr>
          <w:rFonts w:ascii="Times New Roman"/>
          <w:b w:val="false"/>
          <w:i w:val="false"/>
          <w:color w:val="000000"/>
          <w:vertAlign w:val="superscript"/>
        </w:rPr>
        <w:t>9</w:t>
      </w:r>
      <w:r>
        <w:rPr>
          <w:rFonts w:ascii="Times New Roman"/>
          <w:b w:val="false"/>
          <w:i w:val="false"/>
          <w:color w:val="000000"/>
          <w:sz w:val="28"/>
        </w:rPr>
        <w:t xml:space="preserve"> тонн, и каждый день биовыщелачиванием извлекают около 200 тонн меди. Торма предположил, что в то время до 25 % производства меди в США извлекалось путем бактериального выщелачивания.</w:t>
      </w:r>
    </w:p>
    <w:bookmarkEnd w:id="2922"/>
    <w:bookmarkStart w:name="z3116" w:id="2923"/>
    <w:p>
      <w:pPr>
        <w:spacing w:after="0"/>
        <w:ind w:left="0"/>
        <w:jc w:val="both"/>
      </w:pPr>
      <w:r>
        <w:rPr>
          <w:rFonts w:ascii="Times New Roman"/>
          <w:b w:val="false"/>
          <w:i w:val="false"/>
          <w:color w:val="000000"/>
          <w:sz w:val="28"/>
        </w:rPr>
        <w:t>
      Между тем Чили является крупнейшим производителем меди в мире, и даже на высоте 4200 м над уровнем моря (Кебрада-Бланка) ведется биовыщелачивание, которое будет производить 75 000 тонн меди ежегодно. Ожидается, что в ближайшие годы будет запущено несколько промышленных применений бактериального выщелачивания, производящих 250 000 тонн катодной меди в год, что будет равняться примерно 16 % текущего общего производства меди в Чили.</w:t>
      </w:r>
    </w:p>
    <w:bookmarkEnd w:id="2923"/>
    <w:bookmarkStart w:name="z3117" w:id="2924"/>
    <w:p>
      <w:pPr>
        <w:spacing w:after="0"/>
        <w:ind w:left="0"/>
        <w:jc w:val="both"/>
      </w:pPr>
      <w:r>
        <w:rPr>
          <w:rFonts w:ascii="Times New Roman"/>
          <w:b w:val="false"/>
          <w:i w:val="false"/>
          <w:color w:val="000000"/>
          <w:sz w:val="28"/>
        </w:rPr>
        <w:t>
      В Днепродзержинском и Сухачевском хвостохранилищах (Украина), которые занимают общую площадь 600 га и содержат порядка 42 млн т "хвостов", одной из интенсивно развиваемых технологий в настоящее время является микробиологическое выщелачивание как привлекательная альтернатива традиционным физическим и химическим методам обогащения руд благодаря сокращению потребления энергии, транспортных затрат и менее пагубному воздействию на окружающую среду.</w:t>
      </w:r>
    </w:p>
    <w:bookmarkEnd w:id="2924"/>
    <w:bookmarkStart w:name="z3118" w:id="292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25"/>
    <w:bookmarkStart w:name="z3119" w:id="2926"/>
    <w:p>
      <w:pPr>
        <w:spacing w:after="0"/>
        <w:ind w:left="0"/>
        <w:jc w:val="both"/>
      </w:pPr>
      <w:r>
        <w:rPr>
          <w:rFonts w:ascii="Times New Roman"/>
          <w:b w:val="false"/>
          <w:i w:val="false"/>
          <w:color w:val="000000"/>
          <w:sz w:val="28"/>
        </w:rPr>
        <w:t>
      Экологическая безопасность создаваемых технологий.</w:t>
      </w:r>
    </w:p>
    <w:bookmarkEnd w:id="2926"/>
    <w:bookmarkStart w:name="z3120" w:id="292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27"/>
    <w:bookmarkStart w:name="z3121" w:id="2928"/>
    <w:p>
      <w:pPr>
        <w:spacing w:after="0"/>
        <w:ind w:left="0"/>
        <w:jc w:val="both"/>
      </w:pPr>
      <w:r>
        <w:rPr>
          <w:rFonts w:ascii="Times New Roman"/>
          <w:b w:val="false"/>
          <w:i w:val="false"/>
          <w:color w:val="000000"/>
          <w:sz w:val="28"/>
        </w:rPr>
        <w:t>
      Более экономичны, при применении образуется меньше опасных для природы отходов.</w:t>
      </w:r>
    </w:p>
    <w:bookmarkEnd w:id="2928"/>
    <w:bookmarkStart w:name="z3122" w:id="292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29"/>
    <w:bookmarkStart w:name="z3123" w:id="2930"/>
    <w:p>
      <w:pPr>
        <w:spacing w:after="0"/>
        <w:ind w:left="0"/>
        <w:jc w:val="both"/>
      </w:pPr>
      <w:r>
        <w:rPr>
          <w:rFonts w:ascii="Times New Roman"/>
          <w:b w:val="false"/>
          <w:i w:val="false"/>
          <w:color w:val="000000"/>
          <w:sz w:val="28"/>
        </w:rPr>
        <w:t>
      Простота аппаратуры для бактериального выщелачивания, возможность быстрого размножения бактерий, особенно при возвращении в процесс отработанных растворов, содержащих живые организмы, открывает возможность не только снизить себестоимость получения ценных полезных ископаемых, но и значительно увеличить сырьевые ресурсы за счет использования бедных, забалансовых руд в месторождениях.</w:t>
      </w:r>
    </w:p>
    <w:bookmarkEnd w:id="2930"/>
    <w:bookmarkStart w:name="z3124" w:id="29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31"/>
    <w:bookmarkStart w:name="z3125" w:id="2932"/>
    <w:p>
      <w:pPr>
        <w:spacing w:after="0"/>
        <w:ind w:left="0"/>
        <w:jc w:val="both"/>
      </w:pPr>
      <w:r>
        <w:rPr>
          <w:rFonts w:ascii="Times New Roman"/>
          <w:b w:val="false"/>
          <w:i w:val="false"/>
          <w:color w:val="000000"/>
          <w:sz w:val="28"/>
        </w:rPr>
        <w:t>
      Экологичность, экономичность, расширение сырьевой базы цветных металлов за счет вовлечения в производство значительных объемов ранее не перерабатываемого сырья.      Технология биологического кучного выщелачивания может быть использована для окисления сульфидов в цельной руде в открытых штабелях с последующей переработкой в традиционной установке для окисленного золота. Наиболее успешный процесс биологического кучного выщелачивания проведен компанией Newmont на предприятии в Неваде.</w:t>
      </w:r>
    </w:p>
    <w:bookmarkEnd w:id="2932"/>
    <w:bookmarkStart w:name="z3126" w:id="293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33"/>
    <w:bookmarkStart w:name="z3127" w:id="2934"/>
    <w:p>
      <w:pPr>
        <w:spacing w:after="0"/>
        <w:ind w:left="0"/>
        <w:jc w:val="both"/>
      </w:pPr>
      <w:r>
        <w:rPr>
          <w:rFonts w:ascii="Times New Roman"/>
          <w:b w:val="false"/>
          <w:i w:val="false"/>
          <w:color w:val="000000"/>
          <w:sz w:val="28"/>
        </w:rPr>
        <w:t>
      В зависимости от применяемого метода в каждом конкретном случае. Небольшие капитальные вложения, снижение эксплуатационных затрат. </w:t>
      </w:r>
    </w:p>
    <w:bookmarkEnd w:id="2934"/>
    <w:bookmarkStart w:name="z3128" w:id="293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35"/>
    <w:bookmarkStart w:name="z3129" w:id="2936"/>
    <w:p>
      <w:pPr>
        <w:spacing w:after="0"/>
        <w:ind w:left="0"/>
        <w:jc w:val="both"/>
      </w:pPr>
      <w:r>
        <w:rPr>
          <w:rFonts w:ascii="Times New Roman"/>
          <w:b w:val="false"/>
          <w:i w:val="false"/>
          <w:color w:val="000000"/>
          <w:sz w:val="28"/>
        </w:rPr>
        <w:t>
      Движущими силами для внедрения мероприятий по энергоэффективности являются: улучшение экологических показателей; повышение энергоэффективности; дополнительные возможности для снижения эксплуатационных затрат.</w:t>
      </w:r>
    </w:p>
    <w:bookmarkEnd w:id="2936"/>
    <w:bookmarkStart w:name="z3130" w:id="2937"/>
    <w:p>
      <w:pPr>
        <w:spacing w:after="0"/>
        <w:ind w:left="0"/>
        <w:jc w:val="both"/>
      </w:pPr>
      <w:r>
        <w:rPr>
          <w:rFonts w:ascii="Times New Roman"/>
          <w:b w:val="false"/>
          <w:i w:val="false"/>
          <w:color w:val="000000"/>
          <w:sz w:val="28"/>
        </w:rPr>
        <w:t>
      Перспективность разработок в этой области связана с увеличением глубины переработки руд, привлечением новых ранее не использовавшихся типов сырья, экологической безопасностью создаваемых технологий.</w:t>
      </w:r>
    </w:p>
    <w:bookmarkEnd w:id="2937"/>
    <w:p>
      <w:pPr>
        <w:spacing w:after="0"/>
        <w:ind w:left="0"/>
        <w:jc w:val="both"/>
      </w:pPr>
      <w:r>
        <w:rPr>
          <w:rFonts w:ascii="Times New Roman"/>
          <w:b/>
          <w:i w:val="false"/>
          <w:color w:val="000000"/>
          <w:sz w:val="28"/>
        </w:rPr>
        <w:t xml:space="preserve">5.4. НДТ, направленные на снижение негативного воздействия на атмосферный воздух </w:t>
      </w:r>
    </w:p>
    <w:p>
      <w:pPr>
        <w:spacing w:after="0"/>
        <w:ind w:left="0"/>
        <w:jc w:val="both"/>
      </w:pPr>
      <w:r>
        <w:rPr>
          <w:rFonts w:ascii="Times New Roman"/>
          <w:b/>
          <w:i w:val="false"/>
          <w:color w:val="000000"/>
          <w:sz w:val="28"/>
        </w:rPr>
        <w:t>5.4.1. НДТ, направленные на предотвращение неорганизованных эмиссий в атмосферный воздух</w:t>
      </w:r>
    </w:p>
    <w:p>
      <w:pPr>
        <w:spacing w:after="0"/>
        <w:ind w:left="0"/>
        <w:jc w:val="both"/>
      </w:pPr>
      <w:r>
        <w:rPr>
          <w:rFonts w:ascii="Times New Roman"/>
          <w:b/>
          <w:i w:val="false"/>
          <w:color w:val="000000"/>
          <w:sz w:val="28"/>
        </w:rPr>
        <w:t>5.4.1.1. Снижение выбросов при проведении буровых работ в карьерах и шахтах</w:t>
      </w:r>
    </w:p>
    <w:p>
      <w:pPr>
        <w:spacing w:after="0"/>
        <w:ind w:left="0"/>
        <w:jc w:val="both"/>
      </w:pPr>
      <w:r>
        <w:rPr>
          <w:rFonts w:ascii="Times New Roman"/>
          <w:b/>
          <w:i w:val="false"/>
          <w:color w:val="000000"/>
          <w:sz w:val="28"/>
        </w:rPr>
        <w:t>5.4.1.1.1 Позиционирование буровых станков в реальном времени c применением системы контроля параметров высокоточного бурения</w:t>
      </w:r>
    </w:p>
    <w:bookmarkStart w:name="z3135" w:id="293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38"/>
    <w:bookmarkStart w:name="z3136" w:id="2939"/>
    <w:p>
      <w:pPr>
        <w:spacing w:after="0"/>
        <w:ind w:left="0"/>
        <w:jc w:val="both"/>
      </w:pPr>
      <w:r>
        <w:rPr>
          <w:rFonts w:ascii="Times New Roman"/>
          <w:b w:val="false"/>
          <w:i w:val="false"/>
          <w:color w:val="000000"/>
          <w:sz w:val="28"/>
        </w:rPr>
        <w:t>
      Комплекс буровых работ включает в себя расчет и проектирование оптимальных параметров БВР с учетом характеристик горных пород; расстановку буровых станков; бурение скважин. Бурение взрывных скважин осуществляется как станками производства ближнего зарубежья, так и высокотехнологичными буровыми станками импортного производства Atlas Copco: DML; DM–45.</w:t>
      </w:r>
    </w:p>
    <w:bookmarkEnd w:id="2939"/>
    <w:bookmarkStart w:name="z3137" w:id="2940"/>
    <w:p>
      <w:pPr>
        <w:spacing w:after="0"/>
        <w:ind w:left="0"/>
        <w:jc w:val="both"/>
      </w:pPr>
      <w:r>
        <w:rPr>
          <w:rFonts w:ascii="Times New Roman"/>
          <w:b w:val="false"/>
          <w:i w:val="false"/>
          <w:color w:val="000000"/>
          <w:sz w:val="28"/>
        </w:rPr>
        <w:t xml:space="preserve">
      Один из реальных путей устранения рисков выбросов пыли в атмосферу заключается в использовании систем точного управления и позиционирования буровых станков. В настоящее время известно применение спутникового (GPS/Глонасс) позиционирования буровых станков в карьере для повышения точности расположения взрывных скважин и более эффективного использования взрывчатых веществ. Системы спутникового позиционирования с использованием информации о текущей глубине бурения, скорости бурения, давлении в гидросистеме позволяют получать информацию об энергоемкости бурения горного массива в различных точках скважин. Необходимую информацию бортовой компьютер бурового станка получает по радиоканалу из диспетчерского центра. Информация об энергоемкости бурения с отдельных скважин через систему спутникового позиционирования обрабатывается и суммируется в общую трехмерную карту трудности бурения для облегчения работы при расчете и закладке взрывчатых веществ в скважины. Трудность бурения на такой карте отображается разными цветами, не измеряется в конкретных единицах, а отражает относительный энергетический показатель. </w:t>
      </w:r>
    </w:p>
    <w:bookmarkEnd w:id="2940"/>
    <w:bookmarkStart w:name="z3138" w:id="2941"/>
    <w:p>
      <w:pPr>
        <w:spacing w:after="0"/>
        <w:ind w:left="0"/>
        <w:jc w:val="both"/>
      </w:pPr>
      <w:r>
        <w:rPr>
          <w:rFonts w:ascii="Times New Roman"/>
          <w:b w:val="false"/>
          <w:i w:val="false"/>
          <w:color w:val="000000"/>
          <w:sz w:val="28"/>
        </w:rPr>
        <w:t>
      После выполнения бурения выполняется передача фактических координат скважин в режиме реального времени в системы планирования горных работ и имитационного моделирования взрывов для их дальнейшего использования при обсчете параметров зарядов в скважинах и проектировании схем их коммутации.</w:t>
      </w:r>
    </w:p>
    <w:bookmarkEnd w:id="2941"/>
    <w:bookmarkStart w:name="z3139" w:id="294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2942"/>
    <w:bookmarkStart w:name="z3140" w:id="2943"/>
    <w:p>
      <w:pPr>
        <w:spacing w:after="0"/>
        <w:ind w:left="0"/>
        <w:jc w:val="both"/>
      </w:pPr>
      <w:r>
        <w:rPr>
          <w:rFonts w:ascii="Times New Roman"/>
          <w:b w:val="false"/>
          <w:i w:val="false"/>
          <w:color w:val="000000"/>
          <w:sz w:val="28"/>
        </w:rPr>
        <w:t>
      Использование систем точного позиционирования и управления работой буровых станков в итоге обеспечивает:</w:t>
      </w:r>
    </w:p>
    <w:bookmarkEnd w:id="2943"/>
    <w:bookmarkStart w:name="z3141" w:id="2944"/>
    <w:p>
      <w:pPr>
        <w:spacing w:after="0"/>
        <w:ind w:left="0"/>
        <w:jc w:val="both"/>
      </w:pPr>
      <w:r>
        <w:rPr>
          <w:rFonts w:ascii="Times New Roman"/>
          <w:b w:val="false"/>
          <w:i w:val="false"/>
          <w:color w:val="000000"/>
          <w:sz w:val="28"/>
        </w:rPr>
        <w:t>
      снижение выбросов в атмосферу оксида азота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диоксида азота NO</w:t>
      </w:r>
      <w:r>
        <w:rPr>
          <w:rFonts w:ascii="Times New Roman"/>
          <w:b w:val="false"/>
          <w:i w:val="false"/>
          <w:color w:val="000000"/>
          <w:vertAlign w:val="subscript"/>
        </w:rPr>
        <w:t>2</w:t>
      </w:r>
      <w:r>
        <w:rPr>
          <w:rFonts w:ascii="Times New Roman"/>
          <w:b w:val="false"/>
          <w:i w:val="false"/>
          <w:color w:val="000000"/>
          <w:sz w:val="28"/>
        </w:rPr>
        <w:t xml:space="preserve"> и пыли неорганической, в том числе наиболее опасной для окружающей среды мелкодисперсной;</w:t>
      </w:r>
    </w:p>
    <w:bookmarkEnd w:id="2944"/>
    <w:bookmarkStart w:name="z3142" w:id="2945"/>
    <w:p>
      <w:pPr>
        <w:spacing w:after="0"/>
        <w:ind w:left="0"/>
        <w:jc w:val="both"/>
      </w:pPr>
      <w:r>
        <w:rPr>
          <w:rFonts w:ascii="Times New Roman"/>
          <w:b w:val="false"/>
          <w:i w:val="false"/>
          <w:color w:val="000000"/>
          <w:sz w:val="28"/>
        </w:rPr>
        <w:t>
      снижение перерасхода ВВ, дизельного топлива и бурового инструмента за счет более быстрой установки станка на место бурения очередной скважины и сокращения времени на переезды между скважинами, снижения количества скважин повторного бурения; сокращение парка буровых станков для выполнения проектного объема бурения по карьеру;</w:t>
      </w:r>
    </w:p>
    <w:bookmarkEnd w:id="2945"/>
    <w:bookmarkStart w:name="z3143" w:id="2946"/>
    <w:p>
      <w:pPr>
        <w:spacing w:after="0"/>
        <w:ind w:left="0"/>
        <w:jc w:val="both"/>
      </w:pPr>
      <w:r>
        <w:rPr>
          <w:rFonts w:ascii="Times New Roman"/>
          <w:b w:val="false"/>
          <w:i w:val="false"/>
          <w:color w:val="000000"/>
          <w:sz w:val="28"/>
        </w:rPr>
        <w:t>
      уменьшение объема образования отходов за счет снижения расхода долотьев и штанг на 1 метр бурения.</w:t>
      </w:r>
    </w:p>
    <w:bookmarkEnd w:id="2946"/>
    <w:bookmarkStart w:name="z3144" w:id="294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47"/>
    <w:bookmarkStart w:name="z3145" w:id="2948"/>
    <w:p>
      <w:pPr>
        <w:spacing w:after="0"/>
        <w:ind w:left="0"/>
        <w:jc w:val="both"/>
      </w:pPr>
      <w:r>
        <w:rPr>
          <w:rFonts w:ascii="Times New Roman"/>
          <w:b w:val="false"/>
          <w:i w:val="false"/>
          <w:color w:val="000000"/>
          <w:sz w:val="28"/>
        </w:rPr>
        <w:t>
      Учитывая, что бурение скважин является первоначальным этапом к подготовке взорванной горной массы, при эффективном управлении буровыми работами, в последствие достигаются следующие результаты – безопасность при массовом взрыве; качество подготовленной горной массы, выраженное в полученном гранулометрическом составе горной массы, влияющем в дальнейшем на производительность погрузочно–транспортного оборудования; снижение негативного воздействия на окружающую среду.</w:t>
      </w:r>
    </w:p>
    <w:bookmarkEnd w:id="2948"/>
    <w:bookmarkStart w:name="z3146" w:id="2949"/>
    <w:p>
      <w:pPr>
        <w:spacing w:after="0"/>
        <w:ind w:left="0"/>
        <w:jc w:val="both"/>
      </w:pPr>
      <w:r>
        <w:rPr>
          <w:rFonts w:ascii="Times New Roman"/>
          <w:b w:val="false"/>
          <w:i w:val="false"/>
          <w:color w:val="000000"/>
          <w:sz w:val="28"/>
        </w:rPr>
        <w:t>
      Данная система состоит из:</w:t>
      </w:r>
    </w:p>
    <w:bookmarkEnd w:id="2949"/>
    <w:bookmarkStart w:name="z3147" w:id="2950"/>
    <w:p>
      <w:pPr>
        <w:spacing w:after="0"/>
        <w:ind w:left="0"/>
        <w:jc w:val="both"/>
      </w:pPr>
      <w:r>
        <w:rPr>
          <w:rFonts w:ascii="Times New Roman"/>
          <w:b w:val="false"/>
          <w:i w:val="false"/>
          <w:color w:val="000000"/>
          <w:sz w:val="28"/>
        </w:rPr>
        <w:t xml:space="preserve">
      интеллектуальной панели, установленной в кабине бурового станка, служащей для отображения проекта на буровые работы; </w:t>
      </w:r>
    </w:p>
    <w:bookmarkEnd w:id="2950"/>
    <w:bookmarkStart w:name="z3148" w:id="2951"/>
    <w:p>
      <w:pPr>
        <w:spacing w:after="0"/>
        <w:ind w:left="0"/>
        <w:jc w:val="both"/>
      </w:pPr>
      <w:r>
        <w:rPr>
          <w:rFonts w:ascii="Times New Roman"/>
          <w:b w:val="false"/>
          <w:i w:val="false"/>
          <w:color w:val="000000"/>
          <w:sz w:val="28"/>
        </w:rPr>
        <w:t>
      навигационного приемного оборудования;</w:t>
      </w:r>
    </w:p>
    <w:bookmarkEnd w:id="2951"/>
    <w:bookmarkStart w:name="z3149" w:id="2952"/>
    <w:p>
      <w:pPr>
        <w:spacing w:after="0"/>
        <w:ind w:left="0"/>
        <w:jc w:val="both"/>
      </w:pPr>
      <w:r>
        <w:rPr>
          <w:rFonts w:ascii="Times New Roman"/>
          <w:b w:val="false"/>
          <w:i w:val="false"/>
          <w:color w:val="000000"/>
          <w:sz w:val="28"/>
        </w:rPr>
        <w:t>
      датчиков определения осевого давления;</w:t>
      </w:r>
    </w:p>
    <w:bookmarkEnd w:id="2952"/>
    <w:bookmarkStart w:name="z3150" w:id="2953"/>
    <w:p>
      <w:pPr>
        <w:spacing w:after="0"/>
        <w:ind w:left="0"/>
        <w:jc w:val="both"/>
      </w:pPr>
      <w:r>
        <w:rPr>
          <w:rFonts w:ascii="Times New Roman"/>
          <w:b w:val="false"/>
          <w:i w:val="false"/>
          <w:color w:val="000000"/>
          <w:sz w:val="28"/>
        </w:rPr>
        <w:t>
      датчиков определения скорости вращения;</w:t>
      </w:r>
    </w:p>
    <w:bookmarkEnd w:id="2953"/>
    <w:bookmarkStart w:name="z3151" w:id="2954"/>
    <w:p>
      <w:pPr>
        <w:spacing w:after="0"/>
        <w:ind w:left="0"/>
        <w:jc w:val="both"/>
      </w:pPr>
      <w:r>
        <w:rPr>
          <w:rFonts w:ascii="Times New Roman"/>
          <w:b w:val="false"/>
          <w:i w:val="false"/>
          <w:color w:val="000000"/>
          <w:sz w:val="28"/>
        </w:rPr>
        <w:t>
      датчиков определения угла наклона скважины;</w:t>
      </w:r>
    </w:p>
    <w:bookmarkEnd w:id="2954"/>
    <w:bookmarkStart w:name="z3152" w:id="2955"/>
    <w:p>
      <w:pPr>
        <w:spacing w:after="0"/>
        <w:ind w:left="0"/>
        <w:jc w:val="both"/>
      </w:pPr>
      <w:r>
        <w:rPr>
          <w:rFonts w:ascii="Times New Roman"/>
          <w:b w:val="false"/>
          <w:i w:val="false"/>
          <w:color w:val="000000"/>
          <w:sz w:val="28"/>
        </w:rPr>
        <w:t>
      наборов датчиков определения глубины бурения;</w:t>
      </w:r>
    </w:p>
    <w:bookmarkEnd w:id="2955"/>
    <w:bookmarkStart w:name="z3153" w:id="2956"/>
    <w:p>
      <w:pPr>
        <w:spacing w:after="0"/>
        <w:ind w:left="0"/>
        <w:jc w:val="both"/>
      </w:pPr>
      <w:r>
        <w:rPr>
          <w:rFonts w:ascii="Times New Roman"/>
          <w:b w:val="false"/>
          <w:i w:val="false"/>
          <w:color w:val="000000"/>
          <w:sz w:val="28"/>
        </w:rPr>
        <w:t>
      программного обеспечения для визуализации бурения.</w:t>
      </w:r>
    </w:p>
    <w:bookmarkEnd w:id="2956"/>
    <w:bookmarkStart w:name="z3154" w:id="2957"/>
    <w:p>
      <w:pPr>
        <w:spacing w:after="0"/>
        <w:ind w:left="0"/>
        <w:jc w:val="both"/>
      </w:pPr>
      <w:r>
        <w:rPr>
          <w:rFonts w:ascii="Times New Roman"/>
          <w:b w:val="false"/>
          <w:i w:val="false"/>
          <w:color w:val="000000"/>
          <w:sz w:val="28"/>
        </w:rPr>
        <w:t>
      Установленная система высокоточного позиционирования позволяет машинисту бурового станка с точностью определить местонахождение проектной скважины (погрешность до 10 см), произвести бурение в полном соответствии с проектом на буровые работы. Принимая во внимание возможность определения фактических координат устьев скважин, угла наклона скважин, а также положения скважин на уровне проектного горизонта, инженер по БВР в режиме трехмерного моделирования определяет фактическую линию сопротивления по подошве, минимальное расстояние между скважинами по подошве уступа, в связи, с чем производится расчет массы заряда взрывчатого вещества исходя из условий: строгого соблюдения проектных решений; безопасного проведения взрывных работ (снижение разлета кусков породы и т.д.); качественного дробления массива; минимизации вредного влияния на окружающую среду.</w:t>
      </w:r>
    </w:p>
    <w:bookmarkEnd w:id="2957"/>
    <w:bookmarkStart w:name="z3155" w:id="295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58"/>
    <w:bookmarkStart w:name="z3156" w:id="2959"/>
    <w:p>
      <w:pPr>
        <w:spacing w:after="0"/>
        <w:ind w:left="0"/>
        <w:jc w:val="both"/>
      </w:pPr>
      <w:r>
        <w:rPr>
          <w:rFonts w:ascii="Times New Roman"/>
          <w:b w:val="false"/>
          <w:i w:val="false"/>
          <w:color w:val="000000"/>
          <w:sz w:val="28"/>
        </w:rPr>
        <w:t>
      Капитальные затраты. Потребность в дополнительных объемах энергоресурсов.</w:t>
      </w:r>
    </w:p>
    <w:bookmarkEnd w:id="2959"/>
    <w:bookmarkStart w:name="z3157" w:id="296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60"/>
    <w:bookmarkStart w:name="z3158" w:id="2961"/>
    <w:p>
      <w:pPr>
        <w:spacing w:after="0"/>
        <w:ind w:left="0"/>
        <w:jc w:val="both"/>
      </w:pPr>
      <w:r>
        <w:rPr>
          <w:rFonts w:ascii="Times New Roman"/>
          <w:b w:val="false"/>
          <w:i w:val="false"/>
          <w:color w:val="000000"/>
          <w:sz w:val="28"/>
        </w:rPr>
        <w:t>
      Представленные методы (конструктивные и технические решения) являются общеприменимыми и могут использоваться как по отдельности, так и в совокупности.</w:t>
      </w:r>
    </w:p>
    <w:bookmarkEnd w:id="2961"/>
    <w:bookmarkStart w:name="z3159" w:id="296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62"/>
    <w:bookmarkStart w:name="z3160" w:id="2963"/>
    <w:p>
      <w:pPr>
        <w:spacing w:after="0"/>
        <w:ind w:left="0"/>
        <w:jc w:val="both"/>
      </w:pPr>
      <w:r>
        <w:rPr>
          <w:rFonts w:ascii="Times New Roman"/>
          <w:b w:val="false"/>
          <w:i w:val="false"/>
          <w:color w:val="000000"/>
          <w:sz w:val="28"/>
        </w:rPr>
        <w:t>
      В настоящее время системы точного позиционирования и управления карьерными буровыми станками в основном представлены продукцией компаний: ProVision® Drill компании Modular Mining Systems, Inc. (США), КОБУС® компании Blast Maker (Кыргызстан), mineAPS® Drill компании Wenco Mining Systems (Канада).</w:t>
      </w:r>
    </w:p>
    <w:bookmarkEnd w:id="2963"/>
    <w:bookmarkStart w:name="z3161" w:id="2964"/>
    <w:p>
      <w:pPr>
        <w:spacing w:after="0"/>
        <w:ind w:left="0"/>
        <w:jc w:val="both"/>
      </w:pPr>
      <w:r>
        <w:rPr>
          <w:rFonts w:ascii="Times New Roman"/>
          <w:b w:val="false"/>
          <w:i w:val="false"/>
          <w:color w:val="000000"/>
          <w:sz w:val="28"/>
        </w:rPr>
        <w:t>
      Широкое применение АСУ горнотранспортным комплексом, основанных на технологиях спутниковой навигации, обусловлено их высокой эффективностью, достигаемой за счет повышения производительности оборудования на 15–25 %, при этом срок возврата инвестиций составляет от нескольких месяцев до полутора лет.</w:t>
      </w:r>
    </w:p>
    <w:bookmarkEnd w:id="2964"/>
    <w:bookmarkStart w:name="z3162" w:id="2965"/>
    <w:p>
      <w:pPr>
        <w:spacing w:after="0"/>
        <w:ind w:left="0"/>
        <w:jc w:val="both"/>
      </w:pPr>
      <w:r>
        <w:rPr>
          <w:rFonts w:ascii="Times New Roman"/>
          <w:b w:val="false"/>
          <w:i w:val="false"/>
          <w:color w:val="000000"/>
          <w:sz w:val="28"/>
        </w:rPr>
        <w:t>
      Мировой опыт компании Modular Mining Systems, Inc. по оснащению парка буровых станков системами точного позиционирования и управления в сочетании с использованием современных компьютерных систем проектирования БВР и имитационного моделирования взрывов значительно повышает экономическую эффективность БВР и на 15 % снижает уровень финансовых затрат на БВР. Уменьшает выход негабаритов на 0,2–0,4 %, увеличивает удельный выход горной массы с 1 п.м. скважины.</w:t>
      </w:r>
    </w:p>
    <w:bookmarkEnd w:id="2965"/>
    <w:bookmarkStart w:name="z3163" w:id="296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2966"/>
    <w:bookmarkStart w:name="z3164" w:id="2967"/>
    <w:p>
      <w:pPr>
        <w:spacing w:after="0"/>
        <w:ind w:left="0"/>
        <w:jc w:val="both"/>
      </w:pPr>
      <w:r>
        <w:rPr>
          <w:rFonts w:ascii="Times New Roman"/>
          <w:b w:val="false"/>
          <w:i w:val="false"/>
          <w:color w:val="000000"/>
          <w:sz w:val="28"/>
        </w:rPr>
        <w:t>
      Требования экологического законодательства.</w:t>
      </w:r>
    </w:p>
    <w:bookmarkEnd w:id="2967"/>
    <w:bookmarkStart w:name="z3165" w:id="2968"/>
    <w:p>
      <w:pPr>
        <w:spacing w:after="0"/>
        <w:ind w:left="0"/>
        <w:jc w:val="both"/>
      </w:pPr>
      <w:r>
        <w:rPr>
          <w:rFonts w:ascii="Times New Roman"/>
          <w:b w:val="false"/>
          <w:i w:val="false"/>
          <w:color w:val="000000"/>
          <w:sz w:val="28"/>
        </w:rPr>
        <w:t>
      Повышение производительности и эффективности использования бурового станка, оптимизация процессов БВР, экономия материальных ресурсов.</w:t>
      </w:r>
    </w:p>
    <w:bookmarkEnd w:id="2968"/>
    <w:p>
      <w:pPr>
        <w:spacing w:after="0"/>
        <w:ind w:left="0"/>
        <w:jc w:val="both"/>
      </w:pPr>
      <w:r>
        <w:rPr>
          <w:rFonts w:ascii="Times New Roman"/>
          <w:b/>
          <w:i w:val="false"/>
          <w:color w:val="000000"/>
          <w:sz w:val="28"/>
        </w:rPr>
        <w:t>5.4.1.1.2 Внедрение методов снижения пылеобразования с применением технической воды и различных активных средств для связывания пыли</w:t>
      </w:r>
    </w:p>
    <w:bookmarkStart w:name="z3167" w:id="29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2969"/>
    <w:bookmarkStart w:name="z3168" w:id="2970"/>
    <w:p>
      <w:pPr>
        <w:spacing w:after="0"/>
        <w:ind w:left="0"/>
        <w:jc w:val="both"/>
      </w:pPr>
      <w:r>
        <w:rPr>
          <w:rFonts w:ascii="Times New Roman"/>
          <w:b w:val="false"/>
          <w:i w:val="false"/>
          <w:color w:val="000000"/>
          <w:sz w:val="28"/>
        </w:rPr>
        <w:t>
      Распространенными способами борьбы с пылью при работе станков механического бурения являются: мокрый метод – пылеподавление воздушно–водяной смесью; пылеподавление воздушно–эмульсионными смесями (ПАВ) и сухой метод – сухое пылеулавливание. В зависимости от условий работы и применяемого оборудования эти методы могут использоваться в разных вариантах. Но общие принципы снижения запыленности, описанные в этом разделе, применимы для всех случаев бурения на карьерах, включая использование различных буровых установок.</w:t>
      </w:r>
    </w:p>
    <w:bookmarkEnd w:id="2970"/>
    <w:bookmarkStart w:name="z3169" w:id="2971"/>
    <w:p>
      <w:pPr>
        <w:spacing w:after="0"/>
        <w:ind w:left="0"/>
        <w:jc w:val="both"/>
      </w:pPr>
      <w:r>
        <w:rPr>
          <w:rFonts w:ascii="Times New Roman"/>
          <w:b w:val="false"/>
          <w:i w:val="false"/>
          <w:color w:val="000000"/>
          <w:sz w:val="28"/>
        </w:rPr>
        <w:t xml:space="preserve">
      Основным направлением снижения пылевыделения при работе СБШ в настоящее время является применение мокрых способов пылеподавления и пылеулавливающих установок, так как использование воды при пылеподавлении в технологическом процессе буровых работ самый эффективный и доступный способ снижения загрязнения атмосферного воздуха. </w:t>
      </w:r>
    </w:p>
    <w:bookmarkEnd w:id="2971"/>
    <w:bookmarkStart w:name="z3170" w:id="2972"/>
    <w:p>
      <w:pPr>
        <w:spacing w:after="0"/>
        <w:ind w:left="0"/>
        <w:jc w:val="both"/>
      </w:pPr>
      <w:r>
        <w:rPr>
          <w:rFonts w:ascii="Times New Roman"/>
          <w:b w:val="false"/>
          <w:i w:val="false"/>
          <w:color w:val="000000"/>
          <w:sz w:val="28"/>
        </w:rPr>
        <w:t>
      При сухом бурении снижение запыленности происходит без использования воды. Для улавливания пыли используют оборудование, находящееся на буровой установке у устья скважины. Такое оборудование может работать в разных климатических условиях, и оно эффективно при низкой температуре. Конструкция пылеулавливающего оборудования может быть разной, и она зависит от размера буровой установки.</w:t>
      </w:r>
    </w:p>
    <w:bookmarkEnd w:id="2972"/>
    <w:bookmarkStart w:name="z3171" w:id="297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2973"/>
    <w:bookmarkStart w:name="z3172" w:id="2974"/>
    <w:p>
      <w:pPr>
        <w:spacing w:after="0"/>
        <w:ind w:left="0"/>
        <w:jc w:val="both"/>
      </w:pPr>
      <w:r>
        <w:rPr>
          <w:rFonts w:ascii="Times New Roman"/>
          <w:b w:val="false"/>
          <w:i w:val="false"/>
          <w:color w:val="000000"/>
          <w:sz w:val="28"/>
        </w:rPr>
        <w:t>
      Воздушно–водяная смесь на ставках образуется при подаче воды в поток сжатого воздуха и распылении ее на мелкие капли. В призабойном пространстве смесь создает факел из капель, которые сталкиваются с пылевыми частицами (рисунок 5.11). Вихреобразование повышает вероятность сталкивания пылевых частиц с каплями воды. Смачивание и коагуляция пыли продолжаются при движении продуктов бурения по затрубному пространству. Шлам от устья удаляется воздушным потоком, создаваемым вентилятором, который устанавливается на станке на расстоянии 1,1–1,5 м от скважины. Частицы, смоченные водой, выпадают из потока и оседают на поверхности уступа на некотором расстоянии от устья скважины. Подача воды контролируется оператором буровой установки из кабины, и в некоторых кабинах ставят расходомер для определения оптимального расхода воды. Для повышения смачивающих свойств воды можно использовать добавки ПАВ, которые снижают поверхностное натяжение воды, улучшают ее смачивающую способность и диспергирование. Измерения показали, что это позволяет снизить концентрацию пыли на 96 %.</w:t>
      </w:r>
    </w:p>
    <w:bookmarkEnd w:id="2974"/>
    <w:bookmarkStart w:name="z3173" w:id="2975"/>
    <w:p>
      <w:pPr>
        <w:spacing w:after="0"/>
        <w:ind w:left="0"/>
        <w:jc w:val="both"/>
      </w:pPr>
      <w:r>
        <w:rPr>
          <w:rFonts w:ascii="Times New Roman"/>
          <w:b w:val="false"/>
          <w:i w:val="false"/>
          <w:color w:val="000000"/>
          <w:sz w:val="28"/>
        </w:rPr>
        <w:t xml:space="preserve">
      </w:t>
      </w:r>
    </w:p>
    <w:bookmarkEnd w:id="2975"/>
    <w:p>
      <w:pPr>
        <w:spacing w:after="0"/>
        <w:ind w:left="0"/>
        <w:jc w:val="both"/>
      </w:pPr>
      <w:r>
        <w:drawing>
          <wp:inline distT="0" distB="0" distL="0" distR="0">
            <wp:extent cx="52578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2578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4" w:id="2976"/>
    <w:p>
      <w:pPr>
        <w:spacing w:after="0"/>
        <w:ind w:left="0"/>
        <w:jc w:val="both"/>
      </w:pPr>
      <w:r>
        <w:rPr>
          <w:rFonts w:ascii="Times New Roman"/>
          <w:b w:val="false"/>
          <w:i w:val="false"/>
          <w:color w:val="000000"/>
          <w:sz w:val="28"/>
        </w:rPr>
        <w:t>
      Рисунок .11. Движение воздушно–водяной смеси при мокром методе пылеподавления</w:t>
      </w:r>
    </w:p>
    <w:bookmarkEnd w:id="2976"/>
    <w:bookmarkStart w:name="z3175" w:id="2977"/>
    <w:p>
      <w:pPr>
        <w:spacing w:after="0"/>
        <w:ind w:left="0"/>
        <w:jc w:val="both"/>
      </w:pPr>
      <w:r>
        <w:rPr>
          <w:rFonts w:ascii="Times New Roman"/>
          <w:b w:val="false"/>
          <w:i w:val="false"/>
          <w:color w:val="000000"/>
          <w:sz w:val="28"/>
        </w:rPr>
        <w:t>
      Для эффективного снижения запыленности нужно, чтобы оператор следил за подачей воды. Расход воды при этом способе небольшой – обычно 0,4÷7,6 л/мин, но он зависит от типа долота, горно-геологических условий и уровня влажности буримых пород. Например, экспериментальные измерения показали, что при увеличении расхода воды с 0,8 до 2,4 л/мин происходит значительное снижение запыленности. Но после того, как в том конкретном случае проведения измерений, расход достиг 3,8 л/мин, возникли новые проблемы: наконечник долота стал засоряться, и буровая коронка стала трудно вращать из-за того, что мокрый разрушенный материал стал слишком тяжелым для выдувания из скважины, и стал засорять пространство между долотом и стенками скважины. Таким образом подача слишком большого количества воды создает дополнительные проблемы, происходит снижение стойкости шарошечного долота (до 50 %) вследствие повышенного износа подшипников. Расход воды, которую нужно подавать, зависит от типа бурового инструмента и от свойств разрушаемого материала.</w:t>
      </w:r>
    </w:p>
    <w:bookmarkEnd w:id="2977"/>
    <w:bookmarkStart w:name="z3176" w:id="2978"/>
    <w:p>
      <w:pPr>
        <w:spacing w:after="0"/>
        <w:ind w:left="0"/>
        <w:jc w:val="both"/>
      </w:pPr>
      <w:r>
        <w:rPr>
          <w:rFonts w:ascii="Times New Roman"/>
          <w:b w:val="false"/>
          <w:i w:val="false"/>
          <w:color w:val="000000"/>
          <w:sz w:val="28"/>
        </w:rPr>
        <w:t>
      На основе результатов измерений и наблюдений мокрого метода бурения, разработаны следующие рекомендации по его применению:</w:t>
      </w:r>
    </w:p>
    <w:bookmarkEnd w:id="2978"/>
    <w:bookmarkStart w:name="z3177" w:id="2979"/>
    <w:p>
      <w:pPr>
        <w:spacing w:after="0"/>
        <w:ind w:left="0"/>
        <w:jc w:val="both"/>
      </w:pPr>
      <w:r>
        <w:rPr>
          <w:rFonts w:ascii="Times New Roman"/>
          <w:b w:val="false"/>
          <w:i w:val="false"/>
          <w:color w:val="000000"/>
          <w:sz w:val="28"/>
        </w:rPr>
        <w:t>
      чтобы расход воды был близок к максимальному, оператор должен плавно увеличивать подачу воды до тех пор, пока не перестанет наблюдаться визуально заметный выброс пыли;</w:t>
      </w:r>
    </w:p>
    <w:bookmarkEnd w:id="2979"/>
    <w:bookmarkStart w:name="z3178" w:id="2980"/>
    <w:p>
      <w:pPr>
        <w:spacing w:after="0"/>
        <w:ind w:left="0"/>
        <w:jc w:val="both"/>
      </w:pPr>
      <w:r>
        <w:rPr>
          <w:rFonts w:ascii="Times New Roman"/>
          <w:b w:val="false"/>
          <w:i w:val="false"/>
          <w:color w:val="000000"/>
          <w:sz w:val="28"/>
        </w:rPr>
        <w:t>
      повышенная подача воды не приведет к значительному уменьшению запыленности, но скорее всего создаст эксплуатационные проблемы – ускоренное разрушение наконечника долота (при использовании трехшарошечного долота), возможное "заедание" бурового инструмента. А подача меньшего количества воды уменьшит эффективность пылеподавления;</w:t>
      </w:r>
    </w:p>
    <w:bookmarkEnd w:id="2980"/>
    <w:bookmarkStart w:name="z3179" w:id="2981"/>
    <w:p>
      <w:pPr>
        <w:spacing w:after="0"/>
        <w:ind w:left="0"/>
        <w:jc w:val="both"/>
      </w:pPr>
      <w:r>
        <w:rPr>
          <w:rFonts w:ascii="Times New Roman"/>
          <w:b w:val="false"/>
          <w:i w:val="false"/>
          <w:color w:val="000000"/>
          <w:sz w:val="28"/>
        </w:rPr>
        <w:t>
      важно увеличивать подачу воды постепенно, и с задержкой по времени (на тот период, который требуется для подъема воздушно–водяной смеси до устья скважины);</w:t>
      </w:r>
    </w:p>
    <w:bookmarkEnd w:id="2981"/>
    <w:bookmarkStart w:name="z3180" w:id="2982"/>
    <w:p>
      <w:pPr>
        <w:spacing w:after="0"/>
        <w:ind w:left="0"/>
        <w:jc w:val="both"/>
      </w:pPr>
      <w:r>
        <w:rPr>
          <w:rFonts w:ascii="Times New Roman"/>
          <w:b w:val="false"/>
          <w:i w:val="false"/>
          <w:color w:val="000000"/>
          <w:sz w:val="28"/>
        </w:rPr>
        <w:t>
      при бурении нужно непрерывно следить за расходом воды, чтобы ее подача была оптимальной для снижения запыленности, и чтобы не произошло засорения пространства между долотом, буровой штангой и скважиной;</w:t>
      </w:r>
    </w:p>
    <w:bookmarkEnd w:id="2982"/>
    <w:bookmarkStart w:name="z3181" w:id="2983"/>
    <w:p>
      <w:pPr>
        <w:spacing w:after="0"/>
        <w:ind w:left="0"/>
        <w:jc w:val="both"/>
      </w:pPr>
      <w:r>
        <w:rPr>
          <w:rFonts w:ascii="Times New Roman"/>
          <w:b w:val="false"/>
          <w:i w:val="false"/>
          <w:color w:val="000000"/>
          <w:sz w:val="28"/>
        </w:rPr>
        <w:t>
      используемая вода должно фильтроваться, чтобы грязь, содержащаяся в воде, не засорила систему мокрого пылеподавления;</w:t>
      </w:r>
    </w:p>
    <w:bookmarkEnd w:id="2983"/>
    <w:bookmarkStart w:name="z3182" w:id="2984"/>
    <w:p>
      <w:pPr>
        <w:spacing w:after="0"/>
        <w:ind w:left="0"/>
        <w:jc w:val="both"/>
      </w:pPr>
      <w:r>
        <w:rPr>
          <w:rFonts w:ascii="Times New Roman"/>
          <w:b w:val="false"/>
          <w:i w:val="false"/>
          <w:color w:val="000000"/>
          <w:sz w:val="28"/>
        </w:rPr>
        <w:t>
      при температуре воздуха меньше 0 °С во время бурения система должна подогреваться, а при (длительных) перерывах вода должна сливаться. В большинстве буровых установок расположение емкости с водой вблизи двигателя и гидравлической системы оказывается достаточно для того, чтобы предотвратить замерзание во время работы – за исключением очень низкой температуры воздуха. Когда бурение не проводится, вода должна сливаться.</w:t>
      </w:r>
    </w:p>
    <w:bookmarkEnd w:id="2984"/>
    <w:bookmarkStart w:name="z3183" w:id="2985"/>
    <w:p>
      <w:pPr>
        <w:spacing w:after="0"/>
        <w:ind w:left="0"/>
        <w:jc w:val="both"/>
      </w:pPr>
      <w:r>
        <w:rPr>
          <w:rFonts w:ascii="Times New Roman"/>
          <w:b w:val="false"/>
          <w:i w:val="false"/>
          <w:color w:val="000000"/>
          <w:sz w:val="28"/>
        </w:rPr>
        <w:t>
      Бурение шпуров и скважин с промывкой водой (так называемое мокрое бурение) пока основное средство пылеподавления при буровых работах в подземных условиях. При мокром пылеподавлении вода используется для удаления разрушенной породы из скважины. Для промывки шпуров и скважин при бурении применяют два способа: осевую и боковую подачу воды. На отечественных рудниках применяют преимущественно осевой способ. Осевой способ широко применяют на рудниках ЮАР, Австралии, Канады и т. д. На рисунке 5.12 показано, как вода подается через специальную водоподводящую трубку, расположенную по оси перфоратора, и затем поступает в канал буровой штанги. Выходя через отверстие в головке бура, вода омывает забой шпура и вытекает через канал скважины, унося разрушенную породу. Давление воды у перфораторов должно быть равно давлению воздуха, используемого для работы перфоратора, или на 0,5-1 ат ниже давления сжатого воздуха. Расход воды при бурении должен быть постоянным и составлять: для ручных перфораторов не менее 3 л/мин. Эффективность данного способа 86-97 % в зависимости от вида бурения и схемы расположения скважин. Исследования также показали, что закачивание в скважину тумана из капель воды, и закачивание пены также снижает концентрацию пыли на 91-96 %. Но небольшое относительное снижение концентрации пыли по сравнению с традиционным мокрым бурением с использованием воды не окупает увеличение затрат при использовании этих способов.</w:t>
      </w:r>
    </w:p>
    <w:bookmarkEnd w:id="2985"/>
    <w:bookmarkStart w:name="z3184" w:id="2986"/>
    <w:p>
      <w:pPr>
        <w:spacing w:after="0"/>
        <w:ind w:left="0"/>
        <w:jc w:val="both"/>
      </w:pPr>
      <w:r>
        <w:rPr>
          <w:rFonts w:ascii="Times New Roman"/>
          <w:b w:val="false"/>
          <w:i w:val="false"/>
          <w:color w:val="000000"/>
          <w:sz w:val="28"/>
        </w:rPr>
        <w:t xml:space="preserve">
      </w:t>
      </w:r>
    </w:p>
    <w:bookmarkEnd w:id="2986"/>
    <w:p>
      <w:pPr>
        <w:spacing w:after="0"/>
        <w:ind w:left="0"/>
        <w:jc w:val="both"/>
      </w:pPr>
      <w:r>
        <w:drawing>
          <wp:inline distT="0" distB="0" distL="0" distR="0">
            <wp:extent cx="60071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60071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5" w:id="2987"/>
    <w:p>
      <w:pPr>
        <w:spacing w:after="0"/>
        <w:ind w:left="0"/>
        <w:jc w:val="both"/>
      </w:pPr>
      <w:r>
        <w:rPr>
          <w:rFonts w:ascii="Times New Roman"/>
          <w:b w:val="false"/>
          <w:i w:val="false"/>
          <w:color w:val="000000"/>
          <w:sz w:val="28"/>
        </w:rPr>
        <w:t>
      Рисунок .12. Схема движения воды при мокром бурении скважин и шпуров ручными перфораторами</w:t>
      </w:r>
    </w:p>
    <w:bookmarkEnd w:id="2987"/>
    <w:bookmarkStart w:name="z3186" w:id="2988"/>
    <w:p>
      <w:pPr>
        <w:spacing w:after="0"/>
        <w:ind w:left="0"/>
        <w:jc w:val="both"/>
      </w:pPr>
      <w:r>
        <w:rPr>
          <w:rFonts w:ascii="Times New Roman"/>
          <w:b w:val="false"/>
          <w:i w:val="false"/>
          <w:color w:val="000000"/>
          <w:sz w:val="28"/>
        </w:rPr>
        <w:t>
      Сухое пылеулавливание предусматривают обычно в несколько стадий: улавливание крупной буровой мелочи; грубодисперсной и тонкодисперсной пыли (менее 10 мкм).</w:t>
      </w:r>
    </w:p>
    <w:bookmarkEnd w:id="2988"/>
    <w:bookmarkStart w:name="z3187" w:id="2989"/>
    <w:p>
      <w:pPr>
        <w:spacing w:after="0"/>
        <w:ind w:left="0"/>
        <w:jc w:val="both"/>
      </w:pPr>
      <w:r>
        <w:rPr>
          <w:rFonts w:ascii="Times New Roman"/>
          <w:b w:val="false"/>
          <w:i w:val="false"/>
          <w:color w:val="000000"/>
          <w:sz w:val="28"/>
        </w:rPr>
        <w:t>
      За время эксплуатации станков шарошечного и ударно–вращательного бурения было разработано несколько десятков одно–, двух–, трех– и четырехступенчатых пылеулавливающих установок, состоящих из узла отсоса запыленного воздуха от устья скважины (укрытия), пылеулавливающих аппаратов, вентилятора и системы воздуховодов. По принципу улавливания пыли на последней ступени очистки они подразделяются на установки с гравитационным, инерционными, поглощающими и пористыми пылеуловителями. Пылеулавливающие установки могут включать как сухие, так и мокрые пылеуловители. На рисунке 5.13 показана типичная сухая пылеулавливающая система, используемая при бурении скважин различного диаметра. Пыль попадает в воздух при продувке скважины сжатым воздухом (для удаления разрушенной породы), который подается через полые буровые трубы к буровой коронке.</w:t>
      </w:r>
    </w:p>
    <w:bookmarkEnd w:id="2989"/>
    <w:bookmarkStart w:name="z3188" w:id="2990"/>
    <w:p>
      <w:pPr>
        <w:spacing w:after="0"/>
        <w:ind w:left="0"/>
        <w:jc w:val="both"/>
      </w:pPr>
      <w:r>
        <w:rPr>
          <w:rFonts w:ascii="Times New Roman"/>
          <w:b w:val="false"/>
          <w:i w:val="false"/>
          <w:color w:val="000000"/>
          <w:sz w:val="28"/>
        </w:rPr>
        <w:t>
      При нормальной работе разрушенная порода и пыль попадают в укрытие, которое закрывает место входа буровых труб в породу. А запыленный воздух удаляется из укрытия отсасывается и направляется в пылеуловитель. Вентиляционная система включает в себя вентилятор и тканевый фильтр, регенерация ткани в котором обычно осуществляется импульсной продувкой сжатым воздухом через определенные интервалы времени. При этом уловленная пыль сбрасывается в бункер пылеуловителя. Снижение концентрации пыли может достигать 95 % при исправном состоянии и правильном использовании.</w:t>
      </w:r>
    </w:p>
    <w:bookmarkEnd w:id="2990"/>
    <w:bookmarkStart w:name="z3189" w:id="2991"/>
    <w:p>
      <w:pPr>
        <w:spacing w:after="0"/>
        <w:ind w:left="0"/>
        <w:jc w:val="both"/>
      </w:pPr>
      <w:r>
        <w:rPr>
          <w:rFonts w:ascii="Times New Roman"/>
          <w:b w:val="false"/>
          <w:i w:val="false"/>
          <w:color w:val="000000"/>
          <w:sz w:val="28"/>
        </w:rPr>
        <w:t xml:space="preserve">
      </w:t>
      </w:r>
    </w:p>
    <w:bookmarkEnd w:id="2991"/>
    <w:p>
      <w:pPr>
        <w:spacing w:after="0"/>
        <w:ind w:left="0"/>
        <w:jc w:val="both"/>
      </w:pPr>
      <w:r>
        <w:drawing>
          <wp:inline distT="0" distB="0" distL="0" distR="0">
            <wp:extent cx="61849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1849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0" w:id="2992"/>
    <w:p>
      <w:pPr>
        <w:spacing w:after="0"/>
        <w:ind w:left="0"/>
        <w:jc w:val="both"/>
      </w:pPr>
      <w:r>
        <w:rPr>
          <w:rFonts w:ascii="Times New Roman"/>
          <w:b w:val="false"/>
          <w:i w:val="false"/>
          <w:color w:val="000000"/>
          <w:sz w:val="28"/>
        </w:rPr>
        <w:t>
      Рисунок .13. Схема пылеулавливающей установки</w:t>
      </w:r>
    </w:p>
    <w:bookmarkEnd w:id="2992"/>
    <w:bookmarkStart w:name="z3191" w:id="2993"/>
    <w:p>
      <w:pPr>
        <w:spacing w:after="0"/>
        <w:ind w:left="0"/>
        <w:jc w:val="both"/>
      </w:pPr>
      <w:r>
        <w:rPr>
          <w:rFonts w:ascii="Times New Roman"/>
          <w:b w:val="false"/>
          <w:i w:val="false"/>
          <w:color w:val="000000"/>
          <w:sz w:val="28"/>
        </w:rPr>
        <w:t>
      Для предотвращения выбросов пыли необходимо обеспечить оптимальное отношение расходов воздуха – отсасываемого вентиляционной системой и сжатого, подаваемого для удаления разрушенной породы. Обычно отношение расходов отсасываемого воздуха к подаваемому сжатому составляет до 3:1. Но при работе фильтров при обычной запыленности чаще всего встречается отношение 2:1. Установлено, что наибольшее снижение концентрации пыли получается при увеличении отношения расходов с 2:1 до 3:1, а при увеличении до 4:1 концентрация пыли становится еще ниже.</w:t>
      </w:r>
    </w:p>
    <w:bookmarkEnd w:id="2993"/>
    <w:bookmarkStart w:name="z3192" w:id="29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2994"/>
    <w:bookmarkStart w:name="z3193" w:id="2995"/>
    <w:p>
      <w:pPr>
        <w:spacing w:after="0"/>
        <w:ind w:left="0"/>
        <w:jc w:val="both"/>
      </w:pPr>
      <w:r>
        <w:rPr>
          <w:rFonts w:ascii="Times New Roman"/>
          <w:b w:val="false"/>
          <w:i w:val="false"/>
          <w:color w:val="000000"/>
          <w:sz w:val="28"/>
        </w:rPr>
        <w:t>
      Необходимость дополнительного использования водных ресурсов.</w:t>
      </w:r>
    </w:p>
    <w:bookmarkEnd w:id="2995"/>
    <w:bookmarkStart w:name="z3194" w:id="29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2996"/>
    <w:bookmarkStart w:name="z3195" w:id="2997"/>
    <w:p>
      <w:pPr>
        <w:spacing w:after="0"/>
        <w:ind w:left="0"/>
        <w:jc w:val="both"/>
      </w:pPr>
      <w:r>
        <w:rPr>
          <w:rFonts w:ascii="Times New Roman"/>
          <w:b w:val="false"/>
          <w:i w:val="false"/>
          <w:color w:val="000000"/>
          <w:sz w:val="28"/>
        </w:rPr>
        <w:t>
      Общеприменимо.</w:t>
      </w:r>
    </w:p>
    <w:bookmarkEnd w:id="2997"/>
    <w:bookmarkStart w:name="z3196" w:id="299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2998"/>
    <w:bookmarkStart w:name="z3197" w:id="2999"/>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2999"/>
    <w:bookmarkStart w:name="z3198" w:id="300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00"/>
    <w:bookmarkStart w:name="z3199" w:id="3001"/>
    <w:p>
      <w:pPr>
        <w:spacing w:after="0"/>
        <w:ind w:left="0"/>
        <w:jc w:val="both"/>
      </w:pPr>
      <w:r>
        <w:rPr>
          <w:rFonts w:ascii="Times New Roman"/>
          <w:b w:val="false"/>
          <w:i w:val="false"/>
          <w:color w:val="000000"/>
          <w:sz w:val="28"/>
        </w:rPr>
        <w:t xml:space="preserve">
      Требования экологического законодательства. </w:t>
      </w:r>
    </w:p>
    <w:bookmarkEnd w:id="3001"/>
    <w:bookmarkStart w:name="z3200" w:id="3002"/>
    <w:p>
      <w:pPr>
        <w:spacing w:after="0"/>
        <w:ind w:left="0"/>
        <w:jc w:val="both"/>
      </w:pPr>
      <w:r>
        <w:rPr>
          <w:rFonts w:ascii="Times New Roman"/>
          <w:b w:val="false"/>
          <w:i w:val="false"/>
          <w:color w:val="000000"/>
          <w:sz w:val="28"/>
        </w:rPr>
        <w:t>
      Снижение негативного влияния на окружающую среду.</w:t>
      </w:r>
    </w:p>
    <w:bookmarkEnd w:id="3002"/>
    <w:p>
      <w:pPr>
        <w:spacing w:after="0"/>
        <w:ind w:left="0"/>
        <w:jc w:val="both"/>
      </w:pPr>
      <w:r>
        <w:rPr>
          <w:rFonts w:ascii="Times New Roman"/>
          <w:b/>
          <w:i w:val="false"/>
          <w:color w:val="000000"/>
          <w:sz w:val="28"/>
        </w:rPr>
        <w:t>5.4.1.1.3. Оснащение буровой техники средствами эффективного пылеподавления и пылеулавливания</w:t>
      </w:r>
    </w:p>
    <w:bookmarkStart w:name="z3202" w:id="300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03"/>
    <w:bookmarkStart w:name="z3203" w:id="3004"/>
    <w:p>
      <w:pPr>
        <w:spacing w:after="0"/>
        <w:ind w:left="0"/>
        <w:jc w:val="both"/>
      </w:pPr>
      <w:r>
        <w:rPr>
          <w:rFonts w:ascii="Times New Roman"/>
          <w:b w:val="false"/>
          <w:i w:val="false"/>
          <w:color w:val="000000"/>
          <w:sz w:val="28"/>
        </w:rPr>
        <w:t>
      При бурении поверхностных скважин большого и среднего размера с помощью буровых установок на гусеничном ходу можно эффективно уменьшить запыленность воздуха с помощью горизонтальных полок, влияющих на движение воздуха в укрытии. Использование таких полок может позволить снизить запыленности у любой большой буровой установки, у которой минимальный размер укрытия не меньше 1,2 на 1,2 м. Полки шириной 15 см устанавливают в укрытии по периметру ограждения. Они предназначены для уменьшения выноса пыли из укрытия во время работы буровой установки.</w:t>
      </w:r>
    </w:p>
    <w:bookmarkEnd w:id="3004"/>
    <w:bookmarkStart w:name="z3204" w:id="300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05"/>
    <w:bookmarkStart w:name="z3205" w:id="3006"/>
    <w:p>
      <w:pPr>
        <w:spacing w:after="0"/>
        <w:ind w:left="0"/>
        <w:jc w:val="both"/>
      </w:pPr>
      <w:r>
        <w:rPr>
          <w:rFonts w:ascii="Times New Roman"/>
          <w:b w:val="false"/>
          <w:i w:val="false"/>
          <w:color w:val="000000"/>
          <w:sz w:val="28"/>
        </w:rPr>
        <w:t>
      Оснащение буровой техники средствами эффективного пылеподавления и пылеулавливания позволяет снизить выбросы в атмосферу пыли неорганической, в том числе мелкодисперсной – наиболее опасной для окружающей среды.</w:t>
      </w:r>
    </w:p>
    <w:bookmarkEnd w:id="3006"/>
    <w:bookmarkStart w:name="z3206" w:id="300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007"/>
    <w:bookmarkStart w:name="z3207" w:id="3008"/>
    <w:p>
      <w:pPr>
        <w:spacing w:after="0"/>
        <w:ind w:left="0"/>
        <w:jc w:val="both"/>
      </w:pPr>
      <w:r>
        <w:rPr>
          <w:rFonts w:ascii="Times New Roman"/>
          <w:b w:val="false"/>
          <w:i w:val="false"/>
          <w:color w:val="000000"/>
          <w:sz w:val="28"/>
        </w:rPr>
        <w:t>
      При бурении и использовании обычного ограждения воздух движется в нем так, как показано на рисунке 5.14 слева, и он определяется движением продувочного воздуха и влиянием вытяжки. Продувочный воздух движется (вверх) от отверстия скважины через среднюю часть ограждения (на уровне полок), сохраняя направление движения вдоль буровой трубы к нижней поверхности буровой платформы. У нижней поверхности буровой платформы за счет эффекта Коанда (струя текущей жидкости или газа склонны "прилипать" к поверхности, с которой они встретились). Струя загрязненного воздуха выходит из скважины, движется вверх до площадки буровой платформы, расходится в стороны веером по нижней стороне площадки буровой платформы и по достижении ее краев движется вниз вдоль стенок ограждения. Все это движение происходит при большой скорости. Вынос пыли из укрытия в месте его контакта с поверхностью уступа происходит при столкновении потока воздуха с ней и последующего вытекания из укрытия через зазор между ограждением и землей.</w:t>
      </w:r>
    </w:p>
    <w:bookmarkEnd w:id="3008"/>
    <w:bookmarkStart w:name="z3208" w:id="3009"/>
    <w:p>
      <w:pPr>
        <w:spacing w:after="0"/>
        <w:ind w:left="0"/>
        <w:jc w:val="both"/>
      </w:pPr>
      <w:r>
        <w:rPr>
          <w:rFonts w:ascii="Times New Roman"/>
          <w:b w:val="false"/>
          <w:i w:val="false"/>
          <w:color w:val="000000"/>
          <w:sz w:val="28"/>
        </w:rPr>
        <w:t xml:space="preserve">
      </w:t>
      </w:r>
    </w:p>
    <w:bookmarkEnd w:id="3009"/>
    <w:p>
      <w:pPr>
        <w:spacing w:after="0"/>
        <w:ind w:left="0"/>
        <w:jc w:val="both"/>
      </w:pPr>
      <w:r>
        <w:drawing>
          <wp:inline distT="0" distB="0" distL="0" distR="0">
            <wp:extent cx="61214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61214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9" w:id="3010"/>
    <w:p>
      <w:pPr>
        <w:spacing w:after="0"/>
        <w:ind w:left="0"/>
        <w:jc w:val="both"/>
      </w:pPr>
      <w:r>
        <w:rPr>
          <w:rFonts w:ascii="Times New Roman"/>
          <w:b w:val="false"/>
          <w:i w:val="false"/>
          <w:color w:val="000000"/>
          <w:sz w:val="28"/>
        </w:rPr>
        <w:t>
      Рисунок .14. Модель движения воздушно–пылевой смеси в укрытии при использовании полок</w:t>
      </w:r>
    </w:p>
    <w:bookmarkEnd w:id="3010"/>
    <w:bookmarkStart w:name="z3210" w:id="3011"/>
    <w:p>
      <w:pPr>
        <w:spacing w:after="0"/>
        <w:ind w:left="0"/>
        <w:jc w:val="both"/>
      </w:pPr>
      <w:r>
        <w:rPr>
          <w:rFonts w:ascii="Times New Roman"/>
          <w:b w:val="false"/>
          <w:i w:val="false"/>
          <w:color w:val="000000"/>
          <w:sz w:val="28"/>
        </w:rPr>
        <w:t>
      Полка шириной 15 см, установленная по периметру ограждения, нарушает (описанный выше) характер движения воздуха. Она перенаправляет поток воздуха к центру укрытия так, что поток загрязненного воздуха не сталкивается с поверхностью земли (рисунок 5.15, справа). Такое изменение направления движения загрязненного воздуха уменьшает его вытекание из-под укрытия наружу.</w:t>
      </w:r>
    </w:p>
    <w:bookmarkEnd w:id="3011"/>
    <w:bookmarkStart w:name="z3211" w:id="3012"/>
    <w:p>
      <w:pPr>
        <w:spacing w:after="0"/>
        <w:ind w:left="0"/>
        <w:jc w:val="both"/>
      </w:pPr>
      <w:r>
        <w:rPr>
          <w:rFonts w:ascii="Times New Roman"/>
          <w:b w:val="false"/>
          <w:i w:val="false"/>
          <w:color w:val="000000"/>
          <w:sz w:val="28"/>
        </w:rPr>
        <w:t xml:space="preserve">
      Полки, установленные на буровой установке при проведении испытаний, сделаны из полос конвейерной ленты шириной 15 см и закреплены болтами на металлических уголках размером 5 см. Эти уголки прикреплены болтами к ограждению укрытия по его периметру. Для полной герметизации внутреннего пространства добавлена дверца (кусок резины), закрывающая отверстие для доступа к внутреннему пространству извне. Полки установлены примерно посередине (по вертикали) между верхней частью ограждения и поверхностью земли. Измерения в производственных условиях во время работы буровой установки показали, что при использовании данного способа концентрация пыли уменьшается на 66–81 %. </w:t>
      </w:r>
    </w:p>
    <w:bookmarkEnd w:id="3012"/>
    <w:bookmarkStart w:name="z3212" w:id="301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013"/>
    <w:bookmarkStart w:name="z3213" w:id="3014"/>
    <w:p>
      <w:pPr>
        <w:spacing w:after="0"/>
        <w:ind w:left="0"/>
        <w:jc w:val="both"/>
      </w:pPr>
      <w:r>
        <w:rPr>
          <w:rFonts w:ascii="Times New Roman"/>
          <w:b w:val="false"/>
          <w:i w:val="false"/>
          <w:color w:val="000000"/>
          <w:sz w:val="28"/>
        </w:rPr>
        <w:t>
      Выгрузка уловленной пыли (из пылеуловителя) дает до 40 % от всей запыленности техники.</w:t>
      </w:r>
    </w:p>
    <w:bookmarkEnd w:id="3014"/>
    <w:bookmarkStart w:name="z3214" w:id="301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15"/>
    <w:bookmarkStart w:name="z3215" w:id="3016"/>
    <w:p>
      <w:pPr>
        <w:spacing w:after="0"/>
        <w:ind w:left="0"/>
        <w:jc w:val="both"/>
      </w:pPr>
      <w:r>
        <w:rPr>
          <w:rFonts w:ascii="Times New Roman"/>
          <w:b w:val="false"/>
          <w:i w:val="false"/>
          <w:color w:val="000000"/>
          <w:sz w:val="28"/>
        </w:rPr>
        <w:t>
      Общеприменимо.</w:t>
      </w:r>
    </w:p>
    <w:bookmarkEnd w:id="3016"/>
    <w:bookmarkStart w:name="z3216" w:id="301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17"/>
    <w:bookmarkStart w:name="z3217" w:id="3018"/>
    <w:p>
      <w:pPr>
        <w:spacing w:after="0"/>
        <w:ind w:left="0"/>
        <w:jc w:val="both"/>
      </w:pPr>
      <w:r>
        <w:rPr>
          <w:rFonts w:ascii="Times New Roman"/>
          <w:b w:val="false"/>
          <w:i w:val="false"/>
          <w:color w:val="000000"/>
          <w:sz w:val="28"/>
        </w:rPr>
        <w:t>
      Трудозатраты на изготовление и установку полок ограждения.</w:t>
      </w:r>
    </w:p>
    <w:bookmarkEnd w:id="3018"/>
    <w:bookmarkStart w:name="z3218" w:id="301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019"/>
    <w:bookmarkStart w:name="z3219" w:id="3020"/>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w:t>
      </w:r>
    </w:p>
    <w:bookmarkEnd w:id="3020"/>
    <w:p>
      <w:pPr>
        <w:spacing w:after="0"/>
        <w:ind w:left="0"/>
        <w:jc w:val="both"/>
      </w:pPr>
      <w:r>
        <w:rPr>
          <w:rFonts w:ascii="Times New Roman"/>
          <w:b/>
          <w:i w:val="false"/>
          <w:color w:val="000000"/>
          <w:sz w:val="28"/>
        </w:rPr>
        <w:t>5.4.1.2. Снижение выбросов при проведении взрывных работ на карьерах и шахтах</w:t>
      </w:r>
    </w:p>
    <w:bookmarkStart w:name="z3221" w:id="302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021"/>
    <w:bookmarkStart w:name="z3222" w:id="3022"/>
    <w:p>
      <w:pPr>
        <w:spacing w:after="0"/>
        <w:ind w:left="0"/>
        <w:jc w:val="both"/>
      </w:pPr>
      <w:r>
        <w:rPr>
          <w:rFonts w:ascii="Times New Roman"/>
          <w:b w:val="false"/>
          <w:i w:val="false"/>
          <w:color w:val="000000"/>
          <w:sz w:val="28"/>
        </w:rPr>
        <w:t>
      Методы, техники или их совокупность для предотвращения неорганизованных выбросов при проведении взрывных работ.</w:t>
      </w:r>
    </w:p>
    <w:bookmarkEnd w:id="3022"/>
    <w:bookmarkStart w:name="z3223" w:id="3023"/>
    <w:p>
      <w:pPr>
        <w:spacing w:after="0"/>
        <w:ind w:left="0"/>
        <w:jc w:val="both"/>
      </w:pPr>
      <w:r>
        <w:rPr>
          <w:rFonts w:ascii="Times New Roman"/>
          <w:b w:val="false"/>
          <w:i w:val="false"/>
          <w:color w:val="000000"/>
          <w:sz w:val="28"/>
        </w:rPr>
        <w:t>
      Массовый взрыв на разрезе (карьере) является мощным периодическим источником выброса в атмосферу большого количества пыли и газов. Вредные примеси выделяются в атмосферу в виде пылегазового облака. Часть вредных газов (около одной трети) остается во взорванной горной массе и затем выделяется в атмосферу, загрязняя район взорванного блока и прилегающие к нему участки. Выделившаяся пыль, выпадая из пылегазового облака, оседает на уступах, площадях около разреза (карьера) и в близлежащих поселках, являясь в дальнейшем источником пыления.</w:t>
      </w:r>
    </w:p>
    <w:bookmarkEnd w:id="3023"/>
    <w:bookmarkStart w:name="z3224" w:id="30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024"/>
    <w:bookmarkStart w:name="z3225" w:id="3025"/>
    <w:p>
      <w:pPr>
        <w:spacing w:after="0"/>
        <w:ind w:left="0"/>
        <w:jc w:val="both"/>
      </w:pPr>
      <w:r>
        <w:rPr>
          <w:rFonts w:ascii="Times New Roman"/>
          <w:b w:val="false"/>
          <w:i w:val="false"/>
          <w:color w:val="000000"/>
          <w:sz w:val="28"/>
        </w:rPr>
        <w:t xml:space="preserve">
      Интенсивность пылегазообразования при ведении взрывных работ на карьерах и шахтах зависит от многих факторов, к основным из которых следует отнести физико-механические свойства горных пород и их обводненность, ассортимент применяемых ВВ, типы используемых забоечных материалов, методы взрывания (на подобранный откос уступа или в зажатой среде), время производства массового взрыва, метеоусловия на момент массового взрыва и др. </w:t>
      </w:r>
    </w:p>
    <w:bookmarkEnd w:id="3025"/>
    <w:bookmarkStart w:name="z3226" w:id="3026"/>
    <w:p>
      <w:pPr>
        <w:spacing w:after="0"/>
        <w:ind w:left="0"/>
        <w:jc w:val="both"/>
      </w:pPr>
      <w:r>
        <w:rPr>
          <w:rFonts w:ascii="Times New Roman"/>
          <w:b w:val="false"/>
          <w:i w:val="false"/>
          <w:color w:val="000000"/>
          <w:sz w:val="28"/>
        </w:rPr>
        <w:t xml:space="preserve">
      Большое влияние на выбор способов и средств пылеулавливания и пылеподавления оказывают свойства пыли: плотность частиц, их дисперсность, адгезионные свойства, сыпучесть пыли, смачиваемость, абразивность, гигроскопичность и растворимость частиц, электрические и электромагнитные свойства, способность пыли к самовозгоранию и образованию взрывоопасных смесей с воздухом. </w:t>
      </w:r>
    </w:p>
    <w:bookmarkEnd w:id="3026"/>
    <w:bookmarkStart w:name="z3227" w:id="3027"/>
    <w:p>
      <w:pPr>
        <w:spacing w:after="0"/>
        <w:ind w:left="0"/>
        <w:jc w:val="both"/>
      </w:pPr>
      <w:r>
        <w:rPr>
          <w:rFonts w:ascii="Times New Roman"/>
          <w:b w:val="false"/>
          <w:i w:val="false"/>
          <w:color w:val="000000"/>
          <w:sz w:val="28"/>
        </w:rPr>
        <w:t>
      Сокращение пылегазовыделения при взрывных работах осуществляется за счет технологических, организационных и инженерно-технических мероприятий.</w:t>
      </w:r>
    </w:p>
    <w:bookmarkEnd w:id="3027"/>
    <w:bookmarkStart w:name="z3228" w:id="3028"/>
    <w:p>
      <w:pPr>
        <w:spacing w:after="0"/>
        <w:ind w:left="0"/>
        <w:jc w:val="both"/>
      </w:pPr>
      <w:r>
        <w:rPr>
          <w:rFonts w:ascii="Times New Roman"/>
          <w:b w:val="false"/>
          <w:i w:val="false"/>
          <w:color w:val="000000"/>
          <w:sz w:val="28"/>
        </w:rPr>
        <w:t>
      К технологическим мероприятиям относятся:</w:t>
      </w:r>
    </w:p>
    <w:bookmarkEnd w:id="3028"/>
    <w:bookmarkStart w:name="z3229" w:id="3029"/>
    <w:p>
      <w:pPr>
        <w:spacing w:after="0"/>
        <w:ind w:left="0"/>
        <w:jc w:val="both"/>
      </w:pPr>
      <w:r>
        <w:rPr>
          <w:rFonts w:ascii="Times New Roman"/>
          <w:b w:val="false"/>
          <w:i w:val="false"/>
          <w:color w:val="000000"/>
          <w:sz w:val="28"/>
        </w:rPr>
        <w:t>
      уменьшение количества взрывов путем укрупнения взрывных блоков;</w:t>
      </w:r>
    </w:p>
    <w:bookmarkEnd w:id="3029"/>
    <w:bookmarkStart w:name="z3230" w:id="3030"/>
    <w:p>
      <w:pPr>
        <w:spacing w:after="0"/>
        <w:ind w:left="0"/>
        <w:jc w:val="both"/>
      </w:pPr>
      <w:r>
        <w:rPr>
          <w:rFonts w:ascii="Times New Roman"/>
          <w:b w:val="false"/>
          <w:i w:val="false"/>
          <w:color w:val="000000"/>
          <w:sz w:val="28"/>
        </w:rPr>
        <w:t>
      использование в качестве ВВ простейших и эмульсионных составов с нулевым или близким к нему кислородным балансом;</w:t>
      </w:r>
    </w:p>
    <w:bookmarkEnd w:id="3030"/>
    <w:bookmarkStart w:name="z3231" w:id="3031"/>
    <w:p>
      <w:pPr>
        <w:spacing w:after="0"/>
        <w:ind w:left="0"/>
        <w:jc w:val="both"/>
      </w:pPr>
      <w:r>
        <w:rPr>
          <w:rFonts w:ascii="Times New Roman"/>
          <w:b w:val="false"/>
          <w:i w:val="false"/>
          <w:color w:val="000000"/>
          <w:sz w:val="28"/>
        </w:rPr>
        <w:t>
      частичное взрывание на "подпорную стенку" в зажиме.</w:t>
      </w:r>
    </w:p>
    <w:bookmarkEnd w:id="3031"/>
    <w:bookmarkStart w:name="z3232" w:id="3032"/>
    <w:p>
      <w:pPr>
        <w:spacing w:after="0"/>
        <w:ind w:left="0"/>
        <w:jc w:val="both"/>
      </w:pPr>
      <w:r>
        <w:rPr>
          <w:rFonts w:ascii="Times New Roman"/>
          <w:b w:val="false"/>
          <w:i w:val="false"/>
          <w:color w:val="000000"/>
          <w:sz w:val="28"/>
        </w:rPr>
        <w:t>
      К организационным мероприятиям относятся:</w:t>
      </w:r>
    </w:p>
    <w:bookmarkEnd w:id="3032"/>
    <w:bookmarkStart w:name="z3233" w:id="3033"/>
    <w:p>
      <w:pPr>
        <w:spacing w:after="0"/>
        <w:ind w:left="0"/>
        <w:jc w:val="both"/>
      </w:pPr>
      <w:r>
        <w:rPr>
          <w:rFonts w:ascii="Times New Roman"/>
          <w:b w:val="false"/>
          <w:i w:val="false"/>
          <w:color w:val="000000"/>
          <w:sz w:val="28"/>
        </w:rPr>
        <w:t>
      внедрение компьютерных технологий моделирования и проектирования рациональных параметров БВР;</w:t>
      </w:r>
    </w:p>
    <w:bookmarkEnd w:id="3033"/>
    <w:bookmarkStart w:name="z3234" w:id="3034"/>
    <w:p>
      <w:pPr>
        <w:spacing w:after="0"/>
        <w:ind w:left="0"/>
        <w:jc w:val="both"/>
      </w:pPr>
      <w:r>
        <w:rPr>
          <w:rFonts w:ascii="Times New Roman"/>
          <w:b w:val="false"/>
          <w:i w:val="false"/>
          <w:color w:val="000000"/>
          <w:sz w:val="28"/>
        </w:rPr>
        <w:t>
      проведение взрывных работ в оптимальный временной период с учетом метеоусловий;</w:t>
      </w:r>
    </w:p>
    <w:bookmarkEnd w:id="3034"/>
    <w:bookmarkStart w:name="z3235" w:id="3035"/>
    <w:p>
      <w:pPr>
        <w:spacing w:after="0"/>
        <w:ind w:left="0"/>
        <w:jc w:val="both"/>
      </w:pPr>
      <w:r>
        <w:rPr>
          <w:rFonts w:ascii="Times New Roman"/>
          <w:b w:val="false"/>
          <w:i w:val="false"/>
          <w:color w:val="000000"/>
          <w:sz w:val="28"/>
        </w:rPr>
        <w:t>
      использование рациональных типов забоечных материалов, конструкций скважинных зарядов и схем инициирования.</w:t>
      </w:r>
    </w:p>
    <w:bookmarkEnd w:id="3035"/>
    <w:bookmarkStart w:name="z3236" w:id="3036"/>
    <w:p>
      <w:pPr>
        <w:spacing w:after="0"/>
        <w:ind w:left="0"/>
        <w:jc w:val="both"/>
      </w:pPr>
      <w:r>
        <w:rPr>
          <w:rFonts w:ascii="Times New Roman"/>
          <w:b w:val="false"/>
          <w:i w:val="false"/>
          <w:color w:val="000000"/>
          <w:sz w:val="28"/>
        </w:rPr>
        <w:t>
      Инженерно-техническими мероприятиями являются:</w:t>
      </w:r>
    </w:p>
    <w:bookmarkEnd w:id="3036"/>
    <w:bookmarkStart w:name="z3237" w:id="3037"/>
    <w:p>
      <w:pPr>
        <w:spacing w:after="0"/>
        <w:ind w:left="0"/>
        <w:jc w:val="both"/>
      </w:pPr>
      <w:r>
        <w:rPr>
          <w:rFonts w:ascii="Times New Roman"/>
          <w:b w:val="false"/>
          <w:i w:val="false"/>
          <w:color w:val="000000"/>
          <w:sz w:val="28"/>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bookmarkEnd w:id="3037"/>
    <w:bookmarkStart w:name="z3238" w:id="3038"/>
    <w:p>
      <w:pPr>
        <w:spacing w:after="0"/>
        <w:ind w:left="0"/>
        <w:jc w:val="both"/>
      </w:pPr>
      <w:r>
        <w:rPr>
          <w:rFonts w:ascii="Times New Roman"/>
          <w:b w:val="false"/>
          <w:i w:val="false"/>
          <w:color w:val="000000"/>
          <w:sz w:val="28"/>
        </w:rPr>
        <w:t>
      применение установок локализации пыли и пылегазового облака;</w:t>
      </w:r>
    </w:p>
    <w:bookmarkEnd w:id="3038"/>
    <w:bookmarkStart w:name="z3239" w:id="3039"/>
    <w:p>
      <w:pPr>
        <w:spacing w:after="0"/>
        <w:ind w:left="0"/>
        <w:jc w:val="both"/>
      </w:pPr>
      <w:r>
        <w:rPr>
          <w:rFonts w:ascii="Times New Roman"/>
          <w:b w:val="false"/>
          <w:i w:val="false"/>
          <w:color w:val="000000"/>
          <w:sz w:val="28"/>
        </w:rPr>
        <w:t>
      применение технологий гидрообеспыливания (гидрозабойка взрывных скважин и шпуров, укладка над скважинами емкостей с водой);</w:t>
      </w:r>
    </w:p>
    <w:bookmarkEnd w:id="3039"/>
    <w:bookmarkStart w:name="z3240" w:id="3040"/>
    <w:p>
      <w:pPr>
        <w:spacing w:after="0"/>
        <w:ind w:left="0"/>
        <w:jc w:val="both"/>
      </w:pPr>
      <w:r>
        <w:rPr>
          <w:rFonts w:ascii="Times New Roman"/>
          <w:b w:val="false"/>
          <w:i w:val="false"/>
          <w:color w:val="000000"/>
          <w:sz w:val="28"/>
        </w:rPr>
        <w:t>
      проветривание горных выработок;</w:t>
      </w:r>
    </w:p>
    <w:bookmarkEnd w:id="3040"/>
    <w:bookmarkStart w:name="z3241" w:id="3041"/>
    <w:p>
      <w:pPr>
        <w:spacing w:after="0"/>
        <w:ind w:left="0"/>
        <w:jc w:val="both"/>
      </w:pPr>
      <w:r>
        <w:rPr>
          <w:rFonts w:ascii="Times New Roman"/>
          <w:b w:val="false"/>
          <w:i w:val="false"/>
          <w:color w:val="000000"/>
          <w:sz w:val="28"/>
        </w:rPr>
        <w:t>
      использование зарядных машин с датчиками контроля подачи взрывчатых веществ;</w:t>
      </w:r>
    </w:p>
    <w:bookmarkEnd w:id="3041"/>
    <w:bookmarkStart w:name="z3242" w:id="3042"/>
    <w:p>
      <w:pPr>
        <w:spacing w:after="0"/>
        <w:ind w:left="0"/>
        <w:jc w:val="both"/>
      </w:pPr>
      <w:r>
        <w:rPr>
          <w:rFonts w:ascii="Times New Roman"/>
          <w:b w:val="false"/>
          <w:i w:val="false"/>
          <w:color w:val="000000"/>
          <w:sz w:val="28"/>
        </w:rPr>
        <w:t>
      использование естественной обводненности горных пород и взрываемых скважин;</w:t>
      </w:r>
    </w:p>
    <w:bookmarkEnd w:id="3042"/>
    <w:bookmarkStart w:name="z3243" w:id="3043"/>
    <w:p>
      <w:pPr>
        <w:spacing w:after="0"/>
        <w:ind w:left="0"/>
        <w:jc w:val="both"/>
      </w:pPr>
      <w:r>
        <w:rPr>
          <w:rFonts w:ascii="Times New Roman"/>
          <w:b w:val="false"/>
          <w:i w:val="false"/>
          <w:color w:val="000000"/>
          <w:sz w:val="28"/>
        </w:rPr>
        <w:t>
      использование неэлектрических систем инициирования для ведения взрывных работ в подземных условиях.</w:t>
      </w:r>
    </w:p>
    <w:bookmarkEnd w:id="3043"/>
    <w:bookmarkStart w:name="z3244" w:id="304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044"/>
    <w:bookmarkStart w:name="z3245" w:id="3045"/>
    <w:p>
      <w:pPr>
        <w:spacing w:after="0"/>
        <w:ind w:left="0"/>
        <w:jc w:val="both"/>
      </w:pPr>
      <w:r>
        <w:rPr>
          <w:rFonts w:ascii="Times New Roman"/>
          <w:b w:val="false"/>
          <w:i w:val="false"/>
          <w:color w:val="000000"/>
          <w:sz w:val="28"/>
        </w:rPr>
        <w:t>
      Использование перечисленных техник как по отдельности, так и в совокупности позволяет достигнуть значительного снижения выбросов в атмосферу пыли неорганической и уменьшить объемы выбросов оксида азота N</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диоксида азота NO</w:t>
      </w:r>
      <w:r>
        <w:rPr>
          <w:rFonts w:ascii="Times New Roman"/>
          <w:b w:val="false"/>
          <w:i w:val="false"/>
          <w:color w:val="000000"/>
          <w:vertAlign w:val="subscript"/>
        </w:rPr>
        <w:t>2</w:t>
      </w:r>
      <w:r>
        <w:rPr>
          <w:rFonts w:ascii="Times New Roman"/>
          <w:b w:val="false"/>
          <w:i w:val="false"/>
          <w:color w:val="000000"/>
          <w:sz w:val="28"/>
        </w:rPr>
        <w:t xml:space="preserve"> и оксида углерода СО, снизить перерасход ВВ, дизельного топлива и бурового инструмента, уменьшить объем образования отходов. </w:t>
      </w:r>
    </w:p>
    <w:bookmarkEnd w:id="3045"/>
    <w:bookmarkStart w:name="z3246" w:id="30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046"/>
    <w:bookmarkStart w:name="z3247" w:id="3047"/>
    <w:p>
      <w:pPr>
        <w:spacing w:after="0"/>
        <w:ind w:left="0"/>
        <w:jc w:val="both"/>
      </w:pPr>
      <w:r>
        <w:rPr>
          <w:rFonts w:ascii="Times New Roman"/>
          <w:b w:val="false"/>
          <w:i w:val="false"/>
          <w:color w:val="000000"/>
          <w:sz w:val="28"/>
        </w:rPr>
        <w:t xml:space="preserve">
      К технологическим мероприятиям относят способы управления действием взрыва. Высокая интенсивность пылегазообразования при взрывных работах обусловлена тем, что энергия ВВ, как правило, расходуется нерационально. При обычном взрывании лишь 6–7 % потенциальной энергии ВВ расходуется на отрыв и дробление горной массы. Отмечается сильное проявление бризантного действия ВВ, сопровождающееся глубоким дисперсионным изменением больших по размерам зон разрушаемого массива, которые являются мощными очагами пылеобразования. Недоиспользование энергии взрыва сопровождается неполным сгоранием ВВ и, как следствие, образованием большого объема газов. Сущность управления действием взрыва сводится к увеличению используемой доли потенциальной энергии взрыва ВВ. Эта цель достигается увеличением времени действия на массив и направлением сил взрыва на выполнение полезной работы. К этим мероприятиям относят: </w:t>
      </w:r>
    </w:p>
    <w:bookmarkEnd w:id="3047"/>
    <w:bookmarkStart w:name="z3248" w:id="3048"/>
    <w:p>
      <w:pPr>
        <w:spacing w:after="0"/>
        <w:ind w:left="0"/>
        <w:jc w:val="both"/>
      </w:pPr>
      <w:r>
        <w:rPr>
          <w:rFonts w:ascii="Times New Roman"/>
          <w:b w:val="false"/>
          <w:i w:val="false"/>
          <w:color w:val="000000"/>
          <w:sz w:val="28"/>
        </w:rPr>
        <w:t>
      Уменьшение количества взрывов путем укрупнения взрывных блоков, например, за счет взрывания высоких уступов (от 30 м и более), что способствует уменьшению в 1,25 раза высоты пылегазового облака и уменьшению образования оксидов азота. Впервые взрывание высоких уступов в зажатой среде в условиях железорудных карьеров Кривбасса было осуществлено па ЦГОКе и ЮГОКе. Впоследствии оно было внедрено и на других горно–обогатительных комбинатах бассейна. Переход на взрывание высоких уступов, как показала практика расконсервации юго-западного борта карьера "Мурунтау", ведет к уменьшению на 15–20 % количества окислов азота, выбрасываемых в атмосферу. Увеличение в этом случае степени полезного использования энергии взрыва способствует уменьшению зоны переизмельчения (пластических деформаций) и, как следствие, снижению высоты пылегазового облака, т. е. количества выбрасываемой пыли. Высота подъема пылегазового облака зафиксирована в 1,2 раза меньшей по сравнению с методом взрывания 10–15-метровыми уступами. Концентрация пыли в атмосфере карьера при взрывании 10– 15-метровыми уступами составила 3300 мг/м</w:t>
      </w:r>
      <w:r>
        <w:rPr>
          <w:rFonts w:ascii="Times New Roman"/>
          <w:b w:val="false"/>
          <w:i w:val="false"/>
          <w:color w:val="000000"/>
          <w:vertAlign w:val="superscript"/>
        </w:rPr>
        <w:t>3</w:t>
      </w:r>
      <w:r>
        <w:rPr>
          <w:rFonts w:ascii="Times New Roman"/>
          <w:b w:val="false"/>
          <w:i w:val="false"/>
          <w:color w:val="000000"/>
          <w:sz w:val="28"/>
        </w:rPr>
        <w:t>, а при взрывании тех же пород 20–30-метровыми уступами снизилась в 1,3–1,4 раза.</w:t>
      </w:r>
    </w:p>
    <w:bookmarkEnd w:id="3048"/>
    <w:bookmarkStart w:name="z3249" w:id="3049"/>
    <w:p>
      <w:pPr>
        <w:spacing w:after="0"/>
        <w:ind w:left="0"/>
        <w:jc w:val="both"/>
      </w:pPr>
      <w:r>
        <w:rPr>
          <w:rFonts w:ascii="Times New Roman"/>
          <w:b w:val="false"/>
          <w:i w:val="false"/>
          <w:color w:val="000000"/>
          <w:sz w:val="28"/>
        </w:rPr>
        <w:t xml:space="preserve">
      Применение взрывчатых веществ с кислородным балансом с нулевым или близким к нему кислородным балансом (граммонит, игданит и др.), что будет способствовать уменьшению (до 2–9 раз) количества образующихся вредных газов при взрывах в любых горнотехнических условиях. В частности, экспериментальными замерами установлено, что при взрывании простейших (игданит и т.п.) и эмульсионных взрывчатых веществ происходит значительно меньшее загрязнение окружающей среды, чем при взрывании промышленных тротилосодержащих ВВ. Так, например, при взрыве 1 кг гранулотола в атмосферу карьера выделяется порядка 200 л, а при взрыве 1 кг граммонита 79/21 – порядка 100–140 л ядовитых газов в пересчете на условную окись углерода. Аналогичным образом объем ядовитых газов при взрывании простейших и эмульсионных ВВ оказывается значительно меньшим и составляет 30–50 л/кг. </w:t>
      </w:r>
    </w:p>
    <w:bookmarkEnd w:id="3049"/>
    <w:bookmarkStart w:name="z3250" w:id="3050"/>
    <w:p>
      <w:pPr>
        <w:spacing w:after="0"/>
        <w:ind w:left="0"/>
        <w:jc w:val="both"/>
      </w:pPr>
      <w:r>
        <w:rPr>
          <w:rFonts w:ascii="Times New Roman"/>
          <w:b w:val="false"/>
          <w:i w:val="false"/>
          <w:color w:val="000000"/>
          <w:sz w:val="28"/>
        </w:rPr>
        <w:t>
      Взрывание на неубранную горную массу, т. е. на подпорную стенку из ранее разрушенной горной массы. При взрывании в зажатой среде процесс трещинообразования происходит более равномерно по всему массиву, так как трещины, расположенные вблизи заряда, полностью не раскрываются и практически не препятствуют распространению поля напряжений к удаленным точкам.</w:t>
      </w:r>
    </w:p>
    <w:bookmarkEnd w:id="3050"/>
    <w:bookmarkStart w:name="z3251" w:id="3051"/>
    <w:p>
      <w:pPr>
        <w:spacing w:after="0"/>
        <w:ind w:left="0"/>
        <w:jc w:val="both"/>
      </w:pPr>
      <w:r>
        <w:rPr>
          <w:rFonts w:ascii="Times New Roman"/>
          <w:b w:val="false"/>
          <w:i w:val="false"/>
          <w:color w:val="000000"/>
          <w:sz w:val="28"/>
        </w:rPr>
        <w:t>
      Ширина подпорной стенки должна быть не менее 20 м. При ширине подпорной стенки до 20–30 м резко сокращается или вообще не образуется вторичное пылегазовое облако (отсутствие пылевыделения со стороны развала) и на 2–3 ч после взрыва на нижней отметке взорванного уступа сокращается время снижения концентрации СО до предельно допустимого уровня.</w:t>
      </w:r>
    </w:p>
    <w:bookmarkEnd w:id="3051"/>
    <w:bookmarkStart w:name="z3252" w:id="3052"/>
    <w:p>
      <w:pPr>
        <w:spacing w:after="0"/>
        <w:ind w:left="0"/>
        <w:jc w:val="both"/>
      </w:pPr>
      <w:r>
        <w:rPr>
          <w:rFonts w:ascii="Times New Roman"/>
          <w:b w:val="false"/>
          <w:i w:val="false"/>
          <w:color w:val="000000"/>
          <w:sz w:val="28"/>
        </w:rPr>
        <w:t>
      Таблица 5.1. Влияние подпорной стенки на показатели взрывания пород</w:t>
      </w:r>
    </w:p>
    <w:bookmarkEnd w:id="30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Крепость пород, f</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подпорной,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развала,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фракций с размером куска,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400&gt;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bl>
    <w:bookmarkStart w:name="z3253" w:id="3053"/>
    <w:p>
      <w:pPr>
        <w:spacing w:after="0"/>
        <w:ind w:left="0"/>
        <w:jc w:val="both"/>
      </w:pPr>
      <w:r>
        <w:rPr>
          <w:rFonts w:ascii="Times New Roman"/>
          <w:b w:val="false"/>
          <w:i w:val="false"/>
          <w:color w:val="000000"/>
          <w:sz w:val="28"/>
        </w:rPr>
        <w:t>
      В условиях одного самых крупных в мире золоторудных карьеров "Мурунтау" были проведены экспериментальные взрывы по установлению влияния условий взрывания (в зажатой среде и на свободную поверхность уступа) на объем пылегазового облака. Для фиксации процесса формирования облака во времени была использована скоростная киносъемка.</w:t>
      </w:r>
    </w:p>
    <w:bookmarkEnd w:id="3053"/>
    <w:bookmarkStart w:name="z3254" w:id="3054"/>
    <w:p>
      <w:pPr>
        <w:spacing w:after="0"/>
        <w:ind w:left="0"/>
        <w:jc w:val="both"/>
      </w:pPr>
      <w:r>
        <w:rPr>
          <w:rFonts w:ascii="Times New Roman"/>
          <w:b w:val="false"/>
          <w:i w:val="false"/>
          <w:color w:val="000000"/>
          <w:sz w:val="28"/>
        </w:rPr>
        <w:t>
      Взрываемые породы были представлены кварцево–слюдистыми сланцами крепостью f=9–10. Половина блока взрывалась на подобранный забой, другая часть – подпор из ранее взорванной горной массы. Объем экспериментального блока составил 115 тыс. м</w:t>
      </w:r>
      <w:r>
        <w:rPr>
          <w:rFonts w:ascii="Times New Roman"/>
          <w:b w:val="false"/>
          <w:i w:val="false"/>
          <w:color w:val="000000"/>
          <w:vertAlign w:val="superscript"/>
        </w:rPr>
        <w:t>3</w:t>
      </w:r>
      <w:r>
        <w:rPr>
          <w:rFonts w:ascii="Times New Roman"/>
          <w:b w:val="false"/>
          <w:i w:val="false"/>
          <w:color w:val="000000"/>
          <w:sz w:val="28"/>
        </w:rPr>
        <w:t>, сетка скважин – 7х7 м, средняя высота уступа –10,5 м, перебур – 2 м, в качестве ВВ применялся гранулит С–6М. Схема взрывания – диагональная с интервалом замедления между рядами – 35 мс.</w:t>
      </w:r>
    </w:p>
    <w:bookmarkEnd w:id="3054"/>
    <w:bookmarkStart w:name="z3255" w:id="3055"/>
    <w:p>
      <w:pPr>
        <w:spacing w:after="0"/>
        <w:ind w:left="0"/>
        <w:jc w:val="both"/>
      </w:pPr>
      <w:r>
        <w:rPr>
          <w:rFonts w:ascii="Times New Roman"/>
          <w:b w:val="false"/>
          <w:i w:val="false"/>
          <w:color w:val="000000"/>
          <w:sz w:val="28"/>
        </w:rPr>
        <w:t>
      Расшифровка данных кинограмм показала, что формирование пылегазового облака на участке блока с подобранным забоем уступа закончилась к 5–й секунде. При этом формирование облака наблюдается не только за счет выбросов из верхней части площадки уступа, но и взметывания пыли с нижнего горизонта под действием газов взрыва, прорвавшихся из откоса уступа и формирования развала из пород бокового откоса уступа. Высота подъема пылегазового облака в этом случае составила 320 м, его объем – 3.8 млн м</w:t>
      </w:r>
      <w:r>
        <w:rPr>
          <w:rFonts w:ascii="Times New Roman"/>
          <w:b w:val="false"/>
          <w:i w:val="false"/>
          <w:color w:val="000000"/>
          <w:vertAlign w:val="superscript"/>
        </w:rPr>
        <w:t>3</w:t>
      </w:r>
      <w:r>
        <w:rPr>
          <w:rFonts w:ascii="Times New Roman"/>
          <w:b w:val="false"/>
          <w:i w:val="false"/>
          <w:color w:val="000000"/>
          <w:sz w:val="28"/>
        </w:rPr>
        <w:t>. На участке взрываемого блока в зажатой среде формирование облака закончилось за 3 с, высота его подъема была равна 280 м, а объем – 2.6 млн м</w:t>
      </w:r>
      <w:r>
        <w:rPr>
          <w:rFonts w:ascii="Times New Roman"/>
          <w:b w:val="false"/>
          <w:i w:val="false"/>
          <w:color w:val="000000"/>
          <w:vertAlign w:val="superscript"/>
        </w:rPr>
        <w:t>3</w:t>
      </w:r>
      <w:r>
        <w:rPr>
          <w:rFonts w:ascii="Times New Roman"/>
          <w:b w:val="false"/>
          <w:i w:val="false"/>
          <w:color w:val="000000"/>
          <w:sz w:val="28"/>
        </w:rPr>
        <w:t xml:space="preserve">. Снижение объема пылегазового облака произошло за счет отсутствия выбросов пыли из боковой поверхности уступа, а также падений кусков породы на его нижнюю площадку. </w:t>
      </w:r>
    </w:p>
    <w:bookmarkEnd w:id="3055"/>
    <w:bookmarkStart w:name="z3256" w:id="3056"/>
    <w:p>
      <w:pPr>
        <w:spacing w:after="0"/>
        <w:ind w:left="0"/>
        <w:jc w:val="both"/>
      </w:pPr>
      <w:r>
        <w:rPr>
          <w:rFonts w:ascii="Times New Roman"/>
          <w:b w:val="false"/>
          <w:i w:val="false"/>
          <w:color w:val="000000"/>
          <w:sz w:val="28"/>
        </w:rPr>
        <w:t>
      При взрывании в зажатой среде уступов различной высоты данными скоростной киносъемки установлено отсутствие пылеобразования, как правило, в направлении формирования развала взорванных пород, что снижает объем пылегазового облака на 30–35 %.</w:t>
      </w:r>
    </w:p>
    <w:bookmarkEnd w:id="3056"/>
    <w:bookmarkStart w:name="z3257" w:id="3057"/>
    <w:p>
      <w:pPr>
        <w:spacing w:after="0"/>
        <w:ind w:left="0"/>
        <w:jc w:val="both"/>
      </w:pPr>
      <w:r>
        <w:rPr>
          <w:rFonts w:ascii="Times New Roman"/>
          <w:b w:val="false"/>
          <w:i w:val="false"/>
          <w:color w:val="000000"/>
          <w:sz w:val="28"/>
        </w:rPr>
        <w:t>
      Экспериментальными замерами установлено, что концентрация пылевидных частиц в момент массового взрыва изменяется во времени следующим образом: в начальный момент взрыва на карьере достигает значений 2500 мг/м</w:t>
      </w:r>
      <w:r>
        <w:rPr>
          <w:rFonts w:ascii="Times New Roman"/>
          <w:b w:val="false"/>
          <w:i w:val="false"/>
          <w:color w:val="000000"/>
          <w:vertAlign w:val="superscript"/>
        </w:rPr>
        <w:t>3</w:t>
      </w:r>
      <w:r>
        <w:rPr>
          <w:rFonts w:ascii="Times New Roman"/>
          <w:b w:val="false"/>
          <w:i w:val="false"/>
          <w:color w:val="000000"/>
          <w:sz w:val="28"/>
        </w:rPr>
        <w:t>, через 30 мин – 850 мг/м</w:t>
      </w:r>
      <w:r>
        <w:rPr>
          <w:rFonts w:ascii="Times New Roman"/>
          <w:b w:val="false"/>
          <w:i w:val="false"/>
          <w:color w:val="000000"/>
          <w:vertAlign w:val="superscript"/>
        </w:rPr>
        <w:t>3</w:t>
      </w:r>
      <w:r>
        <w:rPr>
          <w:rFonts w:ascii="Times New Roman"/>
          <w:b w:val="false"/>
          <w:i w:val="false"/>
          <w:color w:val="000000"/>
          <w:sz w:val="28"/>
        </w:rPr>
        <w:t>. Содержание пылевых частиц размером до 1,4 мкм на расстоянии до 100 м от взрываемого блока составляет 56 %, а размером более 60 мкм – только 2,3 %. На расстоянии 500 м от взрываемого блока содержание частиц пыли до 1,4 мкм составляет более 84 %, а частиц крупнее 60 мкм – 0,3 %. Это обусловлено тем, что под действием сил гравитации крупные фракции из облака осаждаются на поверхность уступа в более ближней от места взрыва зоне [17].</w:t>
      </w:r>
    </w:p>
    <w:bookmarkEnd w:id="3057"/>
    <w:bookmarkStart w:name="z3258" w:id="3058"/>
    <w:p>
      <w:pPr>
        <w:spacing w:after="0"/>
        <w:ind w:left="0"/>
        <w:jc w:val="both"/>
      </w:pPr>
      <w:r>
        <w:rPr>
          <w:rFonts w:ascii="Times New Roman"/>
          <w:b w:val="false"/>
          <w:i w:val="false"/>
          <w:color w:val="000000"/>
          <w:sz w:val="28"/>
        </w:rPr>
        <w:t xml:space="preserve">
      Организационные мероприятия включают внедрение компьютерных технологий моделирования и проектирования рациональных параметров БВР (см. 5.4.1.1.) </w:t>
      </w:r>
    </w:p>
    <w:bookmarkEnd w:id="3058"/>
    <w:bookmarkStart w:name="z3259" w:id="3059"/>
    <w:p>
      <w:pPr>
        <w:spacing w:after="0"/>
        <w:ind w:left="0"/>
        <w:jc w:val="both"/>
      </w:pPr>
      <w:r>
        <w:rPr>
          <w:rFonts w:ascii="Times New Roman"/>
          <w:b w:val="false"/>
          <w:i w:val="false"/>
          <w:color w:val="000000"/>
          <w:sz w:val="28"/>
        </w:rPr>
        <w:t>
      Данные программные комплексы позволяют решать следующие задачи:</w:t>
      </w:r>
    </w:p>
    <w:bookmarkEnd w:id="3059"/>
    <w:bookmarkStart w:name="z3260" w:id="3060"/>
    <w:p>
      <w:pPr>
        <w:spacing w:after="0"/>
        <w:ind w:left="0"/>
        <w:jc w:val="both"/>
      </w:pPr>
      <w:r>
        <w:rPr>
          <w:rFonts w:ascii="Times New Roman"/>
          <w:b w:val="false"/>
          <w:i w:val="false"/>
          <w:color w:val="000000"/>
          <w:sz w:val="28"/>
        </w:rPr>
        <w:t>
      Проектирование БВР, включающее в себя расчет необходимых параметров БВР (массы скважинного заряда, конструкции заряда, расстояния между скважинами в ряду и радами скважин и т. д.).</w:t>
      </w:r>
    </w:p>
    <w:bookmarkEnd w:id="3060"/>
    <w:bookmarkStart w:name="z3261" w:id="3061"/>
    <w:p>
      <w:pPr>
        <w:spacing w:after="0"/>
        <w:ind w:left="0"/>
        <w:jc w:val="both"/>
      </w:pPr>
      <w:r>
        <w:rPr>
          <w:rFonts w:ascii="Times New Roman"/>
          <w:b w:val="false"/>
          <w:i w:val="false"/>
          <w:color w:val="000000"/>
          <w:sz w:val="28"/>
        </w:rPr>
        <w:t>
      Прогнозировать траекторию разлета и развала горной массы.</w:t>
      </w:r>
    </w:p>
    <w:bookmarkEnd w:id="3061"/>
    <w:bookmarkStart w:name="z3262" w:id="3062"/>
    <w:p>
      <w:pPr>
        <w:spacing w:after="0"/>
        <w:ind w:left="0"/>
        <w:jc w:val="both"/>
      </w:pPr>
      <w:r>
        <w:rPr>
          <w:rFonts w:ascii="Times New Roman"/>
          <w:b w:val="false"/>
          <w:i w:val="false"/>
          <w:color w:val="000000"/>
          <w:sz w:val="28"/>
        </w:rPr>
        <w:t>
      Прогнозировать гранулометрический состав взорванной горной массы при проектировании, сравнивать с фактическим результатом, и производить дальнейшую корректировку параметров БВР.</w:t>
      </w:r>
    </w:p>
    <w:bookmarkEnd w:id="3062"/>
    <w:bookmarkStart w:name="z3263" w:id="3063"/>
    <w:p>
      <w:pPr>
        <w:spacing w:after="0"/>
        <w:ind w:left="0"/>
        <w:jc w:val="both"/>
      </w:pPr>
      <w:r>
        <w:rPr>
          <w:rFonts w:ascii="Times New Roman"/>
          <w:b w:val="false"/>
          <w:i w:val="false"/>
          <w:color w:val="000000"/>
          <w:sz w:val="28"/>
        </w:rPr>
        <w:t>
      Прогнозировать скорость смещения грунта в основании охраняемых объектов.</w:t>
      </w:r>
    </w:p>
    <w:bookmarkEnd w:id="3063"/>
    <w:bookmarkStart w:name="z3264" w:id="3064"/>
    <w:p>
      <w:pPr>
        <w:spacing w:after="0"/>
        <w:ind w:left="0"/>
        <w:jc w:val="both"/>
      </w:pPr>
      <w:r>
        <w:rPr>
          <w:rFonts w:ascii="Times New Roman"/>
          <w:b w:val="false"/>
          <w:i w:val="false"/>
          <w:color w:val="000000"/>
          <w:sz w:val="28"/>
        </w:rPr>
        <w:t>
      Производить отслеживание смещения пород при проведении взрывных работ на карьерах.</w:t>
      </w:r>
    </w:p>
    <w:bookmarkEnd w:id="3064"/>
    <w:bookmarkStart w:name="z3265" w:id="3065"/>
    <w:p>
      <w:pPr>
        <w:spacing w:after="0"/>
        <w:ind w:left="0"/>
        <w:jc w:val="both"/>
      </w:pPr>
      <w:r>
        <w:rPr>
          <w:rFonts w:ascii="Times New Roman"/>
          <w:b w:val="false"/>
          <w:i w:val="false"/>
          <w:color w:val="000000"/>
          <w:sz w:val="28"/>
        </w:rPr>
        <w:t>
      Перенос времени взрыва на период максимальной ветровой активности (например, для карьеров Кривбасса это 12–13 ч), что способствует сокращению времени проветривания карьеров на 15–20 %. Практика показывает, что производство массового взрыва в карьере предпочтительно производить в период максимальной ветровой активности. Для условий карьера "Мурунтау" этот период приходится на временной промежуток между 12–13 часами дня. Однако по технологическим условиям, ограничениям и производственной необходимости время выполнения взрывных работ в карьере назначено на 16 часов. В связи с этим использование только этого резерва должно уменьшить по предварительным подсчетам запыленность атмосферы карьера после производства массовых взрывов в среднем на 15–20 %. Рассеивание же пылегазового облака при этом нужно осуществлять вентиляционными установками, создающими свободные водовоздушные струи, которые обеспечивают интенсификацию процесса газовыделения с одновременным подавлением пыли.</w:t>
      </w:r>
    </w:p>
    <w:bookmarkEnd w:id="3065"/>
    <w:bookmarkStart w:name="z3266" w:id="3066"/>
    <w:p>
      <w:pPr>
        <w:spacing w:after="0"/>
        <w:ind w:left="0"/>
        <w:jc w:val="both"/>
      </w:pPr>
      <w:r>
        <w:rPr>
          <w:rFonts w:ascii="Times New Roman"/>
          <w:b w:val="false"/>
          <w:i w:val="false"/>
          <w:color w:val="000000"/>
          <w:sz w:val="28"/>
        </w:rPr>
        <w:t>
      Использование забоечного материала с минимальным удельным пылеобразованием (например, замена шламов хвостохранилищ, буровой мелочи и т. п. на мелкую щебенку или песчаноглинистую забойку, что способствует сокращению пылевыделения). Использование инертной забойки скважин не менее 16 %. Добавка различных нейтрализаторов в забоечный материал. К ним относится известь–пушонка и неочищенная соль, обеспечивающие снижение образования ядовитых газов.</w:t>
      </w:r>
    </w:p>
    <w:bookmarkEnd w:id="3066"/>
    <w:bookmarkStart w:name="z3267" w:id="3067"/>
    <w:p>
      <w:pPr>
        <w:spacing w:after="0"/>
        <w:ind w:left="0"/>
        <w:jc w:val="both"/>
      </w:pPr>
      <w:r>
        <w:rPr>
          <w:rFonts w:ascii="Times New Roman"/>
          <w:b w:val="false"/>
          <w:i w:val="false"/>
          <w:color w:val="000000"/>
          <w:sz w:val="28"/>
        </w:rPr>
        <w:t>
      Инженерно-технические мероприятия включают:</w:t>
      </w:r>
    </w:p>
    <w:bookmarkEnd w:id="3067"/>
    <w:bookmarkStart w:name="z3268" w:id="3068"/>
    <w:p>
      <w:pPr>
        <w:spacing w:after="0"/>
        <w:ind w:left="0"/>
        <w:jc w:val="both"/>
      </w:pPr>
      <w:r>
        <w:rPr>
          <w:rFonts w:ascii="Times New Roman"/>
          <w:b w:val="false"/>
          <w:i w:val="false"/>
          <w:color w:val="000000"/>
          <w:sz w:val="28"/>
        </w:rPr>
        <w:t>
      Для связывания пылевидных частиц предлагается производить обработку поверхности взрываемого блока химическими реагентами (спиртовая барда, растворы ПАВ и др.) и орошение зоны выпадания пыли из пылегазового облака водой или пылесмачивающими добавками из расчета 10 л воды на 1 м</w:t>
      </w:r>
      <w:r>
        <w:rPr>
          <w:rFonts w:ascii="Times New Roman"/>
          <w:b w:val="false"/>
          <w:i w:val="false"/>
          <w:color w:val="000000"/>
          <w:vertAlign w:val="superscript"/>
        </w:rPr>
        <w:t>2</w:t>
      </w:r>
      <w:r>
        <w:rPr>
          <w:rFonts w:ascii="Times New Roman"/>
          <w:b w:val="false"/>
          <w:i w:val="false"/>
          <w:color w:val="000000"/>
          <w:sz w:val="28"/>
        </w:rPr>
        <w:t xml:space="preserve"> площади орошения [48]. В этом случае на поверхности блока образовывается "корка" толщиной 20–30 мм, которая коагулирует пылевидные частицы и, тем самым предотвращает их попадание в атмосферу при взрыве. Эти данные подтверждаются данными киносъемок и замерами концентрации пыли после производства взрывов на карьере "Мурунтау". В частности уменьшается на 25–30 % выброс пыли в атмосферу карьера, на 15–20 % снижается высота подъема пылегазового облака. Зону орошения рекомендуется устраивать на расстоянии 50–60 м от границы взрываемого блока. Более точно расстояние от границы взрываемого блока (м), на котором выделяется пыль за счет взметывания ударной волной, находится расчетным способом. Кроме орошения водой взрываемый блок и прилегающие к нему участки покрывают пеной с использованием пеногенераторов. Толщина слоя пены на горизонтальных поверхностях составляет около 1 м на откосах 0,4– 0,6 м [49].</w:t>
      </w:r>
    </w:p>
    <w:bookmarkEnd w:id="3068"/>
    <w:bookmarkStart w:name="z3269" w:id="3069"/>
    <w:p>
      <w:pPr>
        <w:spacing w:after="0"/>
        <w:ind w:left="0"/>
        <w:jc w:val="both"/>
      </w:pPr>
      <w:r>
        <w:rPr>
          <w:rFonts w:ascii="Times New Roman"/>
          <w:b w:val="false"/>
          <w:i w:val="false"/>
          <w:color w:val="000000"/>
          <w:sz w:val="28"/>
        </w:rPr>
        <w:t>
      Подавление пыли, выделившейся в атмосферу карьера с пылегазовым облаком, можно осуществить с помощью гидрозавес, создаваемых вентиляторами-оросителями дальнеструйных установок, установками импульсного дождевания и др. установками пылеподавления [48]. Этот способ заключается в том, что в воздушную струю, создаваемую установками искусственного проветривания, вводится вода, которая воздушным потоком разбивается на мелкие капли. При этом создается как бы объемный фильтр, в котором мелкие капли воды, соударяясь с витающими в воздухе пылинками, утяжеляют последние и падают вместе с ними на взорванную горную массу или площадки и откосы карьера. Воздушное пространство обрабатывают до взрыва, в момент и после взрыва. Эксперименты в промышленных условиях показали, что благодаря предварительной обработке воздуха над местом массового взрыва образуется зона инверсии, которая препятствует выходу пылегазового облака за пределы карьера. При последующей работе вентиляторов-оросителей в течение 35–40 мин возможно полностью устранить опасное загрязнение пылью. Эффективность пылеподавления при использовании достигает 70–80 % [18].</w:t>
      </w:r>
    </w:p>
    <w:bookmarkEnd w:id="3069"/>
    <w:bookmarkStart w:name="z3270" w:id="3070"/>
    <w:p>
      <w:pPr>
        <w:spacing w:after="0"/>
        <w:ind w:left="0"/>
        <w:jc w:val="both"/>
      </w:pPr>
      <w:r>
        <w:rPr>
          <w:rFonts w:ascii="Times New Roman"/>
          <w:b w:val="false"/>
          <w:i w:val="false"/>
          <w:color w:val="000000"/>
          <w:sz w:val="28"/>
        </w:rPr>
        <w:t>
      Наряду с орошением осуществляется местное искусственное проветривание участков, прилегающих к взорванному блоку, что позволяет помимо пыли снизить концентрацию вредных газов, скопившихся в застойных зонах. Сокращение времени проветривания взорванных блоков возможно при интенсификации процесса газовыделения из развала горной массы. Для этого следует осуществить полив горной массы через 1–2 ч после взрыва с расходом 50 л/м</w:t>
      </w:r>
      <w:r>
        <w:rPr>
          <w:rFonts w:ascii="Times New Roman"/>
          <w:b w:val="false"/>
          <w:i w:val="false"/>
          <w:color w:val="000000"/>
          <w:vertAlign w:val="superscript"/>
        </w:rPr>
        <w:t>3</w:t>
      </w:r>
      <w:r>
        <w:rPr>
          <w:rFonts w:ascii="Times New Roman"/>
          <w:b w:val="false"/>
          <w:i w:val="false"/>
          <w:color w:val="000000"/>
          <w:sz w:val="28"/>
        </w:rPr>
        <w:t xml:space="preserve"> (кроме руд и пород с примесью глинистых частиц). Полив горной массы позволяет интенсифицировать процесс газовыделения на 25–40 % [49].</w:t>
      </w:r>
    </w:p>
    <w:bookmarkEnd w:id="3070"/>
    <w:bookmarkStart w:name="z3271" w:id="3071"/>
    <w:p>
      <w:pPr>
        <w:spacing w:after="0"/>
        <w:ind w:left="0"/>
        <w:jc w:val="both"/>
      </w:pPr>
      <w:r>
        <w:rPr>
          <w:rFonts w:ascii="Times New Roman"/>
          <w:b w:val="false"/>
          <w:i w:val="false"/>
          <w:color w:val="000000"/>
          <w:sz w:val="28"/>
        </w:rPr>
        <w:t>
      Пылеподавление взвешенной в атмосфере горных выработок пыли осуществляют путем орошения водой и различными растворами с использованием различных технических средств: вентиляторов-оросителей, гидроионаторов, передвижных оросительных установок на пневмо- и рельсовом ходу. Также пылеподавление в рудничной атмосфере шахты, можно осуществить использованием генератора водяного тумана для снижения запыленности в забое при проведении взрывных работ. Использование такого способа показано на рисунке 5.15. Для работы генератора тумана используют сжатый воздух и воду, пропуская их через сопло. Форсунка устанавливается на расстоянии около 30 м от забоя, и подача тумана начинается перед взрывом, а прекращается через 20–30 минут после взрыва. Данный способ позволяет достаточно эффективно снижать концентрацию пыли в подземных условиях.</w:t>
      </w:r>
    </w:p>
    <w:bookmarkEnd w:id="3071"/>
    <w:bookmarkStart w:name="z3272" w:id="3072"/>
    <w:p>
      <w:pPr>
        <w:spacing w:after="0"/>
        <w:ind w:left="0"/>
        <w:jc w:val="both"/>
      </w:pPr>
      <w:r>
        <w:rPr>
          <w:rFonts w:ascii="Times New Roman"/>
          <w:b w:val="false"/>
          <w:i w:val="false"/>
          <w:color w:val="000000"/>
          <w:sz w:val="28"/>
        </w:rPr>
        <w:t xml:space="preserve">
      </w:t>
      </w:r>
    </w:p>
    <w:bookmarkEnd w:id="3072"/>
    <w:p>
      <w:pPr>
        <w:spacing w:after="0"/>
        <w:ind w:left="0"/>
        <w:jc w:val="both"/>
      </w:pPr>
      <w:r>
        <w:drawing>
          <wp:inline distT="0" distB="0" distL="0" distR="0">
            <wp:extent cx="57150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7150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3" w:id="3073"/>
    <w:p>
      <w:pPr>
        <w:spacing w:after="0"/>
        <w:ind w:left="0"/>
        <w:jc w:val="both"/>
      </w:pPr>
      <w:r>
        <w:rPr>
          <w:rFonts w:ascii="Times New Roman"/>
          <w:b w:val="false"/>
          <w:i w:val="false"/>
          <w:color w:val="000000"/>
          <w:sz w:val="28"/>
        </w:rPr>
        <w:t>
      Рисунок 5.15. Генератор тумана, используемый для снижения пыли в забое</w:t>
      </w:r>
    </w:p>
    <w:bookmarkEnd w:id="3073"/>
    <w:bookmarkStart w:name="z3274" w:id="3074"/>
    <w:p>
      <w:pPr>
        <w:spacing w:after="0"/>
        <w:ind w:left="0"/>
        <w:jc w:val="both"/>
      </w:pPr>
      <w:r>
        <w:rPr>
          <w:rFonts w:ascii="Times New Roman"/>
          <w:b w:val="false"/>
          <w:i w:val="false"/>
          <w:color w:val="000000"/>
          <w:sz w:val="28"/>
        </w:rPr>
        <w:t xml:space="preserve">
      Другой способ уменьшения запыленности при проведении подземных взрывов, который стал использоваться позднее других, – фильтрация загрязненного воздуха, удаляемого вентиляцией (рисунок 5.16). </w:t>
      </w:r>
    </w:p>
    <w:bookmarkEnd w:id="3074"/>
    <w:bookmarkStart w:name="z3275" w:id="3075"/>
    <w:p>
      <w:pPr>
        <w:spacing w:after="0"/>
        <w:ind w:left="0"/>
        <w:jc w:val="both"/>
      </w:pPr>
      <w:r>
        <w:rPr>
          <w:rFonts w:ascii="Times New Roman"/>
          <w:b w:val="false"/>
          <w:i w:val="false"/>
          <w:color w:val="000000"/>
          <w:sz w:val="28"/>
        </w:rPr>
        <w:t xml:space="preserve">
      </w:t>
      </w:r>
    </w:p>
    <w:bookmarkEnd w:id="3075"/>
    <w:p>
      <w:pPr>
        <w:spacing w:after="0"/>
        <w:ind w:left="0"/>
        <w:jc w:val="both"/>
      </w:pPr>
      <w:r>
        <w:drawing>
          <wp:inline distT="0" distB="0" distL="0" distR="0">
            <wp:extent cx="52959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2959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6" w:id="3076"/>
    <w:p>
      <w:pPr>
        <w:spacing w:after="0"/>
        <w:ind w:left="0"/>
        <w:jc w:val="both"/>
      </w:pPr>
      <w:r>
        <w:rPr>
          <w:rFonts w:ascii="Times New Roman"/>
          <w:b w:val="false"/>
          <w:i w:val="false"/>
          <w:color w:val="000000"/>
          <w:sz w:val="28"/>
        </w:rPr>
        <w:t>
      Рисунок 5.16. Воздухоочистительная установка, размещенная на сопряжении у устья выработки по ходу вентиляционной струи</w:t>
      </w:r>
    </w:p>
    <w:bookmarkEnd w:id="3076"/>
    <w:bookmarkStart w:name="z3277" w:id="3077"/>
    <w:p>
      <w:pPr>
        <w:spacing w:after="0"/>
        <w:ind w:left="0"/>
        <w:jc w:val="both"/>
      </w:pPr>
      <w:r>
        <w:rPr>
          <w:rFonts w:ascii="Times New Roman"/>
          <w:b w:val="false"/>
          <w:i w:val="false"/>
          <w:color w:val="000000"/>
          <w:sz w:val="28"/>
        </w:rPr>
        <w:t xml:space="preserve">
      Одна из таких вентиляционных установок, используемых на подземном руднике в ЮАР, включает в себя противоаэрозольный фильтр (для улавливания пыли) и слой сорбента из вермикулита, обработанного карбонатом натрия и калия (для улавливания соединений азота). </w:t>
      </w:r>
    </w:p>
    <w:bookmarkEnd w:id="3077"/>
    <w:bookmarkStart w:name="z3278" w:id="3078"/>
    <w:p>
      <w:pPr>
        <w:spacing w:after="0"/>
        <w:ind w:left="0"/>
        <w:jc w:val="both"/>
      </w:pPr>
      <w:r>
        <w:rPr>
          <w:rFonts w:ascii="Times New Roman"/>
          <w:b w:val="false"/>
          <w:i w:val="false"/>
          <w:color w:val="000000"/>
          <w:sz w:val="28"/>
        </w:rPr>
        <w:t>
      На рисунке 5.17 показан другой метод. Фильтры располагаются вне вентиляционной системы, на расстоянии 30 м от груди забоя и форсунка распыляет воду на них (направление распыления совпадает с направлением движения воздуха). Эти фильтры используются только во время взрыва, и диаметр воздуховода, в котором они располагаются, примерно в 2 раза больше диаметра вентиляционной трубы системы. Сравнительно недавно для тех же целей стали использовать сухие фильтры.</w:t>
      </w:r>
    </w:p>
    <w:bookmarkEnd w:id="3078"/>
    <w:bookmarkStart w:name="z3279" w:id="3079"/>
    <w:p>
      <w:pPr>
        <w:spacing w:after="0"/>
        <w:ind w:left="0"/>
        <w:jc w:val="both"/>
      </w:pPr>
      <w:r>
        <w:rPr>
          <w:rFonts w:ascii="Times New Roman"/>
          <w:b w:val="false"/>
          <w:i w:val="false"/>
          <w:color w:val="000000"/>
          <w:sz w:val="28"/>
        </w:rPr>
        <w:t xml:space="preserve">
      </w:t>
      </w:r>
    </w:p>
    <w:bookmarkEnd w:id="3079"/>
    <w:p>
      <w:pPr>
        <w:spacing w:after="0"/>
        <w:ind w:left="0"/>
        <w:jc w:val="both"/>
      </w:pPr>
      <w:r>
        <w:drawing>
          <wp:inline distT="0" distB="0" distL="0" distR="0">
            <wp:extent cx="6946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9469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0" w:id="3080"/>
    <w:p>
      <w:pPr>
        <w:spacing w:after="0"/>
        <w:ind w:left="0"/>
        <w:jc w:val="both"/>
      </w:pPr>
      <w:r>
        <w:rPr>
          <w:rFonts w:ascii="Times New Roman"/>
          <w:b w:val="false"/>
          <w:i w:val="false"/>
          <w:color w:val="000000"/>
          <w:sz w:val="28"/>
        </w:rPr>
        <w:t>
      Рисунок 5.17. Воздухоочистительная установка, размещенная в забое выработки</w:t>
      </w:r>
    </w:p>
    <w:bookmarkEnd w:id="3080"/>
    <w:bookmarkStart w:name="z3281" w:id="3081"/>
    <w:p>
      <w:pPr>
        <w:spacing w:after="0"/>
        <w:ind w:left="0"/>
        <w:jc w:val="both"/>
      </w:pPr>
      <w:r>
        <w:rPr>
          <w:rFonts w:ascii="Times New Roman"/>
          <w:b w:val="false"/>
          <w:i w:val="false"/>
          <w:color w:val="000000"/>
          <w:sz w:val="28"/>
        </w:rPr>
        <w:t xml:space="preserve">
      Применение водяной забойки (гидрозабойки) включает три ее разновидности: внешнюю, внутреннюю и комбинированную: </w:t>
      </w:r>
    </w:p>
    <w:bookmarkEnd w:id="3081"/>
    <w:bookmarkStart w:name="z3282" w:id="3082"/>
    <w:p>
      <w:pPr>
        <w:spacing w:after="0"/>
        <w:ind w:left="0"/>
        <w:jc w:val="both"/>
      </w:pPr>
      <w:r>
        <w:rPr>
          <w:rFonts w:ascii="Times New Roman"/>
          <w:b w:val="false"/>
          <w:i w:val="false"/>
          <w:color w:val="000000"/>
          <w:sz w:val="28"/>
        </w:rPr>
        <w:t>
      Процесс выполнения внешней гидрозабойки включает размещение над устьями скважин полиэтиленовых рукавов с водой диаметром 900 мм и более. Толщина полиэтиленовой пленки должна быть не менее 0,1 мм. Наполнение рукавов водой осуществляется с помощью поливочной машины, оборудованной гидронасосом. Высота слоя воды в уложенном рукаве составляет 200–230 мм. Каждая емкость взрывается специальным зарядом на несколько миллисекунд раньше основного заряда. При расходе воды 0,001–0,0015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горной массы концентрация пыли в пылегазовом облаке сокращается на 20–30 %, а количество образующихся окислов азота уменьшается в 1,5–2 раза.</w:t>
      </w:r>
    </w:p>
    <w:bookmarkEnd w:id="3082"/>
    <w:bookmarkStart w:name="z3283" w:id="3083"/>
    <w:p>
      <w:pPr>
        <w:spacing w:after="0"/>
        <w:ind w:left="0"/>
        <w:jc w:val="both"/>
      </w:pPr>
      <w:r>
        <w:rPr>
          <w:rFonts w:ascii="Times New Roman"/>
          <w:b w:val="false"/>
          <w:i w:val="false"/>
          <w:color w:val="000000"/>
          <w:sz w:val="28"/>
        </w:rPr>
        <w:t>
      Внутренняя гидрозабойка скважин представляет собой полиэтиленовый рукав, диаметр которого на 15 мм больше, чем диаметр скважины и длиной на всю ее неактивную часть. Такая конструкция позволяет снизить боковые напряжения на полиэтиленовый рукав. Толщина полиэтиленовой пленки должна быть не менее 0,2 мм. Для большей надежности следует применять полиэтиленовую пленку толщиной до 0,4 мм. Расход воды 0,0009–0,001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xml:space="preserve"> горной массы. Внутренняя водяная забойка шпуров осуществляется помещением в них специальных ампул, наполненных водой или гелем. При подземной добыче использование таких емкостей уменьшает концентрацию пыли на 40-60 %.</w:t>
      </w:r>
    </w:p>
    <w:bookmarkEnd w:id="3083"/>
    <w:bookmarkStart w:name="z3284" w:id="3084"/>
    <w:p>
      <w:pPr>
        <w:spacing w:after="0"/>
        <w:ind w:left="0"/>
        <w:jc w:val="both"/>
      </w:pPr>
      <w:r>
        <w:rPr>
          <w:rFonts w:ascii="Times New Roman"/>
          <w:b w:val="false"/>
          <w:i w:val="false"/>
          <w:color w:val="000000"/>
          <w:sz w:val="28"/>
        </w:rPr>
        <w:t>
      Комбинированная гидрозабойка представляет объединение внешней и внутренней гидрозабойки скважин.</w:t>
      </w:r>
    </w:p>
    <w:bookmarkEnd w:id="3084"/>
    <w:bookmarkStart w:name="z3285" w:id="3085"/>
    <w:p>
      <w:pPr>
        <w:spacing w:after="0"/>
        <w:ind w:left="0"/>
        <w:jc w:val="both"/>
      </w:pPr>
      <w:r>
        <w:rPr>
          <w:rFonts w:ascii="Times New Roman"/>
          <w:b w:val="false"/>
          <w:i w:val="false"/>
          <w:color w:val="000000"/>
          <w:sz w:val="28"/>
        </w:rPr>
        <w:t>
      Эффективность гидрообеспыливания при взрыве заряда массой до 300 кг с помощью внешней гидрозабойки – 53 % (удельный расход воды 1,38 кг/м</w:t>
      </w:r>
      <w:r>
        <w:rPr>
          <w:rFonts w:ascii="Times New Roman"/>
          <w:b w:val="false"/>
          <w:i w:val="false"/>
          <w:color w:val="000000"/>
          <w:vertAlign w:val="superscript"/>
        </w:rPr>
        <w:t>3</w:t>
      </w:r>
      <w:r>
        <w:rPr>
          <w:rFonts w:ascii="Times New Roman"/>
          <w:b w:val="false"/>
          <w:i w:val="false"/>
          <w:color w:val="000000"/>
          <w:sz w:val="28"/>
        </w:rPr>
        <w:t xml:space="preserve"> горной массы), внутренней – 84,7 % (удельный расход воды 0,78 кг/м</w:t>
      </w:r>
      <w:r>
        <w:rPr>
          <w:rFonts w:ascii="Times New Roman"/>
          <w:b w:val="false"/>
          <w:i w:val="false"/>
          <w:color w:val="000000"/>
          <w:vertAlign w:val="superscript"/>
        </w:rPr>
        <w:t>3</w:t>
      </w:r>
      <w:r>
        <w:rPr>
          <w:rFonts w:ascii="Times New Roman"/>
          <w:b w:val="false"/>
          <w:i w:val="false"/>
          <w:color w:val="000000"/>
          <w:sz w:val="28"/>
        </w:rPr>
        <w:t>), комбинированной – 89,4 % (удельный расход воды 1,04 кг/м</w:t>
      </w:r>
      <w:r>
        <w:rPr>
          <w:rFonts w:ascii="Times New Roman"/>
          <w:b w:val="false"/>
          <w:i w:val="false"/>
          <w:color w:val="000000"/>
          <w:vertAlign w:val="superscript"/>
        </w:rPr>
        <w:t>3</w:t>
      </w:r>
      <w:r>
        <w:rPr>
          <w:rFonts w:ascii="Times New Roman"/>
          <w:b w:val="false"/>
          <w:i w:val="false"/>
          <w:color w:val="000000"/>
          <w:sz w:val="28"/>
        </w:rPr>
        <w:t>). При взрыве зарядов массой 450–620 кг эффективность внутренней гидрозабойки составляет 50,4 % (расход воды 0,46 кг/м</w:t>
      </w:r>
      <w:r>
        <w:rPr>
          <w:rFonts w:ascii="Times New Roman"/>
          <w:b w:val="false"/>
          <w:i w:val="false"/>
          <w:color w:val="000000"/>
          <w:vertAlign w:val="superscript"/>
        </w:rPr>
        <w:t>3</w:t>
      </w:r>
      <w:r>
        <w:rPr>
          <w:rFonts w:ascii="Times New Roman"/>
          <w:b w:val="false"/>
          <w:i w:val="false"/>
          <w:color w:val="000000"/>
          <w:sz w:val="28"/>
        </w:rPr>
        <w:t xml:space="preserve">) [49]. </w:t>
      </w:r>
    </w:p>
    <w:bookmarkEnd w:id="3085"/>
    <w:bookmarkStart w:name="z3286" w:id="3086"/>
    <w:p>
      <w:pPr>
        <w:spacing w:after="0"/>
        <w:ind w:left="0"/>
        <w:jc w:val="both"/>
      </w:pPr>
      <w:r>
        <w:rPr>
          <w:rFonts w:ascii="Times New Roman"/>
          <w:b w:val="false"/>
          <w:i w:val="false"/>
          <w:color w:val="000000"/>
          <w:sz w:val="28"/>
        </w:rPr>
        <w:t>
      Сокращение пылевыделення в процессе взрыва возможно также за счет применения гидрогеля для внутренней гидрозабойки скважин (рекомендации Криворожского горнорудного института). Гидрогель включает: аммиачную селитру – 4 %, жидкое стекло – 8 %; синтетические жирные кислоты – 2 %, воду – 86 %. Для получения гидрогеля используется специальная установка. С целью повышения эффективности пылегазоподавления, снижения стоимости гидрогеля и предотвращения взаимодействия его с ВВ, в состав гидрогеля вводятся добавки минеральных солей, смыленных синтетических жирных кислот и парафина. Гидрогель изготовляют на специальном заправочном пункте или непосредственно в баках машины, предназначенной для заполнения скважин гидрогелем. Заправочный пункт – это стационарное сооружение, состоящее из двух бункеров с дозаторами и устройствами для подачи воды и гелеобразующих компонентов. Эффективность гидрогелевой забойки при ее высоте 2–4 м достигает 34–54 %.</w:t>
      </w:r>
    </w:p>
    <w:bookmarkEnd w:id="3086"/>
    <w:bookmarkStart w:name="z3287" w:id="3087"/>
    <w:p>
      <w:pPr>
        <w:spacing w:after="0"/>
        <w:ind w:left="0"/>
        <w:jc w:val="both"/>
      </w:pPr>
      <w:r>
        <w:rPr>
          <w:rFonts w:ascii="Times New Roman"/>
          <w:b w:val="false"/>
          <w:i w:val="false"/>
          <w:color w:val="000000"/>
          <w:sz w:val="28"/>
        </w:rPr>
        <w:t>
      В зимний период следует применять в качестве гидрозабойки водные растворы солей NаС1 и СаСI</w:t>
      </w:r>
      <w:r>
        <w:rPr>
          <w:rFonts w:ascii="Times New Roman"/>
          <w:b w:val="false"/>
          <w:i w:val="false"/>
          <w:color w:val="000000"/>
          <w:vertAlign w:val="subscript"/>
        </w:rPr>
        <w:t>2</w:t>
      </w:r>
      <w:r>
        <w:rPr>
          <w:rFonts w:ascii="Times New Roman"/>
          <w:b w:val="false"/>
          <w:i w:val="false"/>
          <w:color w:val="000000"/>
          <w:sz w:val="28"/>
        </w:rPr>
        <w:t>. В таблице 5.2 приведены рекомендации по расходу этих солей.</w:t>
      </w:r>
    </w:p>
    <w:bookmarkEnd w:id="3087"/>
    <w:bookmarkStart w:name="z3288" w:id="3088"/>
    <w:p>
      <w:pPr>
        <w:spacing w:after="0"/>
        <w:ind w:left="0"/>
        <w:jc w:val="both"/>
      </w:pPr>
      <w:r>
        <w:rPr>
          <w:rFonts w:ascii="Times New Roman"/>
          <w:b w:val="false"/>
          <w:i w:val="false"/>
          <w:color w:val="000000"/>
          <w:sz w:val="28"/>
        </w:rPr>
        <w:t>
      Таблица 5.2. Расход солей для гидрозабойки при отрицательных температурах воздуха</w:t>
      </w:r>
    </w:p>
    <w:bookmarkEnd w:id="3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соли (г) на 1 кг воды, для температур,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NaCl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CaCl</w:t>
            </w:r>
            <w:r>
              <w:rPr>
                <w:rFonts w:ascii="Times New Roman"/>
                <w:b w:val="false"/>
                <w:i w:val="false"/>
                <w:color w:val="000000"/>
                <w:vertAlign w:val="subscript"/>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bl>
    <w:bookmarkStart w:name="z3289" w:id="3089"/>
    <w:p>
      <w:pPr>
        <w:spacing w:after="0"/>
        <w:ind w:left="0"/>
        <w:jc w:val="both"/>
      </w:pPr>
      <w:r>
        <w:rPr>
          <w:rFonts w:ascii="Times New Roman"/>
          <w:b w:val="false"/>
          <w:i w:val="false"/>
          <w:color w:val="000000"/>
          <w:sz w:val="28"/>
        </w:rPr>
        <w:t>
      Применение гидрозабойки затруднено в период отрицательных температур. В этих условиях возможно в качестве забоечного материала использовать снежно–ледяную забойку.</w:t>
      </w:r>
    </w:p>
    <w:bookmarkEnd w:id="3089"/>
    <w:bookmarkStart w:name="z3290" w:id="3090"/>
    <w:p>
      <w:pPr>
        <w:spacing w:after="0"/>
        <w:ind w:left="0"/>
        <w:jc w:val="both"/>
      </w:pPr>
      <w:r>
        <w:rPr>
          <w:rFonts w:ascii="Times New Roman"/>
          <w:b w:val="false"/>
          <w:i w:val="false"/>
          <w:color w:val="000000"/>
          <w:sz w:val="28"/>
        </w:rPr>
        <w:t>
      Наиболее распространенный способ уменьшения концентрации пыли и газов в шахтах при проведении взрывных работ – их рассеивание и удаление вентиляционной струей, или их разубоживание в рудничной атмосфере. При производстве подземных горных работ и выдаче воздуха вентиляционным стволом на частицах пыли конденсируется влага, что способствует при движении газопылевого потока укрупнению частиц пыли и ее осаждению. Особенно сильно такое обеспыливание происходит при снижении температуры воздуха, когда на частицах пыли происходит конденсация паров воды с дальнейшей их коагуляцией и осаждением в центробежном циклоне. В процессе прохождения струи воздуха на подъем по стволу температура воздуха снижается на 0,9 °C при каждых 100 м. Соответственно, относительная влажность растет, в стволе возникает точка росы, и влага (каплями и туманом) захватывает пыль, копулирует ее. Увеличиваясь в массе, аэрозоль выпадает в зумпф, откуда по системе водоотлива удаляется из рудника. Таким образом наибольшим пылеочистным эффектом будет обладать глубокий ствол или шурф при высокой скорости воздуха и высоком влагосодержании воздуха (содержании как водяных паров, так и капельножидкой влаги). Пыль целиком локализуется внутри общешахтного пространства. Объясняется этот процесс адиабатическим расширением объема воздуха при выходе из глубины на дневную поверхность.</w:t>
      </w:r>
    </w:p>
    <w:bookmarkEnd w:id="3090"/>
    <w:bookmarkStart w:name="z3291" w:id="3091"/>
    <w:p>
      <w:pPr>
        <w:spacing w:after="0"/>
        <w:ind w:left="0"/>
        <w:jc w:val="both"/>
      </w:pPr>
      <w:r>
        <w:rPr>
          <w:rFonts w:ascii="Times New Roman"/>
          <w:b w:val="false"/>
          <w:i w:val="false"/>
          <w:color w:val="000000"/>
          <w:sz w:val="28"/>
        </w:rPr>
        <w:t>
      В настоящее время для механизации и оптимизации взрывных работ широко применятся СЗМ, предназначенные для раздельной транспортировки к местам производства взрывных работ невзрывчатых компонентов (эмульсии, аммиачной селитры, дизельного топлива и газогенерирующей добавки, загружаемых на заводе изготовления эмульсии или на стационарном пункте), изготовления из них в месте производства взрывов (карьеры, стройплощадки) промышленных взрывчатых веществ (ВВ) и механизированного заряжания ими сухих и обводненных скважин диаметром не менее 90 мм при температуре окружающей среды от –40 °С до +40 °С. Технология заряжания для СЗМ подобного выглядит следующим образом. После опускания зарядного шланга в скважину включаются насосы, дозирующие эмульсию и газогенерирующую добавку, перемешивание которых осуществляется при прохождении через статический смеситель. Далее поток через барабан шлангоизвлекателя направляется по зарядному шлангу в скважину. При этом для снижения сопротивления перемещению ЭВВ по зарядному шлангу после статического смесителя перед входом в барабан в тракт подачи при помощи насоса впрыскивается раствор водяного орошения (или горячая вода), выполняющий роль смазки. Для обеспечения сплошности колонки заряда необходимо синхронизировать производительность эмульсионного насоса, подающего ЭВВ в скважину, и скорость подъема зарядного шланга. При изготовлении в СЗМ смесевых ЭВВ в шнек, дозирующий аммиачную селитру, при помощи насоса через форсунки подается дизельное топливо, после чего АСДТ в смесительном шнеке перемешивается с эмульсией, вышедшей из статического смесителя. Смесь АСДТ закачивается при помощи насоса в скважину по зарядному шлангу "под столб воды", либо подается в нее сверху при помощи подающего шнека.</w:t>
      </w:r>
    </w:p>
    <w:bookmarkEnd w:id="3091"/>
    <w:bookmarkStart w:name="z3292" w:id="3092"/>
    <w:p>
      <w:pPr>
        <w:spacing w:after="0"/>
        <w:ind w:left="0"/>
        <w:jc w:val="both"/>
      </w:pPr>
      <w:r>
        <w:rPr>
          <w:rFonts w:ascii="Times New Roman"/>
          <w:b w:val="false"/>
          <w:i w:val="false"/>
          <w:color w:val="000000"/>
          <w:sz w:val="28"/>
        </w:rPr>
        <w:t>
      На рынке присутствуют СЗМ различного типа, изготовленные как зарубежными компаниями ("Дино Нобель", ЕТI, МSI), так и российскими производителями (КНИИМ, НИПИГОРМАШ, ЗАО "Нитро Сибирь" и Белгородский завод сельскохозяйственного машиностроения). Эти машины работают на предприятиях АО "ССГПО", на угольных разрезах центрального и южного Кузбасса, в карьерах ОАО "Ураласбест", ОАО "Апатит", ГУП "Якутуголь", на Лебединском, Качканарском, Ковдорском ГОКах и других горных предприятиях.</w:t>
      </w:r>
    </w:p>
    <w:bookmarkEnd w:id="3092"/>
    <w:bookmarkStart w:name="z3293" w:id="3093"/>
    <w:p>
      <w:pPr>
        <w:spacing w:after="0"/>
        <w:ind w:left="0"/>
        <w:jc w:val="both"/>
      </w:pPr>
      <w:r>
        <w:rPr>
          <w:rFonts w:ascii="Times New Roman"/>
          <w:b w:val="false"/>
          <w:i w:val="false"/>
          <w:color w:val="000000"/>
          <w:sz w:val="28"/>
        </w:rPr>
        <w:t>
      Еще одна из техник состоит в применении системы устройств и методов передачи неэлектрического инициирующего импульса от первичного инициатора через ударно-волновую трубку к промежуточному неэлектрическому детонатору. Неэлектрические системы инициирования в сравнении с традиционными обусловлены более высокой надежностью, безопасностью и позволяют создавать схемы короткозамедленного взрывания зарядов с высокими возможностями управления энергией взрыва.</w:t>
      </w:r>
    </w:p>
    <w:bookmarkEnd w:id="3093"/>
    <w:bookmarkStart w:name="z3294" w:id="3094"/>
    <w:p>
      <w:pPr>
        <w:spacing w:after="0"/>
        <w:ind w:left="0"/>
        <w:jc w:val="both"/>
      </w:pPr>
      <w:r>
        <w:rPr>
          <w:rFonts w:ascii="Times New Roman"/>
          <w:b w:val="false"/>
          <w:i w:val="false"/>
          <w:color w:val="000000"/>
          <w:sz w:val="28"/>
        </w:rPr>
        <w:t>
      Несмотря на то, что настоящая техника не имеет прямого экологического эффекта, она является наилучшей доступной технологией ведения горных работ и обеспечивает стабильную и надежную работу, снижая тем самым риск возникновения нештатных и аварийных ситуаций, последствия которых самым неблагоприятным способом сказываются на окружающей среде [18].</w:t>
      </w:r>
    </w:p>
    <w:bookmarkEnd w:id="3094"/>
    <w:bookmarkStart w:name="z3295" w:id="309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095"/>
    <w:bookmarkStart w:name="z3296" w:id="3096"/>
    <w:p>
      <w:pPr>
        <w:spacing w:after="0"/>
        <w:ind w:left="0"/>
        <w:jc w:val="both"/>
      </w:pPr>
      <w:r>
        <w:rPr>
          <w:rFonts w:ascii="Times New Roman"/>
          <w:b w:val="false"/>
          <w:i w:val="false"/>
          <w:color w:val="000000"/>
          <w:sz w:val="28"/>
        </w:rPr>
        <w:t xml:space="preserve">
      Значительная часть техник общеприменима, внедрена и широко применяется практически на всех горнодобывающих предприятиях Казахстана. Могут использоваться как по отдельности, так и в совокупности. Масштабность и эффективность способов борьбы с пылевыделением связана с обеспечением ритмичной поставки необходимых жидкостей и химических реагентов на объект, а также наличием механизированных средств обработки поверхности взрываемых блоков. </w:t>
      </w:r>
    </w:p>
    <w:bookmarkEnd w:id="3096"/>
    <w:bookmarkStart w:name="z3297" w:id="3097"/>
    <w:p>
      <w:pPr>
        <w:spacing w:after="0"/>
        <w:ind w:left="0"/>
        <w:jc w:val="both"/>
      </w:pPr>
      <w:r>
        <w:rPr>
          <w:rFonts w:ascii="Times New Roman"/>
          <w:b w:val="false"/>
          <w:i w:val="false"/>
          <w:color w:val="000000"/>
          <w:sz w:val="28"/>
        </w:rPr>
        <w:t>
      Гидрообеспыливание не применимо для процессов, в которых используются руды/концентраты, содержащие достаточное количество естественной влаги, чтобы предотвратить пылеобразование. Применение также ограничено в период отрицательных температур.</w:t>
      </w:r>
    </w:p>
    <w:bookmarkEnd w:id="3097"/>
    <w:bookmarkStart w:name="z3298" w:id="3098"/>
    <w:p>
      <w:pPr>
        <w:spacing w:after="0"/>
        <w:ind w:left="0"/>
        <w:jc w:val="both"/>
      </w:pPr>
      <w:r>
        <w:rPr>
          <w:rFonts w:ascii="Times New Roman"/>
          <w:b w:val="false"/>
          <w:i w:val="false"/>
          <w:color w:val="000000"/>
          <w:sz w:val="28"/>
        </w:rPr>
        <w:t>
      Пылеподавление растворами ПАВ, полимерными веществами, эмульсиями и другими химическими реагентами, создающими на поверхности материала корку, определяется экономической целесообразностью.</w:t>
      </w:r>
    </w:p>
    <w:bookmarkEnd w:id="3098"/>
    <w:bookmarkStart w:name="z3299" w:id="309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099"/>
    <w:bookmarkStart w:name="z3300" w:id="3100"/>
    <w:p>
      <w:pPr>
        <w:spacing w:after="0"/>
        <w:ind w:left="0"/>
        <w:jc w:val="both"/>
      </w:pPr>
      <w:r>
        <w:rPr>
          <w:rFonts w:ascii="Times New Roman"/>
          <w:b w:val="false"/>
          <w:i w:val="false"/>
          <w:color w:val="000000"/>
          <w:sz w:val="28"/>
        </w:rPr>
        <w:t>
      В зависимости от применяемого метода в каждом конкретном случае. Большая часть техник не требует существенных капитальных вложений и носят организационный характер.</w:t>
      </w:r>
    </w:p>
    <w:bookmarkEnd w:id="3100"/>
    <w:bookmarkStart w:name="z3301" w:id="31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01"/>
    <w:bookmarkStart w:name="z3302" w:id="3102"/>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w:t>
      </w:r>
    </w:p>
    <w:bookmarkEnd w:id="3102"/>
    <w:p>
      <w:pPr>
        <w:spacing w:after="0"/>
        <w:ind w:left="0"/>
        <w:jc w:val="both"/>
      </w:pPr>
      <w:r>
        <w:rPr>
          <w:rFonts w:ascii="Times New Roman"/>
          <w:b/>
          <w:i w:val="false"/>
          <w:color w:val="000000"/>
          <w:sz w:val="28"/>
        </w:rPr>
        <w:t>5.4.1.3. Технические решения для предотвращения и/или снижения неорганизованных выбросов при транспортировке, погрузочно-разгрузочных операциях</w:t>
      </w:r>
    </w:p>
    <w:bookmarkStart w:name="z3304" w:id="310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03"/>
    <w:bookmarkStart w:name="z3305" w:id="3104"/>
    <w:p>
      <w:pPr>
        <w:spacing w:after="0"/>
        <w:ind w:left="0"/>
        <w:jc w:val="both"/>
      </w:pPr>
      <w:r>
        <w:rPr>
          <w:rFonts w:ascii="Times New Roman"/>
          <w:b w:val="false"/>
          <w:i w:val="false"/>
          <w:color w:val="000000"/>
          <w:sz w:val="28"/>
        </w:rPr>
        <w:t>
      Методы или совокупность методов, применяемых для предотвращения неорганизованных выбросов в атмосферу при транспортировке сырья, а также погрузочно-разгрузочных операциях.</w:t>
      </w:r>
    </w:p>
    <w:bookmarkEnd w:id="3104"/>
    <w:bookmarkStart w:name="z3306" w:id="31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05"/>
    <w:bookmarkStart w:name="z3307" w:id="3106"/>
    <w:p>
      <w:pPr>
        <w:spacing w:after="0"/>
        <w:ind w:left="0"/>
        <w:jc w:val="both"/>
      </w:pPr>
      <w:r>
        <w:rPr>
          <w:rFonts w:ascii="Times New Roman"/>
          <w:b w:val="false"/>
          <w:i w:val="false"/>
          <w:color w:val="000000"/>
          <w:sz w:val="28"/>
        </w:rPr>
        <w:t>
      К основным источникам неорганизованных выбросов относятся:</w:t>
      </w:r>
    </w:p>
    <w:bookmarkEnd w:id="3106"/>
    <w:bookmarkStart w:name="z3308" w:id="3107"/>
    <w:p>
      <w:pPr>
        <w:spacing w:after="0"/>
        <w:ind w:left="0"/>
        <w:jc w:val="both"/>
      </w:pPr>
      <w:r>
        <w:rPr>
          <w:rFonts w:ascii="Times New Roman"/>
          <w:b w:val="false"/>
          <w:i w:val="false"/>
          <w:color w:val="000000"/>
          <w:sz w:val="28"/>
        </w:rPr>
        <w:t>
      системы транспортировки, погрузки и разгрузки горной массы;</w:t>
      </w:r>
    </w:p>
    <w:bookmarkEnd w:id="3107"/>
    <w:bookmarkStart w:name="z3309" w:id="3108"/>
    <w:p>
      <w:pPr>
        <w:spacing w:after="0"/>
        <w:ind w:left="0"/>
        <w:jc w:val="both"/>
      </w:pPr>
      <w:r>
        <w:rPr>
          <w:rFonts w:ascii="Times New Roman"/>
          <w:b w:val="false"/>
          <w:i w:val="false"/>
          <w:color w:val="000000"/>
          <w:sz w:val="28"/>
        </w:rPr>
        <w:t>
      взвеси дорожной пыли, поднимаемой при эксплуатации транспортных средств;</w:t>
      </w:r>
    </w:p>
    <w:bookmarkEnd w:id="3108"/>
    <w:bookmarkStart w:name="z3310" w:id="3109"/>
    <w:p>
      <w:pPr>
        <w:spacing w:after="0"/>
        <w:ind w:left="0"/>
        <w:jc w:val="both"/>
      </w:pPr>
      <w:r>
        <w:rPr>
          <w:rFonts w:ascii="Times New Roman"/>
          <w:b w:val="false"/>
          <w:i w:val="false"/>
          <w:color w:val="000000"/>
          <w:sz w:val="28"/>
        </w:rPr>
        <w:t>
      газы при работе автотранспортных и тяговых средств железнодорожного транспорта с ДВС.</w:t>
      </w:r>
    </w:p>
    <w:bookmarkEnd w:id="3109"/>
    <w:bookmarkStart w:name="z3311" w:id="3110"/>
    <w:p>
      <w:pPr>
        <w:spacing w:after="0"/>
        <w:ind w:left="0"/>
        <w:jc w:val="both"/>
      </w:pPr>
      <w:r>
        <w:rPr>
          <w:rFonts w:ascii="Times New Roman"/>
          <w:b w:val="false"/>
          <w:i w:val="false"/>
          <w:color w:val="000000"/>
          <w:sz w:val="28"/>
        </w:rPr>
        <w:t>
      Погрузочно-разгрузочные работы сопровождаются значительным выделением пыли. Максимальное количество пыли выделяется при работе экскаваторов, несколько меньшее – при работе бульдозеров.</w:t>
      </w:r>
    </w:p>
    <w:bookmarkEnd w:id="3110"/>
    <w:bookmarkStart w:name="z3312" w:id="3111"/>
    <w:p>
      <w:pPr>
        <w:spacing w:after="0"/>
        <w:ind w:left="0"/>
        <w:jc w:val="both"/>
      </w:pPr>
      <w:r>
        <w:rPr>
          <w:rFonts w:ascii="Times New Roman"/>
          <w:b w:val="false"/>
          <w:i w:val="false"/>
          <w:color w:val="000000"/>
          <w:sz w:val="28"/>
        </w:rPr>
        <w:t>
      Автотранспорт при транспортировке горной массы поднимает большое количество пыли. Автомобильные дороги на карьерах, использующих автотранспорт, занимают одно из первых мест в балансе пылевыделения по всем источникам выделения пыли в карьере. На их долю приходится 70–90 % всей выделяемой пыли.</w:t>
      </w:r>
    </w:p>
    <w:bookmarkEnd w:id="3111"/>
    <w:bookmarkStart w:name="z3313" w:id="3112"/>
    <w:p>
      <w:pPr>
        <w:spacing w:after="0"/>
        <w:ind w:left="0"/>
        <w:jc w:val="both"/>
      </w:pPr>
      <w:r>
        <w:rPr>
          <w:rFonts w:ascii="Times New Roman"/>
          <w:b w:val="false"/>
          <w:i w:val="false"/>
          <w:color w:val="000000"/>
          <w:sz w:val="28"/>
        </w:rPr>
        <w:t>
      Образование пыли при конвейерной доставке обусловливается сдуванием пыли с транспортных поверхностей самого конвейера, в местах перегрузки с одного конвейера на другой, либо при загрузке конвейера.</w:t>
      </w:r>
    </w:p>
    <w:bookmarkEnd w:id="3112"/>
    <w:bookmarkStart w:name="z3314" w:id="3113"/>
    <w:p>
      <w:pPr>
        <w:spacing w:after="0"/>
        <w:ind w:left="0"/>
        <w:jc w:val="both"/>
      </w:pPr>
      <w:r>
        <w:rPr>
          <w:rFonts w:ascii="Times New Roman"/>
          <w:b w:val="false"/>
          <w:i w:val="false"/>
          <w:color w:val="000000"/>
          <w:sz w:val="28"/>
        </w:rPr>
        <w:t xml:space="preserve">
      При комбинированном транспорте причины запыленности и загазованности связаны с каждым из видов транспорта, входящим в комбинацию и, кроме того, с большим количеством выделяемой пыли в пунктах перегрузки с одного вида транспорта на другой. При всех видах карьерного транспорта большое количество пыли выделяется в местах разгрузки горной массы и при ее складировании. </w:t>
      </w:r>
    </w:p>
    <w:bookmarkEnd w:id="3113"/>
    <w:bookmarkStart w:name="z3315" w:id="3114"/>
    <w:p>
      <w:pPr>
        <w:spacing w:after="0"/>
        <w:ind w:left="0"/>
        <w:jc w:val="both"/>
      </w:pPr>
      <w:r>
        <w:rPr>
          <w:rFonts w:ascii="Times New Roman"/>
          <w:b w:val="false"/>
          <w:i w:val="false"/>
          <w:color w:val="000000"/>
          <w:sz w:val="28"/>
        </w:rPr>
        <w:t>
      К мерам, применяемым по предотвращению загрязнения окружающей среды при выемочно-погрузочных работах, транспортировке/перемещении сырья и материалов, относятся:</w:t>
      </w:r>
    </w:p>
    <w:bookmarkEnd w:id="3114"/>
    <w:bookmarkStart w:name="z3316" w:id="3115"/>
    <w:p>
      <w:pPr>
        <w:spacing w:after="0"/>
        <w:ind w:left="0"/>
        <w:jc w:val="both"/>
      </w:pPr>
      <w:r>
        <w:rPr>
          <w:rFonts w:ascii="Times New Roman"/>
          <w:b w:val="false"/>
          <w:i w:val="false"/>
          <w:color w:val="000000"/>
          <w:sz w:val="28"/>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bookmarkEnd w:id="3115"/>
    <w:bookmarkStart w:name="z3317" w:id="3116"/>
    <w:p>
      <w:pPr>
        <w:spacing w:after="0"/>
        <w:ind w:left="0"/>
        <w:jc w:val="both"/>
      </w:pPr>
      <w:r>
        <w:rPr>
          <w:rFonts w:ascii="Times New Roman"/>
          <w:b w:val="false"/>
          <w:i w:val="false"/>
          <w:color w:val="000000"/>
          <w:sz w:val="28"/>
        </w:rPr>
        <w:t>
      применение предварительного увлажнения горной массы, орошение технической водой, искусственное проветривание экскаваторных забоев;</w:t>
      </w:r>
    </w:p>
    <w:bookmarkEnd w:id="3116"/>
    <w:bookmarkStart w:name="z3318" w:id="3117"/>
    <w:p>
      <w:pPr>
        <w:spacing w:after="0"/>
        <w:ind w:left="0"/>
        <w:jc w:val="both"/>
      </w:pPr>
      <w:r>
        <w:rPr>
          <w:rFonts w:ascii="Times New Roman"/>
          <w:b w:val="false"/>
          <w:i w:val="false"/>
          <w:color w:val="000000"/>
          <w:sz w:val="28"/>
        </w:rPr>
        <w:t>
      применение стационарных и передвижных ГМН, на колесном и рельсовом ходу;</w:t>
      </w:r>
    </w:p>
    <w:bookmarkEnd w:id="3117"/>
    <w:bookmarkStart w:name="z3319" w:id="3118"/>
    <w:p>
      <w:pPr>
        <w:spacing w:after="0"/>
        <w:ind w:left="0"/>
        <w:jc w:val="both"/>
      </w:pPr>
      <w:r>
        <w:rPr>
          <w:rFonts w:ascii="Times New Roman"/>
          <w:b w:val="false"/>
          <w:i w:val="false"/>
          <w:color w:val="000000"/>
          <w:sz w:val="28"/>
        </w:rPr>
        <w:t>
      применение различных оросительных устройств для разбрызгивания воды в зоне стрелы и черпания ковша экскаватора;</w:t>
      </w:r>
    </w:p>
    <w:bookmarkEnd w:id="3118"/>
    <w:bookmarkStart w:name="z3320" w:id="3119"/>
    <w:p>
      <w:pPr>
        <w:spacing w:after="0"/>
        <w:ind w:left="0"/>
        <w:jc w:val="both"/>
      </w:pPr>
      <w:r>
        <w:rPr>
          <w:rFonts w:ascii="Times New Roman"/>
          <w:b w:val="false"/>
          <w:i w:val="false"/>
          <w:color w:val="000000"/>
          <w:sz w:val="28"/>
        </w:rPr>
        <w:t>
      организация процесса перевалки пылеобразующих материалов;</w:t>
      </w:r>
    </w:p>
    <w:bookmarkEnd w:id="3119"/>
    <w:bookmarkStart w:name="z3321" w:id="3120"/>
    <w:p>
      <w:pPr>
        <w:spacing w:after="0"/>
        <w:ind w:left="0"/>
        <w:jc w:val="both"/>
      </w:pPr>
      <w:r>
        <w:rPr>
          <w:rFonts w:ascii="Times New Roman"/>
          <w:b w:val="false"/>
          <w:i w:val="false"/>
          <w:color w:val="000000"/>
          <w:sz w:val="28"/>
        </w:rPr>
        <w:t>
      пылеподавление автомобильных дорог путем полива технической водой;</w:t>
      </w:r>
    </w:p>
    <w:bookmarkEnd w:id="3120"/>
    <w:bookmarkStart w:name="z3322" w:id="3121"/>
    <w:p>
      <w:pPr>
        <w:spacing w:after="0"/>
        <w:ind w:left="0"/>
        <w:jc w:val="both"/>
      </w:pPr>
      <w:r>
        <w:rPr>
          <w:rFonts w:ascii="Times New Roman"/>
          <w:b w:val="false"/>
          <w:i w:val="false"/>
          <w:color w:val="000000"/>
          <w:sz w:val="28"/>
        </w:rPr>
        <w:t>
      применение различных ПАВ для связывания пыли в процессе пылеподавления забоев и карьерных автодорог;</w:t>
      </w:r>
    </w:p>
    <w:bookmarkEnd w:id="3121"/>
    <w:bookmarkStart w:name="z3323" w:id="3122"/>
    <w:p>
      <w:pPr>
        <w:spacing w:after="0"/>
        <w:ind w:left="0"/>
        <w:jc w:val="both"/>
      </w:pPr>
      <w:r>
        <w:rPr>
          <w:rFonts w:ascii="Times New Roman"/>
          <w:b w:val="false"/>
          <w:i w:val="false"/>
          <w:color w:val="000000"/>
          <w:sz w:val="28"/>
        </w:rPr>
        <w:t>
      укрытие железнодорожных вагонов и кузовов автотранспорта;</w:t>
      </w:r>
    </w:p>
    <w:bookmarkEnd w:id="3122"/>
    <w:bookmarkStart w:name="z3324" w:id="3123"/>
    <w:p>
      <w:pPr>
        <w:spacing w:after="0"/>
        <w:ind w:left="0"/>
        <w:jc w:val="both"/>
      </w:pPr>
      <w:r>
        <w:rPr>
          <w:rFonts w:ascii="Times New Roman"/>
          <w:b w:val="false"/>
          <w:i w:val="false"/>
          <w:color w:val="000000"/>
          <w:sz w:val="28"/>
        </w:rPr>
        <w:t>
      применение устройства и установки для выравнивания и уплотнения верхнего слоя грузов при транспортировке в железнодорожных вагонах и др.;</w:t>
      </w:r>
    </w:p>
    <w:bookmarkEnd w:id="3123"/>
    <w:bookmarkStart w:name="z3325" w:id="3124"/>
    <w:p>
      <w:pPr>
        <w:spacing w:after="0"/>
        <w:ind w:left="0"/>
        <w:jc w:val="both"/>
      </w:pPr>
      <w:r>
        <w:rPr>
          <w:rFonts w:ascii="Times New Roman"/>
          <w:b w:val="false"/>
          <w:i w:val="false"/>
          <w:color w:val="000000"/>
          <w:sz w:val="28"/>
        </w:rPr>
        <w:t>
      очистка автотранспортных средств (мойка кузова, колес), используемых для транспортировки пылящих материалов;</w:t>
      </w:r>
    </w:p>
    <w:bookmarkEnd w:id="3124"/>
    <w:bookmarkStart w:name="z3326" w:id="3125"/>
    <w:p>
      <w:pPr>
        <w:spacing w:after="0"/>
        <w:ind w:left="0"/>
        <w:jc w:val="both"/>
      </w:pPr>
      <w:r>
        <w:rPr>
          <w:rFonts w:ascii="Times New Roman"/>
          <w:b w:val="false"/>
          <w:i w:val="false"/>
          <w:color w:val="000000"/>
          <w:sz w:val="28"/>
        </w:rPr>
        <w:t>
      применение различных видов и типов конвейерного и пневматического транспорта для перевозки горной массы;</w:t>
      </w:r>
    </w:p>
    <w:bookmarkEnd w:id="3125"/>
    <w:bookmarkStart w:name="z3327" w:id="3126"/>
    <w:p>
      <w:pPr>
        <w:spacing w:after="0"/>
        <w:ind w:left="0"/>
        <w:jc w:val="both"/>
      </w:pPr>
      <w:r>
        <w:rPr>
          <w:rFonts w:ascii="Times New Roman"/>
          <w:b w:val="false"/>
          <w:i w:val="false"/>
          <w:color w:val="000000"/>
          <w:sz w:val="28"/>
        </w:rPr>
        <w:t>
      проведение замеров дымности и токсичности автотранспорта и контрольно-регулировочных работ топливной аппаратуры;</w:t>
      </w:r>
    </w:p>
    <w:bookmarkEnd w:id="3126"/>
    <w:bookmarkStart w:name="z3328" w:id="3127"/>
    <w:p>
      <w:pPr>
        <w:spacing w:after="0"/>
        <w:ind w:left="0"/>
        <w:jc w:val="both"/>
      </w:pPr>
      <w:r>
        <w:rPr>
          <w:rFonts w:ascii="Times New Roman"/>
          <w:b w:val="false"/>
          <w:i w:val="false"/>
          <w:color w:val="000000"/>
          <w:sz w:val="28"/>
        </w:rPr>
        <w:t>
      применение каталитических технологий очистки выхлопных газов ДВС.</w:t>
      </w:r>
    </w:p>
    <w:bookmarkEnd w:id="3127"/>
    <w:bookmarkStart w:name="z3329" w:id="312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28"/>
    <w:bookmarkStart w:name="z3330" w:id="3129"/>
    <w:p>
      <w:pPr>
        <w:spacing w:after="0"/>
        <w:ind w:left="0"/>
        <w:jc w:val="both"/>
      </w:pPr>
      <w:r>
        <w:rPr>
          <w:rFonts w:ascii="Times New Roman"/>
          <w:b w:val="false"/>
          <w:i w:val="false"/>
          <w:color w:val="000000"/>
          <w:sz w:val="28"/>
        </w:rPr>
        <w:t>
      Использование перечисленных техник позволяет достигнуть значительного снижения выбросов в атмосферу пыли неорганической и уменьшить объемы выбросов оксидов азота NO</w:t>
      </w:r>
      <w:r>
        <w:rPr>
          <w:rFonts w:ascii="Times New Roman"/>
          <w:b w:val="false"/>
          <w:i w:val="false"/>
          <w:color w:val="000000"/>
          <w:vertAlign w:val="subscript"/>
        </w:rPr>
        <w:t>x</w:t>
      </w:r>
      <w:r>
        <w:rPr>
          <w:rFonts w:ascii="Times New Roman"/>
          <w:b w:val="false"/>
          <w:i w:val="false"/>
          <w:color w:val="000000"/>
          <w:sz w:val="28"/>
        </w:rPr>
        <w:t xml:space="preserve"> и оксида углерода СО. </w:t>
      </w:r>
    </w:p>
    <w:bookmarkEnd w:id="3129"/>
    <w:bookmarkStart w:name="z3331" w:id="313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130"/>
    <w:bookmarkStart w:name="z3332" w:id="3131"/>
    <w:p>
      <w:pPr>
        <w:spacing w:after="0"/>
        <w:ind w:left="0"/>
        <w:jc w:val="both"/>
      </w:pPr>
      <w:r>
        <w:rPr>
          <w:rFonts w:ascii="Times New Roman"/>
          <w:b w:val="false"/>
          <w:i w:val="false"/>
          <w:color w:val="000000"/>
          <w:sz w:val="28"/>
        </w:rPr>
        <w:t>
      Для предупреждения пылевыделения на автодорогах и подавления пыли применяют следующие способы: орошение дорог водой; орошение растворами гигроскопических солей; обработку поверхности дорог различными эмульсиями. Пылеподавление водой является одним из наиболее распространенных мероприятий по снижению пылевой нагрузки на горнодобывающих предприятиях. Эффективность пылеподавления водой оросителями в зависимости от ветроустойчивости покрытия достигает до 95 %.</w:t>
      </w:r>
    </w:p>
    <w:bookmarkEnd w:id="3131"/>
    <w:bookmarkStart w:name="z3333" w:id="3132"/>
    <w:p>
      <w:pPr>
        <w:spacing w:after="0"/>
        <w:ind w:left="0"/>
        <w:jc w:val="both"/>
      </w:pPr>
      <w:r>
        <w:rPr>
          <w:rFonts w:ascii="Times New Roman"/>
          <w:b w:val="false"/>
          <w:i w:val="false"/>
          <w:color w:val="000000"/>
          <w:sz w:val="28"/>
        </w:rPr>
        <w:t>
      Обработка карьерных автодорог пылеподавляющими веществами заключается в подготовке полотна дороги и поверхностной его обработке. Бульдозером или автогрейдером производится уборка просыпей горной массы и выравнивание полотна дороги. Затем рыхлителями разрушается верхний укатанный слой покрытия на глубину 4–5 см. После этого обрабатывается пылеподавляющим веществом, которое наносится из перфорированной трубы поливочной машины самотеком во избежание образования в воздухе аэрозоля этого вещества. Расход пылеподавляющего вещества при первичной обработке 2,0–5,0 л/м</w:t>
      </w:r>
      <w:r>
        <w:rPr>
          <w:rFonts w:ascii="Times New Roman"/>
          <w:b w:val="false"/>
          <w:i w:val="false"/>
          <w:color w:val="000000"/>
          <w:vertAlign w:val="superscript"/>
        </w:rPr>
        <w:t>2</w:t>
      </w:r>
      <w:r>
        <w:rPr>
          <w:rFonts w:ascii="Times New Roman"/>
          <w:b w:val="false"/>
          <w:i w:val="false"/>
          <w:color w:val="000000"/>
          <w:sz w:val="28"/>
        </w:rPr>
        <w:t>, при последующих обработках - 1,2–2,5 л/м</w:t>
      </w:r>
      <w:r>
        <w:rPr>
          <w:rFonts w:ascii="Times New Roman"/>
          <w:b w:val="false"/>
          <w:i w:val="false"/>
          <w:color w:val="000000"/>
          <w:vertAlign w:val="superscript"/>
        </w:rPr>
        <w:t>2</w:t>
      </w:r>
      <w:r>
        <w:rPr>
          <w:rFonts w:ascii="Times New Roman"/>
          <w:b w:val="false"/>
          <w:i w:val="false"/>
          <w:color w:val="000000"/>
          <w:sz w:val="28"/>
        </w:rPr>
        <w:t>. Наиболее часто для полива автодорог используются поливочные машины на базе БелАЗ, КамАЗ. Забор воды на пылеподавление осуществляется из зумпфов-отстойников, находящихся внутри разреза и временного зумпфа-накопителя, расположенного на поверхности.</w:t>
      </w:r>
    </w:p>
    <w:bookmarkEnd w:id="3132"/>
    <w:bookmarkStart w:name="z3334" w:id="3133"/>
    <w:p>
      <w:pPr>
        <w:spacing w:after="0"/>
        <w:ind w:left="0"/>
        <w:jc w:val="both"/>
      </w:pPr>
      <w:r>
        <w:rPr>
          <w:rFonts w:ascii="Times New Roman"/>
          <w:b w:val="false"/>
          <w:i w:val="false"/>
          <w:color w:val="000000"/>
          <w:sz w:val="28"/>
        </w:rPr>
        <w:t xml:space="preserve">
      Мокрый способ рекомендуется применять в теплое время года с помощью поливомоечных машин, работающих в режиме мойки. На участках постоянных технологических автодорог со значительным водопритоком рекомендуется использовать стационарный оросительный водопровод с автоматическим управлением электрозадвижками подачи воды. </w:t>
      </w:r>
    </w:p>
    <w:bookmarkEnd w:id="3133"/>
    <w:bookmarkStart w:name="z3335" w:id="3134"/>
    <w:p>
      <w:pPr>
        <w:spacing w:after="0"/>
        <w:ind w:left="0"/>
        <w:jc w:val="both"/>
      </w:pPr>
      <w:r>
        <w:rPr>
          <w:rFonts w:ascii="Times New Roman"/>
          <w:b w:val="false"/>
          <w:i w:val="false"/>
          <w:color w:val="000000"/>
          <w:sz w:val="28"/>
        </w:rPr>
        <w:t>
      Сухой способ очистки дорог применяется в районах ограничения применения воды и в холодный период года. Очистка производится легкими или средними бульдозерами, автогрейдерами, универсальными фрезерными погрузчиками или снегопогрузчиками с лаповыми питателями. Уборку пыли на автодорогах с жесткими и промерзшими покрытиями рекомендуется производить подметально-уборочными машинами.</w:t>
      </w:r>
    </w:p>
    <w:bookmarkEnd w:id="3134"/>
    <w:bookmarkStart w:name="z3336" w:id="3135"/>
    <w:p>
      <w:pPr>
        <w:spacing w:after="0"/>
        <w:ind w:left="0"/>
        <w:jc w:val="both"/>
      </w:pPr>
      <w:r>
        <w:rPr>
          <w:rFonts w:ascii="Times New Roman"/>
          <w:b w:val="false"/>
          <w:i w:val="false"/>
          <w:color w:val="000000"/>
          <w:sz w:val="28"/>
        </w:rPr>
        <w:t>
      В зимнее время при отсутствии обычного снега возможно снижение запыленности с использованием искусственного снега, образуемого с помощью снегогенераторов. Пылеподавление искусственным снегом может осуществляться как путем воздействия на взвешенную в воздухе пыль, так и путем экранирования разрыхленной горной массы посредством покрытия ее снегом перед экскавацией и погрузкой. Применение такой установки снижает запыленность воздуха в рабочей зоне экскаватора типа ЭКГ-8И на 96,5 %.</w:t>
      </w:r>
    </w:p>
    <w:bookmarkEnd w:id="3135"/>
    <w:bookmarkStart w:name="z3337" w:id="3136"/>
    <w:p>
      <w:pPr>
        <w:spacing w:after="0"/>
        <w:ind w:left="0"/>
        <w:jc w:val="both"/>
      </w:pPr>
      <w:r>
        <w:rPr>
          <w:rFonts w:ascii="Times New Roman"/>
          <w:b w:val="false"/>
          <w:i w:val="false"/>
          <w:color w:val="000000"/>
          <w:sz w:val="28"/>
        </w:rPr>
        <w:t xml:space="preserve">
      Для уменьшения пылеобразования на автодорогах с твердым покрытием необходимо своевременно убирать просыпи горной массы дороги, а также своевременно производить ее очистку от грязи, используя для этого поливочные и уборочные машины с металлическими щетками. </w:t>
      </w:r>
    </w:p>
    <w:bookmarkEnd w:id="3136"/>
    <w:bookmarkStart w:name="z3338" w:id="3137"/>
    <w:p>
      <w:pPr>
        <w:spacing w:after="0"/>
        <w:ind w:left="0"/>
        <w:jc w:val="both"/>
      </w:pPr>
      <w:r>
        <w:rPr>
          <w:rFonts w:ascii="Times New Roman"/>
          <w:b w:val="false"/>
          <w:i w:val="false"/>
          <w:color w:val="000000"/>
          <w:sz w:val="28"/>
        </w:rPr>
        <w:t xml:space="preserve">
      Для борьбы с пылеобразованием при использовании железнодорожного транспорта применяют закрепление поверхности транспортируемой горной массы пылесвязующими материалами, укрытие пленкой, а также увлажнение водой поверхностного слоя транспортируемого материала. </w:t>
      </w:r>
    </w:p>
    <w:bookmarkEnd w:id="3137"/>
    <w:bookmarkStart w:name="z3339" w:id="3138"/>
    <w:p>
      <w:pPr>
        <w:spacing w:after="0"/>
        <w:ind w:left="0"/>
        <w:jc w:val="both"/>
      </w:pPr>
      <w:r>
        <w:rPr>
          <w:rFonts w:ascii="Times New Roman"/>
          <w:b w:val="false"/>
          <w:i w:val="false"/>
          <w:color w:val="000000"/>
          <w:sz w:val="28"/>
        </w:rPr>
        <w:t>
      Переход на конвейерный транспорт позволит снизить неорганизованные выбросы перегрузочных пунктов, уменьшив их количество или вообще исключив, позволит снизить количество одновременно работающей погрузочной техники, снизить количество технологических поездов и эксплуатационные затраты на транспортировку горной массы. Применение данной технологии может позволить:</w:t>
      </w:r>
    </w:p>
    <w:bookmarkEnd w:id="3138"/>
    <w:bookmarkStart w:name="z3340" w:id="3139"/>
    <w:p>
      <w:pPr>
        <w:spacing w:after="0"/>
        <w:ind w:left="0"/>
        <w:jc w:val="both"/>
      </w:pPr>
      <w:r>
        <w:rPr>
          <w:rFonts w:ascii="Times New Roman"/>
          <w:b w:val="false"/>
          <w:i w:val="false"/>
          <w:color w:val="000000"/>
          <w:sz w:val="28"/>
        </w:rPr>
        <w:t>
      снизить эксплуатационные затраты при транспортировке 1 т горной массы на 1 км более чем на 25 %;</w:t>
      </w:r>
    </w:p>
    <w:bookmarkEnd w:id="3139"/>
    <w:bookmarkStart w:name="z3341" w:id="3140"/>
    <w:p>
      <w:pPr>
        <w:spacing w:after="0"/>
        <w:ind w:left="0"/>
        <w:jc w:val="both"/>
      </w:pPr>
      <w:r>
        <w:rPr>
          <w:rFonts w:ascii="Times New Roman"/>
          <w:b w:val="false"/>
          <w:i w:val="false"/>
          <w:color w:val="000000"/>
          <w:sz w:val="28"/>
        </w:rPr>
        <w:t>
      сократить себестоимость рудного концентрата на 18 %;</w:t>
      </w:r>
    </w:p>
    <w:bookmarkEnd w:id="3140"/>
    <w:bookmarkStart w:name="z3342" w:id="3141"/>
    <w:p>
      <w:pPr>
        <w:spacing w:after="0"/>
        <w:ind w:left="0"/>
        <w:jc w:val="both"/>
      </w:pPr>
      <w:r>
        <w:rPr>
          <w:rFonts w:ascii="Times New Roman"/>
          <w:b w:val="false"/>
          <w:i w:val="false"/>
          <w:color w:val="000000"/>
          <w:sz w:val="28"/>
        </w:rPr>
        <w:t>
      увеличить объемы перевозимой горной массы при снижении количества единиц техники;</w:t>
      </w:r>
    </w:p>
    <w:bookmarkEnd w:id="3141"/>
    <w:bookmarkStart w:name="z3343" w:id="3142"/>
    <w:p>
      <w:pPr>
        <w:spacing w:after="0"/>
        <w:ind w:left="0"/>
        <w:jc w:val="both"/>
      </w:pPr>
      <w:r>
        <w:rPr>
          <w:rFonts w:ascii="Times New Roman"/>
          <w:b w:val="false"/>
          <w:i w:val="false"/>
          <w:color w:val="000000"/>
          <w:sz w:val="28"/>
        </w:rPr>
        <w:t>
      сократить объемы образования отходов (вскрыши) на 50 %;</w:t>
      </w:r>
    </w:p>
    <w:bookmarkEnd w:id="3142"/>
    <w:bookmarkStart w:name="z3344" w:id="3143"/>
    <w:p>
      <w:pPr>
        <w:spacing w:after="0"/>
        <w:ind w:left="0"/>
        <w:jc w:val="both"/>
      </w:pPr>
      <w:r>
        <w:rPr>
          <w:rFonts w:ascii="Times New Roman"/>
          <w:b w:val="false"/>
          <w:i w:val="false"/>
          <w:color w:val="000000"/>
          <w:sz w:val="28"/>
        </w:rPr>
        <w:t>
      сократить объемы выбросов пыли на 33 %.</w:t>
      </w:r>
    </w:p>
    <w:bookmarkEnd w:id="3143"/>
    <w:bookmarkStart w:name="z3345" w:id="3144"/>
    <w:p>
      <w:pPr>
        <w:spacing w:after="0"/>
        <w:ind w:left="0"/>
        <w:jc w:val="both"/>
      </w:pPr>
      <w:r>
        <w:rPr>
          <w:rFonts w:ascii="Times New Roman"/>
          <w:b w:val="false"/>
          <w:i w:val="false"/>
          <w:color w:val="000000"/>
          <w:sz w:val="28"/>
        </w:rPr>
        <w:t xml:space="preserve">
      При конвейерном транспорте для предотвращения сдувания пыли воздушными потоками с поверхности транспортируемого материала применяют различные укрытия конвейеров, которые полностью закрывают рабочую и холостую ветви конвейера. Сокращение пылевыделения с холостой ветви конвейера осуществляют путем очистки ленты от налипшего материала. Пункты перегрузки с конвейера на конвейер оборудуют аспирационными укрытиями. </w:t>
      </w:r>
    </w:p>
    <w:bookmarkEnd w:id="3144"/>
    <w:bookmarkStart w:name="z3346" w:id="3145"/>
    <w:p>
      <w:pPr>
        <w:spacing w:after="0"/>
        <w:ind w:left="0"/>
        <w:jc w:val="both"/>
      </w:pPr>
      <w:r>
        <w:rPr>
          <w:rFonts w:ascii="Times New Roman"/>
          <w:b w:val="false"/>
          <w:i w:val="false"/>
          <w:color w:val="000000"/>
          <w:sz w:val="28"/>
        </w:rPr>
        <w:t xml:space="preserve">
      Одним из эффективных способов предупреждения пылевыделений при транспортировании конвейерным транспортом является увлажнение сыпучих материалов до оптимальной влажности. Повысить эффективность орошения и увлажнения можно за счет применения растворов ПАВ, например, 0,025 %-ного раствора смачивателя "Прогресс", 0,3 %-ного раствора ПАА, 0,5 %-ного раствора ДБ и др. Увлажнение материалов до оптимальной влажности позволяет в десятки раз уменьшить интенсивность пылевыделения и предотвратить срыв пыли с поверхности транспортируемого материала даже при значительной относи тельной скорости воздушного потока (до 6,5 м/с). </w:t>
      </w:r>
    </w:p>
    <w:bookmarkEnd w:id="3145"/>
    <w:bookmarkStart w:name="z3347" w:id="3146"/>
    <w:p>
      <w:pPr>
        <w:spacing w:after="0"/>
        <w:ind w:left="0"/>
        <w:jc w:val="both"/>
      </w:pPr>
      <w:r>
        <w:rPr>
          <w:rFonts w:ascii="Times New Roman"/>
          <w:b w:val="false"/>
          <w:i w:val="false"/>
          <w:color w:val="000000"/>
          <w:sz w:val="28"/>
        </w:rPr>
        <w:t>
      Почти на всех карьерах для снижения пылеобразования при погрузочно-разгрузочных работах применяется гидроорошение. Для этой цели используются гидроустановки на железнодорожной платформе, на шасси автосамосвалов. Установка на базе самосвала с цистерной емкостью 24–25 м</w:t>
      </w:r>
      <w:r>
        <w:rPr>
          <w:rFonts w:ascii="Times New Roman"/>
          <w:b w:val="false"/>
          <w:i w:val="false"/>
          <w:color w:val="000000"/>
          <w:vertAlign w:val="superscript"/>
        </w:rPr>
        <w:t>3</w:t>
      </w:r>
      <w:r>
        <w:rPr>
          <w:rFonts w:ascii="Times New Roman"/>
          <w:b w:val="false"/>
          <w:i w:val="false"/>
          <w:color w:val="000000"/>
          <w:sz w:val="28"/>
        </w:rPr>
        <w:t xml:space="preserve"> обеспечивает орошение навала горной массы на забоях трех экскаваторов. В гидроустановках используются водометные стволы различной конструкции, гидромониторы, а также пожарные стволы. В некоторых случаях в качестве водометного устройства используется агрегаты типа ДДН, применяемые в сельскохозяйственной дождевальной машине. При использовании гидромониторов с насадкой 25 мм, подключенных к водопроводной сети под давлением 4–8 ат запыленность снижается в 5–6 раз. При использовании пожарного насоса типа ПН-25 с пожарным стволом дальность струи достигает 50–60 м, а расход воды в пределах 95–140 м</w:t>
      </w:r>
      <w:r>
        <w:rPr>
          <w:rFonts w:ascii="Times New Roman"/>
          <w:b w:val="false"/>
          <w:i w:val="false"/>
          <w:color w:val="000000"/>
          <w:vertAlign w:val="superscript"/>
        </w:rPr>
        <w:t>3</w:t>
      </w:r>
      <w:r>
        <w:rPr>
          <w:rFonts w:ascii="Times New Roman"/>
          <w:b w:val="false"/>
          <w:i w:val="false"/>
          <w:color w:val="000000"/>
          <w:sz w:val="28"/>
        </w:rPr>
        <w:t xml:space="preserve">/ч. При разгрузке горной массы, укладке в отвал пылеобразование можно снизить увлажнением водой с использованием передвижных или стационарных установок. </w:t>
      </w:r>
    </w:p>
    <w:bookmarkEnd w:id="3146"/>
    <w:bookmarkStart w:name="z3348" w:id="3147"/>
    <w:p>
      <w:pPr>
        <w:spacing w:after="0"/>
        <w:ind w:left="0"/>
        <w:jc w:val="both"/>
      </w:pPr>
      <w:r>
        <w:rPr>
          <w:rFonts w:ascii="Times New Roman"/>
          <w:b w:val="false"/>
          <w:i w:val="false"/>
          <w:color w:val="000000"/>
          <w:sz w:val="28"/>
        </w:rPr>
        <w:t>
      Для предупреждения пылевыделения при ведении экскаваторных работ увлажнение разрыхленной горной массы в развале осуществляется в основном путем ее орошения с использованием передвижных стационарных оросительных установок. Увлажнение горной массы в развале с одновременной ее дегазацией после взрыва возможно с использованием передвижных вентиляционно-оросительных установок. При этом наряду со снижением пылеобразования эта схема позволяет в 3–4 раза сократить время простоя оборудования после проведения массового взрыва. Увлажнение горной массы в экскаваторных забоях карьеров осуществляется с использованием передвижных ГМН на колесном и рельсовом ходу. При применении на карьере железнодорожного транспорта используют гидропоезд с 5–6 цистернами общей вместимостью 250–300 м</w:t>
      </w:r>
      <w:r>
        <w:rPr>
          <w:rFonts w:ascii="Times New Roman"/>
          <w:b w:val="false"/>
          <w:i w:val="false"/>
          <w:color w:val="000000"/>
          <w:vertAlign w:val="superscript"/>
        </w:rPr>
        <w:t>3</w:t>
      </w:r>
      <w:r>
        <w:rPr>
          <w:rFonts w:ascii="Times New Roman"/>
          <w:b w:val="false"/>
          <w:i w:val="false"/>
          <w:color w:val="000000"/>
          <w:sz w:val="28"/>
        </w:rPr>
        <w:t xml:space="preserve"> воды. Они оборудованы двумя оросительными установками типа ДДН-70 или ДДН-50 производительностью 300 м</w:t>
      </w:r>
      <w:r>
        <w:rPr>
          <w:rFonts w:ascii="Times New Roman"/>
          <w:b w:val="false"/>
          <w:i w:val="false"/>
          <w:color w:val="000000"/>
          <w:vertAlign w:val="superscript"/>
        </w:rPr>
        <w:t>3</w:t>
      </w:r>
      <w:r>
        <w:rPr>
          <w:rFonts w:ascii="Times New Roman"/>
          <w:b w:val="false"/>
          <w:i w:val="false"/>
          <w:color w:val="000000"/>
          <w:sz w:val="28"/>
        </w:rPr>
        <w:t>/ч каждая и дальнобойностью струи 50–70 м. Ствол гидромонитора ГМН поворачивается на 360</w:t>
      </w:r>
      <w:r>
        <w:rPr>
          <w:rFonts w:ascii="Times New Roman"/>
          <w:b w:val="false"/>
          <w:i w:val="false"/>
          <w:color w:val="000000"/>
          <w:vertAlign w:val="superscript"/>
        </w:rPr>
        <w:t>0</w:t>
      </w:r>
      <w:r>
        <w:rPr>
          <w:rFonts w:ascii="Times New Roman"/>
          <w:b w:val="false"/>
          <w:i w:val="false"/>
          <w:color w:val="000000"/>
          <w:sz w:val="28"/>
        </w:rPr>
        <w:t xml:space="preserve"> в горизонтальной плоскости и на 120 </w:t>
      </w:r>
      <w:r>
        <w:rPr>
          <w:rFonts w:ascii="Times New Roman"/>
          <w:b w:val="false"/>
          <w:i w:val="false"/>
          <w:color w:val="000000"/>
          <w:vertAlign w:val="superscript"/>
        </w:rPr>
        <w:t xml:space="preserve">0 </w:t>
      </w:r>
      <w:r>
        <w:rPr>
          <w:rFonts w:ascii="Times New Roman"/>
          <w:b w:val="false"/>
          <w:i w:val="false"/>
          <w:color w:val="000000"/>
          <w:sz w:val="28"/>
        </w:rPr>
        <w:t>в вертикальной. Для изменения параметров водяных струй гидромониторов предусмотрены сменные насадки диаметром от 40 до 60 мм. На карьерах, использующих автотранспорт, применяются оросительные гидромониторные установки на базе автосамосвалов различной грузоподъемности. Например, увлажнение путем поверхностного орошения с помощью поливооросительных машин, оборудованных гидромонитором, например, автомобилей БелАЗ-7648 (емкостью 32 м</w:t>
      </w:r>
      <w:r>
        <w:rPr>
          <w:rFonts w:ascii="Times New Roman"/>
          <w:b w:val="false"/>
          <w:i w:val="false"/>
          <w:color w:val="000000"/>
          <w:vertAlign w:val="superscript"/>
        </w:rPr>
        <w:t>3</w:t>
      </w:r>
      <w:r>
        <w:rPr>
          <w:rFonts w:ascii="Times New Roman"/>
          <w:b w:val="false"/>
          <w:i w:val="false"/>
          <w:color w:val="000000"/>
          <w:sz w:val="28"/>
        </w:rPr>
        <w:t>). До 25 % экскавируемой горной массы в летний период подлежит орошению водой. Радиус разбрызгивания струи воды – 60 м. Снижение загрязнения атмосферного воздуха пылью до 10 г/т добываемой горной массы. Емкостью служит герметизированный кузов автосамосвала; действие насоса, подающего воду к гидромонитору, осуществляется с использованием приспособления отбора мощности. Забой орошается в большей степени в его верхней части; нижняя часть увлажняется за счет стока воды к подошве забоя. Средства орошения следует располагать на верхней или нижней площадке уступа с учетом направления ветра относительно забоя и экскаватора в удобном для размещения месте или непосредственно на спланированном с помощью бульдозера уступе. Заправку поливооросительных автомобилей водой предусматривается частично производить из зумпфов-отстойников карьерных вод, расположенных в выработанном пространстве и временного зумпфа-накопителя, расположенного на поверхности [49].</w:t>
      </w:r>
    </w:p>
    <w:bookmarkEnd w:id="3147"/>
    <w:bookmarkStart w:name="z3349" w:id="3148"/>
    <w:p>
      <w:pPr>
        <w:spacing w:after="0"/>
        <w:ind w:left="0"/>
        <w:jc w:val="both"/>
      </w:pPr>
      <w:r>
        <w:rPr>
          <w:rFonts w:ascii="Times New Roman"/>
          <w:b w:val="false"/>
          <w:i w:val="false"/>
          <w:color w:val="000000"/>
          <w:sz w:val="28"/>
        </w:rPr>
        <w:t>
      Увлажнение горной массы при перегрузке ее и погрузке на складах осуществляется, как правило, с использованием стационарных оросительных установок. Для этого на территории склада имеются емкости для воды, установлены стационарно насосы, сеть трубопроводов и гидромониторы. Для снижения вредного влияния на окружающую среду открытые склады могут быть оборудованы защитными противопылевыми оградами.</w:t>
      </w:r>
    </w:p>
    <w:bookmarkEnd w:id="3148"/>
    <w:bookmarkStart w:name="z3350" w:id="3149"/>
    <w:p>
      <w:pPr>
        <w:spacing w:after="0"/>
        <w:ind w:left="0"/>
        <w:jc w:val="both"/>
      </w:pPr>
      <w:r>
        <w:rPr>
          <w:rFonts w:ascii="Times New Roman"/>
          <w:b w:val="false"/>
          <w:i w:val="false"/>
          <w:color w:val="000000"/>
          <w:sz w:val="28"/>
        </w:rPr>
        <w:t>
      Для снижения загрязнения атмосферы выхлопными газами автомобилей используется: нейтрализация выхлопных газов их термокаталитическим окислением, использование нетоксичных или малотоксичных антидетонирующих добавок к топливу, а для дизельных двигателей антидымных присадок, магнитная обработка топлива.</w:t>
      </w:r>
    </w:p>
    <w:bookmarkEnd w:id="3149"/>
    <w:bookmarkStart w:name="z3351" w:id="3150"/>
    <w:p>
      <w:pPr>
        <w:spacing w:after="0"/>
        <w:ind w:left="0"/>
        <w:jc w:val="both"/>
      </w:pPr>
      <w:r>
        <w:rPr>
          <w:rFonts w:ascii="Times New Roman"/>
          <w:b w:val="false"/>
          <w:i w:val="false"/>
          <w:color w:val="000000"/>
          <w:sz w:val="28"/>
        </w:rPr>
        <w:t>
      Магнитная обработка автомобильного топлива позволяет снизить токсичность выхлопных газов до 50 %.</w:t>
      </w:r>
    </w:p>
    <w:bookmarkEnd w:id="3150"/>
    <w:bookmarkStart w:name="z3352" w:id="3151"/>
    <w:p>
      <w:pPr>
        <w:spacing w:after="0"/>
        <w:ind w:left="0"/>
        <w:jc w:val="both"/>
      </w:pPr>
      <w:r>
        <w:rPr>
          <w:rFonts w:ascii="Times New Roman"/>
          <w:b w:val="false"/>
          <w:i w:val="false"/>
          <w:color w:val="000000"/>
          <w:sz w:val="28"/>
        </w:rPr>
        <w:t>
      Значительное снижение токсичности отработавших газов можно при использовании нейтрализаторов различных конструкций. При каталитической нейтрализации выхлопных газов окись углерода переходит в двуокись, углеводороды окисляются до воды и двуокиси углерода, окись азота восстанавливается до молекулярного азота.</w:t>
      </w:r>
    </w:p>
    <w:bookmarkEnd w:id="3151"/>
    <w:bookmarkStart w:name="z3353" w:id="3152"/>
    <w:p>
      <w:pPr>
        <w:spacing w:after="0"/>
        <w:ind w:left="0"/>
        <w:jc w:val="both"/>
      </w:pPr>
      <w:r>
        <w:rPr>
          <w:rFonts w:ascii="Times New Roman"/>
          <w:b w:val="false"/>
          <w:i w:val="false"/>
          <w:color w:val="000000"/>
          <w:sz w:val="28"/>
        </w:rPr>
        <w:t>
      Химические реакции протекают следующим образом:</w:t>
      </w:r>
    </w:p>
    <w:bookmarkEnd w:id="3152"/>
    <w:bookmarkStart w:name="z3354" w:id="3153"/>
    <w:p>
      <w:pPr>
        <w:spacing w:after="0"/>
        <w:ind w:left="0"/>
        <w:jc w:val="both"/>
      </w:pPr>
      <w:r>
        <w:rPr>
          <w:rFonts w:ascii="Times New Roman"/>
          <w:b w:val="false"/>
          <w:i w:val="false"/>
          <w:color w:val="000000"/>
          <w:sz w:val="28"/>
        </w:rPr>
        <w:t>
      2CO + O</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3153"/>
    <w:bookmarkStart w:name="z3355" w:id="3154"/>
    <w:p>
      <w:pPr>
        <w:spacing w:after="0"/>
        <w:ind w:left="0"/>
        <w:jc w:val="both"/>
      </w:pPr>
      <w:r>
        <w:rPr>
          <w:rFonts w:ascii="Times New Roman"/>
          <w:b w:val="false"/>
          <w:i w:val="false"/>
          <w:color w:val="000000"/>
          <w:sz w:val="28"/>
        </w:rPr>
        <w:t>
      C</w:t>
      </w:r>
      <w:r>
        <w:rPr>
          <w:rFonts w:ascii="Times New Roman"/>
          <w:b w:val="false"/>
          <w:i w:val="false"/>
          <w:color w:val="000000"/>
          <w:vertAlign w:val="subscript"/>
        </w:rPr>
        <w:t>x</w:t>
      </w:r>
      <w:r>
        <w:rPr>
          <w:rFonts w:ascii="Times New Roman"/>
          <w:b w:val="false"/>
          <w:i w:val="false"/>
          <w:color w:val="000000"/>
          <w:sz w:val="28"/>
        </w:rPr>
        <w:t>H</w:t>
      </w:r>
      <w:r>
        <w:rPr>
          <w:rFonts w:ascii="Times New Roman"/>
          <w:b w:val="false"/>
          <w:i w:val="false"/>
          <w:color w:val="000000"/>
          <w:vertAlign w:val="subscript"/>
        </w:rPr>
        <w:t>y</w:t>
      </w:r>
      <w:r>
        <w:rPr>
          <w:rFonts w:ascii="Times New Roman"/>
          <w:b w:val="false"/>
          <w:i w:val="false"/>
          <w:color w:val="000000"/>
          <w:sz w:val="28"/>
        </w:rPr>
        <w:t xml:space="preserve"> + O</w:t>
      </w:r>
      <w:r>
        <w:rPr>
          <w:rFonts w:ascii="Times New Roman"/>
          <w:b w:val="false"/>
          <w:i w:val="false"/>
          <w:color w:val="000000"/>
          <w:vertAlign w:val="subscript"/>
        </w:rPr>
        <w:t>2</w:t>
      </w:r>
      <w:r>
        <w:rPr>
          <w:rFonts w:ascii="Times New Roman"/>
          <w:b w:val="false"/>
          <w:i w:val="false"/>
          <w:color w:val="000000"/>
          <w:sz w:val="28"/>
        </w:rPr>
        <w:t xml:space="preserve"> → CO</w:t>
      </w:r>
      <w:r>
        <w:rPr>
          <w:rFonts w:ascii="Times New Roman"/>
          <w:b w:val="false"/>
          <w:i w:val="false"/>
          <w:color w:val="000000"/>
          <w:vertAlign w:val="subscript"/>
        </w:rPr>
        <w:t>2</w:t>
      </w:r>
      <w:r>
        <w:rPr>
          <w:rFonts w:ascii="Times New Roman"/>
          <w:b w:val="false"/>
          <w:i w:val="false"/>
          <w:color w:val="000000"/>
          <w:sz w:val="28"/>
        </w:rPr>
        <w:t xml:space="preserve"> + H</w:t>
      </w:r>
      <w:r>
        <w:rPr>
          <w:rFonts w:ascii="Times New Roman"/>
          <w:b w:val="false"/>
          <w:i w:val="false"/>
          <w:color w:val="000000"/>
          <w:vertAlign w:val="subscript"/>
        </w:rPr>
        <w:t>2</w:t>
      </w:r>
      <w:r>
        <w:rPr>
          <w:rFonts w:ascii="Times New Roman"/>
          <w:b w:val="false"/>
          <w:i w:val="false"/>
          <w:color w:val="000000"/>
          <w:sz w:val="28"/>
        </w:rPr>
        <w:t>O</w:t>
      </w:r>
    </w:p>
    <w:bookmarkEnd w:id="3154"/>
    <w:bookmarkStart w:name="z3356" w:id="3155"/>
    <w:p>
      <w:pPr>
        <w:spacing w:after="0"/>
        <w:ind w:left="0"/>
        <w:jc w:val="both"/>
      </w:pPr>
      <w:r>
        <w:rPr>
          <w:rFonts w:ascii="Times New Roman"/>
          <w:b w:val="false"/>
          <w:i w:val="false"/>
          <w:color w:val="000000"/>
          <w:sz w:val="28"/>
        </w:rPr>
        <w:t>
      2NO + 2CO = N</w:t>
      </w:r>
      <w:r>
        <w:rPr>
          <w:rFonts w:ascii="Times New Roman"/>
          <w:b w:val="false"/>
          <w:i w:val="false"/>
          <w:color w:val="000000"/>
          <w:vertAlign w:val="subscript"/>
        </w:rPr>
        <w:t>2</w:t>
      </w:r>
      <w:r>
        <w:rPr>
          <w:rFonts w:ascii="Times New Roman"/>
          <w:b w:val="false"/>
          <w:i w:val="false"/>
          <w:color w:val="000000"/>
          <w:sz w:val="28"/>
        </w:rPr>
        <w:t xml:space="preserve"> + 2CO</w:t>
      </w:r>
      <w:r>
        <w:rPr>
          <w:rFonts w:ascii="Times New Roman"/>
          <w:b w:val="false"/>
          <w:i w:val="false"/>
          <w:color w:val="000000"/>
          <w:vertAlign w:val="subscript"/>
        </w:rPr>
        <w:t>2</w:t>
      </w:r>
    </w:p>
    <w:bookmarkEnd w:id="3155"/>
    <w:bookmarkStart w:name="z3357" w:id="3156"/>
    <w:p>
      <w:pPr>
        <w:spacing w:after="0"/>
        <w:ind w:left="0"/>
        <w:jc w:val="both"/>
      </w:pPr>
      <w:r>
        <w:rPr>
          <w:rFonts w:ascii="Times New Roman"/>
          <w:b w:val="false"/>
          <w:i w:val="false"/>
          <w:color w:val="000000"/>
          <w:sz w:val="28"/>
        </w:rPr>
        <w:t xml:space="preserve">
      Наиболее эффективным является использование платиновых катализаторов. Они позволяют обезвредить выхлопные газы от токсичных веществ на 96–98 %. Каталитические нейтрализаторы обеспечивают эффективность очистки окиси углерода до 75 %, углеводородов – до 70 % и альдегидов – до 80 % при температуре отработавших газов выше 300 </w:t>
      </w:r>
      <w:r>
        <w:rPr>
          <w:rFonts w:ascii="Times New Roman"/>
          <w:b w:val="false"/>
          <w:i w:val="false"/>
          <w:color w:val="000000"/>
          <w:vertAlign w:val="superscript"/>
        </w:rPr>
        <w:t>о</w:t>
      </w:r>
      <w:r>
        <w:rPr>
          <w:rFonts w:ascii="Times New Roman"/>
          <w:b w:val="false"/>
          <w:i w:val="false"/>
          <w:color w:val="000000"/>
          <w:sz w:val="28"/>
        </w:rPr>
        <w:t xml:space="preserve">С. </w:t>
      </w:r>
    </w:p>
    <w:bookmarkEnd w:id="3156"/>
    <w:bookmarkStart w:name="z3358" w:id="3157"/>
    <w:p>
      <w:pPr>
        <w:spacing w:after="0"/>
        <w:ind w:left="0"/>
        <w:jc w:val="both"/>
      </w:pPr>
      <w:r>
        <w:rPr>
          <w:rFonts w:ascii="Times New Roman"/>
          <w:b w:val="false"/>
          <w:i w:val="false"/>
          <w:color w:val="000000"/>
          <w:sz w:val="28"/>
        </w:rPr>
        <w:t>
      Регулировку топливной аппаратуры ДВС для обеспечения наиболее полного сжигания топлива следует осуществлять систематически. Ежесменно при выходе автомобилей на линию требуется контролировать содержание токсичных примесей в отработавших газах и в случае отклонения от установленных нормативов проводить регулировку.</w:t>
      </w:r>
    </w:p>
    <w:bookmarkEnd w:id="3157"/>
    <w:bookmarkStart w:name="z3359" w:id="3158"/>
    <w:p>
      <w:pPr>
        <w:spacing w:after="0"/>
        <w:ind w:left="0"/>
        <w:jc w:val="both"/>
      </w:pPr>
      <w:r>
        <w:rPr>
          <w:rFonts w:ascii="Times New Roman"/>
          <w:b w:val="false"/>
          <w:i w:val="false"/>
          <w:color w:val="000000"/>
          <w:sz w:val="28"/>
        </w:rPr>
        <w:t>
      Присадка к топливам обеспечивают их более полное сгорание и уменьшение содержания в отработавших газах токсичных компонентов. Например, установлено, что применение присадки типа ИХП к топливу, используемому в дизельных двигателях, позволяет уменьшить дымность вдвое. Применение для дизельных двигателей топливно-водяных эмульсий, содержащих 15–20 % воды, также значительно уменьшает содержание вредностей в отработавших газах [50].</w:t>
      </w:r>
    </w:p>
    <w:bookmarkEnd w:id="3158"/>
    <w:bookmarkStart w:name="z3360" w:id="315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59"/>
    <w:bookmarkStart w:name="z3361" w:id="3160"/>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3160"/>
    <w:bookmarkStart w:name="z3362" w:id="3161"/>
    <w:p>
      <w:pPr>
        <w:spacing w:after="0"/>
        <w:ind w:left="0"/>
        <w:jc w:val="both"/>
      </w:pPr>
      <w:r>
        <w:rPr>
          <w:rFonts w:ascii="Times New Roman"/>
          <w:b w:val="false"/>
          <w:i w:val="false"/>
          <w:color w:val="000000"/>
          <w:sz w:val="28"/>
        </w:rPr>
        <w:t>
      Наличие систем нейтрализации отработавших газов снижает мощность двигателя.</w:t>
      </w:r>
    </w:p>
    <w:bookmarkEnd w:id="3161"/>
    <w:bookmarkStart w:name="z3363" w:id="316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62"/>
    <w:bookmarkStart w:name="z3364" w:id="3163"/>
    <w:p>
      <w:pPr>
        <w:spacing w:after="0"/>
        <w:ind w:left="0"/>
        <w:jc w:val="both"/>
      </w:pPr>
      <w:r>
        <w:rPr>
          <w:rFonts w:ascii="Times New Roman"/>
          <w:b w:val="false"/>
          <w:i w:val="false"/>
          <w:color w:val="000000"/>
          <w:sz w:val="28"/>
        </w:rPr>
        <w:t xml:space="preserve">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w:t>
      </w:r>
    </w:p>
    <w:bookmarkEnd w:id="3163"/>
    <w:bookmarkStart w:name="z3365" w:id="316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64"/>
    <w:bookmarkStart w:name="z3366" w:id="3165"/>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165"/>
    <w:bookmarkStart w:name="z3367" w:id="3166"/>
    <w:p>
      <w:pPr>
        <w:spacing w:after="0"/>
        <w:ind w:left="0"/>
        <w:jc w:val="both"/>
      </w:pPr>
      <w:r>
        <w:rPr>
          <w:rFonts w:ascii="Times New Roman"/>
          <w:b w:val="false"/>
          <w:i w:val="false"/>
          <w:color w:val="000000"/>
          <w:sz w:val="28"/>
        </w:rPr>
        <w:t>
      В 2020 году на Михайловском ГОКе открыли уникальный дробильно-конвейерный комплекс. Производительность комплекса – 15 миллионов тонн руды в год, инвестиции в проект – 6 миллиардов рублей. В 2022 году "Металлоинвест" ввел в эксплуатацию комплекс ЦПТ на Лебединском горно-обогатительном комбинате. На реализацию инвестпроекта стоимостью около 14 млрд рублей потребовалось почти 5 лет.</w:t>
      </w:r>
    </w:p>
    <w:bookmarkEnd w:id="3166"/>
    <w:bookmarkStart w:name="z3368" w:id="316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67"/>
    <w:bookmarkStart w:name="z3369" w:id="3168"/>
    <w:p>
      <w:pPr>
        <w:spacing w:after="0"/>
        <w:ind w:left="0"/>
        <w:jc w:val="both"/>
      </w:pPr>
      <w:r>
        <w:rPr>
          <w:rFonts w:ascii="Times New Roman"/>
          <w:b w:val="false"/>
          <w:i w:val="false"/>
          <w:color w:val="000000"/>
          <w:sz w:val="28"/>
        </w:rPr>
        <w:t>
      Требования экологического законодательства. Снижение выбросов неорганической пыли и выхлопных газов.</w:t>
      </w:r>
    </w:p>
    <w:bookmarkEnd w:id="3168"/>
    <w:p>
      <w:pPr>
        <w:spacing w:after="0"/>
        <w:ind w:left="0"/>
        <w:jc w:val="both"/>
      </w:pPr>
      <w:r>
        <w:rPr>
          <w:rFonts w:ascii="Times New Roman"/>
          <w:b/>
          <w:i w:val="false"/>
          <w:color w:val="000000"/>
          <w:sz w:val="28"/>
        </w:rPr>
        <w:t xml:space="preserve">5.4.1.4. Техники, направленные на сокращение и (или) предотвращение неорганизованных выбросов при хранении руд и продуктов их переработки </w:t>
      </w:r>
    </w:p>
    <w:p>
      <w:pPr>
        <w:spacing w:after="0"/>
        <w:ind w:left="0"/>
        <w:jc w:val="both"/>
      </w:pPr>
      <w:r>
        <w:rPr>
          <w:rFonts w:ascii="Times New Roman"/>
          <w:b/>
          <w:i w:val="false"/>
          <w:color w:val="000000"/>
          <w:sz w:val="28"/>
        </w:rPr>
        <w:t xml:space="preserve">5.4.1.4.1. Укрепление откосов ограждающих дамб хвостохранилищ с использованием скального грунта, грубодробленой пустой породы </w:t>
      </w:r>
    </w:p>
    <w:bookmarkStart w:name="z3372" w:id="316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69"/>
    <w:bookmarkStart w:name="z3373" w:id="3170"/>
    <w:p>
      <w:pPr>
        <w:spacing w:after="0"/>
        <w:ind w:left="0"/>
        <w:jc w:val="both"/>
      </w:pPr>
      <w:r>
        <w:rPr>
          <w:rFonts w:ascii="Times New Roman"/>
          <w:b w:val="false"/>
          <w:i w:val="false"/>
          <w:color w:val="000000"/>
          <w:sz w:val="28"/>
        </w:rPr>
        <w:t>
      Применение скального грунта, грубодробленой пустой породы при укреплении откосов ограждающих дамб хвостохранилищ с целью сокращения площади пылящей поверхности.</w:t>
      </w:r>
    </w:p>
    <w:bookmarkEnd w:id="3170"/>
    <w:bookmarkStart w:name="z3374" w:id="317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71"/>
    <w:bookmarkStart w:name="z3375" w:id="3172"/>
    <w:p>
      <w:pPr>
        <w:spacing w:after="0"/>
        <w:ind w:left="0"/>
        <w:jc w:val="both"/>
      </w:pPr>
      <w:r>
        <w:rPr>
          <w:rFonts w:ascii="Times New Roman"/>
          <w:b w:val="false"/>
          <w:i w:val="false"/>
          <w:color w:val="000000"/>
          <w:sz w:val="28"/>
        </w:rPr>
        <w:t>
      При строительстве и реконструкции хвостохранилищ, образующих каскады из двух и более отсеков, ограждающие дамбы, как правило, должны отсыпаться и наращиваться из крупнообломочных грунтов или скальной горной массы с устройством противофильтрационных элементов в виде вертикального ядра или наклонного экрана по верховому откосу. Наращивание дамб таких хвостохранилищ должно производиться только в сторону низового откоса, особенно в районах с продолжительным периодом среднесуточных температур ниже -5 </w:t>
      </w:r>
      <w:r>
        <w:rPr>
          <w:rFonts w:ascii="Times New Roman"/>
          <w:b w:val="false"/>
          <w:i w:val="false"/>
          <w:color w:val="000000"/>
          <w:vertAlign w:val="superscript"/>
        </w:rPr>
        <w:t>о</w:t>
      </w:r>
      <w:r>
        <w:rPr>
          <w:rFonts w:ascii="Times New Roman"/>
          <w:b w:val="false"/>
          <w:i w:val="false"/>
          <w:color w:val="000000"/>
          <w:sz w:val="28"/>
        </w:rPr>
        <w:t>С. При отсутствии скальной вскрыши наращивание высоты дамб в каскаде может производиться только в сторону низового откоса совместно с наращиванием экрана. Отсеки, образующие каскад, должны иметь резервные объемы, достаточные для размещения селевого потока, образующегося при разрушении дамбы вышележащего отсека, или иметь аварийный водосброс (канал), обеспечивающий пропуск и отведение селевого потока в безопасное место, как это предусмотрено действующими строительными нормами и правилами.</w:t>
      </w:r>
    </w:p>
    <w:bookmarkEnd w:id="3172"/>
    <w:bookmarkStart w:name="z3376" w:id="317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73"/>
    <w:bookmarkStart w:name="z3377" w:id="3174"/>
    <w:p>
      <w:pPr>
        <w:spacing w:after="0"/>
        <w:ind w:left="0"/>
        <w:jc w:val="both"/>
      </w:pPr>
      <w:r>
        <w:rPr>
          <w:rFonts w:ascii="Times New Roman"/>
          <w:b w:val="false"/>
          <w:i w:val="false"/>
          <w:color w:val="000000"/>
          <w:sz w:val="28"/>
        </w:rPr>
        <w:t>
      Сокращение выбросов пыли с хвостохранилищ.</w:t>
      </w:r>
    </w:p>
    <w:bookmarkEnd w:id="3174"/>
    <w:bookmarkStart w:name="z3378" w:id="317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175"/>
    <w:bookmarkStart w:name="z3379" w:id="3176"/>
    <w:p>
      <w:pPr>
        <w:spacing w:after="0"/>
        <w:ind w:left="0"/>
        <w:jc w:val="both"/>
      </w:pPr>
      <w:r>
        <w:rPr>
          <w:rFonts w:ascii="Times New Roman"/>
          <w:b w:val="false"/>
          <w:i w:val="false"/>
          <w:color w:val="000000"/>
          <w:sz w:val="28"/>
        </w:rPr>
        <w:t xml:space="preserve">
      В 2020 году Северный горно-обогатительный комбинат провел работы по консервации пылящих карт хвостохранилища. Для снижения пыления новых карт хвостохранилища на предприятии применили технологию скального пригруза. В качестве "подушки" использовали отходы производства – хвосты. Для покрытия вторым слоем - скальную породу. По подсчетам экологической службы комбината, полуметровый слой щебня будет прочно удерживать свыше семи тонн пыли в год на сухой поверхности. Также реализовали мероприятие по засыпке скальными породами отработанных карт хвостохранилища. </w:t>
      </w:r>
    </w:p>
    <w:bookmarkEnd w:id="3176"/>
    <w:bookmarkStart w:name="z3380" w:id="3177"/>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77"/>
    <w:bookmarkStart w:name="z3381" w:id="3178"/>
    <w:p>
      <w:pPr>
        <w:spacing w:after="0"/>
        <w:ind w:left="0"/>
        <w:jc w:val="both"/>
      </w:pPr>
      <w:r>
        <w:rPr>
          <w:rFonts w:ascii="Times New Roman"/>
          <w:b w:val="false"/>
          <w:i w:val="false"/>
          <w:color w:val="000000"/>
          <w:sz w:val="28"/>
        </w:rPr>
        <w:t>
      Сведения отсутствуют.</w:t>
      </w:r>
    </w:p>
    <w:bookmarkEnd w:id="3178"/>
    <w:bookmarkStart w:name="z3382" w:id="317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79"/>
    <w:bookmarkStart w:name="z3383" w:id="3180"/>
    <w:p>
      <w:pPr>
        <w:spacing w:after="0"/>
        <w:ind w:left="0"/>
        <w:jc w:val="both"/>
      </w:pPr>
      <w:r>
        <w:rPr>
          <w:rFonts w:ascii="Times New Roman"/>
          <w:b w:val="false"/>
          <w:i w:val="false"/>
          <w:color w:val="000000"/>
          <w:sz w:val="28"/>
        </w:rPr>
        <w:t>
      Применимо.</w:t>
      </w:r>
    </w:p>
    <w:bookmarkEnd w:id="3180"/>
    <w:bookmarkStart w:name="z3384" w:id="318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81"/>
    <w:bookmarkStart w:name="z3385" w:id="3182"/>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182"/>
    <w:bookmarkStart w:name="z3386" w:id="318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183"/>
    <w:bookmarkStart w:name="z3387" w:id="3184"/>
    <w:p>
      <w:pPr>
        <w:spacing w:after="0"/>
        <w:ind w:left="0"/>
        <w:jc w:val="both"/>
      </w:pPr>
      <w:r>
        <w:rPr>
          <w:rFonts w:ascii="Times New Roman"/>
          <w:b w:val="false"/>
          <w:i w:val="false"/>
          <w:color w:val="000000"/>
          <w:sz w:val="28"/>
        </w:rPr>
        <w:t>
      Сокращение выбросов пыли с хвостохранилищ. Требования экологического законодательства.</w:t>
      </w:r>
    </w:p>
    <w:bookmarkEnd w:id="3184"/>
    <w:p>
      <w:pPr>
        <w:spacing w:after="0"/>
        <w:ind w:left="0"/>
        <w:jc w:val="both"/>
      </w:pPr>
      <w:r>
        <w:rPr>
          <w:rFonts w:ascii="Times New Roman"/>
          <w:b/>
          <w:i w:val="false"/>
          <w:color w:val="000000"/>
          <w:sz w:val="28"/>
        </w:rPr>
        <w:t xml:space="preserve">5.4.1.4.2. Устройство лесозащитной полосы по границе земельного отвода вдоль отвалов рыхлой вскрыши (посадка деревьев) </w:t>
      </w:r>
    </w:p>
    <w:bookmarkStart w:name="z3389" w:id="318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185"/>
    <w:bookmarkStart w:name="z3390" w:id="3186"/>
    <w:p>
      <w:pPr>
        <w:spacing w:after="0"/>
        <w:ind w:left="0"/>
        <w:jc w:val="both"/>
      </w:pPr>
      <w:r>
        <w:rPr>
          <w:rFonts w:ascii="Times New Roman"/>
          <w:b w:val="false"/>
          <w:i w:val="false"/>
          <w:color w:val="000000"/>
          <w:sz w:val="28"/>
        </w:rPr>
        <w:t xml:space="preserve">
      Наибольшими пылезащитными свойствами обладают древесные формы растений. Эффективность пылезащитных свойств у разных древесных пород различна и зависит от строения дерева, его ветрозащитной способности. </w:t>
      </w:r>
    </w:p>
    <w:bookmarkEnd w:id="3186"/>
    <w:bookmarkStart w:name="z3391" w:id="318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187"/>
    <w:bookmarkStart w:name="z3392" w:id="3188"/>
    <w:p>
      <w:pPr>
        <w:spacing w:after="0"/>
        <w:ind w:left="0"/>
        <w:jc w:val="both"/>
      </w:pPr>
      <w:r>
        <w:rPr>
          <w:rFonts w:ascii="Times New Roman"/>
          <w:b w:val="false"/>
          <w:i w:val="false"/>
          <w:color w:val="000000"/>
          <w:sz w:val="28"/>
        </w:rPr>
        <w:t xml:space="preserve">
      Ветрозащитная эффективность полос зависит от их строения, конструкции, высоты, ширины, формы поперечного сечения и степени ажурности. Наибольшую дальность защитного действия (50-60 высот деревьев) имеют полосы зеленых насаждений при продуваемой конструкции (с просветами внизу). За полосами ажурной конструкции (оптимальная ажурность составляет 30-40 %) эти зоны несколько меньше (45-50 высот). Полосы непродуваемой конструкции (плотные сверху донизу) отличаются наименьшим ветрозащитным действием (35-40 высот). </w:t>
      </w:r>
    </w:p>
    <w:bookmarkEnd w:id="3188"/>
    <w:bookmarkStart w:name="z3393" w:id="3189"/>
    <w:p>
      <w:pPr>
        <w:spacing w:after="0"/>
        <w:ind w:left="0"/>
        <w:jc w:val="both"/>
      </w:pPr>
      <w:r>
        <w:rPr>
          <w:rFonts w:ascii="Times New Roman"/>
          <w:b w:val="false"/>
          <w:i w:val="false"/>
          <w:color w:val="000000"/>
          <w:sz w:val="28"/>
        </w:rPr>
        <w:t xml:space="preserve">
      Полоса деревьев высотой 10 м, расположенных в 5 рядов, способна ослабить скорость ветра вдвое, причем на расстоянии 60 м. </w:t>
      </w:r>
    </w:p>
    <w:bookmarkEnd w:id="3189"/>
    <w:bookmarkStart w:name="z3394" w:id="3190"/>
    <w:p>
      <w:pPr>
        <w:spacing w:after="0"/>
        <w:ind w:left="0"/>
        <w:jc w:val="both"/>
      </w:pPr>
      <w:r>
        <w:rPr>
          <w:rFonts w:ascii="Times New Roman"/>
          <w:b w:val="false"/>
          <w:i w:val="false"/>
          <w:color w:val="000000"/>
          <w:sz w:val="28"/>
        </w:rPr>
        <w:t xml:space="preserve">
      Лучше всего задерживают пыль деревья с шершавыми, морщинистыми, складчатыми, покрытиями волосками, липкими листьями. Шершавые листья и листья, покрытые тончайшими ворсинками (сирень, черемуха, бузина), лучше удерживают пыль, чем гладкие (клен, ясень, бирючина). Листья с войлочным опушением по пылезадержанию мало отличаются от листьев с морщинистой поверхностью, но они плохо очищаются дождем. Клейкие листья в начале вегетации имеют высокие пылезадерживающие свойства, но их утрачивают. У хвойных пород на единицу веса хвои оседает в 1,5 раза больше пыли, чем на единицу веса листьев, и пылезащитные свойства сохраняются круглый год. Зная пылезащитные свойства растений, варьируя размеры озеленяемой территории, подбирая породы и необходимую густоту посадок, можно добиться наибольшего пылезащитного эффекта. Дожди, освобождая насаждения и воздушный бассейн от пыли, смывают ее на поверхность земли. Количество пыли в воздухе изменяется в зависимости от влажности воздуха и скорости ветров. </w:t>
      </w:r>
    </w:p>
    <w:bookmarkEnd w:id="3190"/>
    <w:bookmarkStart w:name="z3395" w:id="319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191"/>
    <w:bookmarkStart w:name="z3396" w:id="3192"/>
    <w:p>
      <w:pPr>
        <w:spacing w:after="0"/>
        <w:ind w:left="0"/>
        <w:jc w:val="both"/>
      </w:pPr>
      <w:r>
        <w:rPr>
          <w:rFonts w:ascii="Times New Roman"/>
          <w:b w:val="false"/>
          <w:i w:val="false"/>
          <w:color w:val="000000"/>
          <w:sz w:val="28"/>
        </w:rPr>
        <w:t>
      Сокращение пыления отвалов вскрышной породы.</w:t>
      </w:r>
    </w:p>
    <w:bookmarkEnd w:id="3192"/>
    <w:bookmarkStart w:name="z3397" w:id="319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193"/>
    <w:bookmarkStart w:name="z3398" w:id="3194"/>
    <w:p>
      <w:pPr>
        <w:spacing w:after="0"/>
        <w:ind w:left="0"/>
        <w:jc w:val="both"/>
      </w:pPr>
      <w:r>
        <w:rPr>
          <w:rFonts w:ascii="Times New Roman"/>
          <w:b w:val="false"/>
          <w:i w:val="false"/>
          <w:color w:val="000000"/>
          <w:sz w:val="28"/>
        </w:rPr>
        <w:t>
      Снижение пыления отвалов до 55 г пыли/т горной массы, поступающей в отвал.</w:t>
      </w:r>
    </w:p>
    <w:bookmarkEnd w:id="3194"/>
    <w:bookmarkStart w:name="z3399" w:id="319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195"/>
    <w:bookmarkStart w:name="z3400" w:id="3196"/>
    <w:p>
      <w:pPr>
        <w:spacing w:after="0"/>
        <w:ind w:left="0"/>
        <w:jc w:val="both"/>
      </w:pPr>
      <w:r>
        <w:rPr>
          <w:rFonts w:ascii="Times New Roman"/>
          <w:b w:val="false"/>
          <w:i w:val="false"/>
          <w:color w:val="000000"/>
          <w:sz w:val="28"/>
        </w:rPr>
        <w:t>
      Сведения отсутствуют.</w:t>
      </w:r>
    </w:p>
    <w:bookmarkEnd w:id="3196"/>
    <w:bookmarkStart w:name="z3401" w:id="31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197"/>
    <w:bookmarkStart w:name="z3402" w:id="3198"/>
    <w:p>
      <w:pPr>
        <w:spacing w:after="0"/>
        <w:ind w:left="0"/>
        <w:jc w:val="both"/>
      </w:pPr>
      <w:r>
        <w:rPr>
          <w:rFonts w:ascii="Times New Roman"/>
          <w:b w:val="false"/>
          <w:i w:val="false"/>
          <w:color w:val="000000"/>
          <w:sz w:val="28"/>
        </w:rPr>
        <w:t>
      Применимо с учетом естественной среды обитания</w:t>
      </w:r>
      <w:r>
        <w:rPr>
          <w:rFonts w:ascii="Times New Roman"/>
          <w:b/>
          <w:i w:val="false"/>
          <w:color w:val="000000"/>
          <w:sz w:val="28"/>
        </w:rPr>
        <w:t>.</w:t>
      </w:r>
    </w:p>
    <w:bookmarkEnd w:id="3198"/>
    <w:bookmarkStart w:name="z3403" w:id="319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199"/>
    <w:bookmarkStart w:name="z3404" w:id="320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200"/>
    <w:bookmarkStart w:name="z3405" w:id="32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201"/>
    <w:bookmarkStart w:name="z3406" w:id="3202"/>
    <w:p>
      <w:pPr>
        <w:spacing w:after="0"/>
        <w:ind w:left="0"/>
        <w:jc w:val="both"/>
      </w:pPr>
      <w:r>
        <w:rPr>
          <w:rFonts w:ascii="Times New Roman"/>
          <w:b w:val="false"/>
          <w:i w:val="false"/>
          <w:color w:val="000000"/>
          <w:sz w:val="28"/>
        </w:rPr>
        <w:t>
      Сокращение пыления отвалов вскрышной породы. Требования экологического законодательства.</w:t>
      </w:r>
    </w:p>
    <w:bookmarkEnd w:id="3202"/>
    <w:p>
      <w:pPr>
        <w:spacing w:after="0"/>
        <w:ind w:left="0"/>
        <w:jc w:val="both"/>
      </w:pPr>
      <w:r>
        <w:rPr>
          <w:rFonts w:ascii="Times New Roman"/>
          <w:b/>
          <w:i w:val="false"/>
          <w:color w:val="000000"/>
          <w:sz w:val="28"/>
        </w:rPr>
        <w:t>5.4.1.4.3. Использование ветровых экранов</w:t>
      </w:r>
    </w:p>
    <w:bookmarkStart w:name="z3408" w:id="320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03"/>
    <w:bookmarkStart w:name="z3409" w:id="3204"/>
    <w:p>
      <w:pPr>
        <w:spacing w:after="0"/>
        <w:ind w:left="0"/>
        <w:jc w:val="both"/>
      </w:pPr>
      <w:r>
        <w:rPr>
          <w:rFonts w:ascii="Times New Roman"/>
          <w:b w:val="false"/>
          <w:i w:val="false"/>
          <w:color w:val="000000"/>
          <w:sz w:val="28"/>
        </w:rPr>
        <w:t>
      Система ветрозащитных экранов является модульной, состоит из ограниченного числа элементов, применяется для сокращения пыления.</w:t>
      </w:r>
    </w:p>
    <w:bookmarkEnd w:id="3204"/>
    <w:bookmarkStart w:name="z3410" w:id="32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205"/>
    <w:bookmarkStart w:name="z3411" w:id="3206"/>
    <w:p>
      <w:pPr>
        <w:spacing w:after="0"/>
        <w:ind w:left="0"/>
        <w:jc w:val="both"/>
      </w:pPr>
      <w:r>
        <w:rPr>
          <w:rFonts w:ascii="Times New Roman"/>
          <w:b w:val="false"/>
          <w:i w:val="false"/>
          <w:color w:val="000000"/>
          <w:sz w:val="28"/>
        </w:rPr>
        <w:t xml:space="preserve">
      Ветровой барьер представляет собой специальную сеть из синтетического материала, натянутую вокруг потенциального источника пыли. Благодаря ячеистой структуре ветровой барьер снижает скорость проходящих через него потоков воздуха на 75 % и более. Это значительно сокращает количество воздушной пыли. При этом окружать весь штабель ветровым барьером не требуется, достаточно установить его в направлении наиболее частого и постоянного ветра. Ветровой барьер устойчив к сильным ветрам, ультрафиолету. </w:t>
      </w:r>
    </w:p>
    <w:bookmarkEnd w:id="3206"/>
    <w:bookmarkStart w:name="z3412" w:id="3207"/>
    <w:p>
      <w:pPr>
        <w:spacing w:after="0"/>
        <w:ind w:left="0"/>
        <w:jc w:val="both"/>
      </w:pPr>
      <w:r>
        <w:rPr>
          <w:rFonts w:ascii="Times New Roman"/>
          <w:b w:val="false"/>
          <w:i w:val="false"/>
          <w:color w:val="000000"/>
          <w:sz w:val="28"/>
        </w:rPr>
        <w:t>
      Ограждение для защиты от ветра и пыли контролирует и изменяет направление потоков ветра за счет уменьшения скорости ветра и турбулентности на площадках. При столкновении ветра со стеной механическая энергия воздушного потока снижается, вследствие чего уменьшается скорость ветра. В то же время уменьшаются сила и размер крупных вихревых потоков.</w:t>
      </w:r>
    </w:p>
    <w:bookmarkEnd w:id="3207"/>
    <w:bookmarkStart w:name="z3413" w:id="3208"/>
    <w:p>
      <w:pPr>
        <w:spacing w:after="0"/>
        <w:ind w:left="0"/>
        <w:jc w:val="both"/>
      </w:pPr>
      <w:r>
        <w:rPr>
          <w:rFonts w:ascii="Times New Roman"/>
          <w:b w:val="false"/>
          <w:i w:val="false"/>
          <w:color w:val="000000"/>
          <w:sz w:val="28"/>
        </w:rPr>
        <w:t xml:space="preserve">
      </w:t>
      </w:r>
    </w:p>
    <w:bookmarkEnd w:id="3208"/>
    <w:p>
      <w:pPr>
        <w:spacing w:after="0"/>
        <w:ind w:left="0"/>
        <w:jc w:val="both"/>
      </w:pPr>
      <w:r>
        <w:drawing>
          <wp:inline distT="0" distB="0" distL="0" distR="0">
            <wp:extent cx="69469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9469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4" w:id="3209"/>
    <w:p>
      <w:pPr>
        <w:spacing w:after="0"/>
        <w:ind w:left="0"/>
        <w:jc w:val="both"/>
      </w:pPr>
      <w:r>
        <w:rPr>
          <w:rFonts w:ascii="Times New Roman"/>
          <w:b w:val="false"/>
          <w:i w:val="false"/>
          <w:color w:val="000000"/>
          <w:sz w:val="28"/>
        </w:rPr>
        <w:t>
      Рисунок 5.18. Использование ветровых экранов</w:t>
      </w:r>
    </w:p>
    <w:bookmarkEnd w:id="3209"/>
    <w:bookmarkStart w:name="z3415" w:id="3210"/>
    <w:p>
      <w:pPr>
        <w:spacing w:after="0"/>
        <w:ind w:left="0"/>
        <w:jc w:val="both"/>
      </w:pPr>
      <w:r>
        <w:rPr>
          <w:rFonts w:ascii="Times New Roman"/>
          <w:b w:val="false"/>
          <w:i w:val="false"/>
          <w:color w:val="000000"/>
          <w:sz w:val="28"/>
        </w:rPr>
        <w:t>
      Жесткая конструкция формирует новые потоки воздуха с меньшей скоростью и интенсивностью, что позволяет значительно снизить рассеивание пыли как на площадке, так и за ее пределами [51].</w:t>
      </w:r>
    </w:p>
    <w:bookmarkEnd w:id="3210"/>
    <w:bookmarkStart w:name="z3416" w:id="321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211"/>
    <w:bookmarkStart w:name="z3417" w:id="3212"/>
    <w:p>
      <w:pPr>
        <w:spacing w:after="0"/>
        <w:ind w:left="0"/>
        <w:jc w:val="both"/>
      </w:pPr>
      <w:r>
        <w:rPr>
          <w:rFonts w:ascii="Times New Roman"/>
          <w:b w:val="false"/>
          <w:i w:val="false"/>
          <w:color w:val="000000"/>
          <w:sz w:val="28"/>
        </w:rPr>
        <w:t>
      Сокращение пыления хвостохранилища.</w:t>
      </w:r>
    </w:p>
    <w:bookmarkEnd w:id="3212"/>
    <w:bookmarkStart w:name="z3418" w:id="32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213"/>
    <w:bookmarkStart w:name="z3419" w:id="3214"/>
    <w:p>
      <w:pPr>
        <w:spacing w:after="0"/>
        <w:ind w:left="0"/>
        <w:jc w:val="both"/>
      </w:pPr>
      <w:r>
        <w:rPr>
          <w:rFonts w:ascii="Times New Roman"/>
          <w:b w:val="false"/>
          <w:i w:val="false"/>
          <w:color w:val="000000"/>
          <w:sz w:val="28"/>
        </w:rPr>
        <w:t xml:space="preserve">
      Снижение выбросов (пыления) при использовании ветровой защиты составляет 65–80 %. В США для пылеподавления используют ветровые экраны "Dust TAMER™ Wind Screen Systems". </w:t>
      </w:r>
    </w:p>
    <w:bookmarkEnd w:id="3214"/>
    <w:bookmarkStart w:name="z3420" w:id="32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215"/>
    <w:bookmarkStart w:name="z3421" w:id="3216"/>
    <w:p>
      <w:pPr>
        <w:spacing w:after="0"/>
        <w:ind w:left="0"/>
        <w:jc w:val="both"/>
      </w:pPr>
      <w:r>
        <w:rPr>
          <w:rFonts w:ascii="Times New Roman"/>
          <w:b w:val="false"/>
          <w:i w:val="false"/>
          <w:color w:val="000000"/>
          <w:sz w:val="28"/>
        </w:rPr>
        <w:t>
      Сведения отсутствуют.</w:t>
      </w:r>
    </w:p>
    <w:bookmarkEnd w:id="3216"/>
    <w:bookmarkStart w:name="z3422" w:id="32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Технические соображения, </w:t>
      </w:r>
      <w:r>
        <w:rPr>
          <w:rFonts w:ascii="Times New Roman"/>
          <w:b/>
          <w:i w:val="false"/>
          <w:color w:val="000000"/>
          <w:sz w:val="28"/>
        </w:rPr>
        <w:t>касающиеся</w:t>
      </w:r>
      <w:r>
        <w:rPr>
          <w:rFonts w:ascii="Times New Roman"/>
          <w:b/>
          <w:i w:val="false"/>
          <w:color w:val="000000"/>
          <w:sz w:val="28"/>
        </w:rPr>
        <w:t xml:space="preserve"> применимости</w:t>
      </w:r>
    </w:p>
    <w:bookmarkEnd w:id="3217"/>
    <w:bookmarkStart w:name="z3423" w:id="3218"/>
    <w:p>
      <w:pPr>
        <w:spacing w:after="0"/>
        <w:ind w:left="0"/>
        <w:jc w:val="both"/>
      </w:pPr>
      <w:r>
        <w:rPr>
          <w:rFonts w:ascii="Times New Roman"/>
          <w:b w:val="false"/>
          <w:i w:val="false"/>
          <w:color w:val="000000"/>
          <w:sz w:val="28"/>
        </w:rPr>
        <w:t>
      Общеприменимо.</w:t>
      </w:r>
    </w:p>
    <w:bookmarkEnd w:id="3218"/>
    <w:bookmarkStart w:name="z3424" w:id="321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19"/>
    <w:bookmarkStart w:name="z3425" w:id="3220"/>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220"/>
    <w:bookmarkStart w:name="z3426" w:id="322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221"/>
    <w:bookmarkStart w:name="z3427" w:id="3222"/>
    <w:p>
      <w:pPr>
        <w:spacing w:after="0"/>
        <w:ind w:left="0"/>
        <w:jc w:val="both"/>
      </w:pPr>
      <w:r>
        <w:rPr>
          <w:rFonts w:ascii="Times New Roman"/>
          <w:b w:val="false"/>
          <w:i w:val="false"/>
          <w:color w:val="000000"/>
          <w:sz w:val="28"/>
        </w:rPr>
        <w:t>
      Сокращение выбросов пыли с хвостохранилищ. Требования экологического законодательства.</w:t>
      </w:r>
    </w:p>
    <w:bookmarkEnd w:id="3222"/>
    <w:p>
      <w:pPr>
        <w:spacing w:after="0"/>
        <w:ind w:left="0"/>
        <w:jc w:val="both"/>
      </w:pPr>
      <w:r>
        <w:rPr>
          <w:rFonts w:ascii="Times New Roman"/>
          <w:b/>
          <w:i w:val="false"/>
          <w:color w:val="000000"/>
          <w:sz w:val="28"/>
        </w:rPr>
        <w:t>5.4.2. НДТ, направленные на предотвращение организованных эмиссий в атмосферный воздух</w:t>
      </w:r>
    </w:p>
    <w:p>
      <w:pPr>
        <w:spacing w:after="0"/>
        <w:ind w:left="0"/>
        <w:jc w:val="both"/>
      </w:pPr>
      <w:r>
        <w:rPr>
          <w:rFonts w:ascii="Times New Roman"/>
          <w:b/>
          <w:i w:val="false"/>
          <w:color w:val="000000"/>
          <w:sz w:val="28"/>
        </w:rPr>
        <w:t xml:space="preserve">5.4.2.1. Применение современных методов очистки выбросов от пыли </w:t>
      </w:r>
    </w:p>
    <w:bookmarkStart w:name="z3430" w:id="3223"/>
    <w:p>
      <w:pPr>
        <w:spacing w:after="0"/>
        <w:ind w:left="0"/>
        <w:jc w:val="both"/>
      </w:pPr>
      <w:r>
        <w:rPr>
          <w:rFonts w:ascii="Times New Roman"/>
          <w:b w:val="false"/>
          <w:i w:val="false"/>
          <w:color w:val="000000"/>
          <w:sz w:val="28"/>
        </w:rPr>
        <w:t>
      Применение современных методов очистки выбросов от пыли предусматривает:</w:t>
      </w:r>
    </w:p>
    <w:bookmarkEnd w:id="3223"/>
    <w:bookmarkStart w:name="z3431" w:id="3224"/>
    <w:p>
      <w:pPr>
        <w:spacing w:after="0"/>
        <w:ind w:left="0"/>
        <w:jc w:val="both"/>
      </w:pPr>
      <w:r>
        <w:rPr>
          <w:rFonts w:ascii="Times New Roman"/>
          <w:b w:val="false"/>
          <w:i w:val="false"/>
          <w:color w:val="000000"/>
          <w:sz w:val="28"/>
        </w:rPr>
        <w:t>
      применение камер гравитационного осаждения для удаления крупных частиц (&gt;20 мкм) на этапе предварительной очистки дымовых газов;</w:t>
      </w:r>
    </w:p>
    <w:bookmarkEnd w:id="3224"/>
    <w:bookmarkStart w:name="z3432" w:id="3225"/>
    <w:p>
      <w:pPr>
        <w:spacing w:after="0"/>
        <w:ind w:left="0"/>
        <w:jc w:val="both"/>
      </w:pPr>
      <w:r>
        <w:rPr>
          <w:rFonts w:ascii="Times New Roman"/>
          <w:b w:val="false"/>
          <w:i w:val="false"/>
          <w:color w:val="000000"/>
          <w:sz w:val="28"/>
        </w:rPr>
        <w:t>
      применение циклонов на этапе предварительной очистки дымовых газов для удаления абразивных частиц, позволяющее увеличить срок эксплуатации другого газоочистного оборудования;</w:t>
      </w:r>
    </w:p>
    <w:bookmarkEnd w:id="3225"/>
    <w:bookmarkStart w:name="z3433" w:id="3226"/>
    <w:p>
      <w:pPr>
        <w:spacing w:after="0"/>
        <w:ind w:left="0"/>
        <w:jc w:val="both"/>
      </w:pPr>
      <w:r>
        <w:rPr>
          <w:rFonts w:ascii="Times New Roman"/>
          <w:b w:val="false"/>
          <w:i w:val="false"/>
          <w:color w:val="000000"/>
          <w:sz w:val="28"/>
        </w:rPr>
        <w:t>
      применение электрофильтров для очистки в условиях высокой влажности;</w:t>
      </w:r>
    </w:p>
    <w:bookmarkEnd w:id="3226"/>
    <w:bookmarkStart w:name="z3434" w:id="3227"/>
    <w:p>
      <w:pPr>
        <w:spacing w:after="0"/>
        <w:ind w:left="0"/>
        <w:jc w:val="both"/>
      </w:pPr>
      <w:r>
        <w:rPr>
          <w:rFonts w:ascii="Times New Roman"/>
          <w:b w:val="false"/>
          <w:i w:val="false"/>
          <w:color w:val="000000"/>
          <w:sz w:val="28"/>
        </w:rPr>
        <w:t>
      применение рукавных фильтров для удаления мелких и ультрамелких частиц;</w:t>
      </w:r>
    </w:p>
    <w:bookmarkEnd w:id="3227"/>
    <w:bookmarkStart w:name="z3435" w:id="3228"/>
    <w:p>
      <w:pPr>
        <w:spacing w:after="0"/>
        <w:ind w:left="0"/>
        <w:jc w:val="both"/>
      </w:pPr>
      <w:r>
        <w:rPr>
          <w:rFonts w:ascii="Times New Roman"/>
          <w:b w:val="false"/>
          <w:i w:val="false"/>
          <w:color w:val="000000"/>
          <w:sz w:val="28"/>
        </w:rPr>
        <w:t>
      применение мокрых газоочистителей для одновременного улавливания SОx и пыли. Минимальный размер частиц, удаляемых оросительными колоннами, составляет &gt;10 мкм, динамическими и коллизионными очистителями – &gt;2,5 мкм, скрубберами Вентури – &gt;0,5 мкм;</w:t>
      </w:r>
    </w:p>
    <w:bookmarkEnd w:id="3228"/>
    <w:bookmarkStart w:name="z3436" w:id="3229"/>
    <w:p>
      <w:pPr>
        <w:spacing w:after="0"/>
        <w:ind w:left="0"/>
        <w:jc w:val="both"/>
      </w:pPr>
      <w:r>
        <w:rPr>
          <w:rFonts w:ascii="Times New Roman"/>
          <w:b w:val="false"/>
          <w:i w:val="false"/>
          <w:color w:val="000000"/>
          <w:sz w:val="28"/>
        </w:rPr>
        <w:t>
      применение фильтров с импульсной очисткой [52];</w:t>
      </w:r>
    </w:p>
    <w:bookmarkEnd w:id="3229"/>
    <w:bookmarkStart w:name="z3437" w:id="3230"/>
    <w:p>
      <w:pPr>
        <w:spacing w:after="0"/>
        <w:ind w:left="0"/>
        <w:jc w:val="both"/>
      </w:pPr>
      <w:r>
        <w:rPr>
          <w:rFonts w:ascii="Times New Roman"/>
          <w:b w:val="false"/>
          <w:i w:val="false"/>
          <w:color w:val="000000"/>
          <w:sz w:val="28"/>
        </w:rPr>
        <w:t>
      применение керамических и металлических мелкоячеистых фильтров для удаления мелкодисперсных частиц, в том числе PM</w:t>
      </w:r>
      <w:r>
        <w:rPr>
          <w:rFonts w:ascii="Times New Roman"/>
          <w:b w:val="false"/>
          <w:i w:val="false"/>
          <w:color w:val="000000"/>
          <w:vertAlign w:val="subscript"/>
        </w:rPr>
        <w:t>10</w:t>
      </w:r>
      <w:r>
        <w:rPr>
          <w:rFonts w:ascii="Times New Roman"/>
          <w:b w:val="false"/>
          <w:i w:val="false"/>
          <w:color w:val="000000"/>
          <w:sz w:val="28"/>
        </w:rPr>
        <w:t>.</w:t>
      </w:r>
    </w:p>
    <w:bookmarkEnd w:id="3230"/>
    <w:p>
      <w:pPr>
        <w:spacing w:after="0"/>
        <w:ind w:left="0"/>
        <w:jc w:val="both"/>
      </w:pPr>
      <w:r>
        <w:rPr>
          <w:rFonts w:ascii="Times New Roman"/>
          <w:b/>
          <w:i w:val="false"/>
          <w:color w:val="000000"/>
          <w:sz w:val="28"/>
        </w:rPr>
        <w:t xml:space="preserve">5.4.2.2. Циклоны </w:t>
      </w:r>
    </w:p>
    <w:bookmarkStart w:name="z3439" w:id="32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31"/>
    <w:bookmarkStart w:name="z3440" w:id="3232"/>
    <w:p>
      <w:pPr>
        <w:spacing w:after="0"/>
        <w:ind w:left="0"/>
        <w:jc w:val="both"/>
      </w:pPr>
      <w:r>
        <w:rPr>
          <w:rFonts w:ascii="Times New Roman"/>
          <w:b w:val="false"/>
          <w:i w:val="false"/>
          <w:color w:val="000000"/>
          <w:sz w:val="28"/>
        </w:rPr>
        <w:t xml:space="preserve">
      Циклон для удаления частиц пыли является одним из основных аппаратов для очистки воздуха и отходящих технологических газов от твердых загрязнений, которые образуются в результате деятельности различных производственных предприятий. Благодаря простоте конструкции, отсутствию подвижных узлов и механизмов, возможности увеличения производительности путем объединения в группы и батареи, циклоны сухой очистки широко применяются в технологических и подготовительных производственных процессах. </w:t>
      </w:r>
    </w:p>
    <w:bookmarkEnd w:id="3232"/>
    <w:bookmarkStart w:name="z3441" w:id="32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233"/>
    <w:bookmarkStart w:name="z3442" w:id="3234"/>
    <w:p>
      <w:pPr>
        <w:spacing w:after="0"/>
        <w:ind w:left="0"/>
        <w:jc w:val="both"/>
      </w:pPr>
      <w:r>
        <w:rPr>
          <w:rFonts w:ascii="Times New Roman"/>
          <w:b w:val="false"/>
          <w:i w:val="false"/>
          <w:color w:val="000000"/>
          <w:sz w:val="28"/>
        </w:rPr>
        <w:t xml:space="preserve">
      Циклоны обеспечивают очистку газов эффективностью 80–95 % от частиц пыли размером более 10 мкм. В основном их рекомендуется использовать для предварительной очистки газов и устанавливать перед высокоэффективными аппаратами (например, фильтрами или электрофильтрами). В ряде случаев достигаемая эффективность циклонов оказывается достаточной для выброса газов или воздуха в атмосферу. Запыленный воздух входит в корпус циклона со скоростью до 20 м/с, совершая вращательное движение в кольцевом пространстве между стенкой корпуса и внутренней трубой, перемещаясь далее в коническую часть корпуса. Под действием центробежной силы пылевые частицы, перемещаясь радиально, прижимаются к стенкам корпуса. Воздух, освобожденный от пыли, выходит наружу через внутреннюю трубу, а пыль поступает в сборный бункер. В зависимости от производительности циклоны можно устанавливать по одному (одиночные циклоны) или объединять в группы из двух, четырех, шести или восьми циклонов (групповые циклоны). </w:t>
      </w:r>
    </w:p>
    <w:bookmarkEnd w:id="3234"/>
    <w:bookmarkStart w:name="z3443" w:id="3235"/>
    <w:p>
      <w:pPr>
        <w:spacing w:after="0"/>
        <w:ind w:left="0"/>
        <w:jc w:val="both"/>
      </w:pPr>
      <w:r>
        <w:rPr>
          <w:rFonts w:ascii="Times New Roman"/>
          <w:b w:val="false"/>
          <w:i w:val="false"/>
          <w:color w:val="000000"/>
          <w:sz w:val="28"/>
        </w:rPr>
        <w:t xml:space="preserve">
      Циклоны предназначены для сухой очистки газов, выделяющихся при сушке, обжиге, агломерации, аспирации, сжигании топлива и других технологических процессах. При этом недопустимо применение данного типа циклонов в условиях токсичных и взрывоопасных сред, а также для улавливания сильно слипающих пылей. </w:t>
      </w:r>
    </w:p>
    <w:bookmarkEnd w:id="3235"/>
    <w:bookmarkStart w:name="z3444" w:id="3236"/>
    <w:p>
      <w:pPr>
        <w:spacing w:after="0"/>
        <w:ind w:left="0"/>
        <w:jc w:val="both"/>
      </w:pPr>
      <w:r>
        <w:rPr>
          <w:rFonts w:ascii="Times New Roman"/>
          <w:b w:val="false"/>
          <w:i w:val="false"/>
          <w:color w:val="000000"/>
          <w:sz w:val="28"/>
        </w:rPr>
        <w:t xml:space="preserve">
      Типоразмер циклона подбирают исходя из производительности с учетом оптимальной скорости в цилиндрической части циклона. </w:t>
      </w:r>
    </w:p>
    <w:bookmarkEnd w:id="3236"/>
    <w:bookmarkStart w:name="z3445" w:id="3237"/>
    <w:p>
      <w:pPr>
        <w:spacing w:after="0"/>
        <w:ind w:left="0"/>
        <w:jc w:val="both"/>
      </w:pPr>
      <w:r>
        <w:rPr>
          <w:rFonts w:ascii="Times New Roman"/>
          <w:b w:val="false"/>
          <w:i w:val="false"/>
          <w:color w:val="000000"/>
          <w:sz w:val="28"/>
        </w:rPr>
        <w:t>
      В зависимости от расхода очищаемого воздуха циклоны могут применяться в одиночном либо групповом исполнении, состоящем из 2, 4, 6 и 8 циклонов. При подборе типоразмера циклона учитывается, что с увеличением диаметра циклона степень очистки воздуха уменьшается. Циклоны с диаметром менее 800 мм не рекомендуется применять для улавливания абразивной пыли.</w:t>
      </w:r>
    </w:p>
    <w:bookmarkEnd w:id="3237"/>
    <w:bookmarkStart w:name="z3446" w:id="3238"/>
    <w:p>
      <w:pPr>
        <w:spacing w:after="0"/>
        <w:ind w:left="0"/>
        <w:jc w:val="both"/>
      </w:pPr>
      <w:r>
        <w:rPr>
          <w:rFonts w:ascii="Times New Roman"/>
          <w:b w:val="false"/>
          <w:i w:val="false"/>
          <w:color w:val="000000"/>
          <w:sz w:val="28"/>
        </w:rPr>
        <w:t>
      Материал для изготовления циклонов при температуре окружающей среды до 40 °С – углеродистая сталь, ниже – 40 °С – низколигированные стали.</w:t>
      </w:r>
    </w:p>
    <w:bookmarkEnd w:id="3238"/>
    <w:bookmarkStart w:name="z3447" w:id="3239"/>
    <w:p>
      <w:pPr>
        <w:spacing w:after="0"/>
        <w:ind w:left="0"/>
        <w:jc w:val="both"/>
      </w:pPr>
      <w:r>
        <w:rPr>
          <w:rFonts w:ascii="Times New Roman"/>
          <w:b w:val="false"/>
          <w:i w:val="false"/>
          <w:color w:val="000000"/>
          <w:sz w:val="28"/>
        </w:rPr>
        <w:t>
      Таблица 5.3. Параметры циклонов ЦН-11, ЦН-15, ЦН-24</w:t>
      </w:r>
    </w:p>
    <w:bookmarkEnd w:id="3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Допустимая запыленность газа, г/м3: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слабослипающейся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среднеслипающейся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очищаемого газа,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 давление (разрежение), кгс/м</w:t>
            </w:r>
            <w:r>
              <w:rPr>
                <w:rFonts w:ascii="Times New Roman"/>
                <w:b w:val="false"/>
                <w:i w:val="false"/>
                <w:color w:val="000000"/>
                <w:vertAlign w:val="superscript"/>
              </w:rPr>
              <w:t>2</w:t>
            </w:r>
            <w:r>
              <w:rPr>
                <w:rFonts w:ascii="Times New Roman"/>
                <w:b w:val="false"/>
                <w:i w:val="false"/>
                <w:color w:val="000000"/>
                <w:sz w:val="20"/>
              </w:rPr>
              <w:t xml:space="preserve"> (кПа)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гидравлического сопротивления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одиночных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групповых циклонов: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"улиткой"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сборником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Оптимальная скорость, м/с: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обычных условиях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работе с абразивной пылью Vц(Vвх)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(11,4)</w:t>
            </w:r>
          </w:p>
        </w:tc>
      </w:tr>
    </w:tbl>
    <w:bookmarkStart w:name="z3448" w:id="324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240"/>
    <w:bookmarkStart w:name="z3449" w:id="3241"/>
    <w:p>
      <w:pPr>
        <w:spacing w:after="0"/>
        <w:ind w:left="0"/>
        <w:jc w:val="both"/>
      </w:pPr>
      <w:r>
        <w:rPr>
          <w:rFonts w:ascii="Times New Roman"/>
          <w:b w:val="false"/>
          <w:i w:val="false"/>
          <w:color w:val="000000"/>
          <w:sz w:val="28"/>
        </w:rPr>
        <w:t>
      Сокращение выбросов пыли.</w:t>
      </w:r>
    </w:p>
    <w:bookmarkEnd w:id="3241"/>
    <w:bookmarkStart w:name="z3450" w:id="324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242"/>
    <w:bookmarkStart w:name="z3451" w:id="3243"/>
    <w:p>
      <w:pPr>
        <w:spacing w:after="0"/>
        <w:ind w:left="0"/>
        <w:jc w:val="both"/>
      </w:pPr>
      <w:r>
        <w:rPr>
          <w:rFonts w:ascii="Times New Roman"/>
          <w:b w:val="false"/>
          <w:i w:val="false"/>
          <w:color w:val="000000"/>
          <w:sz w:val="28"/>
        </w:rPr>
        <w:t xml:space="preserve">
      Степень улавливания частиц пыли размером 10–20 мкм в циклонах представлена в таблице 5.4. </w:t>
      </w:r>
    </w:p>
    <w:bookmarkEnd w:id="3243"/>
    <w:bookmarkStart w:name="z3452" w:id="3244"/>
    <w:p>
      <w:pPr>
        <w:spacing w:after="0"/>
        <w:ind w:left="0"/>
        <w:jc w:val="both"/>
      </w:pPr>
      <w:r>
        <w:rPr>
          <w:rFonts w:ascii="Times New Roman"/>
          <w:b w:val="false"/>
          <w:i w:val="false"/>
          <w:color w:val="000000"/>
          <w:sz w:val="28"/>
        </w:rPr>
        <w:t>
      Таблица 5.4. Эффективность очистки газа в циклоне</w:t>
      </w:r>
    </w:p>
    <w:bookmarkEnd w:id="3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Дисперсность частиц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Теоретическая эффективность очистки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20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мкм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w:t>
            </w:r>
          </w:p>
        </w:tc>
      </w:tr>
    </w:tbl>
    <w:bookmarkStart w:name="z3453" w:id="3245"/>
    <w:p>
      <w:pPr>
        <w:spacing w:after="0"/>
        <w:ind w:left="0"/>
        <w:jc w:val="both"/>
      </w:pPr>
      <w:r>
        <w:rPr>
          <w:rFonts w:ascii="Times New Roman"/>
          <w:b w:val="false"/>
          <w:i w:val="false"/>
          <w:color w:val="000000"/>
          <w:sz w:val="28"/>
        </w:rPr>
        <w:t>
      Эффективность очистки газа в циклоне определяется дисперсным составом и плотностью частиц улавливаемой пыли, а также вязкостью газа, зависящей от его температуры. При уменьшении диаметра циклона и повышении до определенного предела скорости газа в циклоне эффективность очистки возрастает. Эффективность очистки, указанная в технических характеристиках, может быть достигнута лишь при условии соответствия между типоразмером циклона и его производительностью. Эффективность очистки резко снижается при подсосе атмосферного воздуха внутрь циклона, особенно через бункер. Допустимая величина подсоса 5–8 %.</w:t>
      </w:r>
    </w:p>
    <w:bookmarkEnd w:id="3245"/>
    <w:bookmarkStart w:name="z3454" w:id="3246"/>
    <w:p>
      <w:pPr>
        <w:spacing w:after="0"/>
        <w:ind w:left="0"/>
        <w:jc w:val="both"/>
      </w:pPr>
      <w:r>
        <w:rPr>
          <w:rFonts w:ascii="Times New Roman"/>
          <w:b w:val="false"/>
          <w:i w:val="false"/>
          <w:color w:val="000000"/>
          <w:sz w:val="28"/>
        </w:rPr>
        <w:t>
      Для нормальной эксплуатации циклонов необходимо:</w:t>
      </w:r>
    </w:p>
    <w:bookmarkEnd w:id="3246"/>
    <w:bookmarkStart w:name="z3455" w:id="3247"/>
    <w:p>
      <w:pPr>
        <w:spacing w:after="0"/>
        <w:ind w:left="0"/>
        <w:jc w:val="both"/>
      </w:pPr>
      <w:r>
        <w:rPr>
          <w:rFonts w:ascii="Times New Roman"/>
          <w:b w:val="false"/>
          <w:i w:val="false"/>
          <w:color w:val="000000"/>
          <w:sz w:val="28"/>
        </w:rPr>
        <w:t>
      обеспечить герметичность и исключить подсосы воздуха в шпек удаления пыли, пылесборную камеру, циклоны;</w:t>
      </w:r>
    </w:p>
    <w:bookmarkEnd w:id="3247"/>
    <w:bookmarkStart w:name="z3456" w:id="3248"/>
    <w:p>
      <w:pPr>
        <w:spacing w:after="0"/>
        <w:ind w:left="0"/>
        <w:jc w:val="both"/>
      </w:pPr>
      <w:r>
        <w:rPr>
          <w:rFonts w:ascii="Times New Roman"/>
          <w:b w:val="false"/>
          <w:i w:val="false"/>
          <w:color w:val="000000"/>
          <w:sz w:val="28"/>
        </w:rPr>
        <w:t>
      поддерживать температуру газов в циклонах на 30–50 °С выше точки росы, для исключения конденсации паров воды входной газоход и циклоны теплоизолируют;</w:t>
      </w:r>
    </w:p>
    <w:bookmarkEnd w:id="3248"/>
    <w:bookmarkStart w:name="z3457" w:id="3249"/>
    <w:p>
      <w:pPr>
        <w:spacing w:after="0"/>
        <w:ind w:left="0"/>
        <w:jc w:val="both"/>
      </w:pPr>
      <w:r>
        <w:rPr>
          <w:rFonts w:ascii="Times New Roman"/>
          <w:b w:val="false"/>
          <w:i w:val="false"/>
          <w:color w:val="000000"/>
          <w:sz w:val="28"/>
        </w:rPr>
        <w:t>
      для снижения выноса пыли из сушильного барабана производительность дымососа увязывают с поступлением горячих газов из топки путем поддержания разрежения в барабане на уровне 20–50 Па.</w:t>
      </w:r>
    </w:p>
    <w:bookmarkEnd w:id="3249"/>
    <w:bookmarkStart w:name="z3458" w:id="3250"/>
    <w:p>
      <w:pPr>
        <w:spacing w:after="0"/>
        <w:ind w:left="0"/>
        <w:jc w:val="both"/>
      </w:pPr>
      <w:r>
        <w:rPr>
          <w:rFonts w:ascii="Times New Roman"/>
          <w:b w:val="false"/>
          <w:i w:val="false"/>
          <w:color w:val="000000"/>
          <w:sz w:val="28"/>
        </w:rPr>
        <w:t>
      Допустимая запыленность газа для циклонов должна находиться в следующих пределах: для циклона диаметром 400-600 мм – не более 200 г/м</w:t>
      </w:r>
      <w:r>
        <w:rPr>
          <w:rFonts w:ascii="Times New Roman"/>
          <w:b w:val="false"/>
          <w:i w:val="false"/>
          <w:color w:val="000000"/>
          <w:vertAlign w:val="superscript"/>
        </w:rPr>
        <w:t>3</w:t>
      </w:r>
      <w:r>
        <w:rPr>
          <w:rFonts w:ascii="Times New Roman"/>
          <w:b w:val="false"/>
          <w:i w:val="false"/>
          <w:color w:val="000000"/>
          <w:sz w:val="28"/>
        </w:rPr>
        <w:t>; 600-800 мм – не более 400 г/м</w:t>
      </w:r>
      <w:r>
        <w:rPr>
          <w:rFonts w:ascii="Times New Roman"/>
          <w:b w:val="false"/>
          <w:i w:val="false"/>
          <w:color w:val="000000"/>
          <w:vertAlign w:val="superscript"/>
        </w:rPr>
        <w:t>3</w:t>
      </w:r>
      <w:r>
        <w:rPr>
          <w:rFonts w:ascii="Times New Roman"/>
          <w:b w:val="false"/>
          <w:i w:val="false"/>
          <w:color w:val="000000"/>
          <w:sz w:val="28"/>
        </w:rPr>
        <w:t>; 1000-2000 мм – не более 3000 г/м</w:t>
      </w:r>
      <w:r>
        <w:rPr>
          <w:rFonts w:ascii="Times New Roman"/>
          <w:b w:val="false"/>
          <w:i w:val="false"/>
          <w:color w:val="000000"/>
          <w:vertAlign w:val="superscript"/>
        </w:rPr>
        <w:t>3</w:t>
      </w:r>
      <w:r>
        <w:rPr>
          <w:rFonts w:ascii="Times New Roman"/>
          <w:b w:val="false"/>
          <w:i w:val="false"/>
          <w:color w:val="000000"/>
          <w:sz w:val="28"/>
        </w:rPr>
        <w:t>; 2000- 3000 мм – не более 6000 г/м</w:t>
      </w:r>
      <w:r>
        <w:rPr>
          <w:rFonts w:ascii="Times New Roman"/>
          <w:b w:val="false"/>
          <w:i w:val="false"/>
          <w:color w:val="000000"/>
          <w:vertAlign w:val="superscript"/>
        </w:rPr>
        <w:t>3</w:t>
      </w:r>
      <w:r>
        <w:rPr>
          <w:rFonts w:ascii="Times New Roman"/>
          <w:b w:val="false"/>
          <w:i w:val="false"/>
          <w:color w:val="000000"/>
          <w:sz w:val="28"/>
        </w:rPr>
        <w:t>.</w:t>
      </w:r>
    </w:p>
    <w:bookmarkEnd w:id="3250"/>
    <w:bookmarkStart w:name="z3459" w:id="3251"/>
    <w:p>
      <w:pPr>
        <w:spacing w:after="0"/>
        <w:ind w:left="0"/>
        <w:jc w:val="both"/>
      </w:pPr>
      <w:r>
        <w:rPr>
          <w:rFonts w:ascii="Times New Roman"/>
          <w:b w:val="false"/>
          <w:i w:val="false"/>
          <w:color w:val="000000"/>
          <w:sz w:val="28"/>
        </w:rPr>
        <w:t>
      На объектах предприятия АО "ССГПО" используются циклоны ЦН-11, ЦН-15 для участка по обжигу окатышей с эффективностью улавливания частиц пыли 96,5 %.</w:t>
      </w:r>
    </w:p>
    <w:bookmarkEnd w:id="3251"/>
    <w:bookmarkStart w:name="z3460" w:id="3252"/>
    <w:p>
      <w:pPr>
        <w:spacing w:after="0"/>
        <w:ind w:left="0"/>
        <w:jc w:val="both"/>
      </w:pPr>
      <w:r>
        <w:rPr>
          <w:rFonts w:ascii="Times New Roman"/>
          <w:b w:val="false"/>
          <w:i w:val="false"/>
          <w:color w:val="000000"/>
          <w:sz w:val="28"/>
        </w:rPr>
        <w:t xml:space="preserve">
      ОАО "Лебединский ГОК" для очистки отходящих газов от твердых веществ применяет высокоэффективный сухой циклон с последующим мокрым обеспыливанием с КПД очистки 99,48 % [53]. </w:t>
      </w:r>
    </w:p>
    <w:bookmarkEnd w:id="3252"/>
    <w:bookmarkStart w:name="z3461" w:id="325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253"/>
    <w:bookmarkStart w:name="z3462" w:id="3254"/>
    <w:p>
      <w:pPr>
        <w:spacing w:after="0"/>
        <w:ind w:left="0"/>
        <w:jc w:val="both"/>
      </w:pPr>
      <w:r>
        <w:rPr>
          <w:rFonts w:ascii="Times New Roman"/>
          <w:b w:val="false"/>
          <w:i w:val="false"/>
          <w:color w:val="000000"/>
          <w:sz w:val="28"/>
        </w:rPr>
        <w:t>
      Увеличение количества отходов, если собранная пыль не может быть возвращена в процесс.</w:t>
      </w:r>
    </w:p>
    <w:bookmarkEnd w:id="3254"/>
    <w:bookmarkStart w:name="z3463" w:id="32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255"/>
    <w:bookmarkStart w:name="z3464" w:id="3256"/>
    <w:p>
      <w:pPr>
        <w:spacing w:after="0"/>
        <w:ind w:left="0"/>
        <w:jc w:val="both"/>
      </w:pPr>
      <w:r>
        <w:rPr>
          <w:rFonts w:ascii="Times New Roman"/>
          <w:b w:val="false"/>
          <w:i w:val="false"/>
          <w:color w:val="000000"/>
          <w:sz w:val="28"/>
        </w:rPr>
        <w:t>
      Требуется наличие сухого сжатого воздуха (обычно решается установкой компрессора необходимой производительности вблизи фильтра и фильтра-влагомаслоотделителя.</w:t>
      </w:r>
    </w:p>
    <w:bookmarkEnd w:id="3256"/>
    <w:bookmarkStart w:name="z3465" w:id="325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257"/>
    <w:bookmarkStart w:name="z3466" w:id="3258"/>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258"/>
    <w:bookmarkStart w:name="z3467" w:id="325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259"/>
    <w:bookmarkStart w:name="z3468" w:id="3260"/>
    <w:p>
      <w:pPr>
        <w:spacing w:after="0"/>
        <w:ind w:left="0"/>
        <w:jc w:val="both"/>
      </w:pPr>
      <w:r>
        <w:rPr>
          <w:rFonts w:ascii="Times New Roman"/>
          <w:b w:val="false"/>
          <w:i w:val="false"/>
          <w:color w:val="000000"/>
          <w:sz w:val="28"/>
        </w:rPr>
        <w:t>
      Сокращение выбросов пыли при обжиге окатышей, сушке концентрата и механических процессах. Требования экологического законодательства.</w:t>
      </w:r>
    </w:p>
    <w:bookmarkEnd w:id="3260"/>
    <w:p>
      <w:pPr>
        <w:spacing w:after="0"/>
        <w:ind w:left="0"/>
        <w:jc w:val="both"/>
      </w:pPr>
      <w:r>
        <w:rPr>
          <w:rFonts w:ascii="Times New Roman"/>
          <w:b/>
          <w:i w:val="false"/>
          <w:color w:val="000000"/>
          <w:sz w:val="28"/>
        </w:rPr>
        <w:t xml:space="preserve">5.4.2.3. Применение электрофильтров </w:t>
      </w:r>
    </w:p>
    <w:bookmarkStart w:name="z3470" w:id="326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261"/>
    <w:bookmarkStart w:name="z3471" w:id="3262"/>
    <w:p>
      <w:pPr>
        <w:spacing w:after="0"/>
        <w:ind w:left="0"/>
        <w:jc w:val="both"/>
      </w:pPr>
      <w:r>
        <w:rPr>
          <w:rFonts w:ascii="Times New Roman"/>
          <w:b w:val="false"/>
          <w:i w:val="false"/>
          <w:color w:val="000000"/>
          <w:sz w:val="28"/>
        </w:rPr>
        <w:t>
      Частицы пыли получают (как правило) отрицательный электрический заряд в поле коронного разряда и движутся под действием электрического поля к заземленным электродам, оседают на них и после регенерации электродов собираются в бункерах. Небольшая часть пыли, примерно 0,5-1 % от общего количества, приобретает положительный заряд и осаждается на коронирующих электродах и также периодически удаляется. Эффективность очистки может зависеть от количества полей, времени пребывания и предшествующих устройств для удаления частиц. Электростатические фильтры могут быть сухого или мокрого типа в зависимости от метода, используемого для сбора пыли с электродов.</w:t>
      </w:r>
    </w:p>
    <w:bookmarkEnd w:id="3262"/>
    <w:bookmarkStart w:name="z3472" w:id="326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263"/>
    <w:bookmarkStart w:name="z3473" w:id="3264"/>
    <w:p>
      <w:pPr>
        <w:spacing w:after="0"/>
        <w:ind w:left="0"/>
        <w:jc w:val="both"/>
      </w:pPr>
      <w:r>
        <w:rPr>
          <w:rFonts w:ascii="Times New Roman"/>
          <w:b w:val="false"/>
          <w:i w:val="false"/>
          <w:color w:val="000000"/>
          <w:sz w:val="28"/>
        </w:rPr>
        <w:t>
      Электрофильтры активно применяются в отрасли и могут функционировать в условиях широких диапазонов значений температуры, давления и пылевой нагрузки. Они не очень чувствительны к размеру частиц и улавливают пыль как во влажных, так и в сухих условиях. Конструкция электрофильтра устойчива к коррозии и абразивному воздействию.</w:t>
      </w:r>
    </w:p>
    <w:bookmarkEnd w:id="3264"/>
    <w:bookmarkStart w:name="z3474" w:id="3265"/>
    <w:p>
      <w:pPr>
        <w:spacing w:after="0"/>
        <w:ind w:left="0"/>
        <w:jc w:val="both"/>
      </w:pPr>
      <w:r>
        <w:rPr>
          <w:rFonts w:ascii="Times New Roman"/>
          <w:b w:val="false"/>
          <w:i w:val="false"/>
          <w:color w:val="000000"/>
          <w:sz w:val="28"/>
        </w:rPr>
        <w:t>
      Электрофильтр состоит из нескольких высоковольтных коронирующих электродов и соответствующих осадительных электродов. Частицы заряжаются и впоследствии выделяются из газового потока под воздействием электрического поля, созданного между электродами. Электрическое поле между электродами создается небольшим постоянным током высокого напряжения (100 кВ). На практике электрофильтр разделен на ряд дискретных зон (обычно до пяти). Схема устройства электрофильтра показана на рисунке ниже.</w:t>
      </w:r>
    </w:p>
    <w:bookmarkEnd w:id="3265"/>
    <w:bookmarkStart w:name="z3475" w:id="3266"/>
    <w:p>
      <w:pPr>
        <w:spacing w:after="0"/>
        <w:ind w:left="0"/>
        <w:jc w:val="both"/>
      </w:pPr>
      <w:r>
        <w:rPr>
          <w:rFonts w:ascii="Times New Roman"/>
          <w:b w:val="false"/>
          <w:i w:val="false"/>
          <w:color w:val="000000"/>
          <w:sz w:val="28"/>
        </w:rPr>
        <w:t xml:space="preserve">
      </w:t>
      </w:r>
    </w:p>
    <w:bookmarkEnd w:id="3266"/>
    <w:p>
      <w:pPr>
        <w:spacing w:after="0"/>
        <w:ind w:left="0"/>
        <w:jc w:val="both"/>
      </w:pPr>
      <w:r>
        <w:drawing>
          <wp:inline distT="0" distB="0" distL="0" distR="0">
            <wp:extent cx="42164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2164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6" w:id="3267"/>
    <w:p>
      <w:pPr>
        <w:spacing w:after="0"/>
        <w:ind w:left="0"/>
        <w:jc w:val="both"/>
      </w:pPr>
      <w:r>
        <w:rPr>
          <w:rFonts w:ascii="Times New Roman"/>
          <w:b w:val="false"/>
          <w:i w:val="false"/>
          <w:color w:val="000000"/>
          <w:sz w:val="28"/>
        </w:rPr>
        <w:t>
      Рисунок 5.19. Схема устройства электрофильтра (показаны только две зоны)</w:t>
      </w:r>
    </w:p>
    <w:bookmarkEnd w:id="3267"/>
    <w:bookmarkStart w:name="z3477" w:id="3268"/>
    <w:p>
      <w:pPr>
        <w:spacing w:after="0"/>
        <w:ind w:left="0"/>
        <w:jc w:val="both"/>
      </w:pPr>
      <w:r>
        <w:rPr>
          <w:rFonts w:ascii="Times New Roman"/>
          <w:b w:val="false"/>
          <w:i w:val="false"/>
          <w:color w:val="000000"/>
          <w:sz w:val="28"/>
        </w:rPr>
        <w:t>
      Частицы удаляются из потока газа в четыре этапа:</w:t>
      </w:r>
    </w:p>
    <w:bookmarkEnd w:id="3268"/>
    <w:bookmarkStart w:name="z3478" w:id="3269"/>
    <w:p>
      <w:pPr>
        <w:spacing w:after="0"/>
        <w:ind w:left="0"/>
        <w:jc w:val="both"/>
      </w:pPr>
      <w:r>
        <w:rPr>
          <w:rFonts w:ascii="Times New Roman"/>
          <w:b w:val="false"/>
          <w:i w:val="false"/>
          <w:color w:val="000000"/>
          <w:sz w:val="28"/>
        </w:rPr>
        <w:t>
      наведение электрического заряда на частицы пыли;</w:t>
      </w:r>
    </w:p>
    <w:bookmarkEnd w:id="3269"/>
    <w:bookmarkStart w:name="z3479" w:id="3270"/>
    <w:p>
      <w:pPr>
        <w:spacing w:after="0"/>
        <w:ind w:left="0"/>
        <w:jc w:val="both"/>
      </w:pPr>
      <w:r>
        <w:rPr>
          <w:rFonts w:ascii="Times New Roman"/>
          <w:b w:val="false"/>
          <w:i w:val="false"/>
          <w:color w:val="000000"/>
          <w:sz w:val="28"/>
        </w:rPr>
        <w:t>
      подача заряженной пыли в электрическое поле;</w:t>
      </w:r>
    </w:p>
    <w:bookmarkEnd w:id="3270"/>
    <w:bookmarkStart w:name="z3480" w:id="3271"/>
    <w:p>
      <w:pPr>
        <w:spacing w:after="0"/>
        <w:ind w:left="0"/>
        <w:jc w:val="both"/>
      </w:pPr>
      <w:r>
        <w:rPr>
          <w:rFonts w:ascii="Times New Roman"/>
          <w:b w:val="false"/>
          <w:i w:val="false"/>
          <w:color w:val="000000"/>
          <w:sz w:val="28"/>
        </w:rPr>
        <w:t>
      улавливание пыли с помощью коллекторного электрода;</w:t>
      </w:r>
    </w:p>
    <w:bookmarkEnd w:id="3271"/>
    <w:bookmarkStart w:name="z3481" w:id="3272"/>
    <w:p>
      <w:pPr>
        <w:spacing w:after="0"/>
        <w:ind w:left="0"/>
        <w:jc w:val="both"/>
      </w:pPr>
      <w:r>
        <w:rPr>
          <w:rFonts w:ascii="Times New Roman"/>
          <w:b w:val="false"/>
          <w:i w:val="false"/>
          <w:color w:val="000000"/>
          <w:sz w:val="28"/>
        </w:rPr>
        <w:t>
      удаление пыли с поверхности электрода.</w:t>
      </w:r>
    </w:p>
    <w:bookmarkEnd w:id="3272"/>
    <w:bookmarkStart w:name="z3482" w:id="3273"/>
    <w:p>
      <w:pPr>
        <w:spacing w:after="0"/>
        <w:ind w:left="0"/>
        <w:jc w:val="both"/>
      </w:pPr>
      <w:r>
        <w:rPr>
          <w:rFonts w:ascii="Times New Roman"/>
          <w:b w:val="false"/>
          <w:i w:val="false"/>
          <w:color w:val="000000"/>
          <w:sz w:val="28"/>
        </w:rPr>
        <w:t>
      Коронирующие электроды необходимо подвергать встряхиванию или вибрации для предотвращения накопления пыли, соответственно, их механическая прочность должна выдерживать такое воздействие. Механическая надежность коронирующих электродов и их несущей конструкции имеет большое значение, поскольку даже один оборванный кабель может закоротить все электрическое поле электрофильтра.</w:t>
      </w:r>
    </w:p>
    <w:bookmarkEnd w:id="3273"/>
    <w:bookmarkStart w:name="z3483" w:id="3274"/>
    <w:p>
      <w:pPr>
        <w:spacing w:after="0"/>
        <w:ind w:left="0"/>
        <w:jc w:val="both"/>
      </w:pPr>
      <w:r>
        <w:rPr>
          <w:rFonts w:ascii="Times New Roman"/>
          <w:b w:val="false"/>
          <w:i w:val="false"/>
          <w:color w:val="000000"/>
          <w:sz w:val="28"/>
        </w:rPr>
        <w:t>
      Производительность электрофильтра определяется формулой Дейча, согласно которой эффективность определяется общей площадью поверхности осадительных электродов, объемным расходом газа и скоростью миграции частиц. Таким образом, увеличение площади поверхности осадительных электродов имеет большое значение для улавливания конкретного вида пыли, в связи с чем современным подходом является использование расширенного межэлектродного пространства. В свою очередь, это предполагает надежную конструкцию и контроль работы выпрямительного устройства.</w:t>
      </w:r>
    </w:p>
    <w:bookmarkEnd w:id="3274"/>
    <w:bookmarkStart w:name="z3484" w:id="3275"/>
    <w:p>
      <w:pPr>
        <w:spacing w:after="0"/>
        <w:ind w:left="0"/>
        <w:jc w:val="both"/>
      </w:pPr>
      <w:r>
        <w:rPr>
          <w:rFonts w:ascii="Times New Roman"/>
          <w:b w:val="false"/>
          <w:i w:val="false"/>
          <w:color w:val="000000"/>
          <w:sz w:val="28"/>
        </w:rPr>
        <w:t>
      Конструкция используемых в горно-обогатительной отрасли выпрямителей предусматривает применение отдельных секций устройства для каждой зоны или части зоны электрофильтра. Это позволяет применять разное напряжение на входных и выходных зонах, поскольку на выходе пылевая нагрузка меньше, а также дает возможность постепенно увеличивать напряжение, подаваемое на зоны, без искрения. Хорошая конструкция также подразумевает применение АСУ, поддерживающих оптимально высокое напряжение, подаваемое без искрения на электроды конкретной зоны. Для подачи максимально возможного без образования искр высокого напряжения и постоянного изменения его значения используется автоматическое контрольно-измерительное устройство. Подача постоянного высоковольтного электропитания практически не позволяет обеспечить оптимальную эффективность улавливания пыли.</w:t>
      </w:r>
    </w:p>
    <w:bookmarkEnd w:id="3275"/>
    <w:bookmarkStart w:name="z3485" w:id="3276"/>
    <w:p>
      <w:pPr>
        <w:spacing w:after="0"/>
        <w:ind w:left="0"/>
        <w:jc w:val="both"/>
      </w:pPr>
      <w:r>
        <w:rPr>
          <w:rFonts w:ascii="Times New Roman"/>
          <w:b w:val="false"/>
          <w:i w:val="false"/>
          <w:color w:val="000000"/>
          <w:sz w:val="28"/>
        </w:rPr>
        <w:t>
      Особое значение имеет электрическое сопротивление (величина, обратная электрической проводимости) пыли. Если оно слишком низкое, то частицы, достигая осадительного электрода, легко теряют свой заряд, и может произойти вторичный унос пыли. При повышенном удельном сопротивлении пыли на электроде образуется изолирующий слой, который препятствует нормальному коронированию и приводит к снижению эффективности улавливания. В основном удельное сопротивление пыли находится в рабочем диапазоне, но эффективность улавливания можно еще повысить, улучшив физические характеристики частиц. Для этого широко применяются аммиак и трехокись серы. Удельное сопротивление также можно уменьшить с помощью понижения температуры или увлажнения газа.</w:t>
      </w:r>
    </w:p>
    <w:bookmarkEnd w:id="3276"/>
    <w:bookmarkStart w:name="z3486" w:id="3277"/>
    <w:p>
      <w:pPr>
        <w:spacing w:after="0"/>
        <w:ind w:left="0"/>
        <w:jc w:val="both"/>
      </w:pPr>
      <w:r>
        <w:rPr>
          <w:rFonts w:ascii="Times New Roman"/>
          <w:b w:val="false"/>
          <w:i w:val="false"/>
          <w:color w:val="000000"/>
          <w:sz w:val="28"/>
        </w:rPr>
        <w:t>
      Для достижения высоких значений производительности электрофильтра газ пропускают через специальные устройства, обеспечивающие равномерность потока, препятствующую прохождению вне электрического поля. Правильная конструкция входных газоходов и наличие устройств распределения потока на входе электрофильтра необходимы для достижения однородности потока.</w:t>
      </w:r>
    </w:p>
    <w:bookmarkEnd w:id="3277"/>
    <w:bookmarkStart w:name="z3487" w:id="3278"/>
    <w:p>
      <w:pPr>
        <w:spacing w:after="0"/>
        <w:ind w:left="0"/>
        <w:jc w:val="both"/>
      </w:pPr>
      <w:r>
        <w:rPr>
          <w:rFonts w:ascii="Times New Roman"/>
          <w:b w:val="false"/>
          <w:i w:val="false"/>
          <w:color w:val="000000"/>
          <w:sz w:val="28"/>
        </w:rPr>
        <w:t>
      Электрофильтры ионной абразивной обработки обычно работают в диапазоне 100–150 кВ для обеспечения высокой эффективности сепарации. Отличительной особенностью электрофильтров является способностью работать при высокой температуре (горячие) и высокой влажности обеспыливаемых газов (мокрые). Количество образующейся пыли – так называемый вынос пыли (в процентах от массы перерабатываемой шихты) или переход металлов в пыль зависит от вида металлургического агрегата, физико-химической характеристики шихты (крупность, прочность, содержание легковозгоняемых металлов и соединений и прочее), интенсивности и характера пирометаллургического процесса и многих других факторов. Особенно интенсивно пыль образуется в технологических процессах, таких как обжиг и плавка концентратов, возгоночные процессы.</w:t>
      </w:r>
    </w:p>
    <w:bookmarkEnd w:id="3278"/>
    <w:bookmarkStart w:name="z3488" w:id="3279"/>
    <w:p>
      <w:pPr>
        <w:spacing w:after="0"/>
        <w:ind w:left="0"/>
        <w:jc w:val="both"/>
      </w:pPr>
      <w:r>
        <w:rPr>
          <w:rFonts w:ascii="Times New Roman"/>
          <w:b w:val="false"/>
          <w:i w:val="false"/>
          <w:color w:val="000000"/>
          <w:sz w:val="28"/>
        </w:rPr>
        <w:t>
      Таблица 5.5. Эффективность очистки и уровни выбросов, связанные с использованием электрофильтров [54]</w:t>
      </w:r>
    </w:p>
    <w:bookmarkEnd w:id="3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Загрязняющее вещество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очистки,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фильтр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Мокрый фильтр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до &lt;20мг/Нм</w:t>
            </w:r>
            <w:r>
              <w:rPr>
                <w:rFonts w:ascii="Times New Roman"/>
                <w:b w:val="false"/>
                <w:i w:val="false"/>
                <w:color w:val="000000"/>
                <w:vertAlign w:val="superscript"/>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Зависит от конфигурации и условий эксплуатации</w:t>
            </w:r>
          </w:p>
        </w:tc>
      </w:tr>
    </w:tbl>
    <w:bookmarkStart w:name="z3489" w:id="328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280"/>
    <w:bookmarkStart w:name="z3490" w:id="3281"/>
    <w:p>
      <w:pPr>
        <w:spacing w:after="0"/>
        <w:ind w:left="0"/>
        <w:jc w:val="both"/>
      </w:pPr>
      <w:r>
        <w:rPr>
          <w:rFonts w:ascii="Times New Roman"/>
          <w:b w:val="false"/>
          <w:i w:val="false"/>
          <w:color w:val="000000"/>
          <w:sz w:val="28"/>
        </w:rPr>
        <w:t>
      Снижение выбросов пыли в атмосферу. Возможность рециркуляции (повторное использование уловленной пыли). Снижение нагрузки загрязняющих веществ, направляемых на следующие этапы очистки.</w:t>
      </w:r>
    </w:p>
    <w:bookmarkEnd w:id="3281"/>
    <w:bookmarkStart w:name="z3491" w:id="328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282"/>
    <w:bookmarkStart w:name="z3492" w:id="3283"/>
    <w:p>
      <w:pPr>
        <w:spacing w:after="0"/>
        <w:ind w:left="0"/>
        <w:jc w:val="both"/>
      </w:pPr>
      <w:r>
        <w:rPr>
          <w:rFonts w:ascii="Times New Roman"/>
          <w:b w:val="false"/>
          <w:i w:val="false"/>
          <w:color w:val="000000"/>
          <w:sz w:val="28"/>
        </w:rPr>
        <w:t>
      Основные преимущества электрической очистки газов, следующие:</w:t>
      </w:r>
    </w:p>
    <w:bookmarkEnd w:id="3283"/>
    <w:bookmarkStart w:name="z3493" w:id="3284"/>
    <w:p>
      <w:pPr>
        <w:spacing w:after="0"/>
        <w:ind w:left="0"/>
        <w:jc w:val="both"/>
      </w:pPr>
      <w:r>
        <w:rPr>
          <w:rFonts w:ascii="Times New Roman"/>
          <w:b w:val="false"/>
          <w:i w:val="false"/>
          <w:color w:val="000000"/>
          <w:sz w:val="28"/>
        </w:rPr>
        <w:t>
      широкий диапазон производительности – от нескольких м</w:t>
      </w:r>
      <w:r>
        <w:rPr>
          <w:rFonts w:ascii="Times New Roman"/>
          <w:b w:val="false"/>
          <w:i w:val="false"/>
          <w:color w:val="000000"/>
          <w:vertAlign w:val="superscript"/>
        </w:rPr>
        <w:t>3</w:t>
      </w:r>
      <w:r>
        <w:rPr>
          <w:rFonts w:ascii="Times New Roman"/>
          <w:b w:val="false"/>
          <w:i w:val="false"/>
          <w:color w:val="000000"/>
          <w:sz w:val="28"/>
        </w:rPr>
        <w:t>/час до миллионов м</w:t>
      </w:r>
      <w:r>
        <w:rPr>
          <w:rFonts w:ascii="Times New Roman"/>
          <w:b w:val="false"/>
          <w:i w:val="false"/>
          <w:color w:val="000000"/>
          <w:vertAlign w:val="superscript"/>
        </w:rPr>
        <w:t>3</w:t>
      </w:r>
      <w:r>
        <w:rPr>
          <w:rFonts w:ascii="Times New Roman"/>
          <w:b w:val="false"/>
          <w:i w:val="false"/>
          <w:color w:val="000000"/>
          <w:sz w:val="28"/>
        </w:rPr>
        <w:t>/час;</w:t>
      </w:r>
    </w:p>
    <w:bookmarkEnd w:id="3284"/>
    <w:bookmarkStart w:name="z3494" w:id="3285"/>
    <w:p>
      <w:pPr>
        <w:spacing w:after="0"/>
        <w:ind w:left="0"/>
        <w:jc w:val="both"/>
      </w:pPr>
      <w:r>
        <w:rPr>
          <w:rFonts w:ascii="Times New Roman"/>
          <w:b w:val="false"/>
          <w:i w:val="false"/>
          <w:color w:val="000000"/>
          <w:sz w:val="28"/>
        </w:rPr>
        <w:t>
      эффективность очистки от пыли варьирует от 96,5 % до 99,95 %.</w:t>
      </w:r>
    </w:p>
    <w:bookmarkEnd w:id="3285"/>
    <w:bookmarkStart w:name="z3495" w:id="3286"/>
    <w:p>
      <w:pPr>
        <w:spacing w:after="0"/>
        <w:ind w:left="0"/>
        <w:jc w:val="both"/>
      </w:pPr>
      <w:r>
        <w:rPr>
          <w:rFonts w:ascii="Times New Roman"/>
          <w:b w:val="false"/>
          <w:i w:val="false"/>
          <w:color w:val="000000"/>
          <w:sz w:val="28"/>
        </w:rPr>
        <w:t>
      гидравлическое сопротивление – не более 0,2 кПа (является основной причиной низких эксплуатационных затрат);</w:t>
      </w:r>
    </w:p>
    <w:bookmarkEnd w:id="3286"/>
    <w:bookmarkStart w:name="z3496" w:id="3287"/>
    <w:p>
      <w:pPr>
        <w:spacing w:after="0"/>
        <w:ind w:left="0"/>
        <w:jc w:val="both"/>
      </w:pPr>
      <w:r>
        <w:rPr>
          <w:rFonts w:ascii="Times New Roman"/>
          <w:b w:val="false"/>
          <w:i w:val="false"/>
          <w:color w:val="000000"/>
          <w:sz w:val="28"/>
        </w:rPr>
        <w:t>
      электрофильтры могут улавливать сухие частицы, капли жидкости и частицы тумана;</w:t>
      </w:r>
    </w:p>
    <w:bookmarkEnd w:id="3287"/>
    <w:bookmarkStart w:name="z3497" w:id="3288"/>
    <w:p>
      <w:pPr>
        <w:spacing w:after="0"/>
        <w:ind w:left="0"/>
        <w:jc w:val="both"/>
      </w:pPr>
      <w:r>
        <w:rPr>
          <w:rFonts w:ascii="Times New Roman"/>
          <w:b w:val="false"/>
          <w:i w:val="false"/>
          <w:color w:val="000000"/>
          <w:sz w:val="28"/>
        </w:rPr>
        <w:t>
      в электрофильтрах улавливаются частицы размером от 0,01 мкм (вирусы, табачный дым) до десятков микрон.</w:t>
      </w:r>
    </w:p>
    <w:bookmarkEnd w:id="3288"/>
    <w:bookmarkStart w:name="z3498" w:id="3289"/>
    <w:p>
      <w:pPr>
        <w:spacing w:after="0"/>
        <w:ind w:left="0"/>
        <w:jc w:val="both"/>
      </w:pPr>
      <w:r>
        <w:rPr>
          <w:rFonts w:ascii="Times New Roman"/>
          <w:b w:val="false"/>
          <w:i w:val="false"/>
          <w:color w:val="000000"/>
          <w:sz w:val="28"/>
        </w:rPr>
        <w:t>
      В Качканарском горно-обогатительном комбинате (2008) (ОАО "Ванадий", входит в "Евраз Груп") завершена реализация инвестиционного экологического проекта по оснащению газоочистными установками двух действующих на предприятии комплексов по производству агломерата (сырья для изготовления чугуна). В цехе агломерации пущен в эксплуатацию современный электрофильтр, который позволит каждый час очищать до 1 миллиона кубометров отходящих газов с высокими качественными показателями. Удельные выбросы в атмосферу сократились более чем в 2,5 раза: с 23 до 9 кг на тонну готовой продукции.</w:t>
      </w:r>
    </w:p>
    <w:bookmarkEnd w:id="3289"/>
    <w:bookmarkStart w:name="z3499" w:id="3290"/>
    <w:p>
      <w:pPr>
        <w:spacing w:after="0"/>
        <w:ind w:left="0"/>
        <w:jc w:val="both"/>
      </w:pPr>
      <w:r>
        <w:rPr>
          <w:rFonts w:ascii="Times New Roman"/>
          <w:b w:val="false"/>
          <w:i w:val="false"/>
          <w:color w:val="000000"/>
          <w:sz w:val="28"/>
        </w:rPr>
        <w:t>
       На фабрике окомкования при обжиге окатышей на Лебединском ГОКе (2009) проведена модернизация системы газоочистки, скрубберы в системе аспирации заменены на электрофильтры. Эффективность пылеочистки достигает 99 %.</w:t>
      </w:r>
    </w:p>
    <w:bookmarkEnd w:id="3290"/>
    <w:bookmarkStart w:name="z3500" w:id="3291"/>
    <w:p>
      <w:pPr>
        <w:spacing w:after="0"/>
        <w:ind w:left="0"/>
        <w:jc w:val="both"/>
      </w:pPr>
      <w:r>
        <w:rPr>
          <w:rFonts w:ascii="Times New Roman"/>
          <w:b w:val="false"/>
          <w:i w:val="false"/>
          <w:color w:val="000000"/>
          <w:sz w:val="28"/>
        </w:rPr>
        <w:t>
      Электрофильтры ЭГБ1М успешно эксплуатируются на предприятиях России, стран СНГ, Финляндии, Швеции, Ирландии [55].</w:t>
      </w:r>
    </w:p>
    <w:bookmarkEnd w:id="3291"/>
    <w:bookmarkStart w:name="z3501" w:id="3292"/>
    <w:p>
      <w:pPr>
        <w:spacing w:after="0"/>
        <w:ind w:left="0"/>
        <w:jc w:val="both"/>
      </w:pPr>
      <w:r>
        <w:rPr>
          <w:rFonts w:ascii="Times New Roman"/>
          <w:b w:val="false"/>
          <w:i w:val="false"/>
          <w:color w:val="000000"/>
          <w:sz w:val="28"/>
        </w:rPr>
        <w:t>
      На Магнитогорском металлургическом комбинате установлен электрофильтр системы аспирации шихтоподачи доменной печи №6 в аспирационных системах, каждая из которых имеет производительность более 1 млн м</w:t>
      </w:r>
      <w:r>
        <w:rPr>
          <w:rFonts w:ascii="Times New Roman"/>
          <w:b w:val="false"/>
          <w:i w:val="false"/>
          <w:color w:val="000000"/>
          <w:vertAlign w:val="superscript"/>
        </w:rPr>
        <w:t>3</w:t>
      </w:r>
      <w:r>
        <w:rPr>
          <w:rFonts w:ascii="Times New Roman"/>
          <w:b w:val="false"/>
          <w:i w:val="false"/>
          <w:color w:val="000000"/>
          <w:sz w:val="28"/>
        </w:rPr>
        <w:t>/час, электрофильтры обеспечивают проектную эффективность очистки воздуха до 98–99 % [55].</w:t>
      </w:r>
    </w:p>
    <w:bookmarkEnd w:id="3292"/>
    <w:bookmarkStart w:name="z3502" w:id="3293"/>
    <w:p>
      <w:pPr>
        <w:spacing w:after="0"/>
        <w:ind w:left="0"/>
        <w:jc w:val="both"/>
      </w:pPr>
      <w:r>
        <w:rPr>
          <w:rFonts w:ascii="Times New Roman"/>
          <w:b w:val="false"/>
          <w:i w:val="false"/>
          <w:color w:val="000000"/>
          <w:sz w:val="28"/>
        </w:rPr>
        <w:t>
      Электрофильтры широко применяются в странах по всему миру, особенно в странах СНГ, США, Китай, Австралия и др., к примеру, в России внедрены на Череповецком металлургическом заводе, в Китае Zhuji Kulun Environmental Technology Co., ltd, Kleanland, Xinhai, Yantai Jinpeng Mining Machinery с эффективностью очистки от пыли до 95–97 %.</w:t>
      </w:r>
    </w:p>
    <w:bookmarkEnd w:id="3293"/>
    <w:bookmarkStart w:name="z3503" w:id="329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294"/>
    <w:bookmarkStart w:name="z3504" w:id="3295"/>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При выполнении работ по обслуживанию электрофильтра могут появиться дополнительные отходы. Необходимость утилизации пыли, если она не может быть повторно использована.</w:t>
      </w:r>
    </w:p>
    <w:bookmarkEnd w:id="3295"/>
    <w:bookmarkStart w:name="z3505" w:id="32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296"/>
    <w:bookmarkStart w:name="z3506" w:id="3297"/>
    <w:p>
      <w:pPr>
        <w:spacing w:after="0"/>
        <w:ind w:left="0"/>
        <w:jc w:val="both"/>
      </w:pPr>
      <w:r>
        <w:rPr>
          <w:rFonts w:ascii="Times New Roman"/>
          <w:b w:val="false"/>
          <w:i w:val="false"/>
          <w:color w:val="000000"/>
          <w:sz w:val="28"/>
        </w:rPr>
        <w:t xml:space="preserve">
      Вследствие их высокой эффективности, низкого гидравлического сопротивления, высокой работоспособности и энергетической эффективности, электрофильтры стали наиболее успешными установками для улавливания пыли из отходящих газов от основного технологического оборудования. </w:t>
      </w:r>
    </w:p>
    <w:bookmarkEnd w:id="3297"/>
    <w:bookmarkStart w:name="z3507" w:id="3298"/>
    <w:p>
      <w:pPr>
        <w:spacing w:after="0"/>
        <w:ind w:left="0"/>
        <w:jc w:val="both"/>
      </w:pPr>
      <w:r>
        <w:rPr>
          <w:rFonts w:ascii="Times New Roman"/>
          <w:b w:val="false"/>
          <w:i w:val="false"/>
          <w:color w:val="000000"/>
          <w:sz w:val="28"/>
        </w:rPr>
        <w:t>
      Основным недостатком электрофильтров является высокая чувствительность процесса электрической фильтрации газов к отклонениям от заданных параметров технологического режима, состава пыли, а также к незначительным механическим дефектам в активной зоне аппарата. Также следует учитывать, что при эксплуатации электрофильтров неизбежно возникновение искровых разрядов. В связи с этим электрофильтры не применяют, если очищаемый газ представляет собой взрывоопасную смесь или такая смесь может образоваться в ходе процесса в результате отклонения от нормального технологического режима.</w:t>
      </w:r>
    </w:p>
    <w:bookmarkEnd w:id="3298"/>
    <w:bookmarkStart w:name="z3508" w:id="32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3299"/>
    <w:bookmarkStart w:name="z3509" w:id="3300"/>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3300"/>
    <w:bookmarkStart w:name="z3510" w:id="330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301"/>
    <w:bookmarkStart w:name="z3511" w:id="3302"/>
    <w:p>
      <w:pPr>
        <w:spacing w:after="0"/>
        <w:ind w:left="0"/>
        <w:jc w:val="both"/>
      </w:pPr>
      <w:r>
        <w:rPr>
          <w:rFonts w:ascii="Times New Roman"/>
          <w:b w:val="false"/>
          <w:i w:val="false"/>
          <w:color w:val="000000"/>
          <w:sz w:val="28"/>
        </w:rPr>
        <w:t>
      Сокращение выбросов пыли, с возможностью ее повторного использования. Экономия сырья, если пыль может быть возвращена в процесс.</w:t>
      </w:r>
    </w:p>
    <w:bookmarkEnd w:id="3302"/>
    <w:p>
      <w:pPr>
        <w:spacing w:after="0"/>
        <w:ind w:left="0"/>
        <w:jc w:val="both"/>
      </w:pPr>
      <w:r>
        <w:rPr>
          <w:rFonts w:ascii="Times New Roman"/>
          <w:b/>
          <w:i w:val="false"/>
          <w:color w:val="000000"/>
          <w:sz w:val="28"/>
        </w:rPr>
        <w:t xml:space="preserve">5.4.2.4. Применение рукавных фильтров для удаления мелких и ультрамелких частиц </w:t>
      </w:r>
    </w:p>
    <w:bookmarkStart w:name="z3513" w:id="330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3303"/>
    <w:bookmarkStart w:name="z3514" w:id="3304"/>
    <w:p>
      <w:pPr>
        <w:spacing w:after="0"/>
        <w:ind w:left="0"/>
        <w:jc w:val="both"/>
      </w:pPr>
      <w:r>
        <w:rPr>
          <w:rFonts w:ascii="Times New Roman"/>
          <w:b w:val="false"/>
          <w:i w:val="false"/>
          <w:color w:val="000000"/>
          <w:sz w:val="28"/>
        </w:rPr>
        <w:t>
      Очистка отходящих газов от пыли путем пропуска через плотно сплетенную или войлочную ткань, в результате чего твердые частицы собираются на ткани путем просеивания или другими способами.</w:t>
      </w:r>
    </w:p>
    <w:bookmarkEnd w:id="3304"/>
    <w:bookmarkStart w:name="z3515" w:id="33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305"/>
    <w:bookmarkStart w:name="z3516" w:id="3306"/>
    <w:p>
      <w:pPr>
        <w:spacing w:after="0"/>
        <w:ind w:left="0"/>
        <w:jc w:val="both"/>
      </w:pPr>
      <w:r>
        <w:rPr>
          <w:rFonts w:ascii="Times New Roman"/>
          <w:b w:val="false"/>
          <w:i w:val="false"/>
          <w:color w:val="000000"/>
          <w:sz w:val="28"/>
        </w:rPr>
        <w:t>
      Рукавные фильтры изготавливаются из пористой тканой или войлочной ткани, через которую пропускаются газы для удаления частиц. Использование рукавного фильтра требует выбора ткани, подходящей для характеристик отходящего газа и максимальной рабочей температуры. Обычно рукавные фильтры классифицируются в соответствии с методом очистки фильтрующего материала. Необходимо регулярно удалять пыль из ткани для поддержания эффективности экстракции.</w:t>
      </w:r>
    </w:p>
    <w:bookmarkEnd w:id="3306"/>
    <w:bookmarkStart w:name="z3517" w:id="3307"/>
    <w:p>
      <w:pPr>
        <w:spacing w:after="0"/>
        <w:ind w:left="0"/>
        <w:jc w:val="both"/>
      </w:pPr>
      <w:r>
        <w:rPr>
          <w:rFonts w:ascii="Times New Roman"/>
          <w:b w:val="false"/>
          <w:i w:val="false"/>
          <w:color w:val="000000"/>
          <w:sz w:val="28"/>
        </w:rPr>
        <w:t>
      Наиболее распространенными методами очистки являются обратный воздушный поток, механическое встряхивание, вибрация, пульсация воздуха под низким давлением и пульсация сжатого воздуха. Акустические ковши также используются для очистки фильтрующих рукавов. Стандартные механизмы очистки не обеспечивают возвращение рукава в первоначальное состояние, так как частицы, осевшие в глубине ткани, уменьшают размер пор между волокнами, хотя это обеспечивает высокую эффективность очистки субмикронных паров.</w:t>
      </w:r>
    </w:p>
    <w:bookmarkEnd w:id="3307"/>
    <w:bookmarkStart w:name="z3518" w:id="3308"/>
    <w:p>
      <w:pPr>
        <w:spacing w:after="0"/>
        <w:ind w:left="0"/>
        <w:jc w:val="both"/>
      </w:pPr>
      <w:r>
        <w:rPr>
          <w:rFonts w:ascii="Times New Roman"/>
          <w:b w:val="false"/>
          <w:i w:val="false"/>
          <w:color w:val="000000"/>
          <w:sz w:val="28"/>
        </w:rPr>
        <w:t xml:space="preserve">
      </w:t>
      </w:r>
    </w:p>
    <w:bookmarkEnd w:id="3308"/>
    <w:p>
      <w:pPr>
        <w:spacing w:after="0"/>
        <w:ind w:left="0"/>
        <w:jc w:val="both"/>
      </w:pPr>
      <w:r>
        <w:drawing>
          <wp:inline distT="0" distB="0" distL="0" distR="0">
            <wp:extent cx="54864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4864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9" w:id="3309"/>
    <w:p>
      <w:pPr>
        <w:spacing w:after="0"/>
        <w:ind w:left="0"/>
        <w:jc w:val="both"/>
      </w:pPr>
      <w:r>
        <w:rPr>
          <w:rFonts w:ascii="Times New Roman"/>
          <w:b w:val="false"/>
          <w:i w:val="false"/>
          <w:color w:val="000000"/>
          <w:sz w:val="28"/>
        </w:rPr>
        <w:t>
      Рисунок 5.20. Конструкция рукавного фильтра</w:t>
      </w:r>
    </w:p>
    <w:bookmarkEnd w:id="3309"/>
    <w:bookmarkStart w:name="z3520" w:id="3310"/>
    <w:p>
      <w:pPr>
        <w:spacing w:after="0"/>
        <w:ind w:left="0"/>
        <w:jc w:val="both"/>
      </w:pPr>
      <w:r>
        <w:rPr>
          <w:rFonts w:ascii="Times New Roman"/>
          <w:b w:val="false"/>
          <w:i w:val="false"/>
          <w:color w:val="000000"/>
          <w:sz w:val="28"/>
        </w:rPr>
        <w:t>
      Эффективность очистки в рукавных фильтрах в основном зависит от свойств фильтровальной ткани, из которой изготавливаются рукава аппарата, а также от того, в какой мере эти свойства соответствуют свойствам очищаемой среды и взвешенных в ней частиц. При выборе ткани необходимо учитывать состав газов, природу и размер частиц пыли, способ очистки, требуемую эффективность и экономические показатели. Также учитываются температура газа, способ охлаждения газа, если таковой имеется, образующийся водяной пар и точка кипения кислоты. В таблице 5.6 представлены типы тканей, широко используемые при очистке.</w:t>
      </w:r>
    </w:p>
    <w:bookmarkEnd w:id="3310"/>
    <w:bookmarkStart w:name="z3521" w:id="3311"/>
    <w:p>
      <w:pPr>
        <w:spacing w:after="0"/>
        <w:ind w:left="0"/>
        <w:jc w:val="both"/>
      </w:pPr>
      <w:r>
        <w:rPr>
          <w:rFonts w:ascii="Times New Roman"/>
          <w:b w:val="false"/>
          <w:i w:val="false"/>
          <w:color w:val="000000"/>
          <w:sz w:val="28"/>
        </w:rPr>
        <w:t>
      Таблица 5.6. Сравнение различных систем рукавных фильтров</w:t>
      </w:r>
    </w:p>
    <w:bookmarkEnd w:id="3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Мембранный фильтр из стекловолокна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из стекловолокна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рукава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 х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 х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ткани на рукав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Перепад давления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воздуха к ткани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рабочей температуры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рукава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72 - 120</w:t>
            </w:r>
          </w:p>
        </w:tc>
      </w:tr>
    </w:tbl>
    <w:bookmarkStart w:name="z3522" w:id="3312"/>
    <w:p>
      <w:pPr>
        <w:spacing w:after="0"/>
        <w:ind w:left="0"/>
        <w:jc w:val="both"/>
      </w:pPr>
      <w:r>
        <w:rPr>
          <w:rFonts w:ascii="Times New Roman"/>
          <w:b w:val="false"/>
          <w:i w:val="false"/>
          <w:color w:val="000000"/>
          <w:sz w:val="28"/>
        </w:rPr>
        <w:t>
      Существует несколько различных конструкций рукавных фильтров, в которых используются различные виды фильтрующих материалов. Использование технологий мембранной фильтрации (поверхностная фильтрация) приводит к дополнительному увеличению срока службы, увеличению пределов температуры (до 260 °C) и относительно низким затратам на техническое обслуживание. Мембранные фильтрующие рукава состоят из ультратонкой мембраны из расширенного политетрафторэтилена (ПТФЭ), встроенной в материал основы. Частицы в потоке отходящего газа улавливаются на поверхности рукава. Вместо формирования осадка на внутренней части или проникновения в ткань рукава, частицы отталкиваются от мембраны, образуя тем самым меньший по объему осадок.</w:t>
      </w:r>
    </w:p>
    <w:bookmarkEnd w:id="3312"/>
    <w:bookmarkStart w:name="z3523" w:id="3313"/>
    <w:p>
      <w:pPr>
        <w:spacing w:after="0"/>
        <w:ind w:left="0"/>
        <w:jc w:val="both"/>
      </w:pPr>
      <w:r>
        <w:rPr>
          <w:rFonts w:ascii="Times New Roman"/>
          <w:b w:val="false"/>
          <w:i w:val="false"/>
          <w:color w:val="000000"/>
          <w:sz w:val="28"/>
        </w:rPr>
        <w:t>
      Синтетические фильтрующие ткани, такие как тефлон/стекловолокно, позволяют использовать рукавные фильтры в широком спектре процессов, обеспечивая длительный срок службы. Эффективность современных фильтрующих материалов при высоких температурах или в условиях абразивности достаточно высока, и производители тканей могут оказать помощь в определении материала для конкретного применения. При использовании подходящей конструкции для соответствующего типа пыли в особых случаях может быть обеспечен очень низкий уровень выбросов пыли. Более высокая надежность и более длительный срок службы компенсируют расходы на современные рукавные фильтры. Достижение низких уровней выбросов пыли имеет важное значение, поскольку пыль может содержать значительные уровни металлов. Чтобы предотвратить утечку неочищенных газов в атмосферу, необходимо учитывать влияние деформации распределительных коллекторов и надлежащую герметизацию рукавов.</w:t>
      </w:r>
    </w:p>
    <w:bookmarkEnd w:id="3313"/>
    <w:bookmarkStart w:name="z3524" w:id="3314"/>
    <w:p>
      <w:pPr>
        <w:spacing w:after="0"/>
        <w:ind w:left="0"/>
        <w:jc w:val="both"/>
      </w:pPr>
      <w:r>
        <w:rPr>
          <w:rFonts w:ascii="Times New Roman"/>
          <w:b w:val="false"/>
          <w:i w:val="false"/>
          <w:color w:val="000000"/>
          <w:sz w:val="28"/>
        </w:rPr>
        <w:t>
      По причине возможного забивания фильтров в определенных условиях (например, в случае липкой пыли или при использовании в воздушных потоках при температуре конденсации) и чувствительности к огню, они подходят не для всех целей применения. Фильтры также могут использоваться вместе с существующими рукавными фильтрами и могут подвергаться модернизации. В частности, система уплотнения рукава может быть улучшена во время ежегодного технического обслуживания, а фильтрующие рукава могут быть заменены более современными материалами в соответствии со стандартными графиками замены, что также может снизить будущие затраты.</w:t>
      </w:r>
    </w:p>
    <w:bookmarkEnd w:id="3314"/>
    <w:bookmarkStart w:name="z3525" w:id="3315"/>
    <w:p>
      <w:pPr>
        <w:spacing w:after="0"/>
        <w:ind w:left="0"/>
        <w:jc w:val="both"/>
      </w:pPr>
      <w:r>
        <w:rPr>
          <w:rFonts w:ascii="Times New Roman"/>
          <w:b w:val="false"/>
          <w:i w:val="false"/>
          <w:color w:val="000000"/>
          <w:sz w:val="28"/>
        </w:rPr>
        <w:t xml:space="preserve">
      Самым распространенным типом используемых фильтров являются рукавные фильтры в виде мешков, при этом несколько отдельных фильтрующих элементов из ткани размещаются вместе в группе. Рукавные фильтры также могут быть в виде листов или картриджей. </w:t>
      </w:r>
    </w:p>
    <w:bookmarkEnd w:id="3315"/>
    <w:bookmarkStart w:name="z3526" w:id="3316"/>
    <w:p>
      <w:pPr>
        <w:spacing w:after="0"/>
        <w:ind w:left="0"/>
        <w:jc w:val="both"/>
      </w:pPr>
      <w:r>
        <w:rPr>
          <w:rFonts w:ascii="Times New Roman"/>
          <w:b w:val="false"/>
          <w:i w:val="false"/>
          <w:color w:val="000000"/>
          <w:sz w:val="28"/>
        </w:rPr>
        <w:t>
      Фильтр состоит из нескольких секций, часть из которых работает в режиме фильтрации очищаемого газа, а часть – регенерации, т. е. удаления осевшей на рукавах пыли. В режиме очистки запыленный газ фильтруется через поры рукава, а пыль осаждается на его поверхности. Со временем гидравлическое сопротивление рукава с накопленным на нем слоем пыли увеличивается, и эффективность осаждения возрастает. При этом пропускная способность фильтра по газу существенно снижается, и секцию отключают на регенерацию для удаления пыли механическим (встряхиванием, скручиванием) и (или) аэродинамическим (импульсной продувкой сжатым воздухом) способами. Поток газа, подлежащего обработке, может направляться либо изнутри рукава наружу, либо снаружи рукава вовнутрь. В случае содержания в поступающих отработанных относительно крупных частиц, для снижения нагрузки на рукавный фильтр, особенно при высокой концентрации частиц на входе, для дополнительной предварительной очистки могут использоваться механические коллекторы (циклоны, электростатические фильтры и др.).</w:t>
      </w:r>
    </w:p>
    <w:bookmarkEnd w:id="3316"/>
    <w:bookmarkStart w:name="z3527" w:id="3317"/>
    <w:p>
      <w:pPr>
        <w:spacing w:after="0"/>
        <w:ind w:left="0"/>
        <w:jc w:val="both"/>
      </w:pPr>
      <w:r>
        <w:rPr>
          <w:rFonts w:ascii="Times New Roman"/>
          <w:b w:val="false"/>
          <w:i w:val="false"/>
          <w:color w:val="000000"/>
          <w:sz w:val="28"/>
        </w:rPr>
        <w:t xml:space="preserve">
      </w:t>
      </w:r>
      <w:r>
        <w:rPr>
          <w:rFonts w:ascii="Times New Roman"/>
          <w:b/>
          <w:i w:val="false"/>
          <w:color w:val="000000"/>
          <w:sz w:val="28"/>
        </w:rPr>
        <w:t>Мониторинг</w:t>
      </w:r>
    </w:p>
    <w:bookmarkEnd w:id="3317"/>
    <w:bookmarkStart w:name="z3528" w:id="3318"/>
    <w:p>
      <w:pPr>
        <w:spacing w:after="0"/>
        <w:ind w:left="0"/>
        <w:jc w:val="both"/>
      </w:pPr>
      <w:r>
        <w:rPr>
          <w:rFonts w:ascii="Times New Roman"/>
          <w:b w:val="false"/>
          <w:i w:val="false"/>
          <w:color w:val="000000"/>
          <w:sz w:val="28"/>
        </w:rPr>
        <w:t>
      Для обеспечения правильной работы фильтра следует применять одну или несколько из следующих функций.</w:t>
      </w:r>
    </w:p>
    <w:bookmarkEnd w:id="3318"/>
    <w:bookmarkStart w:name="z3529" w:id="3319"/>
    <w:p>
      <w:pPr>
        <w:spacing w:after="0"/>
        <w:ind w:left="0"/>
        <w:jc w:val="both"/>
      </w:pPr>
      <w:r>
        <w:rPr>
          <w:rFonts w:ascii="Times New Roman"/>
          <w:b w:val="false"/>
          <w:i w:val="false"/>
          <w:color w:val="000000"/>
          <w:sz w:val="28"/>
        </w:rPr>
        <w:t>
      Особое внимание уделяется выбору фильтрующего материала и надежности системы крепления и уплотнения. Проведение надлежащего технического обслуживания. Современные фильтрующие материалы, как правило, являются более прочными и имеют более длительный срок службы. В большинстве случаев дополнительные затраты на современные материалы компенсируются продолжительным сроком службы.</w:t>
      </w:r>
    </w:p>
    <w:bookmarkEnd w:id="3319"/>
    <w:bookmarkStart w:name="z3530" w:id="3320"/>
    <w:p>
      <w:pPr>
        <w:spacing w:after="0"/>
        <w:ind w:left="0"/>
        <w:jc w:val="both"/>
      </w:pPr>
      <w:r>
        <w:rPr>
          <w:rFonts w:ascii="Times New Roman"/>
          <w:b w:val="false"/>
          <w:i w:val="false"/>
          <w:color w:val="000000"/>
          <w:sz w:val="28"/>
        </w:rPr>
        <w:t>
      Рабочая температура выше точки конденсации газа. Термостойкие рукава и крепления используются при более высоких рабочих температурах.</w:t>
      </w:r>
    </w:p>
    <w:bookmarkEnd w:id="3320"/>
    <w:bookmarkStart w:name="z3531" w:id="3321"/>
    <w:p>
      <w:pPr>
        <w:spacing w:after="0"/>
        <w:ind w:left="0"/>
        <w:jc w:val="both"/>
      </w:pPr>
      <w:r>
        <w:rPr>
          <w:rFonts w:ascii="Times New Roman"/>
          <w:b w:val="false"/>
          <w:i w:val="false"/>
          <w:color w:val="000000"/>
          <w:sz w:val="28"/>
        </w:rPr>
        <w:t>
      Непрерывный контроль содержания пыли путем улавливания и использования оптических или трибоэлектрических устройств для обнаружения поломок фильтра. При необходимости устройство должно взаимодействовать с системой очистки фильтра для обнаружения отдельных секций, содержащих изношенные или поврежденные рукава.</w:t>
      </w:r>
    </w:p>
    <w:bookmarkEnd w:id="3321"/>
    <w:bookmarkStart w:name="z3532" w:id="3322"/>
    <w:p>
      <w:pPr>
        <w:spacing w:after="0"/>
        <w:ind w:left="0"/>
        <w:jc w:val="both"/>
      </w:pPr>
      <w:r>
        <w:rPr>
          <w:rFonts w:ascii="Times New Roman"/>
          <w:b w:val="false"/>
          <w:i w:val="false"/>
          <w:color w:val="000000"/>
          <w:sz w:val="28"/>
        </w:rPr>
        <w:t>
      Использование газового охлаждения и искрового гашения, если это необходимо. Циклоны считаются подходящими устройствами для искрового гашения. Большинство современных фильтров расположены в нескольких отсеках, поэтому в случае необходимости поврежденные отсеки могут быть изолированы.</w:t>
      </w:r>
    </w:p>
    <w:bookmarkEnd w:id="3322"/>
    <w:bookmarkStart w:name="z3533" w:id="3323"/>
    <w:p>
      <w:pPr>
        <w:spacing w:after="0"/>
        <w:ind w:left="0"/>
        <w:jc w:val="both"/>
      </w:pPr>
      <w:r>
        <w:rPr>
          <w:rFonts w:ascii="Times New Roman"/>
          <w:b w:val="false"/>
          <w:i w:val="false"/>
          <w:color w:val="000000"/>
          <w:sz w:val="28"/>
        </w:rPr>
        <w:t>
      Мониторинг температуры и искрообразования может применяться для обнаружения пожаров. На случай возникновении опасности воспламенения могут быть предусмотрены системы инертных газов или добавлены инертные материалы (например, гидроокись кальция) к отходящему газу. Чрезмерный перегрев ткани сверх расчетных пределов может вызвать токсичные газообразные выбросы.</w:t>
      </w:r>
    </w:p>
    <w:bookmarkEnd w:id="3323"/>
    <w:bookmarkStart w:name="z3534" w:id="3324"/>
    <w:p>
      <w:pPr>
        <w:spacing w:after="0"/>
        <w:ind w:left="0"/>
        <w:jc w:val="both"/>
      </w:pPr>
      <w:r>
        <w:rPr>
          <w:rFonts w:ascii="Times New Roman"/>
          <w:b w:val="false"/>
          <w:i w:val="false"/>
          <w:color w:val="000000"/>
          <w:sz w:val="28"/>
        </w:rPr>
        <w:t>
      Необходимо отслеживать перепад давления для контроля механизма очистки.</w:t>
      </w:r>
    </w:p>
    <w:bookmarkEnd w:id="3324"/>
    <w:bookmarkStart w:name="z3535" w:id="3325"/>
    <w:p>
      <w:pPr>
        <w:spacing w:after="0"/>
        <w:ind w:left="0"/>
        <w:jc w:val="both"/>
      </w:pPr>
      <w:r>
        <w:rPr>
          <w:rFonts w:ascii="Times New Roman"/>
          <w:b w:val="false"/>
          <w:i w:val="false"/>
          <w:color w:val="000000"/>
          <w:sz w:val="28"/>
        </w:rPr>
        <w:t>
      Рукавные фильтры широко применяются в странах северной и южной Америки, Европы, Африки, Азии, Австралии, России. К примеру, в России внедрены на предприятиях ООО "Сибэлкон", ЗАО "Кондор-Эко", ПАО "Гайский ГОК", с эффективностью очистки от пыли до 95 %.</w:t>
      </w:r>
    </w:p>
    <w:bookmarkEnd w:id="3325"/>
    <w:bookmarkStart w:name="z3536" w:id="332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326"/>
    <w:bookmarkStart w:name="z3537" w:id="3327"/>
    <w:p>
      <w:pPr>
        <w:spacing w:after="0"/>
        <w:ind w:left="0"/>
        <w:jc w:val="both"/>
      </w:pPr>
      <w:r>
        <w:rPr>
          <w:rFonts w:ascii="Times New Roman"/>
          <w:b w:val="false"/>
          <w:i w:val="false"/>
          <w:color w:val="000000"/>
          <w:sz w:val="28"/>
        </w:rPr>
        <w:t>
      Сокращение выбросов пыли. Удаление твердых частиц размером до 2,5 мкм.</w:t>
      </w:r>
    </w:p>
    <w:bookmarkEnd w:id="3327"/>
    <w:bookmarkStart w:name="z3538" w:id="332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328"/>
    <w:bookmarkStart w:name="z3539" w:id="3329"/>
    <w:p>
      <w:pPr>
        <w:spacing w:after="0"/>
        <w:ind w:left="0"/>
        <w:jc w:val="both"/>
      </w:pPr>
      <w:r>
        <w:rPr>
          <w:rFonts w:ascii="Times New Roman"/>
          <w:b w:val="false"/>
          <w:i w:val="false"/>
          <w:color w:val="000000"/>
          <w:sz w:val="28"/>
        </w:rPr>
        <w:t>
      Удаления определенных газообразных загрязняющих веществ, возможно в случае сочетания их с системами, расположенными после пылеуловительной камеры с рукавными фильтрами и связанными с внесением дополнительных материалов, в том числе с адсорбцией и сухим вдуванием извести/бикарбоната натрия. При использование рукавных фильтров отсутствует необходимость очистки шламов и сточных вод.</w:t>
      </w:r>
    </w:p>
    <w:bookmarkEnd w:id="3329"/>
    <w:bookmarkStart w:name="z3540" w:id="333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330"/>
    <w:bookmarkStart w:name="z3541" w:id="3331"/>
    <w:p>
      <w:pPr>
        <w:spacing w:after="0"/>
        <w:ind w:left="0"/>
        <w:jc w:val="both"/>
      </w:pPr>
      <w:r>
        <w:rPr>
          <w:rFonts w:ascii="Times New Roman"/>
          <w:b w:val="false"/>
          <w:i w:val="false"/>
          <w:color w:val="000000"/>
          <w:sz w:val="28"/>
        </w:rPr>
        <w:t>
      Фильтровальную ткань, если ее регенерация невозможна, следует заменять через каждые 2–4 года (срок службы зависит от различных факторов). Падение давления, которое следует компенсировать за счет подкачки, приводящей к дополнительному энергопотреблению. Поскольку рукавные фильтры очень эффективно улавливают тонкодисперсные частицы, они также эффективно уменьшают выбросы тяжелых металлов, которые содержатся в пыли дымовых газов в виде субмикронных частиц.</w:t>
      </w:r>
    </w:p>
    <w:bookmarkEnd w:id="3331"/>
    <w:bookmarkStart w:name="z3542" w:id="3332"/>
    <w:p>
      <w:pPr>
        <w:spacing w:after="0"/>
        <w:ind w:left="0"/>
        <w:jc w:val="both"/>
      </w:pPr>
      <w:r>
        <w:rPr>
          <w:rFonts w:ascii="Times New Roman"/>
          <w:b w:val="false"/>
          <w:i w:val="false"/>
          <w:color w:val="000000"/>
          <w:sz w:val="28"/>
        </w:rPr>
        <w:t>
      Дополнительно возможно увеличение расхода сжатого воздуха для цикла очистки. При проведении технического обслуживания могут возникать дополнительные отходы.</w:t>
      </w:r>
    </w:p>
    <w:bookmarkEnd w:id="3332"/>
    <w:bookmarkStart w:name="z3543" w:id="333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333"/>
    <w:bookmarkStart w:name="z3544" w:id="3334"/>
    <w:p>
      <w:pPr>
        <w:spacing w:after="0"/>
        <w:ind w:left="0"/>
        <w:jc w:val="both"/>
      </w:pPr>
      <w:r>
        <w:rPr>
          <w:rFonts w:ascii="Times New Roman"/>
          <w:b w:val="false"/>
          <w:i w:val="false"/>
          <w:color w:val="000000"/>
          <w:sz w:val="28"/>
        </w:rPr>
        <w:t>
      Общеприменимо.</w:t>
      </w:r>
    </w:p>
    <w:bookmarkEnd w:id="3334"/>
    <w:bookmarkStart w:name="z3545" w:id="3335"/>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35"/>
    <w:bookmarkStart w:name="z3546" w:id="3336"/>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336"/>
    <w:bookmarkStart w:name="z3547" w:id="333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337"/>
    <w:bookmarkStart w:name="z3548" w:id="3338"/>
    <w:p>
      <w:pPr>
        <w:spacing w:after="0"/>
        <w:ind w:left="0"/>
        <w:jc w:val="both"/>
      </w:pPr>
      <w:r>
        <w:rPr>
          <w:rFonts w:ascii="Times New Roman"/>
          <w:b w:val="false"/>
          <w:i w:val="false"/>
          <w:color w:val="000000"/>
          <w:sz w:val="28"/>
        </w:rPr>
        <w:t>
      Снижение выбросов в окружающую среду. Требования экологического законодательства. Экономия ресурсов.</w:t>
      </w:r>
    </w:p>
    <w:bookmarkEnd w:id="3338"/>
    <w:p>
      <w:pPr>
        <w:spacing w:after="0"/>
        <w:ind w:left="0"/>
        <w:jc w:val="both"/>
      </w:pPr>
      <w:r>
        <w:rPr>
          <w:rFonts w:ascii="Times New Roman"/>
          <w:b/>
          <w:i w:val="false"/>
          <w:color w:val="000000"/>
          <w:sz w:val="28"/>
        </w:rPr>
        <w:t>5.4.2.5 Керамические и металлические мелкоячеистые фильтры</w:t>
      </w:r>
    </w:p>
    <w:bookmarkStart w:name="z3550" w:id="333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Описание </w:t>
      </w:r>
    </w:p>
    <w:bookmarkEnd w:id="3339"/>
    <w:bookmarkStart w:name="z3551" w:id="3340"/>
    <w:p>
      <w:pPr>
        <w:spacing w:after="0"/>
        <w:ind w:left="0"/>
        <w:jc w:val="both"/>
      </w:pPr>
      <w:r>
        <w:rPr>
          <w:rFonts w:ascii="Times New Roman"/>
          <w:b w:val="false"/>
          <w:i w:val="false"/>
          <w:color w:val="000000"/>
          <w:sz w:val="28"/>
        </w:rPr>
        <w:t xml:space="preserve">
      С точки зрения принципов работы, общего устройства и возможностей очистки мелкоячеистые керамические фильтры похожи на рукавные фильтры. Вместо тканевых рукавов на металлическом каркасе в них используются жесткие фильтрующие элементы, по форме напоминающие свечу. </w:t>
      </w:r>
    </w:p>
    <w:bookmarkEnd w:id="3340"/>
    <w:bookmarkStart w:name="z3552" w:id="33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3341"/>
    <w:bookmarkStart w:name="z3553" w:id="3342"/>
    <w:p>
      <w:pPr>
        <w:spacing w:after="0"/>
        <w:ind w:left="0"/>
        <w:jc w:val="both"/>
      </w:pPr>
      <w:r>
        <w:rPr>
          <w:rFonts w:ascii="Times New Roman"/>
          <w:b w:val="false"/>
          <w:i w:val="false"/>
          <w:color w:val="000000"/>
          <w:sz w:val="28"/>
        </w:rPr>
        <w:t>
      С помощью таких фильтров удаляются мелкодисперсные частицы, в том числе PM</w:t>
      </w:r>
      <w:r>
        <w:rPr>
          <w:rFonts w:ascii="Times New Roman"/>
          <w:b w:val="false"/>
          <w:i w:val="false"/>
          <w:color w:val="000000"/>
          <w:vertAlign w:val="subscript"/>
        </w:rPr>
        <w:t>10</w:t>
      </w:r>
      <w:r>
        <w:rPr>
          <w:rFonts w:ascii="Times New Roman"/>
          <w:b w:val="false"/>
          <w:i w:val="false"/>
          <w:color w:val="000000"/>
          <w:sz w:val="28"/>
        </w:rPr>
        <w:t>. Фильтры имеют высокую термостойкость, и, зачастую, именно корпус фильтра определяет верхнюю границу рабочей температуры. Расширение опорной конструкции в условиях высоких температур также является важным фактором, поскольку при этом нарушается герметичность элементов фильтра в корпусе, что приводит к просачиванию неочищенного газа в поток очищенного. Системы обнаружения отказов в режиме реального времени используются аналогично рукавным фильтрам. Керамические и металлические сетчатые фильтры не такие гибкие, как рукавные. При очистке таких фильтров продувкой мелкая пыль не удаляется с той же эффективностью, как из тканевого фильтра, что приводит к накоплению тонкой пыли внутри фильтра и, таким образом, к уменьшению его производительности. Это происходит за счет накопления сверхтонкой пыли. Керамические фильтры производятся из алюмосиликатов и могут быть покрыты слоем различных фильтрующих материалов для улучшения химической или кислотной устойчивости, или для фильтрации других загрязняющих веществ. С фильтрующими элементами относительно легко обращаться, когда они новые, но после того, как они подвергнутся воздействию высоких температур, они становятся хрупкими, и их можно случайно повредить во время обслуживания или при неосторожных попытках очистки. Наличие липкой пыли или смолы представляет потенциальную проблему, поскольку их сложно извлечь из фильтра при обычной очистке, что может привести к падению давления. Эффект воздействия температуры на фильтрующий материал накапливается, поэтому он должен быть учтен при проектировании установки. При применении соответствующих материалов и 199 конструкции можно добиться очень низкого уровня выбросов. Снижение уровня выбросов является важным фактором, поскольку пыль содержит большое количество металлов. Аналогичную результативность в условиях высоких температур также имеет и модернизированный металлический сетчатый фильтр. Развитие технологий обеспечивает быстрое образование пылевой корки после проведения очистки, когда соответствующая зона была выведена из эксплуатации. Надлежащим образом спроектированные и изготовленные фильтры подходящего под конкретные условия эксплуатации размера должны обладать следующими параметрами. Корпус, арматура и система уплотнения соответствуют выбранным условиям применения, надежны и термостойки. Непрерывный контроль пылевой нагрузки осуществляется с помощью отражающих оптических или трибоэлектрических устройств с целью обнаружения отказов фильтра. Устройство должно по возможности взаимодействовать с системой очистки фильтра для определения отдельных секций с изношенными или поврежденными элементами. В случае необходимости соответствующая подготовка газа. Для контроля состояния устройств очистки можно измерять перепады давления. Из-за вероятности при некоторых условиях засорения фильтрующего материала (например, клейкой пылью или при температуре воздушных потоков, близкой к точке росы) эти методы не подходят для любых условий эксплуатации. Они могут применяться в существующих керамических фильтрах и могут быть модифицированы. В частности, система уплотнения может быть усовершенствована во время планового обслуживания.</w:t>
      </w:r>
    </w:p>
    <w:bookmarkEnd w:id="3342"/>
    <w:bookmarkStart w:name="z3554" w:id="334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r>
        <w:rPr>
          <w:rFonts w:ascii="Times New Roman"/>
          <w:b w:val="false"/>
          <w:i w:val="false"/>
          <w:color w:val="000000"/>
          <w:sz w:val="28"/>
        </w:rPr>
        <w:t xml:space="preserve"> </w:t>
      </w:r>
    </w:p>
    <w:bookmarkEnd w:id="3343"/>
    <w:bookmarkStart w:name="z3555" w:id="3344"/>
    <w:p>
      <w:pPr>
        <w:spacing w:after="0"/>
        <w:ind w:left="0"/>
        <w:jc w:val="both"/>
      </w:pPr>
      <w:r>
        <w:rPr>
          <w:rFonts w:ascii="Times New Roman"/>
          <w:b w:val="false"/>
          <w:i w:val="false"/>
          <w:color w:val="000000"/>
          <w:sz w:val="28"/>
        </w:rPr>
        <w:t xml:space="preserve">
      Сокращение выбросов пыли, металлов и других соединений. </w:t>
      </w:r>
    </w:p>
    <w:bookmarkEnd w:id="3344"/>
    <w:bookmarkStart w:name="z3556" w:id="334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r>
        <w:rPr>
          <w:rFonts w:ascii="Times New Roman"/>
          <w:b w:val="false"/>
          <w:i w:val="false"/>
          <w:color w:val="000000"/>
          <w:sz w:val="28"/>
        </w:rPr>
        <w:t xml:space="preserve"> </w:t>
      </w:r>
    </w:p>
    <w:bookmarkEnd w:id="3345"/>
    <w:bookmarkStart w:name="z3557" w:id="3346"/>
    <w:p>
      <w:pPr>
        <w:spacing w:after="0"/>
        <w:ind w:left="0"/>
        <w:jc w:val="both"/>
      </w:pPr>
      <w:r>
        <w:rPr>
          <w:rFonts w:ascii="Times New Roman"/>
          <w:b w:val="false"/>
          <w:i w:val="false"/>
          <w:color w:val="000000"/>
          <w:sz w:val="28"/>
        </w:rPr>
        <w:t xml:space="preserve">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 </w:t>
      </w:r>
    </w:p>
    <w:bookmarkEnd w:id="3346"/>
    <w:bookmarkStart w:name="z3558" w:id="334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347"/>
    <w:bookmarkStart w:name="z3559" w:id="3348"/>
    <w:p>
      <w:pPr>
        <w:spacing w:after="0"/>
        <w:ind w:left="0"/>
        <w:jc w:val="both"/>
      </w:pPr>
      <w:r>
        <w:rPr>
          <w:rFonts w:ascii="Times New Roman"/>
          <w:b w:val="false"/>
          <w:i w:val="false"/>
          <w:color w:val="000000"/>
          <w:sz w:val="28"/>
        </w:rPr>
        <w:t>
      Применимо при модернизации и новом строительстве.</w:t>
      </w:r>
    </w:p>
    <w:bookmarkEnd w:id="3348"/>
    <w:bookmarkStart w:name="z3560" w:id="3349"/>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49"/>
    <w:bookmarkStart w:name="z3561" w:id="3350"/>
    <w:p>
      <w:pPr>
        <w:spacing w:after="0"/>
        <w:ind w:left="0"/>
        <w:jc w:val="both"/>
      </w:pPr>
      <w:r>
        <w:rPr>
          <w:rFonts w:ascii="Times New Roman"/>
          <w:b w:val="false"/>
          <w:i w:val="false"/>
          <w:color w:val="000000"/>
          <w:sz w:val="28"/>
        </w:rPr>
        <w:t>
      В каждом отдельном случае стоимость техники индивидуальна, но процессы работают экономично.</w:t>
      </w:r>
    </w:p>
    <w:bookmarkEnd w:id="3350"/>
    <w:bookmarkStart w:name="z3562" w:id="3351"/>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r>
        <w:rPr>
          <w:rFonts w:ascii="Times New Roman"/>
          <w:b w:val="false"/>
          <w:i w:val="false"/>
          <w:color w:val="000000"/>
          <w:sz w:val="28"/>
        </w:rPr>
        <w:t xml:space="preserve"> </w:t>
      </w:r>
    </w:p>
    <w:bookmarkEnd w:id="3351"/>
    <w:bookmarkStart w:name="z3563" w:id="3352"/>
    <w:p>
      <w:pPr>
        <w:spacing w:after="0"/>
        <w:ind w:left="0"/>
        <w:jc w:val="both"/>
      </w:pPr>
      <w:r>
        <w:rPr>
          <w:rFonts w:ascii="Times New Roman"/>
          <w:b w:val="false"/>
          <w:i w:val="false"/>
          <w:color w:val="000000"/>
          <w:sz w:val="28"/>
        </w:rPr>
        <w:t>
      Сокращение выбросов пыли. Экономия сырья, если пыль может быть возвращена в процесс.</w:t>
      </w:r>
    </w:p>
    <w:bookmarkEnd w:id="3352"/>
    <w:p>
      <w:pPr>
        <w:spacing w:after="0"/>
        <w:ind w:left="0"/>
        <w:jc w:val="both"/>
      </w:pPr>
      <w:r>
        <w:rPr>
          <w:rFonts w:ascii="Times New Roman"/>
          <w:b/>
          <w:i w:val="false"/>
          <w:color w:val="000000"/>
          <w:sz w:val="28"/>
        </w:rPr>
        <w:t xml:space="preserve">5.4.2.6. Применение мокрых газоочистителей для одновременного улавливания SОx и пыли </w:t>
      </w:r>
    </w:p>
    <w:bookmarkStart w:name="z3565" w:id="3353"/>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353"/>
    <w:bookmarkStart w:name="z3566" w:id="3354"/>
    <w:p>
      <w:pPr>
        <w:spacing w:after="0"/>
        <w:ind w:left="0"/>
        <w:jc w:val="both"/>
      </w:pPr>
      <w:r>
        <w:rPr>
          <w:rFonts w:ascii="Times New Roman"/>
          <w:b w:val="false"/>
          <w:i w:val="false"/>
          <w:color w:val="000000"/>
          <w:sz w:val="28"/>
        </w:rPr>
        <w:t>
      Метод предусматривает использование электрофильтра, в котором собранный материал смывается с пластин коллекторов с помощью жидкости, обычно воды. Для удаления капель воды перед выбросом отработанного газа устанавливается специальное устройство (например, влагоуловитель или конечное сухое поле).</w:t>
      </w:r>
    </w:p>
    <w:bookmarkEnd w:id="3354"/>
    <w:bookmarkStart w:name="z3567" w:id="335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355"/>
    <w:bookmarkStart w:name="z3568" w:id="3356"/>
    <w:p>
      <w:pPr>
        <w:spacing w:after="0"/>
        <w:ind w:left="0"/>
        <w:jc w:val="both"/>
      </w:pPr>
      <w:r>
        <w:rPr>
          <w:rFonts w:ascii="Times New Roman"/>
          <w:b w:val="false"/>
          <w:i w:val="false"/>
          <w:color w:val="000000"/>
          <w:sz w:val="28"/>
        </w:rPr>
        <w:t xml:space="preserve">
      Улавливание частиц с помощью мокрых скрубберов предусматривает использование трех основных механизмов: инерционное столкновение, задержание и рассеивание. Большое значение имеют размер собираемых частиц, а также их способность к смачиванию. Схема устройства радиального мокрого скруббера приведена на рисунке ниже. </w:t>
      </w:r>
    </w:p>
    <w:bookmarkEnd w:id="3356"/>
    <w:bookmarkStart w:name="z3569" w:id="3357"/>
    <w:p>
      <w:pPr>
        <w:spacing w:after="0"/>
        <w:ind w:left="0"/>
        <w:jc w:val="both"/>
      </w:pPr>
      <w:r>
        <w:rPr>
          <w:rFonts w:ascii="Times New Roman"/>
          <w:b w:val="false"/>
          <w:i w:val="false"/>
          <w:color w:val="000000"/>
          <w:sz w:val="28"/>
        </w:rPr>
        <w:t xml:space="preserve">
      </w:t>
      </w:r>
    </w:p>
    <w:bookmarkEnd w:id="3357"/>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0" w:id="3358"/>
    <w:p>
      <w:pPr>
        <w:spacing w:after="0"/>
        <w:ind w:left="0"/>
        <w:jc w:val="both"/>
      </w:pPr>
      <w:r>
        <w:rPr>
          <w:rFonts w:ascii="Times New Roman"/>
          <w:b w:val="false"/>
          <w:i w:val="false"/>
          <w:color w:val="000000"/>
          <w:sz w:val="28"/>
        </w:rPr>
        <w:t>
      Рисунок 5.21. Радиальный мокрый скруббер</w:t>
      </w:r>
    </w:p>
    <w:bookmarkEnd w:id="3358"/>
    <w:bookmarkStart w:name="z3571" w:id="3359"/>
    <w:p>
      <w:pPr>
        <w:spacing w:after="0"/>
        <w:ind w:left="0"/>
        <w:jc w:val="both"/>
      </w:pPr>
      <w:r>
        <w:rPr>
          <w:rFonts w:ascii="Times New Roman"/>
          <w:b w:val="false"/>
          <w:i w:val="false"/>
          <w:color w:val="000000"/>
          <w:sz w:val="28"/>
        </w:rPr>
        <w:t>
      Мокрые скрубберы используются для охлаждения, насыщения и предварительной очистки газа, например, когда установлены перед мокрыми электрофильтрами. Отличительной их особенностью является захват улавливаемых частиц жидкостью, которая уносит их из аппаратов в виде шлама. В качестве орошающей жидкости в мокрых пылеуловителях чаще всего используется вода. При совместном пылеулавливании и химической очистке газов выбор орошающей жидкости (абсорбента) обуславливается процессом абсорбции.</w:t>
      </w:r>
    </w:p>
    <w:bookmarkEnd w:id="3359"/>
    <w:bookmarkStart w:name="z3572" w:id="3360"/>
    <w:p>
      <w:pPr>
        <w:spacing w:after="0"/>
        <w:ind w:left="0"/>
        <w:jc w:val="both"/>
      </w:pPr>
      <w:r>
        <w:rPr>
          <w:rFonts w:ascii="Times New Roman"/>
          <w:b w:val="false"/>
          <w:i w:val="false"/>
          <w:color w:val="000000"/>
          <w:sz w:val="28"/>
        </w:rPr>
        <w:t xml:space="preserve">
      Мокрые аппараты имеют следующие достоинства: простоту конструкции и сравнительно невысокую стоимость; более высокую эффективность по сравнению с сухими механическими пылеуловителями инерционного типа; меньшие габариты по сравнению с рукавными фильтрами и электрофильтрами; возможность использования при высокой температуре и повышенной влажности газов; улавливания вместе с взвешенными твердыми частицами паров и газообразных компонентов. Типичные примеры: скруббер Вентури или радиальный скруббер с регулируемым падением давления. </w:t>
      </w:r>
    </w:p>
    <w:bookmarkEnd w:id="3360"/>
    <w:bookmarkStart w:name="z3573" w:id="3361"/>
    <w:p>
      <w:pPr>
        <w:spacing w:after="0"/>
        <w:ind w:left="0"/>
        <w:jc w:val="both"/>
      </w:pPr>
      <w:r>
        <w:rPr>
          <w:rFonts w:ascii="Times New Roman"/>
          <w:b w:val="false"/>
          <w:i w:val="false"/>
          <w:color w:val="000000"/>
          <w:sz w:val="28"/>
        </w:rPr>
        <w:t xml:space="preserve">
      Простейший скруббер Вентури включает трубу Вентури и прямоточный циклон. </w:t>
      </w:r>
    </w:p>
    <w:bookmarkEnd w:id="3361"/>
    <w:bookmarkStart w:name="z3574" w:id="3362"/>
    <w:p>
      <w:pPr>
        <w:spacing w:after="0"/>
        <w:ind w:left="0"/>
        <w:jc w:val="both"/>
      </w:pPr>
      <w:r>
        <w:rPr>
          <w:rFonts w:ascii="Times New Roman"/>
          <w:b w:val="false"/>
          <w:i w:val="false"/>
          <w:color w:val="000000"/>
          <w:sz w:val="28"/>
        </w:rPr>
        <w:t>
      Труба Вентури состоит из служащего для увеличения скорости газа конфузора, в котором размещают оросительное устройство, горловины, где происходит осаждение частиц пыли на каплях воды, и диффузора, в котором протекают процессы коагуляции, а также за счет снижения скорости восстанавливается часть давления, затраченного на создание высокой скорости газа в горловине. В каплеуловителе тангенциального ввода газа создается вращение газового потока, вследствие чего смоченные и укрупненные частицы пыли отбрасываются на стенки и непрерывно удаляются из каплеуловителя в виде шлама.</w:t>
      </w:r>
    </w:p>
    <w:bookmarkEnd w:id="3362"/>
    <w:bookmarkStart w:name="z3575" w:id="3363"/>
    <w:p>
      <w:pPr>
        <w:spacing w:after="0"/>
        <w:ind w:left="0"/>
        <w:jc w:val="both"/>
      </w:pPr>
      <w:r>
        <w:rPr>
          <w:rFonts w:ascii="Times New Roman"/>
          <w:b w:val="false"/>
          <w:i w:val="false"/>
          <w:color w:val="000000"/>
          <w:sz w:val="28"/>
        </w:rPr>
        <w:t>
      В центробежных скрубберах одновременно с охлаждением газов происходит адсорбция из них SO</w:t>
      </w:r>
      <w:r>
        <w:rPr>
          <w:rFonts w:ascii="Times New Roman"/>
          <w:b w:val="false"/>
          <w:i w:val="false"/>
          <w:color w:val="000000"/>
          <w:vertAlign w:val="subscript"/>
        </w:rPr>
        <w:t>2</w:t>
      </w:r>
      <w:r>
        <w:rPr>
          <w:rFonts w:ascii="Times New Roman"/>
          <w:b w:val="false"/>
          <w:i w:val="false"/>
          <w:color w:val="000000"/>
          <w:sz w:val="28"/>
        </w:rPr>
        <w:t xml:space="preserve">. Вследствие низкой степени очистки центробежные скрубберы типа ЦС-ВТЦ как пылеулавливающие аппараты в настоящее время не применяются, однако они широко используются в качестве каплеуловителей в скрубберах Вентури. В этом случае вода на орошение не подается. </w:t>
      </w:r>
    </w:p>
    <w:bookmarkEnd w:id="3363"/>
    <w:bookmarkStart w:name="z3576" w:id="3364"/>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364"/>
    <w:bookmarkStart w:name="z3577" w:id="3365"/>
    <w:p>
      <w:pPr>
        <w:spacing w:after="0"/>
        <w:ind w:left="0"/>
        <w:jc w:val="both"/>
      </w:pPr>
      <w:r>
        <w:rPr>
          <w:rFonts w:ascii="Times New Roman"/>
          <w:b w:val="false"/>
          <w:i w:val="false"/>
          <w:color w:val="000000"/>
          <w:sz w:val="28"/>
        </w:rPr>
        <w:t>
      Аппараты мокрого пылеулавливания проще по конструкции, но при этом обладают эффективностью, присущей наиболее сложным сухим пылеуловителям. Их легко изготовить непосредственно на химическом предприятии; как правило, они не имеют подвижных узлов, которыми часто оснащены сухие пылеуловители (например, узлы встряхивания в рукавных фильтрах).</w:t>
      </w:r>
    </w:p>
    <w:bookmarkEnd w:id="3365"/>
    <w:bookmarkStart w:name="z3578" w:id="3366"/>
    <w:p>
      <w:pPr>
        <w:spacing w:after="0"/>
        <w:ind w:left="0"/>
        <w:jc w:val="both"/>
      </w:pPr>
      <w:r>
        <w:rPr>
          <w:rFonts w:ascii="Times New Roman"/>
          <w:b w:val="false"/>
          <w:i w:val="false"/>
          <w:color w:val="000000"/>
          <w:sz w:val="28"/>
        </w:rPr>
        <w:t>
      Достоинствами мокрых пылеуловителей, по сравнению с аппаратами сухого типа:</w:t>
      </w:r>
    </w:p>
    <w:bookmarkEnd w:id="3366"/>
    <w:bookmarkStart w:name="z3579" w:id="3367"/>
    <w:p>
      <w:pPr>
        <w:spacing w:after="0"/>
        <w:ind w:left="0"/>
        <w:jc w:val="both"/>
      </w:pPr>
      <w:r>
        <w:rPr>
          <w:rFonts w:ascii="Times New Roman"/>
          <w:b w:val="false"/>
          <w:i w:val="false"/>
          <w:color w:val="000000"/>
          <w:sz w:val="28"/>
        </w:rPr>
        <w:t>
      более высокая эффективность улавливания взвешенных частиц;</w:t>
      </w:r>
    </w:p>
    <w:bookmarkEnd w:id="3367"/>
    <w:bookmarkStart w:name="z3580" w:id="3368"/>
    <w:p>
      <w:pPr>
        <w:spacing w:after="0"/>
        <w:ind w:left="0"/>
        <w:jc w:val="both"/>
      </w:pPr>
      <w:r>
        <w:rPr>
          <w:rFonts w:ascii="Times New Roman"/>
          <w:b w:val="false"/>
          <w:i w:val="false"/>
          <w:color w:val="000000"/>
          <w:sz w:val="28"/>
        </w:rPr>
        <w:t>
      возможность очистки газов от более мелких частиц (в лучших мокрых аппаратах удается удалять частицы с размерами порядка 0,1 мкм);</w:t>
      </w:r>
    </w:p>
    <w:bookmarkEnd w:id="3368"/>
    <w:bookmarkStart w:name="z3581" w:id="3369"/>
    <w:p>
      <w:pPr>
        <w:spacing w:after="0"/>
        <w:ind w:left="0"/>
        <w:jc w:val="both"/>
      </w:pPr>
      <w:r>
        <w:rPr>
          <w:rFonts w:ascii="Times New Roman"/>
          <w:b w:val="false"/>
          <w:i w:val="false"/>
          <w:color w:val="000000"/>
          <w:sz w:val="28"/>
        </w:rPr>
        <w:t>
      допустимость очистки газов при высокой температуре и повышенной влажности.</w:t>
      </w:r>
    </w:p>
    <w:bookmarkEnd w:id="3369"/>
    <w:bookmarkStart w:name="z3582" w:id="3370"/>
    <w:p>
      <w:pPr>
        <w:spacing w:after="0"/>
        <w:ind w:left="0"/>
        <w:jc w:val="both"/>
      </w:pPr>
      <w:r>
        <w:rPr>
          <w:rFonts w:ascii="Times New Roman"/>
          <w:b w:val="false"/>
          <w:i w:val="false"/>
          <w:color w:val="000000"/>
          <w:sz w:val="28"/>
        </w:rPr>
        <w:t>
      Недостатки:</w:t>
      </w:r>
    </w:p>
    <w:bookmarkEnd w:id="3370"/>
    <w:bookmarkStart w:name="z3583" w:id="3371"/>
    <w:p>
      <w:pPr>
        <w:spacing w:after="0"/>
        <w:ind w:left="0"/>
        <w:jc w:val="both"/>
      </w:pPr>
      <w:r>
        <w:rPr>
          <w:rFonts w:ascii="Times New Roman"/>
          <w:b w:val="false"/>
          <w:i w:val="false"/>
          <w:color w:val="000000"/>
          <w:sz w:val="28"/>
        </w:rPr>
        <w:t>
      выделение уловленной пыли в виде шлама, что связано с необходимостью обработки сточных вод, то есть с удорожанием процесса;</w:t>
      </w:r>
    </w:p>
    <w:bookmarkEnd w:id="3371"/>
    <w:bookmarkStart w:name="z3584" w:id="3372"/>
    <w:p>
      <w:pPr>
        <w:spacing w:after="0"/>
        <w:ind w:left="0"/>
        <w:jc w:val="both"/>
      </w:pPr>
      <w:r>
        <w:rPr>
          <w:rFonts w:ascii="Times New Roman"/>
          <w:b w:val="false"/>
          <w:i w:val="false"/>
          <w:color w:val="000000"/>
          <w:sz w:val="28"/>
        </w:rPr>
        <w:t>
      возможность уноса капель жидкости и осаждения их с пылью в газоходах и дымососах;</w:t>
      </w:r>
    </w:p>
    <w:bookmarkEnd w:id="3372"/>
    <w:bookmarkStart w:name="z3585" w:id="3373"/>
    <w:p>
      <w:pPr>
        <w:spacing w:after="0"/>
        <w:ind w:left="0"/>
        <w:jc w:val="both"/>
      </w:pPr>
      <w:r>
        <w:rPr>
          <w:rFonts w:ascii="Times New Roman"/>
          <w:b w:val="false"/>
          <w:i w:val="false"/>
          <w:color w:val="000000"/>
          <w:sz w:val="28"/>
        </w:rPr>
        <w:t>
      в случае очистки агрессивных газов необходимость защищать аппаратуру и коммуникации антикоррозионными материалами.</w:t>
      </w:r>
    </w:p>
    <w:bookmarkEnd w:id="3373"/>
    <w:bookmarkStart w:name="z3586" w:id="3374"/>
    <w:p>
      <w:pPr>
        <w:spacing w:after="0"/>
        <w:ind w:left="0"/>
        <w:jc w:val="both"/>
      </w:pPr>
      <w:r>
        <w:rPr>
          <w:rFonts w:ascii="Times New Roman"/>
          <w:b w:val="false"/>
          <w:i w:val="false"/>
          <w:color w:val="000000"/>
          <w:sz w:val="28"/>
        </w:rPr>
        <w:t>
      В качестве орошающей жидкости в мокрых пылеуловителях чаще всего применяется вода; при одновременном решении вопросов пылеулавливания и химической очистки газов выбор орошающей жидкости (абсорбента) обусловливается процессом абсорбции.</w:t>
      </w:r>
    </w:p>
    <w:bookmarkEnd w:id="3374"/>
    <w:bookmarkStart w:name="z3587" w:id="3375"/>
    <w:p>
      <w:pPr>
        <w:spacing w:after="0"/>
        <w:ind w:left="0"/>
        <w:jc w:val="both"/>
      </w:pPr>
      <w:r>
        <w:rPr>
          <w:rFonts w:ascii="Times New Roman"/>
          <w:b w:val="false"/>
          <w:i w:val="false"/>
          <w:color w:val="000000"/>
          <w:sz w:val="28"/>
        </w:rPr>
        <w:t>
      В результате контакта запыленного газового потока с жидкостью в мокрых пылеуловителях образуется межфазная поверхность контакта. В различных аппаратах характер поверхности контакта фаз различный: она может состоять из газовых струек, пузырьков, жидкостных струй, капель, пленок жидкости. Поскольку в пылеуловителях наблюдаются различные виды поверхностей, то пыль улавливается в них по различным механизмам.</w:t>
      </w:r>
    </w:p>
    <w:bookmarkEnd w:id="3375"/>
    <w:bookmarkStart w:name="z3588" w:id="337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376"/>
    <w:bookmarkStart w:name="z3589" w:id="3377"/>
    <w:p>
      <w:pPr>
        <w:spacing w:after="0"/>
        <w:ind w:left="0"/>
        <w:jc w:val="both"/>
      </w:pPr>
      <w:r>
        <w:rPr>
          <w:rFonts w:ascii="Times New Roman"/>
          <w:b w:val="false"/>
          <w:i w:val="false"/>
          <w:color w:val="000000"/>
          <w:sz w:val="28"/>
        </w:rPr>
        <w:t>
      Скрубберы Вентури могут работать с высокой эффективностью (96–99 % на пылях со средним размером частиц 1-2 мкм) и улавливать высокодисперсные частицы пыли (вплоть до субмикронных размеров) в широком диапазоне ее начальной концентрации в газе: 0,05-100 г/м</w:t>
      </w:r>
      <w:r>
        <w:rPr>
          <w:rFonts w:ascii="Times New Roman"/>
          <w:b w:val="false"/>
          <w:i w:val="false"/>
          <w:color w:val="000000"/>
          <w:vertAlign w:val="superscript"/>
        </w:rPr>
        <w:t>3</w:t>
      </w:r>
      <w:r>
        <w:rPr>
          <w:rFonts w:ascii="Times New Roman"/>
          <w:b w:val="false"/>
          <w:i w:val="false"/>
          <w:color w:val="000000"/>
          <w:sz w:val="28"/>
        </w:rPr>
        <w:t>. При работе в режиме тонкой очистки скорость газов в горловине должна поддерживаться в пределах 100– 150 м/с, а удельный расход воды - в пределах 0,5-1,2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Это обусловливает необходимость большого перепада давления (</w:t>
      </w:r>
      <w:r>
        <w:rPr>
          <w:rFonts w:ascii="Times New Roman"/>
          <w:b w:val="false"/>
          <w:i w:val="false"/>
          <w:color w:val="000000"/>
          <w:sz w:val="28"/>
        </w:rPr>
        <w:t>D</w:t>
      </w:r>
      <w:r>
        <w:rPr>
          <w:rFonts w:ascii="Times New Roman"/>
          <w:b w:val="false"/>
          <w:i w:val="false"/>
          <w:color w:val="000000"/>
          <w:sz w:val="28"/>
        </w:rPr>
        <w:t>р=10÷20 кПа) и, следовательно, значительных затрат энергии на очистку газа. Степень улавливания SO</w:t>
      </w:r>
      <w:r>
        <w:rPr>
          <w:rFonts w:ascii="Times New Roman"/>
          <w:b w:val="false"/>
          <w:i w:val="false"/>
          <w:color w:val="000000"/>
          <w:vertAlign w:val="subscript"/>
        </w:rPr>
        <w:t>2</w:t>
      </w:r>
      <w:r>
        <w:rPr>
          <w:rFonts w:ascii="Times New Roman"/>
          <w:b w:val="false"/>
          <w:i w:val="false"/>
          <w:color w:val="000000"/>
          <w:sz w:val="28"/>
        </w:rPr>
        <w:t xml:space="preserve"> водой обычно составляет 40–50 %.</w:t>
      </w:r>
    </w:p>
    <w:bookmarkEnd w:id="3377"/>
    <w:bookmarkStart w:name="z3590" w:id="3378"/>
    <w:p>
      <w:pPr>
        <w:spacing w:after="0"/>
        <w:ind w:left="0"/>
        <w:jc w:val="both"/>
      </w:pPr>
      <w:r>
        <w:rPr>
          <w:rFonts w:ascii="Times New Roman"/>
          <w:b w:val="false"/>
          <w:i w:val="false"/>
          <w:color w:val="000000"/>
          <w:sz w:val="28"/>
        </w:rPr>
        <w:t>
      На металлургическом заводе фирмы "ЛТВ Стил" в Чикаго (США), расположенном в промышленном районе с высоким уровнем загрязнения атмосферы, и на коксовой батарее металлургического завода фирмы "Соллак" в Сереманже (Франция) внедрена японская система бездымной загрузки (оснащена коксовая батарея № 1 (60 печей высотой 6,1 м.) [56].</w:t>
      </w:r>
    </w:p>
    <w:bookmarkEnd w:id="3378"/>
    <w:bookmarkStart w:name="z3591" w:id="3379"/>
    <w:p>
      <w:pPr>
        <w:spacing w:after="0"/>
        <w:ind w:left="0"/>
        <w:jc w:val="both"/>
      </w:pPr>
      <w:r>
        <w:rPr>
          <w:rFonts w:ascii="Times New Roman"/>
          <w:b w:val="false"/>
          <w:i w:val="false"/>
          <w:color w:val="000000"/>
          <w:sz w:val="28"/>
        </w:rPr>
        <w:t>
      Характеристика системы газоочистки приведена ниже:</w:t>
      </w:r>
    </w:p>
    <w:bookmarkEnd w:id="3379"/>
    <w:bookmarkStart w:name="z3592" w:id="3380"/>
    <w:p>
      <w:pPr>
        <w:spacing w:after="0"/>
        <w:ind w:left="0"/>
        <w:jc w:val="both"/>
      </w:pPr>
      <w:r>
        <w:rPr>
          <w:rFonts w:ascii="Times New Roman"/>
          <w:b w:val="false"/>
          <w:i w:val="false"/>
          <w:color w:val="000000"/>
          <w:sz w:val="28"/>
        </w:rPr>
        <w:t>
      количество поступающего на обеспыливание газа, тыс. м</w:t>
      </w:r>
      <w:r>
        <w:rPr>
          <w:rFonts w:ascii="Times New Roman"/>
          <w:b w:val="false"/>
          <w:i w:val="false"/>
          <w:color w:val="000000"/>
          <w:vertAlign w:val="superscript"/>
        </w:rPr>
        <w:t>3</w:t>
      </w:r>
      <w:r>
        <w:rPr>
          <w:rFonts w:ascii="Times New Roman"/>
          <w:b w:val="false"/>
          <w:i w:val="false"/>
          <w:color w:val="000000"/>
          <w:sz w:val="28"/>
        </w:rPr>
        <w:t xml:space="preserve"> /ч – 21;</w:t>
      </w:r>
    </w:p>
    <w:bookmarkEnd w:id="3380"/>
    <w:bookmarkStart w:name="z3593" w:id="3381"/>
    <w:p>
      <w:pPr>
        <w:spacing w:after="0"/>
        <w:ind w:left="0"/>
        <w:jc w:val="both"/>
      </w:pPr>
      <w:r>
        <w:rPr>
          <w:rFonts w:ascii="Times New Roman"/>
          <w:b w:val="false"/>
          <w:i w:val="false"/>
          <w:color w:val="000000"/>
          <w:sz w:val="28"/>
        </w:rPr>
        <w:t>
      содержание пыли:</w:t>
      </w:r>
    </w:p>
    <w:bookmarkEnd w:id="3381"/>
    <w:bookmarkStart w:name="z3594" w:id="3382"/>
    <w:p>
      <w:pPr>
        <w:spacing w:after="0"/>
        <w:ind w:left="0"/>
        <w:jc w:val="both"/>
      </w:pPr>
      <w:r>
        <w:rPr>
          <w:rFonts w:ascii="Times New Roman"/>
          <w:b w:val="false"/>
          <w:i w:val="false"/>
          <w:color w:val="000000"/>
          <w:sz w:val="28"/>
        </w:rPr>
        <w:t>
      в отсасываемых газах г/м</w:t>
      </w:r>
      <w:r>
        <w:rPr>
          <w:rFonts w:ascii="Times New Roman"/>
          <w:b w:val="false"/>
          <w:i w:val="false"/>
          <w:color w:val="000000"/>
          <w:vertAlign w:val="superscript"/>
        </w:rPr>
        <w:t>3</w:t>
      </w:r>
      <w:r>
        <w:rPr>
          <w:rFonts w:ascii="Times New Roman"/>
          <w:b w:val="false"/>
          <w:i w:val="false"/>
          <w:color w:val="000000"/>
          <w:sz w:val="28"/>
        </w:rPr>
        <w:t xml:space="preserve"> - 5–15;</w:t>
      </w:r>
    </w:p>
    <w:bookmarkEnd w:id="3382"/>
    <w:bookmarkStart w:name="z3595" w:id="3383"/>
    <w:p>
      <w:pPr>
        <w:spacing w:after="0"/>
        <w:ind w:left="0"/>
        <w:jc w:val="both"/>
      </w:pPr>
      <w:r>
        <w:rPr>
          <w:rFonts w:ascii="Times New Roman"/>
          <w:b w:val="false"/>
          <w:i w:val="false"/>
          <w:color w:val="000000"/>
          <w:sz w:val="28"/>
        </w:rPr>
        <w:t>
      в очищенных газах мг/м</w:t>
      </w:r>
      <w:r>
        <w:rPr>
          <w:rFonts w:ascii="Times New Roman"/>
          <w:b w:val="false"/>
          <w:i w:val="false"/>
          <w:color w:val="000000"/>
          <w:vertAlign w:val="superscript"/>
        </w:rPr>
        <w:t>3</w:t>
      </w:r>
      <w:r>
        <w:rPr>
          <w:rFonts w:ascii="Times New Roman"/>
          <w:b w:val="false"/>
          <w:i w:val="false"/>
          <w:color w:val="000000"/>
          <w:sz w:val="28"/>
        </w:rPr>
        <w:t xml:space="preserve"> - 60–80;</w:t>
      </w:r>
    </w:p>
    <w:bookmarkEnd w:id="3383"/>
    <w:bookmarkStart w:name="z3596" w:id="3384"/>
    <w:p>
      <w:pPr>
        <w:spacing w:after="0"/>
        <w:ind w:left="0"/>
        <w:jc w:val="both"/>
      </w:pPr>
      <w:r>
        <w:rPr>
          <w:rFonts w:ascii="Times New Roman"/>
          <w:b w:val="false"/>
          <w:i w:val="false"/>
          <w:color w:val="000000"/>
          <w:sz w:val="28"/>
        </w:rPr>
        <w:t>
      расход распыляемой воды, м</w:t>
      </w:r>
      <w:r>
        <w:rPr>
          <w:rFonts w:ascii="Times New Roman"/>
          <w:b w:val="false"/>
          <w:i w:val="false"/>
          <w:color w:val="000000"/>
          <w:vertAlign w:val="superscript"/>
        </w:rPr>
        <w:t>3</w:t>
      </w:r>
      <w:r>
        <w:rPr>
          <w:rFonts w:ascii="Times New Roman"/>
          <w:b w:val="false"/>
          <w:i w:val="false"/>
          <w:color w:val="000000"/>
          <w:sz w:val="28"/>
        </w:rPr>
        <w:t xml:space="preserve"> /ч - 25–80.</w:t>
      </w:r>
    </w:p>
    <w:bookmarkEnd w:id="3384"/>
    <w:bookmarkStart w:name="z3597" w:id="3385"/>
    <w:p>
      <w:pPr>
        <w:spacing w:after="0"/>
        <w:ind w:left="0"/>
        <w:jc w:val="both"/>
      </w:pPr>
      <w:r>
        <w:rPr>
          <w:rFonts w:ascii="Times New Roman"/>
          <w:b w:val="false"/>
          <w:i w:val="false"/>
          <w:color w:val="000000"/>
          <w:sz w:val="28"/>
        </w:rPr>
        <w:t>
      Циклон Вентури используется при сушке концентрата на участке ФРПО АО "ССГПО" в сушильных печах. Дымовые газы удаляются в газовый тракт котла и поступают в систему мокрой очистки, состоящей из труб Вентури и центробежных пылеуловителей типа МП-ВТИ (котлы №1–5) или в батарейный коагулятор с эмульгированным слоем (котел №6). Очищенный газ от шести котлов сбрасывается через дымовую трубу высотой 180,0 м. Проектная степень очистки составляет 98 %, фактическая 92,1 %.</w:t>
      </w:r>
    </w:p>
    <w:bookmarkEnd w:id="3385"/>
    <w:bookmarkStart w:name="z3598" w:id="33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386"/>
    <w:bookmarkStart w:name="z3599" w:id="3387"/>
    <w:p>
      <w:pPr>
        <w:spacing w:after="0"/>
        <w:ind w:left="0"/>
        <w:jc w:val="both"/>
      </w:pPr>
      <w:r>
        <w:rPr>
          <w:rFonts w:ascii="Times New Roman"/>
          <w:b w:val="false"/>
          <w:i w:val="false"/>
          <w:color w:val="000000"/>
          <w:sz w:val="28"/>
        </w:rPr>
        <w:t>
      Потребление электрической энергии увеличивается с повышением эффективности пылеулавливания. Образование сточных вод, требующих дальнейшей обработки для предотвращения сброса металлов и других веществ в водные объекты.</w:t>
      </w:r>
    </w:p>
    <w:bookmarkEnd w:id="3387"/>
    <w:bookmarkStart w:name="z3600" w:id="33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388"/>
    <w:bookmarkStart w:name="z3601" w:id="3389"/>
    <w:p>
      <w:pPr>
        <w:spacing w:after="0"/>
        <w:ind w:left="0"/>
        <w:jc w:val="both"/>
      </w:pPr>
      <w:r>
        <w:rPr>
          <w:rFonts w:ascii="Times New Roman"/>
          <w:b w:val="false"/>
          <w:i w:val="false"/>
          <w:color w:val="000000"/>
          <w:sz w:val="28"/>
        </w:rPr>
        <w:t>
      Применимо при модернизации и новом строительстве.</w:t>
      </w:r>
    </w:p>
    <w:bookmarkEnd w:id="3389"/>
    <w:bookmarkStart w:name="z3602" w:id="339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390"/>
    <w:bookmarkStart w:name="z3603" w:id="339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391"/>
    <w:bookmarkStart w:name="z3604" w:id="33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392"/>
    <w:bookmarkStart w:name="z3605" w:id="3393"/>
    <w:p>
      <w:pPr>
        <w:spacing w:after="0"/>
        <w:ind w:left="0"/>
        <w:jc w:val="both"/>
      </w:pPr>
      <w:r>
        <w:rPr>
          <w:rFonts w:ascii="Times New Roman"/>
          <w:b w:val="false"/>
          <w:i w:val="false"/>
          <w:color w:val="000000"/>
          <w:sz w:val="28"/>
        </w:rPr>
        <w:t>
      Сокращение выбросов пыли и SO</w:t>
      </w:r>
      <w:r>
        <w:rPr>
          <w:rFonts w:ascii="Times New Roman"/>
          <w:b w:val="false"/>
          <w:i w:val="false"/>
          <w:color w:val="000000"/>
          <w:vertAlign w:val="subscript"/>
        </w:rPr>
        <w:t>2</w:t>
      </w:r>
      <w:r>
        <w:rPr>
          <w:rFonts w:ascii="Times New Roman"/>
          <w:b w:val="false"/>
          <w:i w:val="false"/>
          <w:color w:val="000000"/>
          <w:sz w:val="28"/>
        </w:rPr>
        <w:t>.</w:t>
      </w:r>
    </w:p>
    <w:bookmarkEnd w:id="3393"/>
    <w:p>
      <w:pPr>
        <w:spacing w:after="0"/>
        <w:ind w:left="0"/>
        <w:jc w:val="both"/>
      </w:pPr>
      <w:r>
        <w:rPr>
          <w:rFonts w:ascii="Times New Roman"/>
          <w:b/>
          <w:i w:val="false"/>
          <w:color w:val="000000"/>
          <w:sz w:val="28"/>
        </w:rPr>
        <w:t xml:space="preserve">5.4.2.7. Применение фильтров с импульсной очисткой </w:t>
      </w:r>
    </w:p>
    <w:bookmarkStart w:name="z3607" w:id="339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394"/>
    <w:bookmarkStart w:name="z3608" w:id="3395"/>
    <w:p>
      <w:pPr>
        <w:spacing w:after="0"/>
        <w:ind w:left="0"/>
        <w:jc w:val="both"/>
      </w:pPr>
      <w:r>
        <w:rPr>
          <w:rFonts w:ascii="Times New Roman"/>
          <w:b w:val="false"/>
          <w:i w:val="false"/>
          <w:color w:val="000000"/>
          <w:sz w:val="28"/>
        </w:rPr>
        <w:t>
      Импульсный рукавный фильтр предназначается для очищения воздушных масс от различных мелкодисперсных пылевых скоплений. В этих приборах вмонтирована система регенерации импульсного продувания сжатыми воздушными массами. В качестве очистительного элемента выступают рукава на металлических опорах.</w:t>
      </w:r>
    </w:p>
    <w:bookmarkEnd w:id="3395"/>
    <w:bookmarkStart w:name="z3609" w:id="339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396"/>
    <w:bookmarkStart w:name="z3610" w:id="3397"/>
    <w:p>
      <w:pPr>
        <w:spacing w:after="0"/>
        <w:ind w:left="0"/>
        <w:jc w:val="both"/>
      </w:pPr>
      <w:r>
        <w:rPr>
          <w:rFonts w:ascii="Times New Roman"/>
          <w:b w:val="false"/>
          <w:i w:val="false"/>
          <w:color w:val="000000"/>
          <w:sz w:val="28"/>
        </w:rPr>
        <w:t>
      Для предотвращения падения эффективности очистки из-за накопления слоя пыли на поверхности рукава применяется импульсная продувка рукавных фильтров. Ее использование обеспечивает регенерацию работоспособности оборудования и исключение снижения эффективности очистки.</w:t>
      </w:r>
    </w:p>
    <w:bookmarkEnd w:id="3397"/>
    <w:bookmarkStart w:name="z3611" w:id="3398"/>
    <w:p>
      <w:pPr>
        <w:spacing w:after="0"/>
        <w:ind w:left="0"/>
        <w:jc w:val="both"/>
      </w:pPr>
      <w:r>
        <w:rPr>
          <w:rFonts w:ascii="Times New Roman"/>
          <w:b w:val="false"/>
          <w:i w:val="false"/>
          <w:color w:val="000000"/>
          <w:sz w:val="28"/>
        </w:rPr>
        <w:t>
      Описание конструктивных элементов делает понятным принцип работы рукавного фильтра.</w:t>
      </w:r>
    </w:p>
    <w:bookmarkEnd w:id="3398"/>
    <w:bookmarkStart w:name="z3612" w:id="3399"/>
    <w:p>
      <w:pPr>
        <w:spacing w:after="0"/>
        <w:ind w:left="0"/>
        <w:jc w:val="both"/>
      </w:pPr>
      <w:r>
        <w:rPr>
          <w:rFonts w:ascii="Times New Roman"/>
          <w:b w:val="false"/>
          <w:i w:val="false"/>
          <w:color w:val="000000"/>
          <w:sz w:val="28"/>
        </w:rPr>
        <w:t>
      Запыленный поток подводится во входной клапан аппарата. В зависимости от имеющейся инфраструктуры могут использоваться вспомогательные элементы – пневмонасосы, компрессоры, напорные вентиляторы, иные нагнетатели. В случае обработки высокотемпературного потока может быть реализовано подмешивание в фильтр чистого прохладного / атмосферного воздуха.</w:t>
      </w:r>
    </w:p>
    <w:bookmarkEnd w:id="3399"/>
    <w:bookmarkStart w:name="z3613" w:id="3400"/>
    <w:p>
      <w:pPr>
        <w:spacing w:after="0"/>
        <w:ind w:left="0"/>
        <w:jc w:val="both"/>
      </w:pPr>
      <w:r>
        <w:rPr>
          <w:rFonts w:ascii="Times New Roman"/>
          <w:b w:val="false"/>
          <w:i w:val="false"/>
          <w:color w:val="000000"/>
          <w:sz w:val="28"/>
        </w:rPr>
        <w:t>
      Воздухопоток контактирует с внешней поверхностью плотных нетканых рукавов, при этом частички пыли оседают снаружи мешков, в то время как чистый воздух проходит внутрь каркасов и попадает в чистую камеру, откуда выводится в производственное помещение или во внешнюю атмосферу.</w:t>
      </w:r>
    </w:p>
    <w:bookmarkEnd w:id="3400"/>
    <w:bookmarkStart w:name="z3614" w:id="3401"/>
    <w:p>
      <w:pPr>
        <w:spacing w:after="0"/>
        <w:ind w:left="0"/>
        <w:jc w:val="both"/>
      </w:pPr>
      <w:r>
        <w:rPr>
          <w:rFonts w:ascii="Times New Roman"/>
          <w:b w:val="false"/>
          <w:i w:val="false"/>
          <w:color w:val="000000"/>
          <w:sz w:val="28"/>
        </w:rPr>
        <w:t>
      По мере оседания пылевых включений на поверхности рукавов, воздуху становится все сложнее "пробиться" сквозь нарастающую механическую преграду, и производительность аппарата падает – необходима регенерация рукавов.</w:t>
      </w:r>
    </w:p>
    <w:bookmarkEnd w:id="3401"/>
    <w:bookmarkStart w:name="z3615" w:id="3402"/>
    <w:p>
      <w:pPr>
        <w:spacing w:after="0"/>
        <w:ind w:left="0"/>
        <w:jc w:val="both"/>
      </w:pPr>
      <w:r>
        <w:rPr>
          <w:rFonts w:ascii="Times New Roman"/>
          <w:b w:val="false"/>
          <w:i w:val="false"/>
          <w:color w:val="000000"/>
          <w:sz w:val="28"/>
        </w:rPr>
        <w:t>
      В зависимости от имплементированной системы регенерации производится обратная импульсная продувка, встряхивание или другое воздействие на фильтр-элементы, что позволяет освободить их поверхность от пыли и восстановить номинальный КПД устройства.</w:t>
      </w:r>
    </w:p>
    <w:bookmarkEnd w:id="3402"/>
    <w:bookmarkStart w:name="z3616" w:id="3403"/>
    <w:p>
      <w:pPr>
        <w:spacing w:after="0"/>
        <w:ind w:left="0"/>
        <w:jc w:val="both"/>
      </w:pPr>
      <w:r>
        <w:rPr>
          <w:rFonts w:ascii="Times New Roman"/>
          <w:b w:val="false"/>
          <w:i w:val="false"/>
          <w:color w:val="000000"/>
          <w:sz w:val="28"/>
        </w:rPr>
        <w:t>
      Пыль опадает в бункер, цикл повторяется.</w:t>
      </w:r>
    </w:p>
    <w:bookmarkEnd w:id="3403"/>
    <w:bookmarkStart w:name="z3617" w:id="3404"/>
    <w:p>
      <w:pPr>
        <w:spacing w:after="0"/>
        <w:ind w:left="0"/>
        <w:jc w:val="both"/>
      </w:pPr>
      <w:r>
        <w:rPr>
          <w:rFonts w:ascii="Times New Roman"/>
          <w:b w:val="false"/>
          <w:i w:val="false"/>
          <w:color w:val="000000"/>
          <w:sz w:val="28"/>
        </w:rPr>
        <w:t>
      Все пылеулавливатели выгодно отличаются следующим диапазоном технических характеристик:</w:t>
      </w:r>
    </w:p>
    <w:bookmarkEnd w:id="3404"/>
    <w:bookmarkStart w:name="z3618" w:id="3405"/>
    <w:p>
      <w:pPr>
        <w:spacing w:after="0"/>
        <w:ind w:left="0"/>
        <w:jc w:val="both"/>
      </w:pPr>
      <w:r>
        <w:rPr>
          <w:rFonts w:ascii="Times New Roman"/>
          <w:b w:val="false"/>
          <w:i w:val="false"/>
          <w:color w:val="000000"/>
          <w:sz w:val="28"/>
        </w:rPr>
        <w:t>
      производительность по среде – до 100 000 м</w:t>
      </w:r>
      <w:r>
        <w:rPr>
          <w:rFonts w:ascii="Times New Roman"/>
          <w:b w:val="false"/>
          <w:i w:val="false"/>
          <w:color w:val="000000"/>
          <w:vertAlign w:val="superscript"/>
        </w:rPr>
        <w:t>3</w:t>
      </w:r>
      <w:r>
        <w:rPr>
          <w:rFonts w:ascii="Times New Roman"/>
          <w:b w:val="false"/>
          <w:i w:val="false"/>
          <w:color w:val="000000"/>
          <w:sz w:val="28"/>
        </w:rPr>
        <w:t>/час;</w:t>
      </w:r>
    </w:p>
    <w:bookmarkEnd w:id="3405"/>
    <w:bookmarkStart w:name="z3619" w:id="3406"/>
    <w:p>
      <w:pPr>
        <w:spacing w:after="0"/>
        <w:ind w:left="0"/>
        <w:jc w:val="both"/>
      </w:pPr>
      <w:r>
        <w:rPr>
          <w:rFonts w:ascii="Times New Roman"/>
          <w:b w:val="false"/>
          <w:i w:val="false"/>
          <w:color w:val="000000"/>
          <w:sz w:val="28"/>
        </w:rPr>
        <w:t>
      дисперсность / размер улавливаемой пыли&gt; 0.5 мкм;</w:t>
      </w:r>
    </w:p>
    <w:bookmarkEnd w:id="3406"/>
    <w:bookmarkStart w:name="z3620" w:id="3407"/>
    <w:p>
      <w:pPr>
        <w:spacing w:after="0"/>
        <w:ind w:left="0"/>
        <w:jc w:val="both"/>
      </w:pPr>
      <w:r>
        <w:rPr>
          <w:rFonts w:ascii="Times New Roman"/>
          <w:b w:val="false"/>
          <w:i w:val="false"/>
          <w:color w:val="000000"/>
          <w:sz w:val="28"/>
        </w:rPr>
        <w:t>
      работа с воздухопотоками любой степени запыленности;</w:t>
      </w:r>
    </w:p>
    <w:bookmarkEnd w:id="3407"/>
    <w:bookmarkStart w:name="z3621" w:id="3408"/>
    <w:p>
      <w:pPr>
        <w:spacing w:after="0"/>
        <w:ind w:left="0"/>
        <w:jc w:val="both"/>
      </w:pPr>
      <w:r>
        <w:rPr>
          <w:rFonts w:ascii="Times New Roman"/>
          <w:b w:val="false"/>
          <w:i w:val="false"/>
          <w:color w:val="000000"/>
          <w:sz w:val="28"/>
        </w:rPr>
        <w:t>
      ударный импульсный метод самоочистки рукавов – бесперебойность, высокая скорость и эффективность удаления пыли с картриджей благодаря использованию плоских сопел Вентури специальной конструкции;</w:t>
      </w:r>
    </w:p>
    <w:bookmarkEnd w:id="3408"/>
    <w:bookmarkStart w:name="z3622" w:id="3409"/>
    <w:p>
      <w:pPr>
        <w:spacing w:after="0"/>
        <w:ind w:left="0"/>
        <w:jc w:val="both"/>
      </w:pPr>
      <w:r>
        <w:rPr>
          <w:rFonts w:ascii="Times New Roman"/>
          <w:b w:val="false"/>
          <w:i w:val="false"/>
          <w:color w:val="000000"/>
          <w:sz w:val="28"/>
        </w:rPr>
        <w:t>
      фильтрующий материал – нетканое иглопробивное волокно;</w:t>
      </w:r>
    </w:p>
    <w:bookmarkEnd w:id="3409"/>
    <w:bookmarkStart w:name="z3623" w:id="3410"/>
    <w:p>
      <w:pPr>
        <w:spacing w:after="0"/>
        <w:ind w:left="0"/>
        <w:jc w:val="both"/>
      </w:pPr>
      <w:r>
        <w:rPr>
          <w:rFonts w:ascii="Times New Roman"/>
          <w:b w:val="false"/>
          <w:i w:val="false"/>
          <w:color w:val="000000"/>
          <w:sz w:val="28"/>
        </w:rPr>
        <w:t>
      возможность обработки потоков с температурой до 200 градусов Цельсия;</w:t>
      </w:r>
    </w:p>
    <w:bookmarkEnd w:id="3410"/>
    <w:bookmarkStart w:name="z3624" w:id="3411"/>
    <w:p>
      <w:pPr>
        <w:spacing w:after="0"/>
        <w:ind w:left="0"/>
        <w:jc w:val="both"/>
      </w:pPr>
      <w:r>
        <w:rPr>
          <w:rFonts w:ascii="Times New Roman"/>
          <w:b w:val="false"/>
          <w:i w:val="false"/>
          <w:color w:val="000000"/>
          <w:sz w:val="28"/>
        </w:rPr>
        <w:t>
      автоматизация системы управления аппаратом через электронный контроллер;</w:t>
      </w:r>
    </w:p>
    <w:bookmarkEnd w:id="3411"/>
    <w:bookmarkStart w:name="z3625" w:id="3412"/>
    <w:p>
      <w:pPr>
        <w:spacing w:after="0"/>
        <w:ind w:left="0"/>
        <w:jc w:val="both"/>
      </w:pPr>
      <w:r>
        <w:rPr>
          <w:rFonts w:ascii="Times New Roman"/>
          <w:b w:val="false"/>
          <w:i w:val="false"/>
          <w:color w:val="000000"/>
          <w:sz w:val="28"/>
        </w:rPr>
        <w:t>
      опционально – установка контроллер-совместимого дифференциального манометра для управления агрегатом;</w:t>
      </w:r>
    </w:p>
    <w:bookmarkEnd w:id="3412"/>
    <w:bookmarkStart w:name="z3626" w:id="3413"/>
    <w:p>
      <w:pPr>
        <w:spacing w:after="0"/>
        <w:ind w:left="0"/>
        <w:jc w:val="both"/>
      </w:pPr>
      <w:r>
        <w:rPr>
          <w:rFonts w:ascii="Times New Roman"/>
          <w:b w:val="false"/>
          <w:i w:val="false"/>
          <w:color w:val="000000"/>
          <w:sz w:val="28"/>
        </w:rPr>
        <w:t>
      опционально – установка вибросистемы на пылесборный бункер – для исключения налипания на стенки высокоадгезионной пыли. Возможно оборудование бункера шнеком для непрерывной выгрузки пыли;</w:t>
      </w:r>
    </w:p>
    <w:bookmarkEnd w:id="3413"/>
    <w:bookmarkStart w:name="z3627" w:id="3414"/>
    <w:p>
      <w:pPr>
        <w:spacing w:after="0"/>
        <w:ind w:left="0"/>
        <w:jc w:val="both"/>
      </w:pPr>
      <w:r>
        <w:rPr>
          <w:rFonts w:ascii="Times New Roman"/>
          <w:b w:val="false"/>
          <w:i w:val="false"/>
          <w:color w:val="000000"/>
          <w:sz w:val="28"/>
        </w:rPr>
        <w:t>
      надежность, компактность и долговечность.</w:t>
      </w:r>
    </w:p>
    <w:bookmarkEnd w:id="3414"/>
    <w:bookmarkStart w:name="z3628" w:id="3415"/>
    <w:p>
      <w:pPr>
        <w:spacing w:after="0"/>
        <w:ind w:left="0"/>
        <w:jc w:val="both"/>
      </w:pPr>
      <w:r>
        <w:rPr>
          <w:rFonts w:ascii="Times New Roman"/>
          <w:b w:val="false"/>
          <w:i w:val="false"/>
          <w:color w:val="000000"/>
          <w:sz w:val="28"/>
        </w:rPr>
        <w:t>
      Пример применения фильтров с импульсной очисткой: Китай, Россия, Австралия. К примеру, в Австралии внедрены на предприятиях “Bulga Coal” с эффективностью очистки от пыли 85 %.</w:t>
      </w:r>
    </w:p>
    <w:bookmarkEnd w:id="3415"/>
    <w:bookmarkStart w:name="z3629" w:id="341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416"/>
    <w:bookmarkStart w:name="z3630" w:id="3417"/>
    <w:p>
      <w:pPr>
        <w:spacing w:after="0"/>
        <w:ind w:left="0"/>
        <w:jc w:val="both"/>
      </w:pPr>
      <w:r>
        <w:rPr>
          <w:rFonts w:ascii="Times New Roman"/>
          <w:b w:val="false"/>
          <w:i w:val="false"/>
          <w:color w:val="000000"/>
          <w:sz w:val="28"/>
        </w:rPr>
        <w:t>
      Сокращение выбросов пыли.</w:t>
      </w:r>
    </w:p>
    <w:bookmarkEnd w:id="3417"/>
    <w:bookmarkStart w:name="z3631" w:id="341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418"/>
    <w:bookmarkStart w:name="z3632" w:id="3419"/>
    <w:p>
      <w:pPr>
        <w:spacing w:after="0"/>
        <w:ind w:left="0"/>
        <w:jc w:val="both"/>
      </w:pPr>
      <w:r>
        <w:rPr>
          <w:rFonts w:ascii="Times New Roman"/>
          <w:b w:val="false"/>
          <w:i w:val="false"/>
          <w:color w:val="000000"/>
          <w:sz w:val="28"/>
        </w:rPr>
        <w:t xml:space="preserve">
      Эффективность обеспыливания – до 99,9 % (при соблюдении правил эксплуатации и надлежащей наладке / настройке фильтра). </w:t>
      </w:r>
    </w:p>
    <w:bookmarkEnd w:id="3419"/>
    <w:bookmarkStart w:name="z3633" w:id="342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420"/>
    <w:bookmarkStart w:name="z3634" w:id="3421"/>
    <w:p>
      <w:pPr>
        <w:spacing w:after="0"/>
        <w:ind w:left="0"/>
        <w:jc w:val="both"/>
      </w:pPr>
      <w:r>
        <w:rPr>
          <w:rFonts w:ascii="Times New Roman"/>
          <w:b w:val="false"/>
          <w:i w:val="false"/>
          <w:color w:val="000000"/>
          <w:sz w:val="28"/>
        </w:rPr>
        <w:t>
      Сведения отсутствуют.</w:t>
      </w:r>
    </w:p>
    <w:bookmarkEnd w:id="3421"/>
    <w:bookmarkStart w:name="z3635" w:id="342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422"/>
    <w:bookmarkStart w:name="z3636" w:id="3423"/>
    <w:p>
      <w:pPr>
        <w:spacing w:after="0"/>
        <w:ind w:left="0"/>
        <w:jc w:val="both"/>
      </w:pPr>
      <w:r>
        <w:rPr>
          <w:rFonts w:ascii="Times New Roman"/>
          <w:b w:val="false"/>
          <w:i w:val="false"/>
          <w:color w:val="000000"/>
          <w:sz w:val="28"/>
        </w:rPr>
        <w:t>
      Применимо.</w:t>
      </w:r>
    </w:p>
    <w:bookmarkEnd w:id="3423"/>
    <w:bookmarkStart w:name="z3637" w:id="342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424"/>
    <w:bookmarkStart w:name="z3638" w:id="3425"/>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425"/>
    <w:bookmarkStart w:name="z3639" w:id="342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426"/>
    <w:bookmarkStart w:name="z3640" w:id="3427"/>
    <w:p>
      <w:pPr>
        <w:spacing w:after="0"/>
        <w:ind w:left="0"/>
        <w:jc w:val="both"/>
      </w:pPr>
      <w:r>
        <w:rPr>
          <w:rFonts w:ascii="Times New Roman"/>
          <w:b w:val="false"/>
          <w:i w:val="false"/>
          <w:color w:val="000000"/>
          <w:sz w:val="28"/>
        </w:rPr>
        <w:t>
      Сокращение выбросов пыли.</w:t>
      </w:r>
    </w:p>
    <w:bookmarkEnd w:id="3427"/>
    <w:p>
      <w:pPr>
        <w:spacing w:after="0"/>
        <w:ind w:left="0"/>
        <w:jc w:val="both"/>
      </w:pPr>
      <w:r>
        <w:rPr>
          <w:rFonts w:ascii="Times New Roman"/>
          <w:b/>
          <w:i w:val="false"/>
          <w:color w:val="000000"/>
          <w:sz w:val="28"/>
        </w:rPr>
        <w:t>5.5. НДТ, направленные на предотвращение и снижение сбросов сточных вод</w:t>
      </w:r>
    </w:p>
    <w:p>
      <w:pPr>
        <w:spacing w:after="0"/>
        <w:ind w:left="0"/>
        <w:jc w:val="both"/>
      </w:pPr>
      <w:r>
        <w:rPr>
          <w:rFonts w:ascii="Times New Roman"/>
          <w:b/>
          <w:i w:val="false"/>
          <w:color w:val="000000"/>
          <w:sz w:val="28"/>
        </w:rPr>
        <w:t>5.5.1. Управление водным балансом горнодобывающего предприятия</w:t>
      </w:r>
    </w:p>
    <w:bookmarkStart w:name="z3643" w:id="342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428"/>
    <w:bookmarkStart w:name="z3644" w:id="3429"/>
    <w:p>
      <w:pPr>
        <w:spacing w:after="0"/>
        <w:ind w:left="0"/>
        <w:jc w:val="both"/>
      </w:pPr>
      <w:r>
        <w:rPr>
          <w:rFonts w:ascii="Times New Roman"/>
          <w:b w:val="false"/>
          <w:i w:val="false"/>
          <w:color w:val="000000"/>
          <w:sz w:val="28"/>
        </w:rPr>
        <w:t>
      Предприятия горнодобывающей промышленности, относятся к числу производств, которые загрязняют окружающую среду сточными водами. В результате их работы происходит истощение запасов подземных вод в ходе осушения и эксплуатации месторождений, а также загрязнение поверхностных вод сбросами карьерных, шахтных и промышленных неочищенных сточных вод.</w:t>
      </w:r>
    </w:p>
    <w:bookmarkEnd w:id="3429"/>
    <w:bookmarkStart w:name="z3645" w:id="3430"/>
    <w:p>
      <w:pPr>
        <w:spacing w:after="0"/>
        <w:ind w:left="0"/>
        <w:jc w:val="both"/>
      </w:pPr>
      <w:r>
        <w:rPr>
          <w:rFonts w:ascii="Times New Roman"/>
          <w:b w:val="false"/>
          <w:i w:val="false"/>
          <w:color w:val="000000"/>
          <w:sz w:val="28"/>
        </w:rPr>
        <w:t>
      В данном разделе описаны техники, методы и/или совокупность методов, применяемых для снижения и предотвращения сбросов сточных вод.</w:t>
      </w:r>
    </w:p>
    <w:bookmarkEnd w:id="3430"/>
    <w:bookmarkStart w:name="z3646" w:id="343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431"/>
    <w:bookmarkStart w:name="z3647" w:id="3432"/>
    <w:p>
      <w:pPr>
        <w:spacing w:after="0"/>
        <w:ind w:left="0"/>
        <w:jc w:val="both"/>
      </w:pPr>
      <w:r>
        <w:rPr>
          <w:rFonts w:ascii="Times New Roman"/>
          <w:b w:val="false"/>
          <w:i w:val="false"/>
          <w:color w:val="000000"/>
          <w:sz w:val="28"/>
        </w:rPr>
        <w:t>
      Эффективное управление водными ресурсами имеет важнейшее значение для большинства видов деятельности по добыче и обогащению полезных ископаемых, и данный аспект должен тщательно рассматриваться в ходе каждого цикла строительства и эксплуатации горного предприятия – от предварительного согласования и производства до вывода из эксплуатации и закрытия. Для охраны водных ресурсов от воздействия сточных вод и управлению их балансом при процессах добычи и обогащения необходимо выполнение таких мероприятий:</w:t>
      </w:r>
    </w:p>
    <w:bookmarkEnd w:id="3432"/>
    <w:bookmarkStart w:name="z3648" w:id="3433"/>
    <w:p>
      <w:pPr>
        <w:spacing w:after="0"/>
        <w:ind w:left="0"/>
        <w:jc w:val="both"/>
      </w:pPr>
      <w:r>
        <w:rPr>
          <w:rFonts w:ascii="Times New Roman"/>
          <w:b w:val="false"/>
          <w:i w:val="false"/>
          <w:color w:val="000000"/>
          <w:sz w:val="28"/>
        </w:rPr>
        <w:t>
      разработка водохозяйственного баланса горнодобывающего предприятия;</w:t>
      </w:r>
    </w:p>
    <w:bookmarkEnd w:id="3433"/>
    <w:bookmarkStart w:name="z3649" w:id="3434"/>
    <w:p>
      <w:pPr>
        <w:spacing w:after="0"/>
        <w:ind w:left="0"/>
        <w:jc w:val="both"/>
      </w:pPr>
      <w:r>
        <w:rPr>
          <w:rFonts w:ascii="Times New Roman"/>
          <w:b w:val="false"/>
          <w:i w:val="false"/>
          <w:color w:val="000000"/>
          <w:sz w:val="28"/>
        </w:rPr>
        <w:t>
      внедрение системы оборотного водоснабжения и повторного использования воды в технологическом процессе;</w:t>
      </w:r>
    </w:p>
    <w:bookmarkEnd w:id="3434"/>
    <w:bookmarkStart w:name="z3650" w:id="3435"/>
    <w:p>
      <w:pPr>
        <w:spacing w:after="0"/>
        <w:ind w:left="0"/>
        <w:jc w:val="both"/>
      </w:pPr>
      <w:r>
        <w:rPr>
          <w:rFonts w:ascii="Times New Roman"/>
          <w:b w:val="false"/>
          <w:i w:val="false"/>
          <w:color w:val="000000"/>
          <w:sz w:val="28"/>
        </w:rPr>
        <w:t>
      сокращение водопотребления в технологических процессах;</w:t>
      </w:r>
    </w:p>
    <w:bookmarkEnd w:id="3435"/>
    <w:bookmarkStart w:name="z3651" w:id="3436"/>
    <w:p>
      <w:pPr>
        <w:spacing w:after="0"/>
        <w:ind w:left="0"/>
        <w:jc w:val="both"/>
      </w:pPr>
      <w:r>
        <w:rPr>
          <w:rFonts w:ascii="Times New Roman"/>
          <w:b w:val="false"/>
          <w:i w:val="false"/>
          <w:color w:val="000000"/>
          <w:sz w:val="28"/>
        </w:rPr>
        <w:t>
      гидрогеологическое моделирование месторождения;</w:t>
      </w:r>
    </w:p>
    <w:bookmarkEnd w:id="3436"/>
    <w:bookmarkStart w:name="z3652" w:id="3437"/>
    <w:p>
      <w:pPr>
        <w:spacing w:after="0"/>
        <w:ind w:left="0"/>
        <w:jc w:val="both"/>
      </w:pPr>
      <w:r>
        <w:rPr>
          <w:rFonts w:ascii="Times New Roman"/>
          <w:b w:val="false"/>
          <w:i w:val="false"/>
          <w:color w:val="000000"/>
          <w:sz w:val="28"/>
        </w:rPr>
        <w:t>
      внедрение систем селективного сбора шахтных и карьерных вод;</w:t>
      </w:r>
    </w:p>
    <w:bookmarkEnd w:id="3437"/>
    <w:bookmarkStart w:name="z3653" w:id="3438"/>
    <w:p>
      <w:pPr>
        <w:spacing w:after="0"/>
        <w:ind w:left="0"/>
        <w:jc w:val="both"/>
      </w:pPr>
      <w:r>
        <w:rPr>
          <w:rFonts w:ascii="Times New Roman"/>
          <w:b w:val="false"/>
          <w:i w:val="false"/>
          <w:color w:val="000000"/>
          <w:sz w:val="28"/>
        </w:rPr>
        <w:t>
      использование локальных систем очистки и обезвреживания сточных вод.</w:t>
      </w:r>
    </w:p>
    <w:bookmarkEnd w:id="3438"/>
    <w:bookmarkStart w:name="z3654" w:id="343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439"/>
    <w:bookmarkStart w:name="z3655" w:id="3440"/>
    <w:p>
      <w:pPr>
        <w:spacing w:after="0"/>
        <w:ind w:left="0"/>
        <w:jc w:val="both"/>
      </w:pPr>
      <w:r>
        <w:rPr>
          <w:rFonts w:ascii="Times New Roman"/>
          <w:b w:val="false"/>
          <w:i w:val="false"/>
          <w:color w:val="000000"/>
          <w:sz w:val="28"/>
        </w:rPr>
        <w:t xml:space="preserve">
      Снижение объемов водопотребления на технологические нужды. </w:t>
      </w:r>
    </w:p>
    <w:bookmarkEnd w:id="3440"/>
    <w:bookmarkStart w:name="z3656" w:id="3441"/>
    <w:p>
      <w:pPr>
        <w:spacing w:after="0"/>
        <w:ind w:left="0"/>
        <w:jc w:val="both"/>
      </w:pPr>
      <w:r>
        <w:rPr>
          <w:rFonts w:ascii="Times New Roman"/>
          <w:b w:val="false"/>
          <w:i w:val="false"/>
          <w:color w:val="000000"/>
          <w:sz w:val="28"/>
        </w:rPr>
        <w:t xml:space="preserve">
      Рациональное использование водных ресурсов. </w:t>
      </w:r>
    </w:p>
    <w:bookmarkEnd w:id="3441"/>
    <w:bookmarkStart w:name="z3657" w:id="3442"/>
    <w:p>
      <w:pPr>
        <w:spacing w:after="0"/>
        <w:ind w:left="0"/>
        <w:jc w:val="both"/>
      </w:pPr>
      <w:r>
        <w:rPr>
          <w:rFonts w:ascii="Times New Roman"/>
          <w:b w:val="false"/>
          <w:i w:val="false"/>
          <w:color w:val="000000"/>
          <w:sz w:val="28"/>
        </w:rPr>
        <w:t>
      Снижение количества энергоресурсов, используемых для выдачи сточных вод.</w:t>
      </w:r>
    </w:p>
    <w:bookmarkEnd w:id="3442"/>
    <w:bookmarkStart w:name="z3658" w:id="3443"/>
    <w:p>
      <w:pPr>
        <w:spacing w:after="0"/>
        <w:ind w:left="0"/>
        <w:jc w:val="both"/>
      </w:pPr>
      <w:r>
        <w:rPr>
          <w:rFonts w:ascii="Times New Roman"/>
          <w:b w:val="false"/>
          <w:i w:val="false"/>
          <w:color w:val="000000"/>
          <w:sz w:val="28"/>
        </w:rPr>
        <w:t>
      Снижение количества химических реагентов, используемых для дальнейшей очистки сточных вод.</w:t>
      </w:r>
    </w:p>
    <w:bookmarkEnd w:id="3443"/>
    <w:bookmarkStart w:name="z3659" w:id="3444"/>
    <w:p>
      <w:pPr>
        <w:spacing w:after="0"/>
        <w:ind w:left="0"/>
        <w:jc w:val="both"/>
      </w:pPr>
      <w:r>
        <w:rPr>
          <w:rFonts w:ascii="Times New Roman"/>
          <w:b w:val="false"/>
          <w:i w:val="false"/>
          <w:color w:val="000000"/>
          <w:sz w:val="28"/>
        </w:rPr>
        <w:t>
      Сокращение объема или исключение сброса сточных вод и концентраций в них загрязняющих веществ.</w:t>
      </w:r>
    </w:p>
    <w:bookmarkEnd w:id="3444"/>
    <w:bookmarkStart w:name="z3660" w:id="3445"/>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3445"/>
    <w:bookmarkStart w:name="z3661" w:id="3446"/>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446"/>
    <w:bookmarkStart w:name="z3662" w:id="3447"/>
    <w:p>
      <w:pPr>
        <w:spacing w:after="0"/>
        <w:ind w:left="0"/>
        <w:jc w:val="both"/>
      </w:pPr>
      <w:r>
        <w:rPr>
          <w:rFonts w:ascii="Times New Roman"/>
          <w:b w:val="false"/>
          <w:i w:val="false"/>
          <w:color w:val="000000"/>
          <w:sz w:val="28"/>
        </w:rPr>
        <w:t>
      Разработка водохозяйственного баланса горнодобывающего предприятия с целью управления водопритоком шахтных и карьерных вод, водопотреблением и водоотведением технологических процессов и операций по добыче и обогащению полезных ископаемых, предусматривает:</w:t>
      </w:r>
    </w:p>
    <w:bookmarkEnd w:id="3447"/>
    <w:bookmarkStart w:name="z3663" w:id="3448"/>
    <w:p>
      <w:pPr>
        <w:spacing w:after="0"/>
        <w:ind w:left="0"/>
        <w:jc w:val="both"/>
      </w:pPr>
      <w:r>
        <w:rPr>
          <w:rFonts w:ascii="Times New Roman"/>
          <w:b w:val="false"/>
          <w:i w:val="false"/>
          <w:color w:val="000000"/>
          <w:sz w:val="28"/>
        </w:rPr>
        <w:t>
      перспективный водоприток шахтных и карьерных вод;</w:t>
      </w:r>
    </w:p>
    <w:bookmarkEnd w:id="3448"/>
    <w:bookmarkStart w:name="z3664" w:id="3449"/>
    <w:p>
      <w:pPr>
        <w:spacing w:after="0"/>
        <w:ind w:left="0"/>
        <w:jc w:val="both"/>
      </w:pPr>
      <w:r>
        <w:rPr>
          <w:rFonts w:ascii="Times New Roman"/>
          <w:b w:val="false"/>
          <w:i w:val="false"/>
          <w:color w:val="000000"/>
          <w:sz w:val="28"/>
        </w:rPr>
        <w:t>
      возможные изменения режима водопотребления и водоотведения, осушения и водопонижения, в увязке с водохозяйственным балансом;</w:t>
      </w:r>
    </w:p>
    <w:bookmarkEnd w:id="3449"/>
    <w:bookmarkStart w:name="z3665" w:id="3450"/>
    <w:p>
      <w:pPr>
        <w:spacing w:after="0"/>
        <w:ind w:left="0"/>
        <w:jc w:val="both"/>
      </w:pPr>
      <w:r>
        <w:rPr>
          <w:rFonts w:ascii="Times New Roman"/>
          <w:b w:val="false"/>
          <w:i w:val="false"/>
          <w:color w:val="000000"/>
          <w:sz w:val="28"/>
        </w:rPr>
        <w:t>
      предотвращение истощения и загрязнения водоносных горизонтов и поверхностных водных объектов;</w:t>
      </w:r>
    </w:p>
    <w:bookmarkEnd w:id="3450"/>
    <w:bookmarkStart w:name="z3666" w:id="3451"/>
    <w:p>
      <w:pPr>
        <w:spacing w:after="0"/>
        <w:ind w:left="0"/>
        <w:jc w:val="both"/>
      </w:pPr>
      <w:r>
        <w:rPr>
          <w:rFonts w:ascii="Times New Roman"/>
          <w:b w:val="false"/>
          <w:i w:val="false"/>
          <w:color w:val="000000"/>
          <w:sz w:val="28"/>
        </w:rPr>
        <w:t>
      рациональную организацию водопользования с минимальным объемом потребления свежей воды в технологических процессах;</w:t>
      </w:r>
    </w:p>
    <w:bookmarkEnd w:id="3451"/>
    <w:bookmarkStart w:name="z3667" w:id="3452"/>
    <w:p>
      <w:pPr>
        <w:spacing w:after="0"/>
        <w:ind w:left="0"/>
        <w:jc w:val="both"/>
      </w:pPr>
      <w:r>
        <w:rPr>
          <w:rFonts w:ascii="Times New Roman"/>
          <w:b w:val="false"/>
          <w:i w:val="false"/>
          <w:color w:val="000000"/>
          <w:sz w:val="28"/>
        </w:rPr>
        <w:t>
      возможность рециркуляции, очистки отработанной воды и повторного ее использования;</w:t>
      </w:r>
    </w:p>
    <w:bookmarkEnd w:id="3452"/>
    <w:bookmarkStart w:name="z3668" w:id="3453"/>
    <w:p>
      <w:pPr>
        <w:spacing w:after="0"/>
        <w:ind w:left="0"/>
        <w:jc w:val="both"/>
      </w:pPr>
      <w:r>
        <w:rPr>
          <w:rFonts w:ascii="Times New Roman"/>
          <w:b w:val="false"/>
          <w:i w:val="false"/>
          <w:color w:val="000000"/>
          <w:sz w:val="28"/>
        </w:rPr>
        <w:t>
      учет водохозяйственной обстановки на прилегающих территориях с целью выявления уязвимых компонентов (малых рек и ручьев, водно-болотных угодий и др.), зависимости местного населения от местных водных ресурсов.</w:t>
      </w:r>
    </w:p>
    <w:bookmarkEnd w:id="3453"/>
    <w:bookmarkStart w:name="z3669" w:id="3454"/>
    <w:p>
      <w:pPr>
        <w:spacing w:after="0"/>
        <w:ind w:left="0"/>
        <w:jc w:val="both"/>
      </w:pPr>
      <w:r>
        <w:rPr>
          <w:rFonts w:ascii="Times New Roman"/>
          <w:b w:val="false"/>
          <w:i w:val="false"/>
          <w:color w:val="000000"/>
          <w:sz w:val="28"/>
        </w:rPr>
        <w:t>
      Управление водным балансом горнодобывающего предприятия позволяет учитывать возможные изменения водопритока в горные выработки и водопользования, своевременно перераспределять потоки с целью регулирования гидравлических и других нагрузок на сети и сооружения, рационально использовать водные ресурсы.</w:t>
      </w:r>
    </w:p>
    <w:bookmarkEnd w:id="3454"/>
    <w:bookmarkStart w:name="z3670" w:id="3455"/>
    <w:p>
      <w:pPr>
        <w:spacing w:after="0"/>
        <w:ind w:left="0"/>
        <w:jc w:val="both"/>
      </w:pPr>
      <w:r>
        <w:rPr>
          <w:rFonts w:ascii="Times New Roman"/>
          <w:b w:val="false"/>
          <w:i w:val="false"/>
          <w:color w:val="000000"/>
          <w:sz w:val="28"/>
        </w:rPr>
        <w:t>
      Система оборотного водоснабжения обеспечивает многократное использование оборотной воды в технологическом процессе (например, бессточное хвостовое хозяйство с замкнутым водным циклом). Выбор схем оборотного водоснабжения определяется технологическим процессом, техническими условиями к качеству воды. Это позволяет сократить забор воды из природных источников (забор воды необходим только на подпитку системы), сократить объем или полностью исключить сброс сточных вод.</w:t>
      </w:r>
    </w:p>
    <w:bookmarkEnd w:id="3455"/>
    <w:bookmarkStart w:name="z3671" w:id="3456"/>
    <w:p>
      <w:pPr>
        <w:spacing w:after="0"/>
        <w:ind w:left="0"/>
        <w:jc w:val="both"/>
      </w:pPr>
      <w:r>
        <w:rPr>
          <w:rFonts w:ascii="Times New Roman"/>
          <w:b w:val="false"/>
          <w:i w:val="false"/>
          <w:color w:val="000000"/>
          <w:sz w:val="28"/>
        </w:rPr>
        <w:t>
      Повторное (последовательное) использование технической воды заключается в употреблении воды, использованной в одном производственном процессе, на другие технологические нужды. Например, вода, нагретая в процессе охлаждения оборудования компрессорной станции, может использоваться в системе отопления или на промывку оборудования перед ремонтом; ливневые сточные воды могут использоваться в процессах пылеподавления, для полива растений, для мойки дорожной техники и т. д. Техника позволяет сократить забор воды из природных источников на технологические нужды.</w:t>
      </w:r>
    </w:p>
    <w:bookmarkEnd w:id="3456"/>
    <w:bookmarkStart w:name="z3672" w:id="3457"/>
    <w:p>
      <w:pPr>
        <w:spacing w:after="0"/>
        <w:ind w:left="0"/>
        <w:jc w:val="both"/>
      </w:pPr>
      <w:r>
        <w:rPr>
          <w:rFonts w:ascii="Times New Roman"/>
          <w:b w:val="false"/>
          <w:i w:val="false"/>
          <w:color w:val="000000"/>
          <w:sz w:val="28"/>
        </w:rPr>
        <w:t xml:space="preserve">
      Учитывая идентичность процессов водоотведения и водоотлива с предприятиями угольной промышленности, может стать полезным опыт Индии в использовании сточных вод шахт. Угольные компании Индии успешно используют шахтные воды – как из действующих, так и из заброшенных шахт. Наиболее яркими примерами реализации проектов являются следующие: </w:t>
      </w:r>
    </w:p>
    <w:bookmarkEnd w:id="3457"/>
    <w:bookmarkStart w:name="z3673" w:id="3458"/>
    <w:p>
      <w:pPr>
        <w:spacing w:after="0"/>
        <w:ind w:left="0"/>
        <w:jc w:val="both"/>
      </w:pPr>
      <w:r>
        <w:rPr>
          <w:rFonts w:ascii="Times New Roman"/>
          <w:b w:val="false"/>
          <w:i w:val="false"/>
          <w:color w:val="000000"/>
          <w:sz w:val="28"/>
        </w:rPr>
        <w:t>
      Вода из шахты NLCIL подается в столичный департамент Ченнаи по трубопроводу длиной 200 км для питьевых нужд. Две насосные станции поставляют в Ченнаи примерно 19611 тыс л в день, и эта подача очень помогает удовлетворить потребность в воде, особенно летом.</w:t>
      </w:r>
    </w:p>
    <w:bookmarkEnd w:id="3458"/>
    <w:bookmarkStart w:name="z3674" w:id="3459"/>
    <w:p>
      <w:pPr>
        <w:spacing w:after="0"/>
        <w:ind w:left="0"/>
        <w:jc w:val="both"/>
      </w:pPr>
      <w:r>
        <w:rPr>
          <w:rFonts w:ascii="Times New Roman"/>
          <w:b w:val="false"/>
          <w:i w:val="false"/>
          <w:color w:val="000000"/>
          <w:sz w:val="28"/>
        </w:rPr>
        <w:t xml:space="preserve">
      Поставка бутилированной воды от WCL – Coal Neer. Установка обратного осмоса (10 000 литров / час) была установлена на руднике и включает поэтапный процесс осаждения, фильтрацию через и обработку через установку обратного осмоса с последующей УФ-обработкой. </w:t>
      </w:r>
    </w:p>
    <w:bookmarkEnd w:id="3459"/>
    <w:bookmarkStart w:name="z3675" w:id="3460"/>
    <w:p>
      <w:pPr>
        <w:spacing w:after="0"/>
        <w:ind w:left="0"/>
        <w:jc w:val="both"/>
      </w:pPr>
      <w:r>
        <w:rPr>
          <w:rFonts w:ascii="Times New Roman"/>
          <w:b w:val="false"/>
          <w:i w:val="false"/>
          <w:color w:val="000000"/>
          <w:sz w:val="28"/>
        </w:rPr>
        <w:t>
      Кроме того, вводится фасованная питьевая вода "COAL NEER" с установкой завода по розливу RFC (мощность – 15000 бутылок в сутки), получившая сертификацию BIS&amp;FSSAI. "СOAL NEER" предлагается продавать по цене 7 рупий и 10 рупий за бутылку объемом 500 мл и 1 литр соответственно.</w:t>
      </w:r>
    </w:p>
    <w:bookmarkEnd w:id="3460"/>
    <w:bookmarkStart w:name="z3676" w:id="3461"/>
    <w:p>
      <w:pPr>
        <w:spacing w:after="0"/>
        <w:ind w:left="0"/>
        <w:jc w:val="both"/>
      </w:pPr>
      <w:r>
        <w:rPr>
          <w:rFonts w:ascii="Times New Roman"/>
          <w:b w:val="false"/>
          <w:i w:val="false"/>
          <w:color w:val="000000"/>
          <w:sz w:val="28"/>
        </w:rPr>
        <w:t>
      WCL заключила меморандум с MAHAGENCO о предоставлении избыточной шахтной воды в размере 107,6 тысяч кубометров в год для удовлетворения промышленных потребностей в воде для ТЭС. Ранее потребность ТЭС в воде покрывалась Пенчским ирригационным водохранилищем. Теперь сэкономленная вода из водохранилища Пенч используется для удовлетворения растущего спроса на воду в городе Нагпур [57].</w:t>
      </w:r>
    </w:p>
    <w:bookmarkEnd w:id="3461"/>
    <w:bookmarkStart w:name="z3677" w:id="3462"/>
    <w:p>
      <w:pPr>
        <w:spacing w:after="0"/>
        <w:ind w:left="0"/>
        <w:jc w:val="both"/>
      </w:pPr>
      <w:r>
        <w:rPr>
          <w:rFonts w:ascii="Times New Roman"/>
          <w:b w:val="false"/>
          <w:i w:val="false"/>
          <w:color w:val="000000"/>
          <w:sz w:val="28"/>
        </w:rPr>
        <w:t>
      Применение водосберегающих или безводных технологий, характеризующихся низким потреблением воды либо ее полным отсутствием, что позволяет сократить забор воды из природных источников на технологические нужды. Например, дозированная подача воды в производство, автоматическое отключение воды при остановке технологического процесса, кроме процессов охлаждения оборудования.</w:t>
      </w:r>
    </w:p>
    <w:bookmarkEnd w:id="3462"/>
    <w:bookmarkStart w:name="z3678" w:id="3463"/>
    <w:p>
      <w:pPr>
        <w:spacing w:after="0"/>
        <w:ind w:left="0"/>
        <w:jc w:val="both"/>
      </w:pPr>
      <w:r>
        <w:rPr>
          <w:rFonts w:ascii="Times New Roman"/>
          <w:b w:val="false"/>
          <w:i w:val="false"/>
          <w:color w:val="000000"/>
          <w:sz w:val="28"/>
        </w:rPr>
        <w:t>
      Разработанная и откалиброванная гидрогеологическая модель позволяет спрогнозировать величины притоков в выработки, в том числе на разные моменты времени в пределах горизонта планирования и на различных горизонтах. Ввиду того, что с течением времени притоки имеют тенденцию к снижению, разработка модели может позволить обосновать постепенную оптимизацию задействованного водоотливного оборудования. При оценке запасов подземных вод гидрогеологическое моделирование позволяет учесть сложную внутреннюю структуру подземной гидросферы, включая гидравлическую связь между водоносными горизонтами и между подземными и поверхностными водами, а также сложные граничные условия</w:t>
      </w:r>
    </w:p>
    <w:bookmarkEnd w:id="3463"/>
    <w:bookmarkStart w:name="z3679" w:id="3464"/>
    <w:p>
      <w:pPr>
        <w:spacing w:after="0"/>
        <w:ind w:left="0"/>
        <w:jc w:val="both"/>
      </w:pPr>
      <w:r>
        <w:rPr>
          <w:rFonts w:ascii="Times New Roman"/>
          <w:b w:val="false"/>
          <w:i w:val="false"/>
          <w:color w:val="000000"/>
          <w:sz w:val="28"/>
        </w:rPr>
        <w:t>
      Для района влияния объектов Стойленского ГОКа НТЦ "НОВОТЭК" в 2005 году разработал компьютерную модель фильтрации подземных вод, которая постоянно обновляется и пополняется новыми результатами изысканий и геоэкологического мониторинга подземных вод [58].</w:t>
      </w:r>
    </w:p>
    <w:bookmarkEnd w:id="3464"/>
    <w:bookmarkStart w:name="z3680" w:id="3465"/>
    <w:p>
      <w:pPr>
        <w:spacing w:after="0"/>
        <w:ind w:left="0"/>
        <w:jc w:val="both"/>
      </w:pPr>
      <w:r>
        <w:rPr>
          <w:rFonts w:ascii="Times New Roman"/>
          <w:b w:val="false"/>
          <w:i w:val="false"/>
          <w:color w:val="000000"/>
          <w:sz w:val="28"/>
        </w:rPr>
        <w:t>
      Система раздельного сбора сточных вод заключается в разделении потоков сточных вод по степени и видам загрязнений для проведения локальной очистки оптимальным способом, максимального возврата в процесс очищенной воды; снижения гидравлической нагрузки на очистные сооружения. Техника позволяет сократить объем сброса сточных вод в водные объекты.</w:t>
      </w:r>
    </w:p>
    <w:bookmarkEnd w:id="3465"/>
    <w:bookmarkStart w:name="z3681" w:id="346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466"/>
    <w:bookmarkStart w:name="z3682" w:id="3467"/>
    <w:p>
      <w:pPr>
        <w:spacing w:after="0"/>
        <w:ind w:left="0"/>
        <w:jc w:val="both"/>
      </w:pPr>
      <w:r>
        <w:rPr>
          <w:rFonts w:ascii="Times New Roman"/>
          <w:b w:val="false"/>
          <w:i w:val="false"/>
          <w:color w:val="000000"/>
          <w:sz w:val="28"/>
        </w:rPr>
        <w:t>
      Потребность в дополнительных объемах ресурсов и материалов на организацию системы водооборотного потребления воды.</w:t>
      </w:r>
    </w:p>
    <w:bookmarkEnd w:id="3467"/>
    <w:bookmarkStart w:name="z3683" w:id="3468"/>
    <w:p>
      <w:pPr>
        <w:spacing w:after="0"/>
        <w:ind w:left="0"/>
        <w:jc w:val="both"/>
      </w:pPr>
      <w:r>
        <w:rPr>
          <w:rFonts w:ascii="Times New Roman"/>
          <w:b w:val="false"/>
          <w:i w:val="false"/>
          <w:color w:val="000000"/>
          <w:sz w:val="28"/>
        </w:rPr>
        <w:t>
      Затраты на мониторинг качества воды и выявление загрязняющих веществ.</w:t>
      </w:r>
    </w:p>
    <w:bookmarkEnd w:id="3468"/>
    <w:bookmarkStart w:name="z3684" w:id="34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469"/>
    <w:bookmarkStart w:name="z3685" w:id="3470"/>
    <w:p>
      <w:pPr>
        <w:spacing w:after="0"/>
        <w:ind w:left="0"/>
        <w:jc w:val="both"/>
      </w:pPr>
      <w:r>
        <w:rPr>
          <w:rFonts w:ascii="Times New Roman"/>
          <w:b w:val="false"/>
          <w:i w:val="false"/>
          <w:color w:val="000000"/>
          <w:sz w:val="28"/>
        </w:rPr>
        <w:t>
      Представленные методы (конструктивные и технические решения), применимы при технической возможности и экономической целесообразности, могут использоваться как по отдельности, так и в совокупности. Ограничения, связанные с: особенностями технологического процесса; техническими возможностями, конструктивными особенностями производственных объектов; климатическими условиями; качественным составом и объемом сточных вод.</w:t>
      </w:r>
    </w:p>
    <w:bookmarkEnd w:id="3470"/>
    <w:bookmarkStart w:name="z3686" w:id="34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471"/>
    <w:bookmarkStart w:name="z3687" w:id="3472"/>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472"/>
    <w:bookmarkStart w:name="z3688" w:id="347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473"/>
    <w:bookmarkStart w:name="z3689" w:id="3474"/>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3474"/>
    <w:p>
      <w:pPr>
        <w:spacing w:after="0"/>
        <w:ind w:left="0"/>
        <w:jc w:val="both"/>
      </w:pPr>
      <w:r>
        <w:rPr>
          <w:rFonts w:ascii="Times New Roman"/>
          <w:b/>
          <w:i w:val="false"/>
          <w:color w:val="000000"/>
          <w:sz w:val="28"/>
        </w:rPr>
        <w:t>5.5.2. Снижение водоотлива карьерных и шахтных вод</w:t>
      </w:r>
    </w:p>
    <w:bookmarkStart w:name="z3691" w:id="347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475"/>
    <w:bookmarkStart w:name="z3692" w:id="3476"/>
    <w:p>
      <w:pPr>
        <w:spacing w:after="0"/>
        <w:ind w:left="0"/>
        <w:jc w:val="both"/>
      </w:pPr>
      <w:r>
        <w:rPr>
          <w:rFonts w:ascii="Times New Roman"/>
          <w:b w:val="false"/>
          <w:i w:val="false"/>
          <w:color w:val="000000"/>
          <w:sz w:val="28"/>
        </w:rPr>
        <w:t>
      Поступление воды в выработки характеризуют водопритоком. Общий водоприток складывается из притока подземных и поверхностных вод, атмосферных осадков и технической воды, применяющейся в технологических процессах.</w:t>
      </w:r>
    </w:p>
    <w:bookmarkEnd w:id="3476"/>
    <w:bookmarkStart w:name="z3693" w:id="347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477"/>
    <w:bookmarkStart w:name="z3694" w:id="3478"/>
    <w:p>
      <w:pPr>
        <w:spacing w:after="0"/>
        <w:ind w:left="0"/>
        <w:jc w:val="both"/>
      </w:pPr>
      <w:r>
        <w:rPr>
          <w:rFonts w:ascii="Times New Roman"/>
          <w:b w:val="false"/>
          <w:i w:val="false"/>
          <w:color w:val="000000"/>
          <w:sz w:val="28"/>
        </w:rPr>
        <w:t>
      Техника заключается в сокращении воздействия на подземные воды и снижении гидравлической нагрузки на очистные сооружения и водные объекты путем применения отдельно или совместно следующих технических решений:</w:t>
      </w:r>
    </w:p>
    <w:bookmarkEnd w:id="3478"/>
    <w:bookmarkStart w:name="z3695" w:id="3479"/>
    <w:p>
      <w:pPr>
        <w:spacing w:after="0"/>
        <w:ind w:left="0"/>
        <w:jc w:val="both"/>
      </w:pPr>
      <w:r>
        <w:rPr>
          <w:rFonts w:ascii="Times New Roman"/>
          <w:b w:val="false"/>
          <w:i w:val="false"/>
          <w:color w:val="000000"/>
          <w:sz w:val="28"/>
        </w:rPr>
        <w:t>
      применение рациональных схем осушения карьерных и шахтных полей;</w:t>
      </w:r>
    </w:p>
    <w:bookmarkEnd w:id="3479"/>
    <w:bookmarkStart w:name="z3696" w:id="3480"/>
    <w:p>
      <w:pPr>
        <w:spacing w:after="0"/>
        <w:ind w:left="0"/>
        <w:jc w:val="both"/>
      </w:pPr>
      <w:r>
        <w:rPr>
          <w:rFonts w:ascii="Times New Roman"/>
          <w:b w:val="false"/>
          <w:i w:val="false"/>
          <w:color w:val="000000"/>
          <w:sz w:val="28"/>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w:t>
      </w:r>
    </w:p>
    <w:bookmarkEnd w:id="3480"/>
    <w:bookmarkStart w:name="z3697" w:id="3481"/>
    <w:p>
      <w:pPr>
        <w:spacing w:after="0"/>
        <w:ind w:left="0"/>
        <w:jc w:val="both"/>
      </w:pPr>
      <w:r>
        <w:rPr>
          <w:rFonts w:ascii="Times New Roman"/>
          <w:b w:val="false"/>
          <w:i w:val="false"/>
          <w:color w:val="000000"/>
          <w:sz w:val="28"/>
        </w:rPr>
        <w:t>
      оптимизация работы дренажной системы;</w:t>
      </w:r>
    </w:p>
    <w:bookmarkEnd w:id="3481"/>
    <w:bookmarkStart w:name="z3698" w:id="3482"/>
    <w:p>
      <w:pPr>
        <w:spacing w:after="0"/>
        <w:ind w:left="0"/>
        <w:jc w:val="both"/>
      </w:pPr>
      <w:r>
        <w:rPr>
          <w:rFonts w:ascii="Times New Roman"/>
          <w:b w:val="false"/>
          <w:i w:val="false"/>
          <w:color w:val="000000"/>
          <w:sz w:val="28"/>
        </w:rPr>
        <w:t>
      изоляция горных выработок от поверхностных вод путем регулирования поверхностного стока;</w:t>
      </w:r>
    </w:p>
    <w:bookmarkEnd w:id="3482"/>
    <w:bookmarkStart w:name="z3699" w:id="3483"/>
    <w:p>
      <w:pPr>
        <w:spacing w:after="0"/>
        <w:ind w:left="0"/>
        <w:jc w:val="both"/>
      </w:pPr>
      <w:r>
        <w:rPr>
          <w:rFonts w:ascii="Times New Roman"/>
          <w:b w:val="false"/>
          <w:i w:val="false"/>
          <w:color w:val="000000"/>
          <w:sz w:val="28"/>
        </w:rPr>
        <w:t>
      отвода русел рек за пределы горного отвода;</w:t>
      </w:r>
    </w:p>
    <w:bookmarkEnd w:id="3483"/>
    <w:bookmarkStart w:name="z3700" w:id="3484"/>
    <w:p>
      <w:pPr>
        <w:spacing w:after="0"/>
        <w:ind w:left="0"/>
        <w:jc w:val="both"/>
      </w:pPr>
      <w:r>
        <w:rPr>
          <w:rFonts w:ascii="Times New Roman"/>
          <w:b w:val="false"/>
          <w:i w:val="false"/>
          <w:color w:val="000000"/>
          <w:sz w:val="28"/>
        </w:rPr>
        <w:t>
      недопущение опережающего понижения уровней подземных вод;</w:t>
      </w:r>
    </w:p>
    <w:bookmarkEnd w:id="3484"/>
    <w:bookmarkStart w:name="z3701" w:id="3485"/>
    <w:p>
      <w:pPr>
        <w:spacing w:after="0"/>
        <w:ind w:left="0"/>
        <w:jc w:val="both"/>
      </w:pPr>
      <w:r>
        <w:rPr>
          <w:rFonts w:ascii="Times New Roman"/>
          <w:b w:val="false"/>
          <w:i w:val="false"/>
          <w:color w:val="000000"/>
          <w:sz w:val="28"/>
        </w:rPr>
        <w:t>
      предотвращение загрязнения шахтных и карьерных вод в процессе откачки.</w:t>
      </w:r>
    </w:p>
    <w:bookmarkEnd w:id="3485"/>
    <w:bookmarkStart w:name="z3702" w:id="348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486"/>
    <w:bookmarkStart w:name="z3703" w:id="3487"/>
    <w:p>
      <w:pPr>
        <w:spacing w:after="0"/>
        <w:ind w:left="0"/>
        <w:jc w:val="both"/>
      </w:pPr>
      <w:r>
        <w:rPr>
          <w:rFonts w:ascii="Times New Roman"/>
          <w:b w:val="false"/>
          <w:i w:val="false"/>
          <w:color w:val="000000"/>
          <w:sz w:val="28"/>
        </w:rPr>
        <w:t xml:space="preserve">
      Рациональное использование водных ресурсов. </w:t>
      </w:r>
    </w:p>
    <w:bookmarkEnd w:id="3487"/>
    <w:bookmarkStart w:name="z3704" w:id="3488"/>
    <w:p>
      <w:pPr>
        <w:spacing w:after="0"/>
        <w:ind w:left="0"/>
        <w:jc w:val="both"/>
      </w:pPr>
      <w:r>
        <w:rPr>
          <w:rFonts w:ascii="Times New Roman"/>
          <w:b w:val="false"/>
          <w:i w:val="false"/>
          <w:color w:val="000000"/>
          <w:sz w:val="28"/>
        </w:rPr>
        <w:t>
      Сокращение объемов сточных карьерных и шахтных вод.</w:t>
      </w:r>
    </w:p>
    <w:bookmarkEnd w:id="3488"/>
    <w:bookmarkStart w:name="z3705" w:id="3489"/>
    <w:p>
      <w:pPr>
        <w:spacing w:after="0"/>
        <w:ind w:left="0"/>
        <w:jc w:val="both"/>
      </w:pPr>
      <w:r>
        <w:rPr>
          <w:rFonts w:ascii="Times New Roman"/>
          <w:b w:val="false"/>
          <w:i w:val="false"/>
          <w:color w:val="000000"/>
          <w:sz w:val="28"/>
        </w:rPr>
        <w:t>
      Снижение биогенной нагрузки на принимающие воды (например, реки, каналы и другие поверхностные водные ресурсы).</w:t>
      </w:r>
    </w:p>
    <w:bookmarkEnd w:id="3489"/>
    <w:bookmarkStart w:name="z3706" w:id="349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490"/>
    <w:bookmarkStart w:name="z3707" w:id="3491"/>
    <w:p>
      <w:pPr>
        <w:spacing w:after="0"/>
        <w:ind w:left="0"/>
        <w:jc w:val="both"/>
      </w:pPr>
      <w:r>
        <w:rPr>
          <w:rFonts w:ascii="Times New Roman"/>
          <w:b w:val="false"/>
          <w:i w:val="false"/>
          <w:color w:val="000000"/>
          <w:sz w:val="28"/>
        </w:rPr>
        <w:t>
      В горной практике для осушения карьерных и шахтных полей применяются поверхностный, подземный и комбинированный способы.</w:t>
      </w:r>
    </w:p>
    <w:bookmarkEnd w:id="3491"/>
    <w:bookmarkStart w:name="z3708" w:id="3492"/>
    <w:p>
      <w:pPr>
        <w:spacing w:after="0"/>
        <w:ind w:left="0"/>
        <w:jc w:val="both"/>
      </w:pPr>
      <w:r>
        <w:rPr>
          <w:rFonts w:ascii="Times New Roman"/>
          <w:b w:val="false"/>
          <w:i w:val="false"/>
          <w:color w:val="000000"/>
          <w:sz w:val="28"/>
        </w:rPr>
        <w:t>
      Для осушения и защиты горных выработок от поверхностных и подземных вод применяются: водопонижающие скважины, оборудованные глубинными насосами; вакуумное водопонижение; подземные системы осушения, (дренажные штреки с фильтрами и колодцами и т.п, в период эксплуатации подземного месторождения функции дренажных выполняют также основные горные выработки); самоизливающие и поглощающие скважины; иглофильтровые установки; прибортовой дренаж; дренажные зумпфы, траншеи, канавы (в том числе, закрытые) и т.п.</w:t>
      </w:r>
    </w:p>
    <w:bookmarkEnd w:id="3492"/>
    <w:bookmarkStart w:name="z3709" w:id="3493"/>
    <w:p>
      <w:pPr>
        <w:spacing w:after="0"/>
        <w:ind w:left="0"/>
        <w:jc w:val="both"/>
      </w:pPr>
      <w:r>
        <w:rPr>
          <w:rFonts w:ascii="Times New Roman"/>
          <w:b w:val="false"/>
          <w:i w:val="false"/>
          <w:color w:val="000000"/>
          <w:sz w:val="28"/>
        </w:rPr>
        <w:t>
      На ОАО "Стойленский ГОК" осушение карьера ведется подземным дренажным комплексом дренажной шахтой на глубине более 200 м, перехватывающим основную часть потока подземных вод за пределами карьера по его контуру, и внутрикарьерными прибортовыми дренами – они перехватывают "проскок" подземных вод, выходящих на откосы карьера. Протяженность выработок Дренажной шахты достигает 56 км. В эксплуатации – 260 восстающих дренажных скважин. Откачка всех дренажных вод и атмосферных осадков производится главным водоотливом шахты. Производительность водоотлива достигает 7200 м</w:t>
      </w:r>
      <w:r>
        <w:rPr>
          <w:rFonts w:ascii="Times New Roman"/>
          <w:b w:val="false"/>
          <w:i w:val="false"/>
          <w:color w:val="000000"/>
          <w:vertAlign w:val="superscript"/>
        </w:rPr>
        <w:t>3</w:t>
      </w:r>
      <w:r>
        <w:rPr>
          <w:rFonts w:ascii="Times New Roman"/>
          <w:b w:val="false"/>
          <w:i w:val="false"/>
          <w:color w:val="000000"/>
          <w:sz w:val="28"/>
        </w:rPr>
        <w:t>/ч. Для этого главный водоотлив оборудован 11 насосами ЦНС 850–240. Обоснованная "НОВОТЭК" возможность использовать дренажные воды для хозяйственно-питьевого водоснабжения СГОК покрыла его потребность в чистой воде. Реализация водоснабжения выполнена 5 насосами ЦНС 300х300. Опыт эксплуатации системы осушения карьера и проектные решения по развитию дренажных работ на карьере СГОКа убедительно доказывают правильность выбранной стратегии защиты месторождения от подземных и поверхностных вод, ориентированной на подземный способ осушения [58].</w:t>
      </w:r>
    </w:p>
    <w:bookmarkEnd w:id="3493"/>
    <w:bookmarkStart w:name="z3710" w:id="3494"/>
    <w:p>
      <w:pPr>
        <w:spacing w:after="0"/>
        <w:ind w:left="0"/>
        <w:jc w:val="both"/>
      </w:pPr>
      <w:r>
        <w:rPr>
          <w:rFonts w:ascii="Times New Roman"/>
          <w:b w:val="false"/>
          <w:i w:val="false"/>
          <w:color w:val="000000"/>
          <w:sz w:val="28"/>
        </w:rPr>
        <w:t>
      Выбор видов и систем защиты горных выработок, типов защитных сооружений, устройств и мероприятий должен учитывать изменяющиеся с течением времени, по мере разработки месторождения, производственные и природные условия, форму и размеры защищаемого пространства.</w:t>
      </w:r>
    </w:p>
    <w:bookmarkEnd w:id="3494"/>
    <w:bookmarkStart w:name="z3711" w:id="3495"/>
    <w:p>
      <w:pPr>
        <w:spacing w:after="0"/>
        <w:ind w:left="0"/>
        <w:jc w:val="both"/>
      </w:pPr>
      <w:r>
        <w:rPr>
          <w:rFonts w:ascii="Times New Roman"/>
          <w:b w:val="false"/>
          <w:i w:val="false"/>
          <w:color w:val="000000"/>
          <w:sz w:val="28"/>
        </w:rPr>
        <w:t>
      Системы защиты, их развитие, конструкции защитных сооружений и устройств, защитные мероприятия должны быть взаимоувязаны с системами, методами и развитием разработки месторождения.</w:t>
      </w:r>
    </w:p>
    <w:bookmarkEnd w:id="3495"/>
    <w:bookmarkStart w:name="z3712" w:id="3496"/>
    <w:p>
      <w:pPr>
        <w:spacing w:after="0"/>
        <w:ind w:left="0"/>
        <w:jc w:val="both"/>
      </w:pPr>
      <w:r>
        <w:rPr>
          <w:rFonts w:ascii="Times New Roman"/>
          <w:b w:val="false"/>
          <w:i w:val="false"/>
          <w:color w:val="000000"/>
          <w:sz w:val="28"/>
        </w:rPr>
        <w:t xml:space="preserve">
      Регулирование поверхностного стока дождевых, талых и технических вод производиться в пределах шахтного поля и самого карьера (площадок уступов, откосов, дна), а также в пределах некоторой полосы вокруг карьера. </w:t>
      </w:r>
    </w:p>
    <w:bookmarkEnd w:id="3496"/>
    <w:bookmarkStart w:name="z3713" w:id="3497"/>
    <w:p>
      <w:pPr>
        <w:spacing w:after="0"/>
        <w:ind w:left="0"/>
        <w:jc w:val="both"/>
      </w:pPr>
      <w:r>
        <w:rPr>
          <w:rFonts w:ascii="Times New Roman"/>
          <w:b w:val="false"/>
          <w:i w:val="false"/>
          <w:color w:val="000000"/>
          <w:sz w:val="28"/>
        </w:rPr>
        <w:t xml:space="preserve">
      Мероприятия по регулированию поверхностного стока сводятся к устройству нагорных и водоспускных канав, планировке территории вокруг карьера (с приданием поверхности уклона в сторону нагорных канав), а также к планировке площадок уступов. </w:t>
      </w:r>
    </w:p>
    <w:bookmarkEnd w:id="3497"/>
    <w:bookmarkStart w:name="z3714" w:id="3498"/>
    <w:p>
      <w:pPr>
        <w:spacing w:after="0"/>
        <w:ind w:left="0"/>
        <w:jc w:val="both"/>
      </w:pPr>
      <w:r>
        <w:rPr>
          <w:rFonts w:ascii="Times New Roman"/>
          <w:b w:val="false"/>
          <w:i w:val="false"/>
          <w:color w:val="000000"/>
          <w:sz w:val="28"/>
        </w:rPr>
        <w:t>
      Система отвода дождевых, талых и технических вод должна увязываться со всей системой дренажа месторождения; при этом в ряде случаев оказывается целесообразным применение единых водоотливных средств путем использования общих водосборников и насосов, устройства водосбросных скважин и т. д.</w:t>
      </w:r>
    </w:p>
    <w:bookmarkEnd w:id="3498"/>
    <w:bookmarkStart w:name="z3715" w:id="3499"/>
    <w:p>
      <w:pPr>
        <w:spacing w:after="0"/>
        <w:ind w:left="0"/>
        <w:jc w:val="both"/>
      </w:pPr>
      <w:r>
        <w:rPr>
          <w:rFonts w:ascii="Times New Roman"/>
          <w:b w:val="false"/>
          <w:i w:val="false"/>
          <w:color w:val="000000"/>
          <w:sz w:val="28"/>
        </w:rPr>
        <w:t xml:space="preserve">
      Отвод и осушение рек и водных коллекторов (озер, прудов, болот) применяется в тех случаях, когда обводнение карьера или шахты за счет поступления вод из них достаточно существенно. Реку или ручей отводят в новое забетонированное русло, также эффективным является отвод речных вод по трубам. Если русло реки проходит по слабопроницаемым покровным отложениям, то иногда бывает возможно отказаться от бетонирования, что должно подтверждаться фильтрационным расчетом. </w:t>
      </w:r>
    </w:p>
    <w:bookmarkEnd w:id="3499"/>
    <w:bookmarkStart w:name="z3716" w:id="350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500"/>
    <w:bookmarkStart w:name="z3717" w:id="3501"/>
    <w:p>
      <w:pPr>
        <w:spacing w:after="0"/>
        <w:ind w:left="0"/>
        <w:jc w:val="both"/>
      </w:pPr>
      <w:r>
        <w:rPr>
          <w:rFonts w:ascii="Times New Roman"/>
          <w:b w:val="false"/>
          <w:i w:val="false"/>
          <w:color w:val="000000"/>
          <w:sz w:val="28"/>
        </w:rPr>
        <w:t>
      Финансовые затраты. Потребность в дополнительных объемах ресурсов и материалов.</w:t>
      </w:r>
    </w:p>
    <w:bookmarkEnd w:id="3501"/>
    <w:bookmarkStart w:name="z3718" w:id="3502"/>
    <w:p>
      <w:pPr>
        <w:spacing w:after="0"/>
        <w:ind w:left="0"/>
        <w:jc w:val="both"/>
      </w:pPr>
      <w:r>
        <w:rPr>
          <w:rFonts w:ascii="Times New Roman"/>
          <w:b w:val="false"/>
          <w:i w:val="false"/>
          <w:color w:val="000000"/>
          <w:sz w:val="28"/>
        </w:rPr>
        <w:t>
      Противофильтрационные завесы, в отличие от водопонижения, не влекут за собой образования вредных стоков и истощения ресурсов подземных вод и не вызывают деформаций горных пород, земной поверхности и сооружений в районе защищаемых объектов.</w:t>
      </w:r>
    </w:p>
    <w:bookmarkEnd w:id="3502"/>
    <w:bookmarkStart w:name="z3719" w:id="3503"/>
    <w:p>
      <w:pPr>
        <w:spacing w:after="0"/>
        <w:ind w:left="0"/>
        <w:jc w:val="both"/>
      </w:pPr>
      <w:r>
        <w:rPr>
          <w:rFonts w:ascii="Times New Roman"/>
          <w:b w:val="false"/>
          <w:i w:val="false"/>
          <w:color w:val="000000"/>
          <w:sz w:val="28"/>
        </w:rPr>
        <w:t>
      Высокие капитальные и эксплуатационные затраты, необходимость проведения и поддержания в рабочем состоянии горных выработок при подземном способе осушения на карьерах.</w:t>
      </w:r>
    </w:p>
    <w:bookmarkEnd w:id="3503"/>
    <w:bookmarkStart w:name="z3720" w:id="35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504"/>
    <w:bookmarkStart w:name="z3721" w:id="3505"/>
    <w:p>
      <w:pPr>
        <w:spacing w:after="0"/>
        <w:ind w:left="0"/>
        <w:jc w:val="both"/>
      </w:pPr>
      <w:r>
        <w:rPr>
          <w:rFonts w:ascii="Times New Roman"/>
          <w:b w:val="false"/>
          <w:i w:val="false"/>
          <w:color w:val="000000"/>
          <w:sz w:val="28"/>
        </w:rPr>
        <w:t xml:space="preserve">
      Представленные методы общеприменимы, могут использоваться как по отдельности, так и в совокупности. </w:t>
      </w:r>
    </w:p>
    <w:bookmarkEnd w:id="3505"/>
    <w:bookmarkStart w:name="z3722" w:id="3506"/>
    <w:p>
      <w:pPr>
        <w:spacing w:after="0"/>
        <w:ind w:left="0"/>
        <w:jc w:val="both"/>
      </w:pPr>
      <w:r>
        <w:rPr>
          <w:rFonts w:ascii="Times New Roman"/>
          <w:b w:val="false"/>
          <w:i w:val="false"/>
          <w:color w:val="000000"/>
          <w:sz w:val="28"/>
        </w:rPr>
        <w:t xml:space="preserve">
      Применимость способов осушения определяется исходя из горно-геологических, гидрогеологических и горнотехнических условий разрабатываемого месторождения. </w:t>
      </w:r>
    </w:p>
    <w:bookmarkEnd w:id="3506"/>
    <w:bookmarkStart w:name="z3723" w:id="3507"/>
    <w:p>
      <w:pPr>
        <w:spacing w:after="0"/>
        <w:ind w:left="0"/>
        <w:jc w:val="both"/>
      </w:pPr>
      <w:r>
        <w:rPr>
          <w:rFonts w:ascii="Times New Roman"/>
          <w:b w:val="false"/>
          <w:i w:val="false"/>
          <w:color w:val="000000"/>
          <w:sz w:val="28"/>
        </w:rPr>
        <w:t xml:space="preserve">
      Целесообразность отвода и изоляции постоянного коллектора обосновывается технико-экономическим расчетов, путем сопоставления стоимости отвода и тех дренажных мероприятий, которые нужно осуществить для обеспечения нормального хода горных работ на весь период эксплуатации месторождения. </w:t>
      </w:r>
    </w:p>
    <w:bookmarkEnd w:id="3507"/>
    <w:bookmarkStart w:name="z3724" w:id="350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08"/>
    <w:bookmarkStart w:name="z3725" w:id="3509"/>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3509"/>
    <w:bookmarkStart w:name="z3726" w:id="351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510"/>
    <w:bookmarkStart w:name="z3727" w:id="3511"/>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3511"/>
    <w:p>
      <w:pPr>
        <w:spacing w:after="0"/>
        <w:ind w:left="0"/>
        <w:jc w:val="both"/>
      </w:pPr>
      <w:r>
        <w:rPr>
          <w:rFonts w:ascii="Times New Roman"/>
          <w:b/>
          <w:i w:val="false"/>
          <w:color w:val="000000"/>
          <w:sz w:val="28"/>
        </w:rPr>
        <w:t xml:space="preserve">5.5.3. Управление поверхностным стоком территории наземной инфраструктуры </w:t>
      </w:r>
    </w:p>
    <w:bookmarkStart w:name="z3729" w:id="351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12"/>
    <w:bookmarkStart w:name="z3730" w:id="3513"/>
    <w:p>
      <w:pPr>
        <w:spacing w:after="0"/>
        <w:ind w:left="0"/>
        <w:jc w:val="both"/>
      </w:pPr>
      <w:r>
        <w:rPr>
          <w:rFonts w:ascii="Times New Roman"/>
          <w:b w:val="false"/>
          <w:i w:val="false"/>
          <w:color w:val="000000"/>
          <w:sz w:val="28"/>
        </w:rPr>
        <w:t>
      Методы или их совокупность для снижения негативного воздействия на водные объекты.</w:t>
      </w:r>
    </w:p>
    <w:bookmarkEnd w:id="3513"/>
    <w:bookmarkStart w:name="z3731" w:id="351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514"/>
    <w:bookmarkStart w:name="z3732" w:id="3515"/>
    <w:p>
      <w:pPr>
        <w:spacing w:after="0"/>
        <w:ind w:left="0"/>
        <w:jc w:val="both"/>
      </w:pPr>
      <w:r>
        <w:rPr>
          <w:rFonts w:ascii="Times New Roman"/>
          <w:b w:val="false"/>
          <w:i w:val="false"/>
          <w:color w:val="000000"/>
          <w:sz w:val="28"/>
        </w:rPr>
        <w:t>
      Технологические операции по управлению поверхностным стоком включают:</w:t>
      </w:r>
    </w:p>
    <w:bookmarkEnd w:id="3515"/>
    <w:bookmarkStart w:name="z3733" w:id="3516"/>
    <w:p>
      <w:pPr>
        <w:spacing w:after="0"/>
        <w:ind w:left="0"/>
        <w:jc w:val="both"/>
      </w:pPr>
      <w:r>
        <w:rPr>
          <w:rFonts w:ascii="Times New Roman"/>
          <w:b w:val="false"/>
          <w:i w:val="false"/>
          <w:color w:val="000000"/>
          <w:sz w:val="28"/>
        </w:rPr>
        <w:t>
      организацию системы сбора и очистки поверхностных сточных вод с породных отвалов;</w:t>
      </w:r>
    </w:p>
    <w:bookmarkEnd w:id="3516"/>
    <w:bookmarkStart w:name="z3734" w:id="3517"/>
    <w:p>
      <w:pPr>
        <w:spacing w:after="0"/>
        <w:ind w:left="0"/>
        <w:jc w:val="both"/>
      </w:pPr>
      <w:r>
        <w:rPr>
          <w:rFonts w:ascii="Times New Roman"/>
          <w:b w:val="false"/>
          <w:i w:val="false"/>
          <w:color w:val="000000"/>
          <w:sz w:val="28"/>
        </w:rPr>
        <w:t>
      перекачку сточных вод из гидротехнических сооружений при отвалах в хвостохранилище;</w:t>
      </w:r>
    </w:p>
    <w:bookmarkEnd w:id="3517"/>
    <w:bookmarkStart w:name="z3735" w:id="3518"/>
    <w:p>
      <w:pPr>
        <w:spacing w:after="0"/>
        <w:ind w:left="0"/>
        <w:jc w:val="both"/>
      </w:pPr>
      <w:r>
        <w:rPr>
          <w:rFonts w:ascii="Times New Roman"/>
          <w:b w:val="false"/>
          <w:i w:val="false"/>
          <w:color w:val="000000"/>
          <w:sz w:val="28"/>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bookmarkEnd w:id="3518"/>
    <w:bookmarkStart w:name="z3736" w:id="3519"/>
    <w:p>
      <w:pPr>
        <w:spacing w:after="0"/>
        <w:ind w:left="0"/>
        <w:jc w:val="both"/>
      </w:pPr>
      <w:r>
        <w:rPr>
          <w:rFonts w:ascii="Times New Roman"/>
          <w:b w:val="false"/>
          <w:i w:val="false"/>
          <w:color w:val="000000"/>
          <w:sz w:val="28"/>
        </w:rPr>
        <w:t>
      очистку поверхностного стока с нарушенных и загрязненных участков территории с повторным использованием очищенных сточных вод на технологические нужды;</w:t>
      </w:r>
    </w:p>
    <w:bookmarkEnd w:id="3519"/>
    <w:bookmarkStart w:name="z3737" w:id="3520"/>
    <w:p>
      <w:pPr>
        <w:spacing w:after="0"/>
        <w:ind w:left="0"/>
        <w:jc w:val="both"/>
      </w:pPr>
      <w:r>
        <w:rPr>
          <w:rFonts w:ascii="Times New Roman"/>
          <w:b w:val="false"/>
          <w:i w:val="false"/>
          <w:color w:val="000000"/>
          <w:sz w:val="28"/>
        </w:rPr>
        <w:t>
      организацию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bookmarkEnd w:id="3520"/>
    <w:bookmarkStart w:name="z3738" w:id="3521"/>
    <w:p>
      <w:pPr>
        <w:spacing w:after="0"/>
        <w:ind w:left="0"/>
        <w:jc w:val="both"/>
      </w:pPr>
      <w:r>
        <w:rPr>
          <w:rFonts w:ascii="Times New Roman"/>
          <w:b w:val="false"/>
          <w:i w:val="false"/>
          <w:color w:val="000000"/>
          <w:sz w:val="28"/>
        </w:rPr>
        <w:t>
      организацию подъездных дорог с уклоном, оснащение дорог дренажными сооружениями;</w:t>
      </w:r>
    </w:p>
    <w:bookmarkEnd w:id="3521"/>
    <w:bookmarkStart w:name="z3739" w:id="3522"/>
    <w:p>
      <w:pPr>
        <w:spacing w:after="0"/>
        <w:ind w:left="0"/>
        <w:jc w:val="both"/>
      </w:pPr>
      <w:r>
        <w:rPr>
          <w:rFonts w:ascii="Times New Roman"/>
          <w:b w:val="false"/>
          <w:i w:val="false"/>
          <w:color w:val="000000"/>
          <w:sz w:val="28"/>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bookmarkEnd w:id="3522"/>
    <w:bookmarkStart w:name="z3740" w:id="352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523"/>
    <w:bookmarkStart w:name="z3741" w:id="3524"/>
    <w:p>
      <w:pPr>
        <w:spacing w:after="0"/>
        <w:ind w:left="0"/>
        <w:jc w:val="both"/>
      </w:pPr>
      <w:r>
        <w:rPr>
          <w:rFonts w:ascii="Times New Roman"/>
          <w:b w:val="false"/>
          <w:i w:val="false"/>
          <w:color w:val="000000"/>
          <w:sz w:val="28"/>
        </w:rPr>
        <w:t>
      Использование перечисленных техник позволяет: сократить риск загрязнения почв, подземных и поверхностных вод, обусловленный инфильтрацией загрязненных поверхностных сточных вод с территории породных отвалов; снизить негативное воздействие на водные объекты за счет сокращения объема сброса загрязненных сточных вод в водный объект.</w:t>
      </w:r>
    </w:p>
    <w:bookmarkEnd w:id="3524"/>
    <w:bookmarkStart w:name="z3742" w:id="3525"/>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525"/>
    <w:bookmarkStart w:name="z3743" w:id="3526"/>
    <w:p>
      <w:pPr>
        <w:spacing w:after="0"/>
        <w:ind w:left="0"/>
        <w:jc w:val="both"/>
      </w:pPr>
      <w:r>
        <w:rPr>
          <w:rFonts w:ascii="Times New Roman"/>
          <w:b w:val="false"/>
          <w:i w:val="false"/>
          <w:color w:val="000000"/>
          <w:sz w:val="28"/>
        </w:rPr>
        <w:t>
      Техника предусматривает управление ливневыми и талыми сточными водами территории наземной инфраструктуры горнодобывающего предприятия с учетом особенности размещения предприятия и его специфики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w:t>
      </w:r>
    </w:p>
    <w:bookmarkEnd w:id="3526"/>
    <w:bookmarkStart w:name="z3744" w:id="3527"/>
    <w:p>
      <w:pPr>
        <w:spacing w:after="0"/>
        <w:ind w:left="0"/>
        <w:jc w:val="both"/>
      </w:pPr>
      <w:r>
        <w:rPr>
          <w:rFonts w:ascii="Times New Roman"/>
          <w:b w:val="false"/>
          <w:i w:val="false"/>
          <w:color w:val="000000"/>
          <w:sz w:val="28"/>
        </w:rPr>
        <w:t>
      Организация системы водоотводных канав по контуру внешних отвалов вскрышных и вмещающих пород с учетом особенности территории размещения предприятия и его специфики, первичное осветление поверхностных сточных вод в оборудованном отстойнике и, при необходимости, их дальнейшая доочистка на локальных комплексах очистки сточных вод.</w:t>
      </w:r>
    </w:p>
    <w:bookmarkEnd w:id="3527"/>
    <w:bookmarkStart w:name="z3745" w:id="3528"/>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528"/>
    <w:bookmarkStart w:name="z3746" w:id="3529"/>
    <w:p>
      <w:pPr>
        <w:spacing w:after="0"/>
        <w:ind w:left="0"/>
        <w:jc w:val="both"/>
      </w:pPr>
      <w:r>
        <w:rPr>
          <w:rFonts w:ascii="Times New Roman"/>
          <w:b w:val="false"/>
          <w:i w:val="false"/>
          <w:color w:val="000000"/>
          <w:sz w:val="28"/>
        </w:rPr>
        <w:t>
      Потребность в дополнительных объемах ресурсов и материалов.</w:t>
      </w:r>
    </w:p>
    <w:bookmarkEnd w:id="3529"/>
    <w:bookmarkStart w:name="z3747" w:id="353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530"/>
    <w:bookmarkStart w:name="z3748" w:id="3531"/>
    <w:p>
      <w:pPr>
        <w:spacing w:after="0"/>
        <w:ind w:left="0"/>
        <w:jc w:val="both"/>
      </w:pPr>
      <w:r>
        <w:rPr>
          <w:rFonts w:ascii="Times New Roman"/>
          <w:b w:val="false"/>
          <w:i w:val="false"/>
          <w:color w:val="000000"/>
          <w:sz w:val="28"/>
        </w:rPr>
        <w:t xml:space="preserve">
      Общеприменимы, могут использоваться как по отдельности, так и в совокупности. </w:t>
      </w:r>
    </w:p>
    <w:bookmarkEnd w:id="3531"/>
    <w:bookmarkStart w:name="z3749" w:id="3532"/>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32"/>
    <w:bookmarkStart w:name="z3750" w:id="3533"/>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533"/>
    <w:bookmarkStart w:name="z3751" w:id="353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534"/>
    <w:bookmarkStart w:name="z3752" w:id="3535"/>
    <w:p>
      <w:pPr>
        <w:spacing w:after="0"/>
        <w:ind w:left="0"/>
        <w:jc w:val="both"/>
      </w:pPr>
      <w:r>
        <w:rPr>
          <w:rFonts w:ascii="Times New Roman"/>
          <w:b w:val="false"/>
          <w:i w:val="false"/>
          <w:color w:val="000000"/>
          <w:sz w:val="28"/>
        </w:rPr>
        <w:t>
      Требования экологического законодательства. Рациональное использование водных ресурсов. Снижение объемов сбросов сточных вод и загрязняющих веществ.</w:t>
      </w:r>
    </w:p>
    <w:bookmarkEnd w:id="3535"/>
    <w:p>
      <w:pPr>
        <w:spacing w:after="0"/>
        <w:ind w:left="0"/>
        <w:jc w:val="both"/>
      </w:pPr>
      <w:r>
        <w:rPr>
          <w:rFonts w:ascii="Times New Roman"/>
          <w:b/>
          <w:i w:val="false"/>
          <w:color w:val="000000"/>
          <w:sz w:val="28"/>
        </w:rPr>
        <w:t>5.5.4. Применение современных методов очистки сточных вод</w:t>
      </w:r>
    </w:p>
    <w:bookmarkStart w:name="z3754" w:id="3536"/>
    <w:p>
      <w:pPr>
        <w:spacing w:after="0"/>
        <w:ind w:left="0"/>
        <w:jc w:val="both"/>
      </w:pPr>
      <w:r>
        <w:rPr>
          <w:rFonts w:ascii="Times New Roman"/>
          <w:b w:val="false"/>
          <w:i w:val="false"/>
          <w:color w:val="000000"/>
          <w:sz w:val="28"/>
        </w:rPr>
        <w:t>
      Применение эффективных методов очистки сточных вод (шахтных, карьерных) с целью снижения уровня загрязнения сточных вод веществами, содержащимися в горной массе, продукции или отходах производства.</w:t>
      </w:r>
    </w:p>
    <w:bookmarkEnd w:id="3536"/>
    <w:bookmarkStart w:name="z3755" w:id="3537"/>
    <w:p>
      <w:pPr>
        <w:spacing w:after="0"/>
        <w:ind w:left="0"/>
        <w:jc w:val="both"/>
      </w:pPr>
      <w:r>
        <w:rPr>
          <w:rFonts w:ascii="Times New Roman"/>
          <w:b w:val="false"/>
          <w:i w:val="false"/>
          <w:color w:val="000000"/>
          <w:sz w:val="28"/>
        </w:rPr>
        <w:t>
      Выбор технологических подходов, методов, мер и мероприятий, направленных на очистку сточных вод, определяется составом сточных вод, особенностями технологического процесса, техническими условиями к качеству воды (в случае оборотного водоснабжения или повторного использования), нормативами допустимого сброса, установленными с учетом качества воды водного объекта - приемника сточных вод.</w:t>
      </w:r>
    </w:p>
    <w:bookmarkEnd w:id="3537"/>
    <w:bookmarkStart w:name="z3756" w:id="3538"/>
    <w:p>
      <w:pPr>
        <w:spacing w:after="0"/>
        <w:ind w:left="0"/>
        <w:jc w:val="both"/>
      </w:pPr>
      <w:r>
        <w:rPr>
          <w:rFonts w:ascii="Times New Roman"/>
          <w:b w:val="false"/>
          <w:i w:val="false"/>
          <w:color w:val="000000"/>
          <w:sz w:val="28"/>
        </w:rPr>
        <w:t xml:space="preserve">
      Для определения оптимального способа минимизации объемов конечных стоков и концентрации в них загрязняющих веществ необходимо принимать во внимание следующие наиболее важные факторы: </w:t>
      </w:r>
    </w:p>
    <w:bookmarkEnd w:id="3538"/>
    <w:bookmarkStart w:name="z3757" w:id="3539"/>
    <w:p>
      <w:pPr>
        <w:spacing w:after="0"/>
        <w:ind w:left="0"/>
        <w:jc w:val="both"/>
      </w:pPr>
      <w:r>
        <w:rPr>
          <w:rFonts w:ascii="Times New Roman"/>
          <w:b w:val="false"/>
          <w:i w:val="false"/>
          <w:color w:val="000000"/>
          <w:sz w:val="28"/>
        </w:rPr>
        <w:t xml:space="preserve">
      процесс, являющийся источником стоков; </w:t>
      </w:r>
    </w:p>
    <w:bookmarkEnd w:id="3539"/>
    <w:bookmarkStart w:name="z3758" w:id="3540"/>
    <w:p>
      <w:pPr>
        <w:spacing w:after="0"/>
        <w:ind w:left="0"/>
        <w:jc w:val="both"/>
      </w:pPr>
      <w:r>
        <w:rPr>
          <w:rFonts w:ascii="Times New Roman"/>
          <w:b w:val="false"/>
          <w:i w:val="false"/>
          <w:color w:val="000000"/>
          <w:sz w:val="28"/>
        </w:rPr>
        <w:t xml:space="preserve">
      объем воды; </w:t>
      </w:r>
    </w:p>
    <w:bookmarkEnd w:id="3540"/>
    <w:bookmarkStart w:name="z3759" w:id="3541"/>
    <w:p>
      <w:pPr>
        <w:spacing w:after="0"/>
        <w:ind w:left="0"/>
        <w:jc w:val="both"/>
      </w:pPr>
      <w:r>
        <w:rPr>
          <w:rFonts w:ascii="Times New Roman"/>
          <w:b w:val="false"/>
          <w:i w:val="false"/>
          <w:color w:val="000000"/>
          <w:sz w:val="28"/>
        </w:rPr>
        <w:t xml:space="preserve">
      загрязняющие вещества и их концентрации; </w:t>
      </w:r>
    </w:p>
    <w:bookmarkEnd w:id="3541"/>
    <w:bookmarkStart w:name="z3760" w:id="3542"/>
    <w:p>
      <w:pPr>
        <w:spacing w:after="0"/>
        <w:ind w:left="0"/>
        <w:jc w:val="both"/>
      </w:pPr>
      <w:r>
        <w:rPr>
          <w:rFonts w:ascii="Times New Roman"/>
          <w:b w:val="false"/>
          <w:i w:val="false"/>
          <w:color w:val="000000"/>
          <w:sz w:val="28"/>
        </w:rPr>
        <w:t xml:space="preserve">
      возможности внутреннего повторного использования; </w:t>
      </w:r>
    </w:p>
    <w:bookmarkEnd w:id="3542"/>
    <w:bookmarkStart w:name="z3761" w:id="3543"/>
    <w:p>
      <w:pPr>
        <w:spacing w:after="0"/>
        <w:ind w:left="0"/>
        <w:jc w:val="both"/>
      </w:pPr>
      <w:r>
        <w:rPr>
          <w:rFonts w:ascii="Times New Roman"/>
          <w:b w:val="false"/>
          <w:i w:val="false"/>
          <w:color w:val="000000"/>
          <w:sz w:val="28"/>
        </w:rPr>
        <w:t xml:space="preserve">
      доступность водных ресурсов. </w:t>
      </w:r>
    </w:p>
    <w:bookmarkEnd w:id="3543"/>
    <w:bookmarkStart w:name="z3762" w:id="3544"/>
    <w:p>
      <w:pPr>
        <w:spacing w:after="0"/>
        <w:ind w:left="0"/>
        <w:jc w:val="both"/>
      </w:pPr>
      <w:r>
        <w:rPr>
          <w:rFonts w:ascii="Times New Roman"/>
          <w:b w:val="false"/>
          <w:i w:val="false"/>
          <w:color w:val="000000"/>
          <w:sz w:val="28"/>
        </w:rPr>
        <w:t>
      НДТ позволяет извлечь специфичные вещества (например, остатки реагентов) с целью их последующей утилизации или возврата в технологический процесс, а также обеспечить максимальный возврат очищенной воды в технологический процесс.</w:t>
      </w:r>
    </w:p>
    <w:bookmarkEnd w:id="3544"/>
    <w:bookmarkStart w:name="z3763" w:id="3545"/>
    <w:p>
      <w:pPr>
        <w:spacing w:after="0"/>
        <w:ind w:left="0"/>
        <w:jc w:val="both"/>
      </w:pPr>
      <w:r>
        <w:rPr>
          <w:rFonts w:ascii="Times New Roman"/>
          <w:b w:val="false"/>
          <w:i w:val="false"/>
          <w:color w:val="000000"/>
          <w:sz w:val="28"/>
        </w:rPr>
        <w:t>
      НДТ позволяет снизить негативное воздействие на водные объекты за счет обеспечения качества сбрасываемых сточных вод в соответствии со значениями технологических показателей.</w:t>
      </w:r>
    </w:p>
    <w:bookmarkEnd w:id="3545"/>
    <w:bookmarkStart w:name="z3764" w:id="3546"/>
    <w:p>
      <w:pPr>
        <w:spacing w:after="0"/>
        <w:ind w:left="0"/>
        <w:jc w:val="both"/>
      </w:pPr>
      <w:r>
        <w:rPr>
          <w:rFonts w:ascii="Times New Roman"/>
          <w:b w:val="false"/>
          <w:i w:val="false"/>
          <w:color w:val="000000"/>
          <w:sz w:val="28"/>
        </w:rPr>
        <w:t>
      Методы очистки воды по принципам действий перечислены на рисунке 5.22 В верхних квадратах рисунка основной принцип очистки и под ним перечислены методы, на которых основана нейтрализацияили осаждение элементов и/или солей в виде взвешенных частиц.</w:t>
      </w:r>
    </w:p>
    <w:bookmarkEnd w:id="3546"/>
    <w:bookmarkStart w:name="z3765" w:id="3547"/>
    <w:p>
      <w:pPr>
        <w:spacing w:after="0"/>
        <w:ind w:left="0"/>
        <w:jc w:val="both"/>
      </w:pPr>
      <w:r>
        <w:rPr>
          <w:rFonts w:ascii="Times New Roman"/>
          <w:b w:val="false"/>
          <w:i w:val="false"/>
          <w:color w:val="000000"/>
          <w:sz w:val="28"/>
        </w:rPr>
        <w:t xml:space="preserve">
      </w:t>
      </w:r>
    </w:p>
    <w:bookmarkEnd w:id="3547"/>
    <w:p>
      <w:pPr>
        <w:spacing w:after="0"/>
        <w:ind w:left="0"/>
        <w:jc w:val="both"/>
      </w:pPr>
      <w:r>
        <w:drawing>
          <wp:inline distT="0" distB="0" distL="0" distR="0">
            <wp:extent cx="7797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7978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6" w:id="3548"/>
    <w:p>
      <w:pPr>
        <w:spacing w:after="0"/>
        <w:ind w:left="0"/>
        <w:jc w:val="both"/>
      </w:pPr>
      <w:r>
        <w:rPr>
          <w:rFonts w:ascii="Times New Roman"/>
          <w:b w:val="false"/>
          <w:i w:val="false"/>
          <w:color w:val="000000"/>
          <w:sz w:val="28"/>
        </w:rPr>
        <w:t>
      Рисунок 5.22. Методы очистки сточных вод (дополнительная информация INAP 2009, EC 2009)</w:t>
      </w:r>
    </w:p>
    <w:bookmarkEnd w:id="3548"/>
    <w:bookmarkStart w:name="z3767" w:id="3549"/>
    <w:p>
      <w:pPr>
        <w:spacing w:after="0"/>
        <w:ind w:left="0"/>
        <w:jc w:val="both"/>
      </w:pPr>
      <w:r>
        <w:rPr>
          <w:rFonts w:ascii="Times New Roman"/>
          <w:b w:val="false"/>
          <w:i w:val="false"/>
          <w:color w:val="000000"/>
          <w:sz w:val="28"/>
        </w:rPr>
        <w:t>
      В верхних квадратах основной принцип очистки и под ним перечислены методы, на которых основана нейтрализация или осаждение элементов и/или солей в виде взвешенных частиц.</w:t>
      </w:r>
    </w:p>
    <w:bookmarkEnd w:id="3549"/>
    <w:p>
      <w:pPr>
        <w:spacing w:after="0"/>
        <w:ind w:left="0"/>
        <w:jc w:val="both"/>
      </w:pPr>
      <w:r>
        <w:rPr>
          <w:rFonts w:ascii="Times New Roman"/>
          <w:b/>
          <w:i w:val="false"/>
          <w:color w:val="000000"/>
          <w:sz w:val="28"/>
        </w:rPr>
        <w:t>5.5.4.1. Осветление и отстаивание</w:t>
      </w:r>
    </w:p>
    <w:bookmarkStart w:name="z3769" w:id="355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50"/>
    <w:bookmarkStart w:name="z3770" w:id="3551"/>
    <w:p>
      <w:pPr>
        <w:spacing w:after="0"/>
        <w:ind w:left="0"/>
        <w:jc w:val="both"/>
      </w:pPr>
      <w:r>
        <w:rPr>
          <w:rFonts w:ascii="Times New Roman"/>
          <w:b w:val="false"/>
          <w:i w:val="false"/>
          <w:color w:val="000000"/>
          <w:sz w:val="28"/>
        </w:rPr>
        <w:t>
      Отстаивание является наиболее простым и часто применяемым в практике способом выделения из сточных вод грубодисперсных примесей, которые под действием гравитационной силы оседают на дно отстойника или всплывают на его поверхность. Первичными называются отстойники перед сооружениями для биологической очистки сточных вод; вторичными - отстойники, устраиваемые для осветления сточных вод, прошедших биологическую очистку.</w:t>
      </w:r>
    </w:p>
    <w:bookmarkEnd w:id="3551"/>
    <w:bookmarkStart w:name="z3771" w:id="355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r>
        <w:rPr>
          <w:rFonts w:ascii="Times New Roman"/>
          <w:b w:val="false"/>
          <w:i w:val="false"/>
          <w:color w:val="000000"/>
          <w:sz w:val="28"/>
        </w:rPr>
        <w:t xml:space="preserve"> </w:t>
      </w:r>
    </w:p>
    <w:bookmarkEnd w:id="3552"/>
    <w:bookmarkStart w:name="z3772" w:id="3553"/>
    <w:p>
      <w:pPr>
        <w:spacing w:after="0"/>
        <w:ind w:left="0"/>
        <w:jc w:val="both"/>
      </w:pPr>
      <w:r>
        <w:rPr>
          <w:rFonts w:ascii="Times New Roman"/>
          <w:b w:val="false"/>
          <w:i w:val="false"/>
          <w:color w:val="000000"/>
          <w:sz w:val="28"/>
        </w:rPr>
        <w:t xml:space="preserve">
      Суть метода отстаивания состоит в том, что одни примеси оседают на дно, а другие поднимаются на поверхность, это зависит от плотности примеси в сравнении с плотностью воды. Как правило, отстаивание сточных вод в течение 6–24 часов позволяется удалить из сточных вод до 95 % взвешенных веществ. Отстойники бывают горизонтальные и вертикальные. В горизонтальных отстойниках поток сточных вод движется горизонтально, а в вертикальном отстойнике вертикально снизу-вверх. Основными преимуществами горизонтальных отстойников являются: малая глубина, хороший эффект очистки, возможность использования одного сгребающего устройства для нескольких отделений. К недостаткам их относится необходимость применения большего числа отстойников вследствие ограниченной ширины. </w:t>
      </w:r>
    </w:p>
    <w:bookmarkEnd w:id="3553"/>
    <w:bookmarkStart w:name="z3773" w:id="3554"/>
    <w:p>
      <w:pPr>
        <w:spacing w:after="0"/>
        <w:ind w:left="0"/>
        <w:jc w:val="both"/>
      </w:pPr>
      <w:r>
        <w:rPr>
          <w:rFonts w:ascii="Times New Roman"/>
          <w:b w:val="false"/>
          <w:i w:val="false"/>
          <w:color w:val="000000"/>
          <w:sz w:val="28"/>
        </w:rPr>
        <w:t xml:space="preserve">
      Вертикальные отстойники имеют преимущества по сравнению с горизонтальными; к числу их относятся удобство удаления осадка и меньшая площадь, занимаемая сооружением. Однако они имеют и ряд недостатков, из которых можно отметить: а) большую глубину, что повышает стоимость их строительства, особенно при наличии грунтовых вод; б) ограниченную пропускную способность, так как диаметр их не превышает 9 м. Осадок из вертикальных отстойников удаляют под действием гидростатического давления. Влажность осадка 95 %. </w:t>
      </w:r>
    </w:p>
    <w:bookmarkEnd w:id="3554"/>
    <w:bookmarkStart w:name="z3774" w:id="3555"/>
    <w:p>
      <w:pPr>
        <w:spacing w:after="0"/>
        <w:ind w:left="0"/>
        <w:jc w:val="both"/>
      </w:pPr>
      <w:r>
        <w:rPr>
          <w:rFonts w:ascii="Times New Roman"/>
          <w:b w:val="false"/>
          <w:i w:val="false"/>
          <w:color w:val="000000"/>
          <w:sz w:val="28"/>
        </w:rPr>
        <w:t xml:space="preserve">
      Преимуществами механического фильтрования являются простота аппаратурного оформления, эффективная очистка от взвешенных частиц. Недостатком механического фильтрования является то, что при механической фильтрации их сточных вод не удаляются растворенные примеси. </w:t>
      </w:r>
    </w:p>
    <w:bookmarkEnd w:id="3555"/>
    <w:bookmarkStart w:name="z3775" w:id="3556"/>
    <w:p>
      <w:pPr>
        <w:spacing w:after="0"/>
        <w:ind w:left="0"/>
        <w:jc w:val="both"/>
      </w:pPr>
      <w:r>
        <w:rPr>
          <w:rFonts w:ascii="Times New Roman"/>
          <w:b w:val="false"/>
          <w:i w:val="false"/>
          <w:color w:val="000000"/>
          <w:sz w:val="28"/>
        </w:rPr>
        <w:t>
      Осадок из отстойников удаляется под гидростатическим давлением и с помощью различных механизмов (скребков, насосов, элеваторов и др.).</w:t>
      </w:r>
    </w:p>
    <w:bookmarkEnd w:id="3556"/>
    <w:bookmarkStart w:name="z3776" w:id="3557"/>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w:t>
      </w:r>
      <w:r>
        <w:rPr>
          <w:rFonts w:ascii="Times New Roman"/>
          <w:b w:val="false"/>
          <w:i w:val="false"/>
          <w:color w:val="000000"/>
          <w:sz w:val="28"/>
        </w:rPr>
        <w:t>ы</w:t>
      </w:r>
    </w:p>
    <w:bookmarkEnd w:id="3557"/>
    <w:bookmarkStart w:name="z3777" w:id="3558"/>
    <w:p>
      <w:pPr>
        <w:spacing w:after="0"/>
        <w:ind w:left="0"/>
        <w:jc w:val="both"/>
      </w:pPr>
      <w:r>
        <w:rPr>
          <w:rFonts w:ascii="Times New Roman"/>
          <w:b w:val="false"/>
          <w:i w:val="false"/>
          <w:color w:val="000000"/>
          <w:sz w:val="28"/>
        </w:rPr>
        <w:t>
      Сокращение в сбросах взвешенных веществ до 95 %.</w:t>
      </w:r>
    </w:p>
    <w:bookmarkEnd w:id="3558"/>
    <w:bookmarkStart w:name="z3778" w:id="3559"/>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559"/>
    <w:bookmarkStart w:name="z3779" w:id="3560"/>
    <w:p>
      <w:pPr>
        <w:spacing w:after="0"/>
        <w:ind w:left="0"/>
        <w:jc w:val="both"/>
      </w:pPr>
      <w:r>
        <w:rPr>
          <w:rFonts w:ascii="Times New Roman"/>
          <w:b w:val="false"/>
          <w:i w:val="false"/>
          <w:color w:val="000000"/>
          <w:sz w:val="28"/>
        </w:rPr>
        <w:t>
      В осветлителях достигается снижение концентрации загрязнений на 70 % - по взвешенным веществам и на 15 % - по БПК за счет совмещения процессов осаждения, хлопьеобразования и фильтрации сточной воды через слой взвешенного осадка.</w:t>
      </w:r>
    </w:p>
    <w:bookmarkEnd w:id="3560"/>
    <w:bookmarkStart w:name="z3780" w:id="3561"/>
    <w:p>
      <w:pPr>
        <w:spacing w:after="0"/>
        <w:ind w:left="0"/>
        <w:jc w:val="both"/>
      </w:pPr>
      <w:r>
        <w:rPr>
          <w:rFonts w:ascii="Times New Roman"/>
          <w:b w:val="false"/>
          <w:i w:val="false"/>
          <w:color w:val="000000"/>
          <w:sz w:val="28"/>
        </w:rPr>
        <w:t xml:space="preserve">
      Достигаемый в производственных условиях эффект снижения концентрации взвешенных веществ не превышает 50–60 %. </w:t>
      </w:r>
    </w:p>
    <w:bookmarkEnd w:id="3561"/>
    <w:bookmarkStart w:name="z3781" w:id="356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562"/>
    <w:bookmarkStart w:name="z3782" w:id="3563"/>
    <w:p>
      <w:pPr>
        <w:spacing w:after="0"/>
        <w:ind w:left="0"/>
        <w:jc w:val="both"/>
      </w:pPr>
      <w:r>
        <w:rPr>
          <w:rFonts w:ascii="Times New Roman"/>
          <w:b w:val="false"/>
          <w:i w:val="false"/>
          <w:color w:val="000000"/>
          <w:sz w:val="28"/>
        </w:rPr>
        <w:t>
      Недостатком горизонтальных отстойников является неудовлетворительная надежность работы используемых в них механизмов для сгребания осадка тележечного или цепного типа, особенно в зимний период. Кроме того, горизонтальные отстойники как прямоугольные сооружения при прочих равных условиях имеют более высокий (на 30–40 %) расход железобетона на единицу строительного объема, чем радиальные отстойники.</w:t>
      </w:r>
    </w:p>
    <w:bookmarkEnd w:id="3563"/>
    <w:bookmarkStart w:name="z3783" w:id="3564"/>
    <w:p>
      <w:pPr>
        <w:spacing w:after="0"/>
        <w:ind w:left="0"/>
        <w:jc w:val="both"/>
      </w:pPr>
      <w:r>
        <w:rPr>
          <w:rFonts w:ascii="Times New Roman"/>
          <w:b w:val="false"/>
          <w:i w:val="false"/>
          <w:color w:val="000000"/>
          <w:sz w:val="28"/>
        </w:rPr>
        <w:t xml:space="preserve">
      Недостатком вертикальных первичных отстойников являются простота большая глубина сооружений, что ограничивает их максимальный диаметр - 9 м, а также невысокая эффективность осветления воды (обычно не превышающая 40 % по снятию взвешенных веществ). </w:t>
      </w:r>
    </w:p>
    <w:bookmarkEnd w:id="3564"/>
    <w:bookmarkStart w:name="z3784" w:id="356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565"/>
    <w:bookmarkStart w:name="z3785" w:id="3566"/>
    <w:p>
      <w:pPr>
        <w:spacing w:after="0"/>
        <w:ind w:left="0"/>
        <w:jc w:val="both"/>
      </w:pPr>
      <w:r>
        <w:rPr>
          <w:rFonts w:ascii="Times New Roman"/>
          <w:b w:val="false"/>
          <w:i w:val="false"/>
          <w:color w:val="000000"/>
          <w:sz w:val="28"/>
        </w:rPr>
        <w:t>
      Общеприменимо для предприятий, осуществляющих сбросы сточных вод. На шахте "Шерегешская" (2021) установлено оборудование, которое предназначено для очистки шахтных сточных вод на выпуске в реку Большой Унзас. Очищение воды происходит за счет отстаивания и добавления реагентов. Очистка по взвешенным частицам, шламу и песку, достигает 98 %, по нефтепродуктам – 90 %.</w:t>
      </w:r>
    </w:p>
    <w:bookmarkEnd w:id="3566"/>
    <w:bookmarkStart w:name="z3786" w:id="3567"/>
    <w:p>
      <w:pPr>
        <w:spacing w:after="0"/>
        <w:ind w:left="0"/>
        <w:jc w:val="both"/>
      </w:pPr>
      <w:r>
        <w:rPr>
          <w:rFonts w:ascii="Times New Roman"/>
          <w:b w:val="false"/>
          <w:i w:val="false"/>
          <w:color w:val="000000"/>
          <w:sz w:val="28"/>
        </w:rPr>
        <w:t>
      Для очистки шахтных и оборотных вод обогатительных фабрик от взвешенных веществ в Дон УГИ разработана конструкция наклонного тонкослойного отстойника. Отстойник состоит из двух отделений - зоны осветления и зоны накопления осадка. Принцип действия наклонного отстойника заключается в следующем. Исходная вода подается в продольные распределительные каналы, откуда через щели, образованные наклонными направляющими плоскостями, она поступает в нижнюю часть наклонных ячеек. Наклонные плоскости, образующие ячейки, установлены под углом, большим естественного угла откоса осадка. Восходящий поток воды между наклонными плоскостями, имеет ламинарный характер, вследствие чего в пределах ячейки происходит интенсивное выпадение взвешенных частиц. Такая конструкция по сравнению с обычными горизонтальными отстойниками позволяет повысить нагрузку на сооружение в 45–50 раз. Такие отстойники эксплуатируются на шахтах "Кировская" и им. Газеты "Правда" ПО "Донецкуголь", шахте "Павлогорадская" ПО "Павлоградуголь".</w:t>
      </w:r>
    </w:p>
    <w:bookmarkEnd w:id="3567"/>
    <w:bookmarkStart w:name="z3787" w:id="3568"/>
    <w:p>
      <w:pPr>
        <w:spacing w:after="0"/>
        <w:ind w:left="0"/>
        <w:jc w:val="both"/>
      </w:pPr>
      <w:r>
        <w:rPr>
          <w:rFonts w:ascii="Times New Roman"/>
          <w:b w:val="false"/>
          <w:i w:val="false"/>
          <w:color w:val="000000"/>
          <w:sz w:val="28"/>
        </w:rPr>
        <w:t>
      С целью повышения эффективности отстаивания применяют реагентную обработку воды коагулянтами или флокулянтами (сернокислый алюминий, хлористое железо, ПАА, полиэлектролит ВПК-402 и др.).</w:t>
      </w:r>
    </w:p>
    <w:bookmarkEnd w:id="3568"/>
    <w:bookmarkStart w:name="z3788" w:id="3569"/>
    <w:p>
      <w:pPr>
        <w:spacing w:after="0"/>
        <w:ind w:left="0"/>
        <w:jc w:val="both"/>
      </w:pPr>
      <w:r>
        <w:rPr>
          <w:rFonts w:ascii="Times New Roman"/>
          <w:b w:val="false"/>
          <w:i w:val="false"/>
          <w:color w:val="000000"/>
          <w:sz w:val="28"/>
        </w:rPr>
        <w:t>
      Для очистки сточных вод от взвешенных веществ применяют аппараты гидроциклоны и центрифуги. Особенно широко для очистки шахтных вод за рубежом нашли применение гидроциклоны. Они успешно заменяют отстойники, имея ряд преимуществ перед ними: занимают малую площадь, имеют высокую степень очистки до 70 %, высокую производительность, не имеют подвижных частей, работа их может быть полностью автоматизирована. Наибольшее применение нашли напорные (закрытые) и безнапорные (открытые) гидроциклоны.</w:t>
      </w:r>
    </w:p>
    <w:bookmarkEnd w:id="3569"/>
    <w:bookmarkStart w:name="z3789" w:id="357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570"/>
    <w:bookmarkStart w:name="z3790" w:id="3571"/>
    <w:p>
      <w:pPr>
        <w:spacing w:after="0"/>
        <w:ind w:left="0"/>
        <w:jc w:val="both"/>
      </w:pPr>
      <w:r>
        <w:rPr>
          <w:rFonts w:ascii="Times New Roman"/>
          <w:b w:val="false"/>
          <w:i w:val="false"/>
          <w:color w:val="000000"/>
          <w:sz w:val="28"/>
        </w:rPr>
        <w:t>
      В зависимости от применяемого метода в каждом конкретном случае.</w:t>
      </w:r>
    </w:p>
    <w:bookmarkEnd w:id="3571"/>
    <w:bookmarkStart w:name="z3791" w:id="357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572"/>
    <w:bookmarkStart w:name="z3792" w:id="3573"/>
    <w:p>
      <w:pPr>
        <w:spacing w:after="0"/>
        <w:ind w:left="0"/>
        <w:jc w:val="both"/>
      </w:pPr>
      <w:r>
        <w:rPr>
          <w:rFonts w:ascii="Times New Roman"/>
          <w:b w:val="false"/>
          <w:i w:val="false"/>
          <w:color w:val="000000"/>
          <w:sz w:val="28"/>
        </w:rPr>
        <w:t>
      Снижение сбросов взвешенных веществ в сточных водах.</w:t>
      </w:r>
    </w:p>
    <w:bookmarkEnd w:id="3573"/>
    <w:p>
      <w:pPr>
        <w:spacing w:after="0"/>
        <w:ind w:left="0"/>
        <w:jc w:val="both"/>
      </w:pPr>
      <w:r>
        <w:rPr>
          <w:rFonts w:ascii="Times New Roman"/>
          <w:b/>
          <w:i w:val="false"/>
          <w:color w:val="000000"/>
          <w:sz w:val="28"/>
        </w:rPr>
        <w:t xml:space="preserve">5.5.4.2. Фильтрование </w:t>
      </w:r>
    </w:p>
    <w:bookmarkStart w:name="z3794" w:id="357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74"/>
    <w:bookmarkStart w:name="z3795" w:id="3575"/>
    <w:p>
      <w:pPr>
        <w:spacing w:after="0"/>
        <w:ind w:left="0"/>
        <w:jc w:val="both"/>
      </w:pPr>
      <w:r>
        <w:rPr>
          <w:rFonts w:ascii="Times New Roman"/>
          <w:b w:val="false"/>
          <w:i w:val="false"/>
          <w:color w:val="000000"/>
          <w:sz w:val="28"/>
        </w:rPr>
        <w:t>
      Фильтрация представляет собой отделение твердых частиц от сточных вод, проходящих через проницаемую среду. Наиболее распространенной фильтрующей средой является песок.</w:t>
      </w:r>
    </w:p>
    <w:bookmarkEnd w:id="3575"/>
    <w:bookmarkStart w:name="z3796" w:id="357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576"/>
    <w:bookmarkStart w:name="z3797" w:id="3577"/>
    <w:p>
      <w:pPr>
        <w:spacing w:after="0"/>
        <w:ind w:left="0"/>
        <w:jc w:val="both"/>
      </w:pPr>
      <w:r>
        <w:rPr>
          <w:rFonts w:ascii="Times New Roman"/>
          <w:b w:val="false"/>
          <w:i w:val="false"/>
          <w:color w:val="000000"/>
          <w:sz w:val="28"/>
        </w:rPr>
        <w:t>
      Как правило, методы фильтрации применяются для выделения твердых частиц из жидкости, а также в качестве последнего этапа осветления в процессе очистки сточных вод. Установка осуществляется между этапами отстаивания и заключительного контроля для удаления твердых частиц размером 0,001– 0,02 мкм, оставшихся после предыдущего этапа очистки. Фильтрация может выполняться с использованием самых разных фильтрующих систем в зависимости от типа твердых частиц, подлежащих удалению.</w:t>
      </w:r>
    </w:p>
    <w:bookmarkEnd w:id="3577"/>
    <w:bookmarkStart w:name="z3798" w:id="3578"/>
    <w:p>
      <w:pPr>
        <w:spacing w:after="0"/>
        <w:ind w:left="0"/>
        <w:jc w:val="both"/>
      </w:pPr>
      <w:r>
        <w:rPr>
          <w:rFonts w:ascii="Times New Roman"/>
          <w:b w:val="false"/>
          <w:i w:val="false"/>
          <w:color w:val="000000"/>
          <w:sz w:val="28"/>
        </w:rPr>
        <w:t>
      Обычная фильтрующая установка состоит из слоя фильтрующего материала или материалов, через который проходят жидкие стоки. Тонкие частицы, которые не могут пройти через фильтрующую среду, образуют фильтрационный кек, который необходимо постоянно или периодически удалять, например, путем обратной промывки, чтобы исключить значительные перепады давления. При низком уровне перепада давления сточные воды подаются на фильтрацию под действием гравитации.</w:t>
      </w:r>
    </w:p>
    <w:bookmarkEnd w:id="3578"/>
    <w:bookmarkStart w:name="z3799" w:id="3579"/>
    <w:p>
      <w:pPr>
        <w:spacing w:after="0"/>
        <w:ind w:left="0"/>
        <w:jc w:val="both"/>
      </w:pPr>
      <w:r>
        <w:rPr>
          <w:rFonts w:ascii="Times New Roman"/>
          <w:b w:val="false"/>
          <w:i w:val="false"/>
          <w:color w:val="000000"/>
          <w:sz w:val="28"/>
        </w:rPr>
        <w:t>
      Песчаные фильтры предназначены для механического удаления взвешенных твердых частиц или полутвердых материалов, например осадков или гидроксидов металлов. Очистка сточных вод путем песчаной фильтрации осуществляется благодаря комбинации эффектов фильтрации, химической сорбции и ассимиляции. Песчаные фильтры иногда используются в качестве сосуда под давлением, заполненного слоями песка, зернистость которого повышается по мере увеличения глубины. Изначально фильтрационный кек может способствовать повышению эффективности фильтрации, особенно в отношении мелких частиц. По истечении некоторого времени фильтрующий песчаный слой необходимо подвергать обратной промывке. Песчаные фильтры зачастую применяются для дополнительной очистки воды, сбрасываемой из замкнутого цикла, или стоков, которые затем могут использоваться в качестве технической воды. Схема устройства стандартного песчаного фильтра приведена на рисунке ниже.</w:t>
      </w:r>
    </w:p>
    <w:bookmarkEnd w:id="3579"/>
    <w:bookmarkStart w:name="z3800" w:id="3580"/>
    <w:p>
      <w:pPr>
        <w:spacing w:after="0"/>
        <w:ind w:left="0"/>
        <w:jc w:val="both"/>
      </w:pPr>
      <w:r>
        <w:rPr>
          <w:rFonts w:ascii="Times New Roman"/>
          <w:b w:val="false"/>
          <w:i w:val="false"/>
          <w:color w:val="000000"/>
          <w:sz w:val="28"/>
        </w:rPr>
        <w:t xml:space="preserve">
      </w:t>
      </w:r>
    </w:p>
    <w:bookmarkEnd w:id="3580"/>
    <w:p>
      <w:pPr>
        <w:spacing w:after="0"/>
        <w:ind w:left="0"/>
        <w:jc w:val="both"/>
      </w:pPr>
      <w:r>
        <w:drawing>
          <wp:inline distT="0" distB="0" distL="0" distR="0">
            <wp:extent cx="40894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0894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1" w:id="3581"/>
    <w:p>
      <w:pPr>
        <w:spacing w:after="0"/>
        <w:ind w:left="0"/>
        <w:jc w:val="both"/>
      </w:pPr>
      <w:r>
        <w:rPr>
          <w:rFonts w:ascii="Times New Roman"/>
          <w:b w:val="false"/>
          <w:i w:val="false"/>
          <w:color w:val="000000"/>
          <w:sz w:val="28"/>
        </w:rPr>
        <w:t>
      Рисунок 5.23. Схема песчаного фильтра</w:t>
      </w:r>
    </w:p>
    <w:bookmarkEnd w:id="3581"/>
    <w:bookmarkStart w:name="z3802" w:id="3582"/>
    <w:p>
      <w:pPr>
        <w:spacing w:after="0"/>
        <w:ind w:left="0"/>
        <w:jc w:val="both"/>
      </w:pPr>
      <w:r>
        <w:rPr>
          <w:rFonts w:ascii="Times New Roman"/>
          <w:b w:val="false"/>
          <w:i w:val="false"/>
          <w:color w:val="000000"/>
          <w:sz w:val="28"/>
        </w:rPr>
        <w:t>
      Чтобы добиться желаемого результата при удалении очень мелких частиц используется гиперфильтрация или обратный осмос. Гиперфильтрация предусматривает прохождение частиц молекулярной массой приблизительно от 100 до 500 мкм, тогда как ультрафильтрация применяется для частиц размером от 500 до 100 000 мкм.</w:t>
      </w:r>
    </w:p>
    <w:bookmarkEnd w:id="3582"/>
    <w:bookmarkStart w:name="z3803" w:id="3583"/>
    <w:p>
      <w:pPr>
        <w:spacing w:after="0"/>
        <w:ind w:left="0"/>
        <w:jc w:val="both"/>
      </w:pPr>
      <w:r>
        <w:rPr>
          <w:rFonts w:ascii="Times New Roman"/>
          <w:b w:val="false"/>
          <w:i w:val="false"/>
          <w:color w:val="000000"/>
          <w:sz w:val="28"/>
        </w:rPr>
        <w:t>
      Ультрафильтрация представляет собой простой и эффективный метод очистки сточных вод, однако для его применения требуется потребление энергии. Стоки проходят через ультрафильтрационную мембрану. Эта мембрана с очень мелкими порами пропускает молекулярные частицы, например, частицы воды, и препятствует проникновению более крупных молекулярных частиц. При использовании мембран очень тонкой очистки можно даже отфильтровывать очень мелкие частицы, такие как ионы металлов. В результате фильтрации с использованием мембраны образуются чистый фильтрат и концентрат, который может потребовать дальнейшей очистки.</w:t>
      </w:r>
    </w:p>
    <w:bookmarkEnd w:id="3583"/>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3804" w:id="3584"/>
    <w:p>
      <w:pPr>
        <w:spacing w:after="0"/>
        <w:ind w:left="0"/>
        <w:jc w:val="both"/>
      </w:pPr>
      <w:r>
        <w:rPr>
          <w:rFonts w:ascii="Times New Roman"/>
          <w:b w:val="false"/>
          <w:i w:val="false"/>
          <w:color w:val="000000"/>
          <w:sz w:val="28"/>
        </w:rPr>
        <w:t>
      Сокращение выбросов в воду, эффективность очистки составляет до 70 %.</w:t>
      </w:r>
    </w:p>
    <w:bookmarkEnd w:id="358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3805" w:id="3585"/>
    <w:p>
      <w:pPr>
        <w:spacing w:after="0"/>
        <w:ind w:left="0"/>
        <w:jc w:val="both"/>
      </w:pPr>
      <w:r>
        <w:rPr>
          <w:rFonts w:ascii="Times New Roman"/>
          <w:b w:val="false"/>
          <w:i w:val="false"/>
          <w:color w:val="000000"/>
          <w:sz w:val="28"/>
        </w:rPr>
        <w:t>
      Возможность регенерации искусственных материалов, использованных в качестве загрузок.</w:t>
      </w:r>
    </w:p>
    <w:bookmarkEnd w:id="3585"/>
    <w:bookmarkStart w:name="z3806" w:id="358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586"/>
    <w:bookmarkStart w:name="z3807" w:id="3587"/>
    <w:p>
      <w:pPr>
        <w:spacing w:after="0"/>
        <w:ind w:left="0"/>
        <w:jc w:val="both"/>
      </w:pPr>
      <w:r>
        <w:rPr>
          <w:rFonts w:ascii="Times New Roman"/>
          <w:b w:val="false"/>
          <w:i w:val="false"/>
          <w:color w:val="000000"/>
          <w:sz w:val="28"/>
        </w:rPr>
        <w:t>
      Сведения отсутствуют.</w:t>
      </w:r>
    </w:p>
    <w:bookmarkEnd w:id="3587"/>
    <w:bookmarkStart w:name="z3808" w:id="358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588"/>
    <w:bookmarkStart w:name="z3809" w:id="3589"/>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589"/>
    <w:bookmarkStart w:name="z3810" w:id="3590"/>
    <w:p>
      <w:pPr>
        <w:spacing w:after="0"/>
        <w:ind w:left="0"/>
        <w:jc w:val="both"/>
      </w:pPr>
      <w:r>
        <w:rPr>
          <w:rFonts w:ascii="Times New Roman"/>
          <w:b w:val="false"/>
          <w:i w:val="false"/>
          <w:color w:val="000000"/>
          <w:sz w:val="28"/>
        </w:rPr>
        <w:t>
      На шахте "Торезская" ПО "Дзержинскуголь" установлена фильтровальная станция с двумя напорными фильтрами типа ФОВ-2,0-0,6 (фильтр осветительный однокамерный) для очистки стоков от взвешенных веществ производительностью 90 м</w:t>
      </w:r>
      <w:r>
        <w:rPr>
          <w:rFonts w:ascii="Times New Roman"/>
          <w:b w:val="false"/>
          <w:i w:val="false"/>
          <w:color w:val="000000"/>
          <w:vertAlign w:val="superscript"/>
        </w:rPr>
        <w:t>3</w:t>
      </w:r>
      <w:r>
        <w:rPr>
          <w:rFonts w:ascii="Times New Roman"/>
          <w:b w:val="false"/>
          <w:i w:val="false"/>
          <w:color w:val="000000"/>
          <w:sz w:val="28"/>
        </w:rPr>
        <w:t>/ч. Фильтр грубой очистки снижает содержание взвешенных веществ с 300 до 20 мг/л, а после фильтра тонкой очистки в очищенной воде остается не более 2 мг/л взвешенных частиц. Фильтрование через тонкие перегородки осуществляется по двум направленном: фильтрование с закупориванием пор и фильтрование с образованием осадка.</w:t>
      </w:r>
    </w:p>
    <w:bookmarkEnd w:id="3590"/>
    <w:bookmarkStart w:name="z3811" w:id="3591"/>
    <w:p>
      <w:pPr>
        <w:spacing w:after="0"/>
        <w:ind w:left="0"/>
        <w:jc w:val="both"/>
      </w:pPr>
      <w:r>
        <w:rPr>
          <w:rFonts w:ascii="Times New Roman"/>
          <w:b w:val="false"/>
          <w:i w:val="false"/>
          <w:color w:val="000000"/>
          <w:sz w:val="28"/>
        </w:rPr>
        <w:t xml:space="preserve">
      Фильтрование с закупоркой пор осуществляется в вибрационных фильтровальных аппаратах с непрерывной регенерацией фильтрующей перегородки. Эти фильтры по сравнению с фильтрами с зернистой загрузкой имеют более высокую удельную производительность и меньшие габаритные размеры. Такая установка работает на шахте "Гусиноозерская" ПО "Востокуголь" (Россия). Установка УВА - 300 (установка виброфильтровальная автоматизированная) производительностью 300 м3 /час позволяет очищать шахтную воду с 1000 до 5–10 мг/л (если 2-х ступенчатая очистка, то до 1,5 мг/л) взвешенных веществ. Регенерация фильтров осуществляется в автоматическом режиме в зависимости от степени загрязнения шахтных вод. Вибрационные фильтры прошли испытания на шахтах "Кировская" ПО "Донецкуголь", "Степная" ПО "Павлоградуголь" и показали, что концентрация взвешенных веществ может быть снижена с 125 до 21 мг/л, а степень очистки составляет 35- 75 %. </w:t>
      </w:r>
    </w:p>
    <w:bookmarkEnd w:id="359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3812" w:id="3592"/>
    <w:p>
      <w:pPr>
        <w:spacing w:after="0"/>
        <w:ind w:left="0"/>
        <w:jc w:val="both"/>
      </w:pPr>
      <w:r>
        <w:rPr>
          <w:rFonts w:ascii="Times New Roman"/>
          <w:b w:val="false"/>
          <w:i w:val="false"/>
          <w:color w:val="000000"/>
          <w:sz w:val="28"/>
        </w:rPr>
        <w:t xml:space="preserve">
      Рассчитывается согласно проектно-сметной документации. Экономически выгодно, но требует индивидуального подхода. </w:t>
      </w:r>
    </w:p>
    <w:bookmarkEnd w:id="359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для осуществления</w:t>
      </w:r>
    </w:p>
    <w:bookmarkStart w:name="z3813" w:id="3593"/>
    <w:p>
      <w:pPr>
        <w:spacing w:after="0"/>
        <w:ind w:left="0"/>
        <w:jc w:val="both"/>
      </w:pPr>
      <w:r>
        <w:rPr>
          <w:rFonts w:ascii="Times New Roman"/>
          <w:b w:val="false"/>
          <w:i w:val="false"/>
          <w:color w:val="000000"/>
          <w:sz w:val="28"/>
        </w:rPr>
        <w:t>
      Сокращение сбросов в водные объекты.</w:t>
      </w:r>
    </w:p>
    <w:bookmarkEnd w:id="3593"/>
    <w:p>
      <w:pPr>
        <w:spacing w:after="0"/>
        <w:ind w:left="0"/>
        <w:jc w:val="both"/>
      </w:pPr>
      <w:r>
        <w:rPr>
          <w:rFonts w:ascii="Times New Roman"/>
          <w:b/>
          <w:i w:val="false"/>
          <w:color w:val="000000"/>
          <w:sz w:val="28"/>
        </w:rPr>
        <w:t>5.5.4.3 Сорбция</w:t>
      </w:r>
    </w:p>
    <w:bookmarkStart w:name="z3815" w:id="359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594"/>
    <w:bookmarkStart w:name="z3816" w:id="3595"/>
    <w:p>
      <w:pPr>
        <w:spacing w:after="0"/>
        <w:ind w:left="0"/>
        <w:jc w:val="both"/>
      </w:pPr>
      <w:r>
        <w:rPr>
          <w:rFonts w:ascii="Times New Roman"/>
          <w:b w:val="false"/>
          <w:i w:val="false"/>
          <w:color w:val="000000"/>
          <w:sz w:val="28"/>
        </w:rPr>
        <w:t>
      Сорбционная очистка – это один из способов глубокой очистки вод, основанный на способности фильтрующего элемента задерживать примеси, находящиеся в жидкости. Такой метод используется, когда существуют высокие требования к составу воды.</w:t>
      </w:r>
    </w:p>
    <w:bookmarkEnd w:id="3595"/>
    <w:bookmarkStart w:name="z3817" w:id="3596"/>
    <w:p>
      <w:pPr>
        <w:spacing w:after="0"/>
        <w:ind w:left="0"/>
        <w:jc w:val="both"/>
      </w:pPr>
      <w:r>
        <w:rPr>
          <w:rFonts w:ascii="Times New Roman"/>
          <w:b w:val="false"/>
          <w:i w:val="false"/>
          <w:color w:val="000000"/>
          <w:sz w:val="28"/>
        </w:rPr>
        <w:t>
      Сорбционный фильтр – это один из дополнительных элементов очистных сооружений, предназначенный для более эффективной работы системы.</w:t>
      </w:r>
    </w:p>
    <w:bookmarkEnd w:id="3596"/>
    <w:bookmarkStart w:name="z3818" w:id="3597"/>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597"/>
    <w:bookmarkStart w:name="z3819" w:id="3598"/>
    <w:p>
      <w:pPr>
        <w:spacing w:after="0"/>
        <w:ind w:left="0"/>
        <w:jc w:val="both"/>
      </w:pPr>
      <w:r>
        <w:rPr>
          <w:rFonts w:ascii="Times New Roman"/>
          <w:b w:val="false"/>
          <w:i w:val="false"/>
          <w:color w:val="000000"/>
          <w:sz w:val="28"/>
        </w:rPr>
        <w:t>
      Процессы сорбции – гетерогенный процесс улавливания металлов из растворов на поверхности (адсорбция) или всем объемом (абсорбция) сорбирующим веществом. В качестве сорбирующего вещества применяется активированный уголь, глины – бентониты, ионообменные смолы, шунгиты и цеолиты, раствор экстрагента в органических растворителях (керосин) и многое др. Необходимо подчеркнуть, что ежегодно разрабатываются новые виды и типы сорбентов (нанотрубки и подобное), ионообменных смол более сотни в год. Применение того или иного сорбирующего агента зависит конкретно от условий, типа металла, рН, присутствие мешающих и загрязняющих веществ и др. Выбор сорбента производится на основании Технического задания – цель и задачи, условия и параметры. Определяется опытным путем и вносится в Проект установки проектной организацией.</w:t>
      </w:r>
    </w:p>
    <w:bookmarkEnd w:id="3598"/>
    <w:bookmarkStart w:name="z3820" w:id="3599"/>
    <w:p>
      <w:pPr>
        <w:spacing w:after="0"/>
        <w:ind w:left="0"/>
        <w:jc w:val="both"/>
      </w:pPr>
      <w:r>
        <w:rPr>
          <w:rFonts w:ascii="Times New Roman"/>
          <w:b w:val="false"/>
          <w:i w:val="false"/>
          <w:color w:val="000000"/>
          <w:sz w:val="28"/>
        </w:rPr>
        <w:t>
      Активированный уголь (кокосовый, древесный, каменный) считается одним из наиболее распространенных и эффективных сорбентов. Снижает уровень органических загрязнителей на 90–99 %.</w:t>
      </w:r>
    </w:p>
    <w:bookmarkEnd w:id="3599"/>
    <w:bookmarkStart w:name="z3821" w:id="3600"/>
    <w:p>
      <w:pPr>
        <w:spacing w:after="0"/>
        <w:ind w:left="0"/>
        <w:jc w:val="both"/>
      </w:pPr>
      <w:r>
        <w:rPr>
          <w:rFonts w:ascii="Times New Roman"/>
          <w:b w:val="false"/>
          <w:i w:val="false"/>
          <w:color w:val="000000"/>
          <w:sz w:val="28"/>
        </w:rPr>
        <w:t xml:space="preserve">
      Может использоваться в виде порошка или гранул. Эффективность зависит от суммарного объема микропор. Как правило, фильтры на основе активированного угля используются в виде нескольких слоев или картриджей, чтобы проскок материала через один фильтр компенсировался очисткой во втором фильтре. Затем отработанный фильтр заменяется и используется в качестве вторичного фильтра. Эта операция зависит от наличия надлежащего метода определения проскоков через фильтры. </w:t>
      </w:r>
    </w:p>
    <w:bookmarkEnd w:id="3600"/>
    <w:bookmarkStart w:name="z3822" w:id="3601"/>
    <w:p>
      <w:pPr>
        <w:spacing w:after="0"/>
        <w:ind w:left="0"/>
        <w:jc w:val="both"/>
      </w:pPr>
      <w:r>
        <w:rPr>
          <w:rFonts w:ascii="Times New Roman"/>
          <w:b w:val="false"/>
          <w:i w:val="false"/>
          <w:color w:val="000000"/>
          <w:sz w:val="28"/>
        </w:rPr>
        <w:t>
      К примеру, ИРВЕЛЕН-М – это фильтрующий материал, сорбент, который производится из первичного полипропилена и представляет собой бело-кремовое полимерное волокно с вкраплениями гранул и хлопьев, сшивающих структурообразующий материал в сетку и образованных под воздействием высоких температур.</w:t>
      </w:r>
    </w:p>
    <w:bookmarkEnd w:id="3601"/>
    <w:bookmarkStart w:name="z3823" w:id="3602"/>
    <w:p>
      <w:pPr>
        <w:spacing w:after="0"/>
        <w:ind w:left="0"/>
        <w:jc w:val="both"/>
      </w:pPr>
      <w:r>
        <w:rPr>
          <w:rFonts w:ascii="Times New Roman"/>
          <w:b w:val="false"/>
          <w:i w:val="false"/>
          <w:color w:val="000000"/>
          <w:sz w:val="28"/>
        </w:rPr>
        <w:t>
      Характеристика сорбента для фильтров ИРВЕЛЕН-М:</w:t>
      </w:r>
    </w:p>
    <w:bookmarkEnd w:id="3602"/>
    <w:bookmarkStart w:name="z3824" w:id="3603"/>
    <w:p>
      <w:pPr>
        <w:spacing w:after="0"/>
        <w:ind w:left="0"/>
        <w:jc w:val="both"/>
      </w:pPr>
      <w:r>
        <w:rPr>
          <w:rFonts w:ascii="Times New Roman"/>
          <w:b w:val="false"/>
          <w:i w:val="false"/>
          <w:color w:val="000000"/>
          <w:sz w:val="28"/>
        </w:rPr>
        <w:t>
      на ощупь похож на жесткую вату;</w:t>
      </w:r>
    </w:p>
    <w:bookmarkEnd w:id="3603"/>
    <w:bookmarkStart w:name="z3825" w:id="3604"/>
    <w:p>
      <w:pPr>
        <w:spacing w:after="0"/>
        <w:ind w:left="0"/>
        <w:jc w:val="both"/>
      </w:pPr>
      <w:r>
        <w:rPr>
          <w:rFonts w:ascii="Times New Roman"/>
          <w:b w:val="false"/>
          <w:i w:val="false"/>
          <w:color w:val="000000"/>
          <w:sz w:val="28"/>
        </w:rPr>
        <w:t>
      диаметр полимерного волокна - 100–250 мкм;</w:t>
      </w:r>
    </w:p>
    <w:bookmarkEnd w:id="3604"/>
    <w:bookmarkStart w:name="z3826" w:id="3605"/>
    <w:p>
      <w:pPr>
        <w:spacing w:after="0"/>
        <w:ind w:left="0"/>
        <w:jc w:val="both"/>
      </w:pPr>
      <w:r>
        <w:rPr>
          <w:rFonts w:ascii="Times New Roman"/>
          <w:b w:val="false"/>
          <w:i w:val="false"/>
          <w:color w:val="000000"/>
          <w:sz w:val="28"/>
        </w:rPr>
        <w:t>
      может быть использован при температуре от -50 °C до +90 °C;</w:t>
      </w:r>
    </w:p>
    <w:bookmarkEnd w:id="3605"/>
    <w:bookmarkStart w:name="z3827" w:id="3606"/>
    <w:p>
      <w:pPr>
        <w:spacing w:after="0"/>
        <w:ind w:left="0"/>
        <w:jc w:val="both"/>
      </w:pPr>
      <w:r>
        <w:rPr>
          <w:rFonts w:ascii="Times New Roman"/>
          <w:b w:val="false"/>
          <w:i w:val="false"/>
          <w:color w:val="000000"/>
          <w:sz w:val="28"/>
        </w:rPr>
        <w:t>
      высокая емкость поглощения волокна, которая способствует быстрому поглощению и последующему накоплению, и удержанию нефти, нефтепродуктов, некоторых элементов и соединений;</w:t>
      </w:r>
    </w:p>
    <w:bookmarkEnd w:id="3606"/>
    <w:bookmarkStart w:name="z3828" w:id="3607"/>
    <w:p>
      <w:pPr>
        <w:spacing w:after="0"/>
        <w:ind w:left="0"/>
        <w:jc w:val="both"/>
      </w:pPr>
      <w:r>
        <w:rPr>
          <w:rFonts w:ascii="Times New Roman"/>
          <w:b w:val="false"/>
          <w:i w:val="false"/>
          <w:color w:val="000000"/>
          <w:sz w:val="28"/>
        </w:rPr>
        <w:t>
      имея волокнисто-пористую структуру, ИРВЕЛЕН-М не поглощает воду, а беспрепятственно пропускает воду.</w:t>
      </w:r>
    </w:p>
    <w:bookmarkEnd w:id="3607"/>
    <w:bookmarkStart w:name="z3829" w:id="3608"/>
    <w:p>
      <w:pPr>
        <w:spacing w:after="0"/>
        <w:ind w:left="0"/>
        <w:jc w:val="both"/>
      </w:pPr>
      <w:r>
        <w:rPr>
          <w:rFonts w:ascii="Times New Roman"/>
          <w:b w:val="false"/>
          <w:i w:val="false"/>
          <w:color w:val="000000"/>
          <w:sz w:val="28"/>
        </w:rPr>
        <w:t>
      Материал обладает уникальной структурой, благодаря которой может осуществлять фильтрацию воды по:</w:t>
      </w:r>
    </w:p>
    <w:bookmarkEnd w:id="3608"/>
    <w:bookmarkStart w:name="z3830" w:id="3609"/>
    <w:p>
      <w:pPr>
        <w:spacing w:after="0"/>
        <w:ind w:left="0"/>
        <w:jc w:val="both"/>
      </w:pPr>
      <w:r>
        <w:rPr>
          <w:rFonts w:ascii="Times New Roman"/>
          <w:b w:val="false"/>
          <w:i w:val="false"/>
          <w:color w:val="000000"/>
          <w:sz w:val="28"/>
        </w:rPr>
        <w:t>
      тяжелым металлам (ванадий, алюминий, железо, кобальт, кадмий, литий, медь, марганец, мышьяк, свинец, никель, цинк, хром);</w:t>
      </w:r>
    </w:p>
    <w:bookmarkEnd w:id="3609"/>
    <w:bookmarkStart w:name="z3831" w:id="3610"/>
    <w:p>
      <w:pPr>
        <w:spacing w:after="0"/>
        <w:ind w:left="0"/>
        <w:jc w:val="both"/>
      </w:pPr>
      <w:r>
        <w:rPr>
          <w:rFonts w:ascii="Times New Roman"/>
          <w:b w:val="false"/>
          <w:i w:val="false"/>
          <w:color w:val="000000"/>
          <w:sz w:val="28"/>
        </w:rPr>
        <w:t>
      хлорорганическим соединениям (2-хлорфенол, пентахлорфенол, трихлорметан, тетрахлорметан, 1,1,1-трихлорэтан, пестициды-гамма-ГХГЦ);</w:t>
      </w:r>
    </w:p>
    <w:bookmarkEnd w:id="3610"/>
    <w:bookmarkStart w:name="z3832" w:id="3611"/>
    <w:p>
      <w:pPr>
        <w:spacing w:after="0"/>
        <w:ind w:left="0"/>
        <w:jc w:val="both"/>
      </w:pPr>
      <w:r>
        <w:rPr>
          <w:rFonts w:ascii="Times New Roman"/>
          <w:b w:val="false"/>
          <w:i w:val="false"/>
          <w:color w:val="000000"/>
          <w:sz w:val="28"/>
        </w:rPr>
        <w:t>
      органическим соединениям (альдегиды предельные, нефтепродукты, фенолы);</w:t>
      </w:r>
    </w:p>
    <w:bookmarkEnd w:id="3611"/>
    <w:bookmarkStart w:name="z3833" w:id="3612"/>
    <w:p>
      <w:pPr>
        <w:spacing w:after="0"/>
        <w:ind w:left="0"/>
        <w:jc w:val="both"/>
      </w:pPr>
      <w:r>
        <w:rPr>
          <w:rFonts w:ascii="Times New Roman"/>
          <w:b w:val="false"/>
          <w:i w:val="false"/>
          <w:color w:val="000000"/>
          <w:sz w:val="28"/>
        </w:rPr>
        <w:t>
      неорганическим соединениям (сульфаты, хлориды, нитраты, нитриты, фосфаты, азот аммонийных солей и аммиак).</w:t>
      </w:r>
    </w:p>
    <w:bookmarkEnd w:id="361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3834" w:id="3613"/>
    <w:p>
      <w:pPr>
        <w:spacing w:after="0"/>
        <w:ind w:left="0"/>
        <w:jc w:val="both"/>
      </w:pPr>
      <w:r>
        <w:rPr>
          <w:rFonts w:ascii="Times New Roman"/>
          <w:b w:val="false"/>
          <w:i w:val="false"/>
          <w:color w:val="000000"/>
          <w:sz w:val="28"/>
        </w:rPr>
        <w:t>
      Сокращение выбросов органических веществ в воду.</w:t>
      </w:r>
    </w:p>
    <w:bookmarkEnd w:id="361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3835" w:id="3614"/>
    <w:p>
      <w:pPr>
        <w:spacing w:after="0"/>
        <w:ind w:left="0"/>
        <w:jc w:val="both"/>
      </w:pPr>
      <w:r>
        <w:rPr>
          <w:rFonts w:ascii="Times New Roman"/>
          <w:b w:val="false"/>
          <w:i w:val="false"/>
          <w:color w:val="000000"/>
          <w:sz w:val="28"/>
        </w:rPr>
        <w:t>
      Зависит от конкретного объекта.</w:t>
      </w:r>
    </w:p>
    <w:bookmarkEnd w:id="3614"/>
    <w:bookmarkStart w:name="z3836" w:id="361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615"/>
    <w:bookmarkStart w:name="z3837" w:id="3616"/>
    <w:p>
      <w:pPr>
        <w:spacing w:after="0"/>
        <w:ind w:left="0"/>
        <w:jc w:val="both"/>
      </w:pPr>
      <w:r>
        <w:rPr>
          <w:rFonts w:ascii="Times New Roman"/>
          <w:b w:val="false"/>
          <w:i w:val="false"/>
          <w:color w:val="000000"/>
          <w:sz w:val="28"/>
        </w:rPr>
        <w:t>
      Сведения отсутствуют.</w:t>
      </w:r>
    </w:p>
    <w:bookmarkEnd w:id="361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Start w:name="z3838" w:id="3617"/>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617"/>
    <w:bookmarkStart w:name="z3839" w:id="3618"/>
    <w:p>
      <w:pPr>
        <w:spacing w:after="0"/>
        <w:ind w:left="0"/>
        <w:jc w:val="both"/>
      </w:pPr>
      <w:r>
        <w:rPr>
          <w:rFonts w:ascii="Times New Roman"/>
          <w:b w:val="false"/>
          <w:i w:val="false"/>
          <w:color w:val="000000"/>
          <w:sz w:val="28"/>
        </w:rPr>
        <w:t>
      Очистные сооружения, установленные для шахтного водоотлива на период консервации шахты на промплощадке ОАО "Междуреченская угольная компания-96", сооружены из стеклопластика Векса-100-М и Векса-240-МА для очистки шахтных сточных вод производительностью 100 л/с и 240 л/с, а для завершающего этапа очистки установлены станции ультрафиолетового обеззараживания сточных вод Argel UV-100 и Argel UV-60 производительностью 100 л/с и 60 л/с.</w:t>
      </w:r>
    </w:p>
    <w:bookmarkEnd w:id="361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3840" w:id="3619"/>
    <w:p>
      <w:pPr>
        <w:spacing w:after="0"/>
        <w:ind w:left="0"/>
        <w:jc w:val="both"/>
      </w:pPr>
      <w:r>
        <w:rPr>
          <w:rFonts w:ascii="Times New Roman"/>
          <w:b w:val="false"/>
          <w:i w:val="false"/>
          <w:color w:val="000000"/>
          <w:sz w:val="28"/>
        </w:rPr>
        <w:t xml:space="preserve">
      Рассчитывается согласно проектно-сметной документации. Экономически выгодно, но требует индивидуального подхода. </w:t>
      </w:r>
    </w:p>
    <w:bookmarkEnd w:id="3619"/>
    <w:bookmarkStart w:name="z3841" w:id="3620"/>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620"/>
    <w:bookmarkStart w:name="z3842" w:id="3621"/>
    <w:p>
      <w:pPr>
        <w:spacing w:after="0"/>
        <w:ind w:left="0"/>
        <w:jc w:val="both"/>
      </w:pPr>
      <w:r>
        <w:rPr>
          <w:rFonts w:ascii="Times New Roman"/>
          <w:b w:val="false"/>
          <w:i w:val="false"/>
          <w:color w:val="000000"/>
          <w:sz w:val="28"/>
        </w:rPr>
        <w:t>
      Сокращение сбросов в водные объекты.</w:t>
      </w:r>
    </w:p>
    <w:bookmarkEnd w:id="3621"/>
    <w:p>
      <w:pPr>
        <w:spacing w:after="0"/>
        <w:ind w:left="0"/>
        <w:jc w:val="both"/>
      </w:pPr>
      <w:r>
        <w:rPr>
          <w:rFonts w:ascii="Times New Roman"/>
          <w:b/>
          <w:i w:val="false"/>
          <w:color w:val="000000"/>
          <w:sz w:val="28"/>
        </w:rPr>
        <w:t xml:space="preserve">5.5.4.4 Коагуляция, флокуляция </w:t>
      </w:r>
    </w:p>
    <w:bookmarkStart w:name="z3844" w:id="3622"/>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622"/>
    <w:bookmarkStart w:name="z3845" w:id="3623"/>
    <w:p>
      <w:pPr>
        <w:spacing w:after="0"/>
        <w:ind w:left="0"/>
        <w:jc w:val="both"/>
      </w:pPr>
      <w:r>
        <w:rPr>
          <w:rFonts w:ascii="Times New Roman"/>
          <w:b w:val="false"/>
          <w:i w:val="false"/>
          <w:color w:val="000000"/>
          <w:sz w:val="28"/>
        </w:rPr>
        <w:t>
      Данный метод состоит в добавлении реагентов, таких как сульфаты и хлориды алюминия и железа, гидросульфаты и гидроксохлориды алюминия в сочетании реагентов в целях корректировки значения pH и повышения интенсивности осаждения растворимых металлов.</w:t>
      </w:r>
    </w:p>
    <w:bookmarkEnd w:id="3623"/>
    <w:bookmarkStart w:name="z3846" w:id="362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624"/>
    <w:bookmarkStart w:name="z3847" w:id="3625"/>
    <w:p>
      <w:pPr>
        <w:spacing w:after="0"/>
        <w:ind w:left="0"/>
        <w:jc w:val="both"/>
      </w:pPr>
      <w:r>
        <w:rPr>
          <w:rFonts w:ascii="Times New Roman"/>
          <w:b w:val="false"/>
          <w:i w:val="false"/>
          <w:color w:val="000000"/>
          <w:sz w:val="28"/>
        </w:rPr>
        <w:t>
      Коагуляция. В качестве коагулянтов используются соли, образованные многозарядными катионами слабых оснований и анионами сильных кислот. В воде указанные соли подвергаются гидролизу с образованием комплексных ионов. Наибольшее распространение получили сульфаты и хлориды алюминия и железа. Образовавшиеся в процессе гидролиза коллоидные золи гидроксидов алюминия и железа коагулируют с образованием агрегатов. Последние вместе с частицами дисперсной фазы сточных вод осаждаются и, таким образом, очищают ее.</w:t>
      </w:r>
    </w:p>
    <w:bookmarkEnd w:id="3625"/>
    <w:bookmarkStart w:name="z3848" w:id="3626"/>
    <w:p>
      <w:pPr>
        <w:spacing w:after="0"/>
        <w:ind w:left="0"/>
        <w:jc w:val="both"/>
      </w:pPr>
      <w:r>
        <w:rPr>
          <w:rFonts w:ascii="Times New Roman"/>
          <w:b w:val="false"/>
          <w:i w:val="false"/>
          <w:color w:val="000000"/>
          <w:sz w:val="28"/>
        </w:rPr>
        <w:t>
      Гидролиз коагулянтов является одним из наиболее важных процессов коагуляции. Полнота его протекания влияет как на качество разделения суспензии, так и на расход коагулянта. Решающим фактором, который обеспечивает максимальную эффективность использования коагулянтов при очистке сточных вод, является создание условий для проведения гидролиза в необходимом направлении путем изменения концентрации коагулянта в дисперсной системе, значения рН и ионного состава дисперсной среды. В случае разделения дисперсных систем с отрицательным зарядом дисперсной фазы эти условия должны обеспечить получение положительно заряженных гидроксокомплексов, в случае разделения дисперсных систем с положительным зарядом дисперсной фазы – отрицательно заряженных гидроксокомплесов.</w:t>
      </w:r>
    </w:p>
    <w:bookmarkEnd w:id="3626"/>
    <w:bookmarkStart w:name="z3849" w:id="3627"/>
    <w:p>
      <w:pPr>
        <w:spacing w:after="0"/>
        <w:ind w:left="0"/>
        <w:jc w:val="both"/>
      </w:pPr>
      <w:r>
        <w:rPr>
          <w:rFonts w:ascii="Times New Roman"/>
          <w:b w:val="false"/>
          <w:i w:val="false"/>
          <w:color w:val="000000"/>
          <w:sz w:val="28"/>
        </w:rPr>
        <w:t>
      Наряду с сульфатами и хлоридами алюминия и железа в последнее время все более широкое распространение находят коагулянты с повышенной основностью – гидросульфаты и гидроксохлориды алюминия. Преимущества дигидроксосульфата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2</w:t>
      </w:r>
      <w:r>
        <w:rPr>
          <w:rFonts w:ascii="Times New Roman"/>
          <w:b w:val="false"/>
          <w:i w:val="false"/>
          <w:color w:val="000000"/>
          <w:sz w:val="28"/>
        </w:rPr>
        <w:t>]·11Н</w:t>
      </w:r>
      <w:r>
        <w:rPr>
          <w:rFonts w:ascii="Times New Roman"/>
          <w:b w:val="false"/>
          <w:i w:val="false"/>
          <w:color w:val="000000"/>
          <w:vertAlign w:val="subscript"/>
        </w:rPr>
        <w:t>2</w:t>
      </w:r>
      <w:r>
        <w:rPr>
          <w:rFonts w:ascii="Times New Roman"/>
          <w:b w:val="false"/>
          <w:i w:val="false"/>
          <w:color w:val="000000"/>
          <w:sz w:val="28"/>
        </w:rPr>
        <w:t>О перед сульфатом алюминия заключается в более широком диапазоне рН, высокой хлопьеобразующей способности. Гидроксокомплексы, образующиеся при гидролизе этого вещества, несут более высокий положительный заряд. Его коррозионная активность значительно ниже, чем у сульфатов алюминия. В настоящее время наибольшее распространение получил пентагидроксохлорид алюминия Al</w:t>
      </w:r>
      <w:r>
        <w:rPr>
          <w:rFonts w:ascii="Times New Roman"/>
          <w:b w:val="false"/>
          <w:i w:val="false"/>
          <w:color w:val="000000"/>
          <w:vertAlign w:val="subscript"/>
        </w:rPr>
        <w:t>2</w:t>
      </w:r>
      <w:r>
        <w:rPr>
          <w:rFonts w:ascii="Times New Roman"/>
          <w:b w:val="false"/>
          <w:i w:val="false"/>
          <w:color w:val="000000"/>
          <w:sz w:val="28"/>
        </w:rPr>
        <w:t>(OH)</w:t>
      </w:r>
      <w:r>
        <w:rPr>
          <w:rFonts w:ascii="Times New Roman"/>
          <w:b w:val="false"/>
          <w:i w:val="false"/>
          <w:color w:val="000000"/>
          <w:vertAlign w:val="subscript"/>
        </w:rPr>
        <w:t>5</w:t>
      </w:r>
      <w:r>
        <w:rPr>
          <w:rFonts w:ascii="Times New Roman"/>
          <w:b w:val="false"/>
          <w:i w:val="false"/>
          <w:color w:val="000000"/>
          <w:sz w:val="28"/>
        </w:rPr>
        <w:t>Cl. Характерным отличием этого коагулянта является широкая зона оптимальных значений рН, особенно в кислой области. Коагулянт хорошо работает при разделении дисперсных систем с небольшим содержанием дисперсной фазы, отличается низкой коррозионной активностью.</w:t>
      </w:r>
    </w:p>
    <w:bookmarkEnd w:id="3627"/>
    <w:bookmarkStart w:name="z3850" w:id="3628"/>
    <w:p>
      <w:pPr>
        <w:spacing w:after="0"/>
        <w:ind w:left="0"/>
        <w:jc w:val="both"/>
      </w:pPr>
      <w:r>
        <w:rPr>
          <w:rFonts w:ascii="Times New Roman"/>
          <w:b w:val="false"/>
          <w:i w:val="false"/>
          <w:color w:val="000000"/>
          <w:sz w:val="28"/>
        </w:rPr>
        <w:t>
      Для коагуляции дисперсных систем с низким значением рН используют алюминат натрия. При более высоких значениях рН алюминат натрия применяют совместно с сульфатом алюминия.</w:t>
      </w:r>
    </w:p>
    <w:bookmarkEnd w:id="3628"/>
    <w:bookmarkStart w:name="z3851" w:id="3629"/>
    <w:p>
      <w:pPr>
        <w:spacing w:after="0"/>
        <w:ind w:left="0"/>
        <w:jc w:val="both"/>
      </w:pPr>
      <w:r>
        <w:rPr>
          <w:rFonts w:ascii="Times New Roman"/>
          <w:b w:val="false"/>
          <w:i w:val="false"/>
          <w:color w:val="000000"/>
          <w:sz w:val="28"/>
        </w:rPr>
        <w:t>
      Высокую эффективность во многих случаях дает применение смесей коагулянтов. При этом обеспечивается значительное расширение области оптимальных значений рН и температуры, хлопья осаждаются равномернее, чем в случае применения отдельных коагулянтов. Известно применение смеси Al</w:t>
      </w:r>
      <w:r>
        <w:rPr>
          <w:rFonts w:ascii="Times New Roman"/>
          <w:b w:val="false"/>
          <w:i w:val="false"/>
          <w:color w:val="000000"/>
          <w:vertAlign w:val="subscript"/>
        </w:rPr>
        <w:t>2</w:t>
      </w:r>
      <w:r>
        <w:rPr>
          <w:rFonts w:ascii="Times New Roman"/>
          <w:b w:val="false"/>
          <w:i w:val="false"/>
          <w:color w:val="000000"/>
          <w:sz w:val="28"/>
        </w:rPr>
        <w:t>(SO</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val="false"/>
          <w:color w:val="000000"/>
          <w:vertAlign w:val="subscript"/>
        </w:rPr>
        <w:t>3</w:t>
      </w:r>
      <w:r>
        <w:rPr>
          <w:rFonts w:ascii="Times New Roman"/>
          <w:b w:val="false"/>
          <w:i w:val="false"/>
          <w:color w:val="000000"/>
          <w:sz w:val="28"/>
        </w:rPr>
        <w:t xml:space="preserve"> и FeCl</w:t>
      </w:r>
      <w:r>
        <w:rPr>
          <w:rFonts w:ascii="Times New Roman"/>
          <w:b w:val="false"/>
          <w:i w:val="false"/>
          <w:color w:val="000000"/>
          <w:vertAlign w:val="subscript"/>
        </w:rPr>
        <w:t>3</w:t>
      </w:r>
      <w:r>
        <w:rPr>
          <w:rFonts w:ascii="Times New Roman"/>
          <w:b w:val="false"/>
          <w:i w:val="false"/>
          <w:color w:val="000000"/>
          <w:sz w:val="28"/>
        </w:rPr>
        <w:t xml:space="preserve"> в соотношении 1:1.</w:t>
      </w:r>
    </w:p>
    <w:bookmarkEnd w:id="3629"/>
    <w:bookmarkStart w:name="z3852" w:id="3630"/>
    <w:p>
      <w:pPr>
        <w:spacing w:after="0"/>
        <w:ind w:left="0"/>
        <w:jc w:val="both"/>
      </w:pPr>
      <w:r>
        <w:rPr>
          <w:rFonts w:ascii="Times New Roman"/>
          <w:b w:val="false"/>
          <w:i w:val="false"/>
          <w:color w:val="000000"/>
          <w:sz w:val="28"/>
        </w:rPr>
        <w:t>
      Флокуляция. Для регулирования устойчивости дисперсных систем в последнее время все шире применяются различные водорастворимые полимеры, весьма малые добавки которых могут радикально изменить стабильность дисперсий. Они широко используются при очистке сточных вод от дисперсных примесей, концентрировании и обезвоживании суспензий, для улучшения фильтрационных характеристик осадков и т. д. В основе всех этих процессов, называемых флокуляцией, лежит изменение степени агрегации дисперсных частиц под влиянием ВМС. В отличие от компактных коагулянтов, образующихся в результате флокуляции, крупные агрегаты (флокулы), обладают значительной рыхлостью. Флокуляция, как правило, процесс необратимый: в этом случае невозможно путем уменьшения содержания в растворе реагента (как это наблюдалось при коагуляции) осуществить пептизацию (редиспергирование) осадка.</w:t>
      </w:r>
    </w:p>
    <w:bookmarkEnd w:id="3630"/>
    <w:bookmarkStart w:name="z3853" w:id="3631"/>
    <w:p>
      <w:pPr>
        <w:spacing w:after="0"/>
        <w:ind w:left="0"/>
        <w:jc w:val="both"/>
      </w:pPr>
      <w:r>
        <w:rPr>
          <w:rFonts w:ascii="Times New Roman"/>
          <w:b w:val="false"/>
          <w:i w:val="false"/>
          <w:color w:val="000000"/>
          <w:sz w:val="28"/>
        </w:rPr>
        <w:t>
      Высокомолекулярные флокулянты обычно подразделяются на три группы: неорганические полимеры, вещества природного происхождения и синтетические органические полимеры. Наиболее широкое применение нашел последний класс флокулянтов. Наиболее распространенными флокулянтами являются ПАА, сополимеры акриламида, акрилонитрила и акрилатов, натриевые соли полиакриловой и полиметакриловой кислот, поли-диметиламиноэтилакрилаты (ПДМАЭА) и др.</w:t>
      </w:r>
    </w:p>
    <w:bookmarkEnd w:id="3631"/>
    <w:bookmarkStart w:name="z3854" w:id="3632"/>
    <w:p>
      <w:pPr>
        <w:spacing w:after="0"/>
        <w:ind w:left="0"/>
        <w:jc w:val="both"/>
      </w:pPr>
      <w:r>
        <w:rPr>
          <w:rFonts w:ascii="Times New Roman"/>
          <w:b w:val="false"/>
          <w:i w:val="false"/>
          <w:color w:val="000000"/>
          <w:sz w:val="28"/>
        </w:rPr>
        <w:t>
      Процесс очистки сточных вод коагуляцией и флокуляцией состоит из следующих стадий: приготовление рабочих растворов коагулянтов и флокулянтов, дозирование и смешение реагентов со сточной водой, хлопьеобразование, осаждение хлопьев.</w:t>
      </w:r>
    </w:p>
    <w:bookmarkEnd w:id="3632"/>
    <w:bookmarkStart w:name="z3855" w:id="3633"/>
    <w:p>
      <w:pPr>
        <w:spacing w:after="0"/>
        <w:ind w:left="0"/>
        <w:jc w:val="both"/>
      </w:pPr>
      <w:r>
        <w:rPr>
          <w:rFonts w:ascii="Times New Roman"/>
          <w:b w:val="false"/>
          <w:i w:val="false"/>
          <w:color w:val="000000"/>
          <w:sz w:val="28"/>
        </w:rPr>
        <w:t>
      Приготовление рабочих растворов осуществляется в гидравлических или механических смесителях. Концентрация рабочих растворов коагулянтов обычно составляет 3–5 %, иногда до 7 %, концентрация рабочих растворов флокулянтов – до 1 %. После смешения сточной воды с рабочими растворами коагулянтов, которое может осуществляться также в гидравлических или механических смесителях, воду направляют в камеры хлопьеобразования, куда могут добавляться флокулянты для интенсификации данного процесса. Используют перегородчатые, вихревые и с механическими мешалками камеры. Образование хлопьев в камерах происходит медленно – за 10–30 минут. Осаждение хлопьев происходит в отстойниках, осветлителях и других аппаратах, рассмотренных ранее. Иногда стадии смешения, коагулирования и осаждения проводят в одном аппарате.</w:t>
      </w:r>
    </w:p>
    <w:bookmarkEnd w:id="3633"/>
    <w:bookmarkStart w:name="z3856" w:id="3634"/>
    <w:p>
      <w:pPr>
        <w:spacing w:after="0"/>
        <w:ind w:left="0"/>
        <w:jc w:val="both"/>
      </w:pPr>
      <w:r>
        <w:rPr>
          <w:rFonts w:ascii="Times New Roman"/>
          <w:b w:val="false"/>
          <w:i w:val="false"/>
          <w:color w:val="000000"/>
          <w:sz w:val="28"/>
        </w:rPr>
        <w:t xml:space="preserve">
      </w:t>
      </w:r>
    </w:p>
    <w:bookmarkEnd w:id="3634"/>
    <w:p>
      <w:pPr>
        <w:spacing w:after="0"/>
        <w:ind w:left="0"/>
        <w:jc w:val="both"/>
      </w:pPr>
      <w:r>
        <w:drawing>
          <wp:inline distT="0" distB="0" distL="0" distR="0">
            <wp:extent cx="68707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8707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7" w:id="3635"/>
    <w:p>
      <w:pPr>
        <w:spacing w:after="0"/>
        <w:ind w:left="0"/>
        <w:jc w:val="both"/>
      </w:pPr>
      <w:r>
        <w:rPr>
          <w:rFonts w:ascii="Times New Roman"/>
          <w:b w:val="false"/>
          <w:i w:val="false"/>
          <w:color w:val="000000"/>
          <w:sz w:val="28"/>
        </w:rPr>
        <w:t>
      1 – емкость для приготовления раствора; 2 – дозатор; 3 – смеситель;</w:t>
      </w:r>
    </w:p>
    <w:bookmarkEnd w:id="3635"/>
    <w:bookmarkStart w:name="z3858" w:id="3636"/>
    <w:p>
      <w:pPr>
        <w:spacing w:after="0"/>
        <w:ind w:left="0"/>
        <w:jc w:val="both"/>
      </w:pPr>
      <w:r>
        <w:rPr>
          <w:rFonts w:ascii="Times New Roman"/>
          <w:b w:val="false"/>
          <w:i w:val="false"/>
          <w:color w:val="000000"/>
          <w:sz w:val="28"/>
        </w:rPr>
        <w:t>
      4– камера образования хлопьев; 5 – отстойник</w:t>
      </w:r>
    </w:p>
    <w:bookmarkEnd w:id="3636"/>
    <w:bookmarkStart w:name="z3859" w:id="3637"/>
    <w:p>
      <w:pPr>
        <w:spacing w:after="0"/>
        <w:ind w:left="0"/>
        <w:jc w:val="both"/>
      </w:pPr>
      <w:r>
        <w:rPr>
          <w:rFonts w:ascii="Times New Roman"/>
          <w:b w:val="false"/>
          <w:i w:val="false"/>
          <w:color w:val="000000"/>
          <w:sz w:val="28"/>
        </w:rPr>
        <w:t>
      Рисунок 5.24. Схема процессов коагуляции и флокуляции</w:t>
      </w:r>
    </w:p>
    <w:bookmarkEnd w:id="3637"/>
    <w:bookmarkStart w:name="z3860" w:id="363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638"/>
    <w:bookmarkStart w:name="z3861" w:id="3639"/>
    <w:p>
      <w:pPr>
        <w:spacing w:after="0"/>
        <w:ind w:left="0"/>
        <w:jc w:val="both"/>
      </w:pPr>
      <w:r>
        <w:rPr>
          <w:rFonts w:ascii="Times New Roman"/>
          <w:b w:val="false"/>
          <w:i w:val="false"/>
          <w:color w:val="000000"/>
          <w:sz w:val="28"/>
        </w:rPr>
        <w:t>
      Сокращение сбросов загрязненных сточных вод.</w:t>
      </w:r>
    </w:p>
    <w:bookmarkEnd w:id="3639"/>
    <w:bookmarkStart w:name="z3862" w:id="3640"/>
    <w:p>
      <w:pPr>
        <w:spacing w:after="0"/>
        <w:ind w:left="0"/>
        <w:jc w:val="both"/>
      </w:pPr>
      <w:r>
        <w:rPr>
          <w:rFonts w:ascii="Times New Roman"/>
          <w:b w:val="false"/>
          <w:i w:val="false"/>
          <w:color w:val="000000"/>
          <w:sz w:val="28"/>
        </w:rPr>
        <w:t xml:space="preserve">
      Чтобы обеспечить максимальную эффективность удаления металлов, наиболее важным фактором является выбор осадителей. Существуют примеры, демонстрирующие, что использование реагентов на основе сульфидов может обеспечивать достижение более низких концентраций некоторых металлов. Правильное значение pH в течение всего процесса очистки стоков, также имеет первостепенную важность, поскольку некоторые соли металлов нерастворимы только в очень небольшом диапазоне значений pH. </w:t>
      </w:r>
    </w:p>
    <w:bookmarkEnd w:id="3640"/>
    <w:bookmarkStart w:name="z3863" w:id="364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641"/>
    <w:bookmarkStart w:name="z3864" w:id="3642"/>
    <w:p>
      <w:pPr>
        <w:spacing w:after="0"/>
        <w:ind w:left="0"/>
        <w:jc w:val="both"/>
      </w:pPr>
      <w:r>
        <w:rPr>
          <w:rFonts w:ascii="Times New Roman"/>
          <w:b w:val="false"/>
          <w:i w:val="false"/>
          <w:color w:val="000000"/>
          <w:sz w:val="28"/>
        </w:rPr>
        <w:t>
      При выборе методов необходимо учитывать специфику производственных процессов. Кроме того, при выборе применяемых методов определенную роль могут играть размер принимающего водного объекта и скорость потока. Уменьшение объемного расхода в пользу более высоких концентраций приводит к сокращению потребления энергии для очистки. Очистка высококонцентрированных сточных вод приведет к образованию стоков с более высокими концентрациями, но с более высокой скоростью восстановления по сравнению с менее концентрированными потоками, что позволит в целом улучшить удаление загрязняющих веществ. Эффективность очистки может достигать 90–95 %. Расход коагулянта зависит от его вида, а также состава и требуемой степени очистки сточных вод и составляет 0,1-5 кг/м</w:t>
      </w:r>
      <w:r>
        <w:rPr>
          <w:rFonts w:ascii="Times New Roman"/>
          <w:b w:val="false"/>
          <w:i w:val="false"/>
          <w:color w:val="000000"/>
          <w:vertAlign w:val="superscript"/>
        </w:rPr>
        <w:t>3</w:t>
      </w:r>
      <w:r>
        <w:rPr>
          <w:rFonts w:ascii="Times New Roman"/>
          <w:b w:val="false"/>
          <w:i w:val="false"/>
          <w:color w:val="000000"/>
          <w:sz w:val="28"/>
        </w:rPr>
        <w:t xml:space="preserve"> сточных вод. На ООО "Ловозерский ГОК", рудник "Карнасурт" используются реагенты: флокулянты – "Магнафлок 333", "Праестол 2515"; коагулянты – полиоксихлорид алюминия ("Аква-Аурат-30"), хлорид железа (FeCl₃). </w:t>
      </w:r>
    </w:p>
    <w:bookmarkEnd w:id="3642"/>
    <w:bookmarkStart w:name="z3865" w:id="36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3643"/>
    <w:bookmarkStart w:name="z3866" w:id="3644"/>
    <w:p>
      <w:pPr>
        <w:spacing w:after="0"/>
        <w:ind w:left="0"/>
        <w:jc w:val="both"/>
      </w:pPr>
      <w:r>
        <w:rPr>
          <w:rFonts w:ascii="Times New Roman"/>
          <w:b w:val="false"/>
          <w:i w:val="false"/>
          <w:color w:val="000000"/>
          <w:sz w:val="28"/>
        </w:rPr>
        <w:t xml:space="preserve">
      Увеличение энергопотребления. Применение добавок. Образование отходов, подлежащих утилизации. </w:t>
      </w:r>
    </w:p>
    <w:bookmarkEnd w:id="3644"/>
    <w:bookmarkStart w:name="z3867" w:id="364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645"/>
    <w:bookmarkStart w:name="z3868" w:id="3646"/>
    <w:p>
      <w:pPr>
        <w:spacing w:after="0"/>
        <w:ind w:left="0"/>
        <w:jc w:val="both"/>
      </w:pPr>
      <w:r>
        <w:rPr>
          <w:rFonts w:ascii="Times New Roman"/>
          <w:b w:val="false"/>
          <w:i w:val="false"/>
          <w:color w:val="000000"/>
          <w:sz w:val="28"/>
        </w:rPr>
        <w:t>
      Общеприменимо на новых и действующих установках.</w:t>
      </w:r>
    </w:p>
    <w:bookmarkEnd w:id="3646"/>
    <w:bookmarkStart w:name="z3869" w:id="36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3647"/>
    <w:bookmarkStart w:name="z3870" w:id="3648"/>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648"/>
    <w:bookmarkStart w:name="z3871" w:id="36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649"/>
    <w:bookmarkStart w:name="z3872" w:id="3650"/>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3650"/>
    <w:p>
      <w:pPr>
        <w:spacing w:after="0"/>
        <w:ind w:left="0"/>
        <w:jc w:val="both"/>
      </w:pPr>
      <w:r>
        <w:rPr>
          <w:rFonts w:ascii="Times New Roman"/>
          <w:b/>
          <w:i w:val="false"/>
          <w:color w:val="000000"/>
          <w:sz w:val="28"/>
        </w:rPr>
        <w:t>5.5.4.5 Химическое осаждение</w:t>
      </w:r>
    </w:p>
    <w:bookmarkStart w:name="z3874" w:id="365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651"/>
    <w:bookmarkStart w:name="z3875" w:id="3652"/>
    <w:p>
      <w:pPr>
        <w:spacing w:after="0"/>
        <w:ind w:left="0"/>
        <w:jc w:val="both"/>
      </w:pPr>
      <w:r>
        <w:rPr>
          <w:rFonts w:ascii="Times New Roman"/>
          <w:b w:val="false"/>
          <w:i w:val="false"/>
          <w:color w:val="000000"/>
          <w:sz w:val="28"/>
        </w:rPr>
        <w:t>
      Данный метод состоит в добавлении реагентов, таких как известь, едкий натрий, сернистый натрий, или сочетания реагентов в целях корректировки значения pH и повышения интенсивности осаждения растворимых металлов.</w:t>
      </w:r>
    </w:p>
    <w:bookmarkEnd w:id="3652"/>
    <w:bookmarkStart w:name="z3876" w:id="3653"/>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653"/>
    <w:bookmarkStart w:name="z3877" w:id="3654"/>
    <w:p>
      <w:pPr>
        <w:spacing w:after="0"/>
        <w:ind w:left="0"/>
        <w:jc w:val="both"/>
      </w:pPr>
      <w:r>
        <w:rPr>
          <w:rFonts w:ascii="Times New Roman"/>
          <w:b w:val="false"/>
          <w:i w:val="false"/>
          <w:color w:val="000000"/>
          <w:sz w:val="28"/>
        </w:rPr>
        <w:t xml:space="preserve">
      Химическое осаждение используется главным образом для удаления из стоков растворимых ионов металлов. Растворимые металлы можно осадить из сточных вод путем корректировки значения pH. В стоки добавляется реагент, например известь, гидроксид натрия, сульфид натрия или комбинация реагентов, что приводит к образованию нерастворимых соединений с металлом в виде осадка. Эти нерастворимые соединения могут быть удалены из воды путем фильтрации. Добавление коагулянта или флокулянта способствует формированию более крупных хлопьев, которые легче отделить, и часто используется для повышения производительности системы очистки. </w:t>
      </w:r>
    </w:p>
    <w:bookmarkEnd w:id="3654"/>
    <w:bookmarkStart w:name="z3878" w:id="3655"/>
    <w:p>
      <w:pPr>
        <w:spacing w:after="0"/>
        <w:ind w:left="0"/>
        <w:jc w:val="both"/>
      </w:pPr>
      <w:r>
        <w:rPr>
          <w:rFonts w:ascii="Times New Roman"/>
          <w:b w:val="false"/>
          <w:i w:val="false"/>
          <w:color w:val="000000"/>
          <w:sz w:val="28"/>
        </w:rPr>
        <w:t xml:space="preserve">
      Для удаления из стоков таких металлов, как железо, свинец, цинк, марганец и т. д., обычно используется осаждение. Гидроксиды металлов, как правило, нерастворимы, поэтому для их осаждения широко используется известь. </w:t>
      </w:r>
    </w:p>
    <w:bookmarkEnd w:id="3655"/>
    <w:bookmarkStart w:name="z3879" w:id="3656"/>
    <w:p>
      <w:pPr>
        <w:spacing w:after="0"/>
        <w:ind w:left="0"/>
        <w:jc w:val="both"/>
      </w:pPr>
      <w:r>
        <w:rPr>
          <w:rFonts w:ascii="Times New Roman"/>
          <w:b w:val="false"/>
          <w:i w:val="false"/>
          <w:color w:val="000000"/>
          <w:sz w:val="28"/>
        </w:rPr>
        <w:t>
      Сульфиды металлов также нерастворимы, и в щелочной среде используются такие реагенты, как сернистый натрий, гидросульфид натрия и тримеркаптосульфотриазин (ТМС). Биологический способ также применяется при получении H</w:t>
      </w:r>
      <w:r>
        <w:rPr>
          <w:rFonts w:ascii="Times New Roman"/>
          <w:b w:val="false"/>
          <w:i w:val="false"/>
          <w:color w:val="000000"/>
          <w:vertAlign w:val="subscript"/>
        </w:rPr>
        <w:t>2</w:t>
      </w:r>
      <w:r>
        <w:rPr>
          <w:rFonts w:ascii="Times New Roman"/>
          <w:b w:val="false"/>
          <w:i w:val="false"/>
          <w:color w:val="000000"/>
          <w:sz w:val="28"/>
        </w:rPr>
        <w:t>S с помощью сульфатвосстанавливающих бактерий, при этом газ переносится на стадию осаждения газом-носителем. Осаждение сульфидов может в результате обеспечить более низкие значения концентрации определенных металлов в очищенных стоках в зависимости от значения pH и температуры, а сульфиды металлов могут быть возвращены на этап плавки. Можно также эффективно удалять такие металлы, как селен и молибден.</w:t>
      </w:r>
    </w:p>
    <w:bookmarkEnd w:id="3656"/>
    <w:bookmarkStart w:name="z3880" w:id="3657"/>
    <w:p>
      <w:pPr>
        <w:spacing w:after="0"/>
        <w:ind w:left="0"/>
        <w:jc w:val="both"/>
      </w:pPr>
      <w:r>
        <w:rPr>
          <w:rFonts w:ascii="Times New Roman"/>
          <w:b w:val="false"/>
          <w:i w:val="false"/>
          <w:color w:val="000000"/>
          <w:sz w:val="28"/>
        </w:rPr>
        <w:t>
      В некоторых случаях осаждение смеси металлов может осуществляться в два этапа: сначала посредством гидроксида, а затем с помощью сульфидного осаждения. В целях удаления избыточных сульфидов, после осаждения, возможно добавление сульфата железа.</w:t>
      </w:r>
    </w:p>
    <w:bookmarkEnd w:id="3657"/>
    <w:bookmarkStart w:name="z3881" w:id="3658"/>
    <w:p>
      <w:pPr>
        <w:spacing w:after="0"/>
        <w:ind w:left="0"/>
        <w:jc w:val="both"/>
      </w:pPr>
      <w:r>
        <w:rPr>
          <w:rFonts w:ascii="Times New Roman"/>
          <w:b w:val="false"/>
          <w:i w:val="false"/>
          <w:color w:val="000000"/>
          <w:sz w:val="28"/>
        </w:rPr>
        <w:t xml:space="preserve">
      На многих установках, где удаляются металлы, одной из главных проблем для достижения необходимых предельных значений стоков является коллоидное состояние осажденных металлов. Оно может возникнуть в результате некачественной нейтрализации и флокуляции. Для улучшения состояния осаждаемого металла можно использовать различные флокулянты и коагулянты, и поставщики таких материалов способны проводить испытания на осадках и указывать правильный коагулянт. </w:t>
      </w:r>
    </w:p>
    <w:bookmarkEnd w:id="3658"/>
    <w:bookmarkStart w:name="z3882" w:id="3659"/>
    <w:p>
      <w:pPr>
        <w:spacing w:after="0"/>
        <w:ind w:left="0"/>
        <w:jc w:val="both"/>
      </w:pPr>
      <w:r>
        <w:rPr>
          <w:rFonts w:ascii="Times New Roman"/>
          <w:b w:val="false"/>
          <w:i w:val="false"/>
          <w:color w:val="000000"/>
          <w:sz w:val="28"/>
        </w:rPr>
        <w:t>
      Состав стоков меняется в зависимости от качества концентрата/сырья и состава последующих отходящих газов, которые прошли очистку во влажных системах. Кроме того, различные источники дозированной подачи материалов или погодные условия, способствующие образованию ливневых стоков, повышают разнообразие потоков сточных вод. Часто для оптимизации эксплуатационных характеристик требуется адаптация технологических параметров.</w:t>
      </w:r>
    </w:p>
    <w:bookmarkEnd w:id="3659"/>
    <w:bookmarkStart w:name="z3883" w:id="3660"/>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660"/>
    <w:bookmarkStart w:name="z3884" w:id="3661"/>
    <w:p>
      <w:pPr>
        <w:spacing w:after="0"/>
        <w:ind w:left="0"/>
        <w:jc w:val="both"/>
      </w:pPr>
      <w:r>
        <w:rPr>
          <w:rFonts w:ascii="Times New Roman"/>
          <w:b w:val="false"/>
          <w:i w:val="false"/>
          <w:color w:val="000000"/>
          <w:sz w:val="28"/>
        </w:rPr>
        <w:t>
      Сокращение сбросов загрязненных сточных вод в природные водные объекты.</w:t>
      </w:r>
    </w:p>
    <w:bookmarkEnd w:id="3661"/>
    <w:bookmarkStart w:name="z3885" w:id="3662"/>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662"/>
    <w:bookmarkStart w:name="z3886" w:id="3663"/>
    <w:p>
      <w:pPr>
        <w:spacing w:after="0"/>
        <w:ind w:left="0"/>
        <w:jc w:val="both"/>
      </w:pPr>
      <w:r>
        <w:rPr>
          <w:rFonts w:ascii="Times New Roman"/>
          <w:b w:val="false"/>
          <w:i w:val="false"/>
          <w:color w:val="000000"/>
          <w:sz w:val="28"/>
        </w:rPr>
        <w:t xml:space="preserve">
      Эффективность очистки сточных вод с помощью химического осаждения зависит от следующих факторов: </w:t>
      </w:r>
    </w:p>
    <w:bookmarkEnd w:id="3663"/>
    <w:bookmarkStart w:name="z3887" w:id="3664"/>
    <w:p>
      <w:pPr>
        <w:spacing w:after="0"/>
        <w:ind w:left="0"/>
        <w:jc w:val="both"/>
      </w:pPr>
      <w:r>
        <w:rPr>
          <w:rFonts w:ascii="Times New Roman"/>
          <w:b w:val="false"/>
          <w:i w:val="false"/>
          <w:color w:val="000000"/>
          <w:sz w:val="28"/>
        </w:rPr>
        <w:t xml:space="preserve">
      выбор химического осадителя; </w:t>
      </w:r>
    </w:p>
    <w:bookmarkEnd w:id="3664"/>
    <w:bookmarkStart w:name="z3888" w:id="3665"/>
    <w:p>
      <w:pPr>
        <w:spacing w:after="0"/>
        <w:ind w:left="0"/>
        <w:jc w:val="both"/>
      </w:pPr>
      <w:r>
        <w:rPr>
          <w:rFonts w:ascii="Times New Roman"/>
          <w:b w:val="false"/>
          <w:i w:val="false"/>
          <w:color w:val="000000"/>
          <w:sz w:val="28"/>
        </w:rPr>
        <w:t xml:space="preserve">
      количество добавляемого осадителя; </w:t>
      </w:r>
    </w:p>
    <w:bookmarkEnd w:id="3665"/>
    <w:bookmarkStart w:name="z3889" w:id="3666"/>
    <w:p>
      <w:pPr>
        <w:spacing w:after="0"/>
        <w:ind w:left="0"/>
        <w:jc w:val="both"/>
      </w:pPr>
      <w:r>
        <w:rPr>
          <w:rFonts w:ascii="Times New Roman"/>
          <w:b w:val="false"/>
          <w:i w:val="false"/>
          <w:color w:val="000000"/>
          <w:sz w:val="28"/>
        </w:rPr>
        <w:t xml:space="preserve">
      эффективность удаления осаждаемого металла; </w:t>
      </w:r>
    </w:p>
    <w:bookmarkEnd w:id="3666"/>
    <w:bookmarkStart w:name="z3890" w:id="3667"/>
    <w:p>
      <w:pPr>
        <w:spacing w:after="0"/>
        <w:ind w:left="0"/>
        <w:jc w:val="both"/>
      </w:pPr>
      <w:r>
        <w:rPr>
          <w:rFonts w:ascii="Times New Roman"/>
          <w:b w:val="false"/>
          <w:i w:val="false"/>
          <w:color w:val="000000"/>
          <w:sz w:val="28"/>
        </w:rPr>
        <w:t xml:space="preserve">
      поддержание правильного значения pH в течение всего процесса очистки; </w:t>
      </w:r>
    </w:p>
    <w:bookmarkEnd w:id="3667"/>
    <w:bookmarkStart w:name="z3891" w:id="3668"/>
    <w:p>
      <w:pPr>
        <w:spacing w:after="0"/>
        <w:ind w:left="0"/>
        <w:jc w:val="both"/>
      </w:pPr>
      <w:r>
        <w:rPr>
          <w:rFonts w:ascii="Times New Roman"/>
          <w:b w:val="false"/>
          <w:i w:val="false"/>
          <w:color w:val="000000"/>
          <w:sz w:val="28"/>
        </w:rPr>
        <w:t xml:space="preserve">
      использование железистых солей для удаления определенных металлов; </w:t>
      </w:r>
    </w:p>
    <w:bookmarkEnd w:id="3668"/>
    <w:bookmarkStart w:name="z3892" w:id="3669"/>
    <w:p>
      <w:pPr>
        <w:spacing w:after="0"/>
        <w:ind w:left="0"/>
        <w:jc w:val="both"/>
      </w:pPr>
      <w:r>
        <w:rPr>
          <w:rFonts w:ascii="Times New Roman"/>
          <w:b w:val="false"/>
          <w:i w:val="false"/>
          <w:color w:val="000000"/>
          <w:sz w:val="28"/>
        </w:rPr>
        <w:t xml:space="preserve">
      использование флоккулирующих или коагулирующих реагентов; </w:t>
      </w:r>
    </w:p>
    <w:bookmarkEnd w:id="3669"/>
    <w:bookmarkStart w:name="z3893" w:id="3670"/>
    <w:p>
      <w:pPr>
        <w:spacing w:after="0"/>
        <w:ind w:left="0"/>
        <w:jc w:val="both"/>
      </w:pPr>
      <w:r>
        <w:rPr>
          <w:rFonts w:ascii="Times New Roman"/>
          <w:b w:val="false"/>
          <w:i w:val="false"/>
          <w:color w:val="000000"/>
          <w:sz w:val="28"/>
        </w:rPr>
        <w:t xml:space="preserve">
      колебание состава сточных вод и наличие комплексообразующих ионов. </w:t>
      </w:r>
    </w:p>
    <w:bookmarkEnd w:id="3670"/>
    <w:bookmarkStart w:name="z3894" w:id="3671"/>
    <w:p>
      <w:pPr>
        <w:spacing w:after="0"/>
        <w:ind w:left="0"/>
        <w:jc w:val="both"/>
      </w:pPr>
      <w:r>
        <w:rPr>
          <w:rFonts w:ascii="Times New Roman"/>
          <w:b w:val="false"/>
          <w:i w:val="false"/>
          <w:color w:val="000000"/>
          <w:sz w:val="28"/>
        </w:rPr>
        <w:t>
      Данные методы очистки шахтных вод прошли промышленные испытания или были внедрены на предприятиях США, Канады, России и Китая. Для повышения эффективности очистки шахтных вод предложены различные методы доочистки предварительно осветленных нейтрализованных стоков. Наиболее часто используются методы обработки с использованием алюминий содержащих реагентов (средних и основных солей), а также гидроокиси алюминия, получаемой в процессе электрохимического растворения металла при обработке стоков в электро- или гальвано коагуляторах. Основная цель использования соединений алюминия – выделение сульфатов в виде гидросульфоалюмината кальция 3CaO⋅Al</w:t>
      </w:r>
      <w:r>
        <w:rPr>
          <w:rFonts w:ascii="Times New Roman"/>
          <w:b w:val="false"/>
          <w:i w:val="false"/>
          <w:color w:val="000000"/>
          <w:vertAlign w:val="subscript"/>
        </w:rPr>
        <w:t>2</w:t>
      </w:r>
      <w:r>
        <w:rPr>
          <w:rFonts w:ascii="Times New Roman"/>
          <w:b w:val="false"/>
          <w:i w:val="false"/>
          <w:color w:val="000000"/>
          <w:sz w:val="28"/>
        </w:rPr>
        <w:t>O3⋅CaSO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 xml:space="preserve">O (ГСАК). Осаждение сульфатов по данному методу описывается уравнением: </w:t>
      </w:r>
    </w:p>
    <w:bookmarkEnd w:id="3671"/>
    <w:bookmarkStart w:name="z3895" w:id="3672"/>
    <w:p>
      <w:pPr>
        <w:spacing w:after="0"/>
        <w:ind w:left="0"/>
        <w:jc w:val="both"/>
      </w:pPr>
      <w:r>
        <w:rPr>
          <w:rFonts w:ascii="Times New Roman"/>
          <w:b w:val="false"/>
          <w:i w:val="false"/>
          <w:color w:val="000000"/>
          <w:sz w:val="28"/>
        </w:rPr>
        <w:t>
      6Ca</w:t>
      </w:r>
      <w:r>
        <w:rPr>
          <w:rFonts w:ascii="Times New Roman"/>
          <w:b w:val="false"/>
          <w:i w:val="false"/>
          <w:color w:val="000000"/>
          <w:vertAlign w:val="subscript"/>
        </w:rPr>
        <w:t>2</w:t>
      </w:r>
      <w:r>
        <w:rPr>
          <w:rFonts w:ascii="Times New Roman"/>
          <w:b w:val="false"/>
          <w:i w:val="false"/>
          <w:color w:val="000000"/>
          <w:sz w:val="28"/>
        </w:rPr>
        <w:t>+ + Al2(ОН)</w:t>
      </w:r>
      <w:r>
        <w:rPr>
          <w:rFonts w:ascii="Times New Roman"/>
          <w:b w:val="false"/>
          <w:i w:val="false"/>
          <w:color w:val="000000"/>
          <w:vertAlign w:val="subscript"/>
        </w:rPr>
        <w:t>4</w:t>
      </w:r>
      <w:r>
        <w:rPr>
          <w:rFonts w:ascii="Times New Roman"/>
          <w:b w:val="false"/>
          <w:i w:val="false"/>
          <w:color w:val="000000"/>
          <w:sz w:val="28"/>
        </w:rPr>
        <w:t>2+ + 3SO</w:t>
      </w:r>
      <w:r>
        <w:rPr>
          <w:rFonts w:ascii="Times New Roman"/>
          <w:b w:val="false"/>
          <w:i w:val="false"/>
          <w:color w:val="000000"/>
          <w:vertAlign w:val="subscript"/>
        </w:rPr>
        <w:t>4</w:t>
      </w:r>
      <w:r>
        <w:rPr>
          <w:rFonts w:ascii="Times New Roman"/>
          <w:b w:val="false"/>
          <w:i w:val="false"/>
          <w:color w:val="000000"/>
          <w:sz w:val="28"/>
        </w:rPr>
        <w:t>2- + 8ОН- + 25H</w:t>
      </w:r>
      <w:r>
        <w:rPr>
          <w:rFonts w:ascii="Times New Roman"/>
          <w:b w:val="false"/>
          <w:i w:val="false"/>
          <w:color w:val="000000"/>
          <w:vertAlign w:val="subscript"/>
        </w:rPr>
        <w:t>2</w:t>
      </w:r>
      <w:r>
        <w:rPr>
          <w:rFonts w:ascii="Times New Roman"/>
          <w:b w:val="false"/>
          <w:i w:val="false"/>
          <w:color w:val="000000"/>
          <w:sz w:val="28"/>
        </w:rPr>
        <w:t>O → 3CaO⋅Al</w:t>
      </w:r>
      <w:r>
        <w:rPr>
          <w:rFonts w:ascii="Times New Roman"/>
          <w:b w:val="false"/>
          <w:i w:val="false"/>
          <w:color w:val="000000"/>
          <w:vertAlign w:val="subscript"/>
        </w:rPr>
        <w:t>2</w:t>
      </w:r>
      <w:r>
        <w:rPr>
          <w:rFonts w:ascii="Times New Roman"/>
          <w:b w:val="false"/>
          <w:i w:val="false"/>
          <w:color w:val="000000"/>
          <w:sz w:val="28"/>
        </w:rPr>
        <w:t>O3⋅CaSO</w:t>
      </w:r>
      <w:r>
        <w:rPr>
          <w:rFonts w:ascii="Times New Roman"/>
          <w:b w:val="false"/>
          <w:i w:val="false"/>
          <w:color w:val="000000"/>
          <w:vertAlign w:val="subscript"/>
        </w:rPr>
        <w:t>4</w:t>
      </w:r>
      <w:r>
        <w:rPr>
          <w:rFonts w:ascii="Times New Roman"/>
          <w:b w:val="false"/>
          <w:i w:val="false"/>
          <w:color w:val="000000"/>
          <w:sz w:val="28"/>
        </w:rPr>
        <w:t>⋅31H</w:t>
      </w:r>
      <w:r>
        <w:rPr>
          <w:rFonts w:ascii="Times New Roman"/>
          <w:b w:val="false"/>
          <w:i w:val="false"/>
          <w:color w:val="000000"/>
          <w:vertAlign w:val="subscript"/>
        </w:rPr>
        <w:t>2</w:t>
      </w:r>
      <w:r>
        <w:rPr>
          <w:rFonts w:ascii="Times New Roman"/>
          <w:b w:val="false"/>
          <w:i w:val="false"/>
          <w:color w:val="000000"/>
          <w:sz w:val="28"/>
        </w:rPr>
        <w:t>O</w:t>
      </w:r>
    </w:p>
    <w:bookmarkEnd w:id="3672"/>
    <w:bookmarkStart w:name="z3896" w:id="3673"/>
    <w:p>
      <w:pPr>
        <w:spacing w:after="0"/>
        <w:ind w:left="0"/>
        <w:jc w:val="both"/>
      </w:pPr>
      <w:r>
        <w:rPr>
          <w:rFonts w:ascii="Times New Roman"/>
          <w:b w:val="false"/>
          <w:i w:val="false"/>
          <w:color w:val="000000"/>
          <w:sz w:val="28"/>
        </w:rPr>
        <w:t>
      Глубина выделения сульфатов данным методом зависит от расхода алюминийсодержащего реагента. Минимальное содержание сульфат-ионов в осветленной воде определяется растворимостью ГСАК и составляет 25 мг/дм</w:t>
      </w:r>
      <w:r>
        <w:rPr>
          <w:rFonts w:ascii="Times New Roman"/>
          <w:b w:val="false"/>
          <w:i w:val="false"/>
          <w:color w:val="000000"/>
          <w:vertAlign w:val="superscript"/>
        </w:rPr>
        <w:t>3</w:t>
      </w:r>
      <w:r>
        <w:rPr>
          <w:rFonts w:ascii="Times New Roman"/>
          <w:b w:val="false"/>
          <w:i w:val="false"/>
          <w:color w:val="000000"/>
          <w:sz w:val="28"/>
        </w:rPr>
        <w:t xml:space="preserve">. </w:t>
      </w:r>
    </w:p>
    <w:bookmarkEnd w:id="3673"/>
    <w:bookmarkStart w:name="z3897" w:id="3674"/>
    <w:p>
      <w:pPr>
        <w:spacing w:after="0"/>
        <w:ind w:left="0"/>
        <w:jc w:val="both"/>
      </w:pPr>
      <w:r>
        <w:rPr>
          <w:rFonts w:ascii="Times New Roman"/>
          <w:b w:val="false"/>
          <w:i w:val="false"/>
          <w:color w:val="000000"/>
          <w:sz w:val="28"/>
        </w:rPr>
        <w:t>
      Локальные очистные сооружения подотвальных сточных вод с территории рудника “Купол”, Кинросс Голд установлены для очистки дренажных и ливневых сточных вод с территории золотодобывающего рудника “Купол” (400 км северо-западнее г. Анадырь, Чукотский автономный округ):</w:t>
      </w:r>
    </w:p>
    <w:bookmarkEnd w:id="3674"/>
    <w:bookmarkStart w:name="z3898" w:id="3675"/>
    <w:p>
      <w:pPr>
        <w:spacing w:after="0"/>
        <w:ind w:left="0"/>
        <w:jc w:val="both"/>
      </w:pPr>
      <w:r>
        <w:rPr>
          <w:rFonts w:ascii="Times New Roman"/>
          <w:b w:val="false"/>
          <w:i w:val="false"/>
          <w:color w:val="000000"/>
          <w:sz w:val="28"/>
        </w:rPr>
        <w:t>
      Векса-100-С производительностью 100 л/сек для очистки дренажных вод;</w:t>
      </w:r>
    </w:p>
    <w:bookmarkEnd w:id="3675"/>
    <w:bookmarkStart w:name="z3899" w:id="3676"/>
    <w:p>
      <w:pPr>
        <w:spacing w:after="0"/>
        <w:ind w:left="0"/>
        <w:jc w:val="both"/>
      </w:pPr>
      <w:r>
        <w:rPr>
          <w:rFonts w:ascii="Times New Roman"/>
          <w:b w:val="false"/>
          <w:i w:val="false"/>
          <w:color w:val="000000"/>
          <w:sz w:val="28"/>
        </w:rPr>
        <w:t>
      Векса-100-С в количестве 3-х шт для очистки поверхностного ливневого стока и шахтного водоотлива;</w:t>
      </w:r>
    </w:p>
    <w:bookmarkEnd w:id="3676"/>
    <w:bookmarkStart w:name="z3900" w:id="3677"/>
    <w:p>
      <w:pPr>
        <w:spacing w:after="0"/>
        <w:ind w:left="0"/>
        <w:jc w:val="both"/>
      </w:pPr>
      <w:r>
        <w:rPr>
          <w:rFonts w:ascii="Times New Roman"/>
          <w:b w:val="false"/>
          <w:i w:val="false"/>
          <w:color w:val="000000"/>
          <w:sz w:val="28"/>
        </w:rPr>
        <w:t>
      установка Argel UV-10 для обеззараживания сточных вод;</w:t>
      </w:r>
    </w:p>
    <w:bookmarkEnd w:id="3677"/>
    <w:bookmarkStart w:name="z3901" w:id="3678"/>
    <w:p>
      <w:pPr>
        <w:spacing w:after="0"/>
        <w:ind w:left="0"/>
        <w:jc w:val="both"/>
      </w:pPr>
      <w:r>
        <w:rPr>
          <w:rFonts w:ascii="Times New Roman"/>
          <w:b w:val="false"/>
          <w:i w:val="false"/>
          <w:color w:val="000000"/>
          <w:sz w:val="28"/>
        </w:rPr>
        <w:t>
      ARD-зумпф для очистки подтоварной воды.</w:t>
      </w:r>
    </w:p>
    <w:bookmarkEnd w:id="3678"/>
    <w:bookmarkStart w:name="z3902" w:id="36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Кросс-медиа эффекты </w:t>
      </w:r>
    </w:p>
    <w:bookmarkEnd w:id="3679"/>
    <w:bookmarkStart w:name="z3903" w:id="3680"/>
    <w:p>
      <w:pPr>
        <w:spacing w:after="0"/>
        <w:ind w:left="0"/>
        <w:jc w:val="both"/>
      </w:pPr>
      <w:r>
        <w:rPr>
          <w:rFonts w:ascii="Times New Roman"/>
          <w:b w:val="false"/>
          <w:i w:val="false"/>
          <w:color w:val="000000"/>
          <w:sz w:val="28"/>
        </w:rPr>
        <w:t xml:space="preserve">
      Увеличение энергопотребления. Применение добавок. Образование отходов, подлежащих утилизации. </w:t>
      </w:r>
    </w:p>
    <w:bookmarkEnd w:id="3680"/>
    <w:bookmarkStart w:name="z3904" w:id="36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681"/>
    <w:bookmarkStart w:name="z3905" w:id="3682"/>
    <w:p>
      <w:pPr>
        <w:spacing w:after="0"/>
        <w:ind w:left="0"/>
        <w:jc w:val="both"/>
      </w:pPr>
      <w:r>
        <w:rPr>
          <w:rFonts w:ascii="Times New Roman"/>
          <w:b w:val="false"/>
          <w:i w:val="false"/>
          <w:color w:val="000000"/>
          <w:sz w:val="28"/>
        </w:rPr>
        <w:t>
      Общеприменимо на новых и действующих установках.</w:t>
      </w:r>
    </w:p>
    <w:bookmarkEnd w:id="3682"/>
    <w:bookmarkStart w:name="z3906" w:id="36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Экономика </w:t>
      </w:r>
    </w:p>
    <w:bookmarkEnd w:id="3683"/>
    <w:bookmarkStart w:name="z3907" w:id="3684"/>
    <w:p>
      <w:pPr>
        <w:spacing w:after="0"/>
        <w:ind w:left="0"/>
        <w:jc w:val="both"/>
      </w:pPr>
      <w:r>
        <w:rPr>
          <w:rFonts w:ascii="Times New Roman"/>
          <w:b w:val="false"/>
          <w:i w:val="false"/>
          <w:color w:val="000000"/>
          <w:sz w:val="28"/>
        </w:rPr>
        <w:t>
      В каждом отдельном случае стоимость техники индивидуальна.</w:t>
      </w:r>
    </w:p>
    <w:bookmarkEnd w:id="3684"/>
    <w:bookmarkStart w:name="z3908" w:id="3685"/>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685"/>
    <w:bookmarkStart w:name="z3909" w:id="3686"/>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 в естественные водные объекты.</w:t>
      </w:r>
    </w:p>
    <w:bookmarkEnd w:id="3686"/>
    <w:p>
      <w:pPr>
        <w:spacing w:after="0"/>
        <w:ind w:left="0"/>
        <w:jc w:val="both"/>
      </w:pPr>
      <w:r>
        <w:rPr>
          <w:rFonts w:ascii="Times New Roman"/>
          <w:b/>
          <w:i w:val="false"/>
          <w:color w:val="000000"/>
          <w:sz w:val="28"/>
        </w:rPr>
        <w:t>5.5.4.6 Нейтрализация</w:t>
      </w:r>
    </w:p>
    <w:bookmarkStart w:name="z3911" w:id="368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687"/>
    <w:bookmarkStart w:name="z3912" w:id="3688"/>
    <w:p>
      <w:pPr>
        <w:spacing w:after="0"/>
        <w:ind w:left="0"/>
        <w:jc w:val="both"/>
      </w:pPr>
      <w:r>
        <w:rPr>
          <w:rFonts w:ascii="Times New Roman"/>
          <w:b w:val="false"/>
          <w:i w:val="false"/>
          <w:color w:val="000000"/>
          <w:sz w:val="28"/>
        </w:rPr>
        <w:t>
      Для нейтрализации кислых вод используют гидроксид натрия NaOH, гидроксид калия КОН, карбонат натрия Na</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3</w:t>
      </w:r>
      <w:r>
        <w:rPr>
          <w:rFonts w:ascii="Times New Roman"/>
          <w:b w:val="false"/>
          <w:i w:val="false"/>
          <w:color w:val="000000"/>
          <w:sz w:val="28"/>
        </w:rPr>
        <w:t>, аммиачную воду NH</w:t>
      </w:r>
      <w:r>
        <w:rPr>
          <w:rFonts w:ascii="Times New Roman"/>
          <w:b w:val="false"/>
          <w:i w:val="false"/>
          <w:color w:val="000000"/>
          <w:vertAlign w:val="subscript"/>
        </w:rPr>
        <w:t>4</w:t>
      </w:r>
      <w:r>
        <w:rPr>
          <w:rFonts w:ascii="Times New Roman"/>
          <w:b w:val="false"/>
          <w:i w:val="false"/>
          <w:color w:val="000000"/>
          <w:sz w:val="28"/>
        </w:rPr>
        <w:t>OH, карбонат кальция СаСO</w:t>
      </w:r>
      <w:r>
        <w:rPr>
          <w:rFonts w:ascii="Times New Roman"/>
          <w:b w:val="false"/>
          <w:i w:val="false"/>
          <w:color w:val="000000"/>
          <w:vertAlign w:val="subscript"/>
        </w:rPr>
        <w:t>3</w:t>
      </w:r>
      <w:r>
        <w:rPr>
          <w:rFonts w:ascii="Times New Roman"/>
          <w:b w:val="false"/>
          <w:i w:val="false"/>
          <w:color w:val="000000"/>
          <w:sz w:val="28"/>
        </w:rPr>
        <w:t>, карбонат магния MgCO</w:t>
      </w:r>
      <w:r>
        <w:rPr>
          <w:rFonts w:ascii="Times New Roman"/>
          <w:b w:val="false"/>
          <w:i w:val="false"/>
          <w:color w:val="000000"/>
          <w:vertAlign w:val="subscript"/>
        </w:rPr>
        <w:t>3</w:t>
      </w:r>
      <w:r>
        <w:rPr>
          <w:rFonts w:ascii="Times New Roman"/>
          <w:b w:val="false"/>
          <w:i w:val="false"/>
          <w:color w:val="000000"/>
          <w:sz w:val="28"/>
        </w:rPr>
        <w:t>, доломит (CaCO</w:t>
      </w:r>
      <w:r>
        <w:rPr>
          <w:rFonts w:ascii="Times New Roman"/>
          <w:b w:val="false"/>
          <w:i w:val="false"/>
          <w:color w:val="000000"/>
          <w:vertAlign w:val="subscript"/>
        </w:rPr>
        <w:t>3</w:t>
      </w:r>
      <w:r>
        <w:rPr>
          <w:rFonts w:ascii="Times New Roman"/>
          <w:b w:val="false"/>
          <w:i w:val="false"/>
          <w:color w:val="000000"/>
          <w:sz w:val="28"/>
        </w:rPr>
        <w:t>·MgCO</w:t>
      </w:r>
      <w:r>
        <w:rPr>
          <w:rFonts w:ascii="Times New Roman"/>
          <w:b w:val="false"/>
          <w:i w:val="false"/>
          <w:color w:val="000000"/>
          <w:vertAlign w:val="subscript"/>
        </w:rPr>
        <w:t>3</w:t>
      </w:r>
      <w:r>
        <w:rPr>
          <w:rFonts w:ascii="Times New Roman"/>
          <w:b w:val="false"/>
          <w:i w:val="false"/>
          <w:color w:val="000000"/>
          <w:sz w:val="28"/>
        </w:rPr>
        <w:t>), цемент. Наиболее доступный реагент - гидроксид кальция (известковое молоко Ca(OH)</w:t>
      </w:r>
      <w:r>
        <w:rPr>
          <w:rFonts w:ascii="Times New Roman"/>
          <w:b w:val="false"/>
          <w:i w:val="false"/>
          <w:color w:val="000000"/>
          <w:vertAlign w:val="subscript"/>
        </w:rPr>
        <w:t>2</w:t>
      </w:r>
      <w:r>
        <w:rPr>
          <w:rFonts w:ascii="Times New Roman"/>
          <w:b w:val="false"/>
          <w:i w:val="false"/>
          <w:color w:val="000000"/>
          <w:sz w:val="28"/>
        </w:rPr>
        <w:t>) с содержанием 5–10 % активной извести Са(ОН)</w:t>
      </w:r>
      <w:r>
        <w:rPr>
          <w:rFonts w:ascii="Times New Roman"/>
          <w:b w:val="false"/>
          <w:i w:val="false"/>
          <w:color w:val="000000"/>
          <w:vertAlign w:val="subscript"/>
        </w:rPr>
        <w:t>2</w:t>
      </w:r>
      <w:r>
        <w:rPr>
          <w:rFonts w:ascii="Times New Roman"/>
          <w:b w:val="false"/>
          <w:i w:val="false"/>
          <w:color w:val="000000"/>
          <w:sz w:val="28"/>
        </w:rPr>
        <w:t>. Иногда для нейтрализации применяют отходы производства, например, шлаки металлургических производств.</w:t>
      </w:r>
    </w:p>
    <w:bookmarkEnd w:id="3688"/>
    <w:bookmarkStart w:name="z3913" w:id="368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689"/>
    <w:bookmarkStart w:name="z3914" w:id="3690"/>
    <w:p>
      <w:pPr>
        <w:spacing w:after="0"/>
        <w:ind w:left="0"/>
        <w:jc w:val="both"/>
      </w:pPr>
      <w:r>
        <w:rPr>
          <w:rFonts w:ascii="Times New Roman"/>
          <w:b w:val="false"/>
          <w:i w:val="false"/>
          <w:color w:val="000000"/>
          <w:sz w:val="28"/>
        </w:rPr>
        <w:t>
      Нейтрализация применяется для очистки кислых сточных вод, содержащих металлы (тяжелые металлы), повышением величины рН кислых растворов путем добавления щелочных реагентов с целью образования осадка.</w:t>
      </w:r>
    </w:p>
    <w:bookmarkEnd w:id="3690"/>
    <w:bookmarkStart w:name="z3915" w:id="3691"/>
    <w:p>
      <w:pPr>
        <w:spacing w:after="0"/>
        <w:ind w:left="0"/>
        <w:jc w:val="both"/>
      </w:pPr>
      <w:r>
        <w:rPr>
          <w:rFonts w:ascii="Times New Roman"/>
          <w:b w:val="false"/>
          <w:i w:val="false"/>
          <w:color w:val="000000"/>
          <w:sz w:val="28"/>
        </w:rPr>
        <w:t>
      Величина рН раствора регулируется для образования и осаждения гидроксидов металлов в воде. Как правило, данный процесс проводится перед основным этапом очистки сточных вод.</w:t>
      </w:r>
    </w:p>
    <w:bookmarkEnd w:id="3691"/>
    <w:bookmarkStart w:name="z3916" w:id="3692"/>
    <w:p>
      <w:pPr>
        <w:spacing w:after="0"/>
        <w:ind w:left="0"/>
        <w:jc w:val="both"/>
      </w:pPr>
      <w:r>
        <w:rPr>
          <w:rFonts w:ascii="Times New Roman"/>
          <w:b w:val="false"/>
          <w:i w:val="false"/>
          <w:color w:val="000000"/>
          <w:sz w:val="28"/>
        </w:rPr>
        <w:t>
      Для нейтрализации применяется любой щелочной реагент, чаще всего известь-пушонка, известковое молоко, карбонаты кальция и магния в виде суспензии. Подача извести в пределах предприятия должна быть механизирована. Гашение реагента выполняется в специальных машинах, конструкции Руссола и Полякова. Крупные фракции извести должны предварительно дробиться. Известковое молочко приготовляется в мешалках с оборотами лопастей не менее 40 об/минуту. Его концентрация определяется по активности окиси кальция в пределах от 5 до 10 %.</w:t>
      </w:r>
    </w:p>
    <w:bookmarkEnd w:id="3692"/>
    <w:bookmarkStart w:name="z3917" w:id="3693"/>
    <w:p>
      <w:pPr>
        <w:spacing w:after="0"/>
        <w:ind w:left="0"/>
        <w:jc w:val="both"/>
      </w:pPr>
      <w:r>
        <w:rPr>
          <w:rFonts w:ascii="Times New Roman"/>
          <w:b w:val="false"/>
          <w:i w:val="false"/>
          <w:color w:val="000000"/>
          <w:sz w:val="28"/>
        </w:rPr>
        <w:t>
      Использование в качестве реагента для нейтрализации шахтных вод щелочные отходы содового производства. Для нейтрализации шахтных вод в качестве реагента возможно использование отходов содового производства. При смешивании шахтной воды со шламами происходит повышение величины рН за счет взаимодействия ионов тяжелых металлов с карбонатом и гидроксидом кальция, которые являются основными компонентами отходов. При этом происходит перевод ионов Fe, Mn, Zn и др.</w:t>
      </w:r>
    </w:p>
    <w:bookmarkEnd w:id="3693"/>
    <w:bookmarkStart w:name="z3918" w:id="3694"/>
    <w:p>
      <w:pPr>
        <w:spacing w:after="0"/>
        <w:ind w:left="0"/>
        <w:jc w:val="both"/>
      </w:pPr>
      <w:r>
        <w:rPr>
          <w:rFonts w:ascii="Times New Roman"/>
          <w:b w:val="false"/>
          <w:i w:val="false"/>
          <w:color w:val="000000"/>
          <w:sz w:val="28"/>
        </w:rPr>
        <w:t>
      Достоинством нейтрализации является возможность предварительной очистки сточных вод, с целью увеличения эффективности процесса эффективности процесса очистки в целом.</w:t>
      </w:r>
    </w:p>
    <w:bookmarkEnd w:id="3694"/>
    <w:bookmarkStart w:name="z3919" w:id="3695"/>
    <w:p>
      <w:pPr>
        <w:spacing w:after="0"/>
        <w:ind w:left="0"/>
        <w:jc w:val="both"/>
      </w:pPr>
      <w:r>
        <w:rPr>
          <w:rFonts w:ascii="Times New Roman"/>
          <w:b w:val="false"/>
          <w:i w:val="false"/>
          <w:color w:val="000000"/>
          <w:sz w:val="28"/>
        </w:rPr>
        <w:t>
      Этот метод наиболее широко используют для нейтрализации кислых вод. Поскольку в кислых и щелочных производственных сточных водах практически всегда присутствуют ионы металлов, то дозу реагента определяют с учетом выделения в осадок солей тяжелых металлов. Процессы реагентной нейтрализации производственных сточных вод осуществляются на нейтрализационных установках или станциях.</w:t>
      </w:r>
    </w:p>
    <w:bookmarkEnd w:id="3695"/>
    <w:bookmarkStart w:name="z3920" w:id="3696"/>
    <w:p>
      <w:pPr>
        <w:spacing w:after="0"/>
        <w:ind w:left="0"/>
        <w:jc w:val="both"/>
      </w:pPr>
      <w:r>
        <w:rPr>
          <w:rFonts w:ascii="Times New Roman"/>
          <w:b w:val="false"/>
          <w:i w:val="false"/>
          <w:color w:val="000000"/>
          <w:sz w:val="28"/>
        </w:rPr>
        <w:t>
      Время контакта сточных вод и реагента должно быть не менее 5 мин. Для кислых сточных вод, содержащих растворенные ионы тяжелых металлов, это время должно быть не менее 30 мин.</w:t>
      </w:r>
    </w:p>
    <w:bookmarkEnd w:id="3696"/>
    <w:bookmarkStart w:name="z3921" w:id="3697"/>
    <w:p>
      <w:pPr>
        <w:spacing w:after="0"/>
        <w:ind w:left="0"/>
        <w:jc w:val="both"/>
      </w:pPr>
      <w:r>
        <w:rPr>
          <w:rFonts w:ascii="Times New Roman"/>
          <w:b w:val="false"/>
          <w:i w:val="false"/>
          <w:color w:val="000000"/>
          <w:sz w:val="28"/>
        </w:rPr>
        <w:t>
      ОАО "Учалинский ГОК" осуществляет обработку стоков комбинатов основана на реакции нейтрализации свободной серной кислоты, определяющей низкие значения рН очищаемых вод, с последующим образованием гидроксидов тяжелых металлов и сульфата кальция (в виде гипса). При этом на станцию нейтрализации поступает смесь всех образующихся стоков – шахтных, подотвальных, дебалансных. Основной реагент – 5 % раствор известкового молока. На выходе показатель по железу составляет 0,21 мг/дм</w:t>
      </w:r>
      <w:r>
        <w:rPr>
          <w:rFonts w:ascii="Times New Roman"/>
          <w:b w:val="false"/>
          <w:i w:val="false"/>
          <w:color w:val="000000"/>
          <w:vertAlign w:val="superscript"/>
        </w:rPr>
        <w:t>3</w:t>
      </w:r>
      <w:r>
        <w:rPr>
          <w:rFonts w:ascii="Times New Roman"/>
          <w:b w:val="false"/>
          <w:i w:val="false"/>
          <w:color w:val="000000"/>
          <w:sz w:val="28"/>
        </w:rPr>
        <w:t>, по меди – 0,024 мг/дм</w:t>
      </w:r>
      <w:r>
        <w:rPr>
          <w:rFonts w:ascii="Times New Roman"/>
          <w:b w:val="false"/>
          <w:i w:val="false"/>
          <w:color w:val="000000"/>
          <w:vertAlign w:val="superscript"/>
        </w:rPr>
        <w:t>3</w:t>
      </w:r>
      <w:r>
        <w:rPr>
          <w:rFonts w:ascii="Times New Roman"/>
          <w:b w:val="false"/>
          <w:i w:val="false"/>
          <w:color w:val="000000"/>
          <w:sz w:val="28"/>
        </w:rPr>
        <w:t>, по цинку – 0,09 мг/дм</w:t>
      </w:r>
      <w:r>
        <w:rPr>
          <w:rFonts w:ascii="Times New Roman"/>
          <w:b w:val="false"/>
          <w:i w:val="false"/>
          <w:color w:val="000000"/>
          <w:vertAlign w:val="superscript"/>
        </w:rPr>
        <w:t>3</w:t>
      </w:r>
      <w:r>
        <w:rPr>
          <w:rFonts w:ascii="Times New Roman"/>
          <w:b w:val="false"/>
          <w:i w:val="false"/>
          <w:color w:val="000000"/>
          <w:sz w:val="28"/>
        </w:rPr>
        <w:t>, по взвешенным веществам – 56,4 мг/дм</w:t>
      </w:r>
      <w:r>
        <w:rPr>
          <w:rFonts w:ascii="Times New Roman"/>
          <w:b w:val="false"/>
          <w:i w:val="false"/>
          <w:color w:val="000000"/>
          <w:vertAlign w:val="superscript"/>
        </w:rPr>
        <w:t>3</w:t>
      </w:r>
      <w:r>
        <w:rPr>
          <w:rFonts w:ascii="Times New Roman"/>
          <w:b w:val="false"/>
          <w:i w:val="false"/>
          <w:color w:val="000000"/>
          <w:sz w:val="28"/>
        </w:rPr>
        <w:t>.</w:t>
      </w:r>
    </w:p>
    <w:bookmarkEnd w:id="3697"/>
    <w:bookmarkStart w:name="z3922" w:id="3698"/>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698"/>
    <w:bookmarkStart w:name="z3923" w:id="3699"/>
    <w:p>
      <w:pPr>
        <w:spacing w:after="0"/>
        <w:ind w:left="0"/>
        <w:jc w:val="both"/>
      </w:pPr>
      <w:r>
        <w:rPr>
          <w:rFonts w:ascii="Times New Roman"/>
          <w:b w:val="false"/>
          <w:i w:val="false"/>
          <w:color w:val="000000"/>
          <w:sz w:val="28"/>
        </w:rPr>
        <w:t>
      Сокращение выбросов в воду.</w:t>
      </w:r>
    </w:p>
    <w:bookmarkEnd w:id="3699"/>
    <w:bookmarkStart w:name="z3924" w:id="3700"/>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700"/>
    <w:bookmarkStart w:name="z3925" w:id="3701"/>
    <w:p>
      <w:pPr>
        <w:spacing w:after="0"/>
        <w:ind w:left="0"/>
        <w:jc w:val="both"/>
      </w:pPr>
      <w:r>
        <w:rPr>
          <w:rFonts w:ascii="Times New Roman"/>
          <w:b w:val="false"/>
          <w:i w:val="false"/>
          <w:color w:val="000000"/>
          <w:sz w:val="28"/>
        </w:rPr>
        <w:t xml:space="preserve">
      С 2016 года на действующей станции нейтрализации Учалинского ГОК введен в эксплуатацию узел обезвоживания осадка, близится к завершению строительство пруда-стабилизатора, предназначенного для отстаивания осветленных вод после многоступенчатой очистки. </w:t>
      </w:r>
    </w:p>
    <w:bookmarkEnd w:id="3701"/>
    <w:bookmarkStart w:name="z3926" w:id="3702"/>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702"/>
    <w:bookmarkStart w:name="z3927" w:id="3703"/>
    <w:p>
      <w:pPr>
        <w:spacing w:after="0"/>
        <w:ind w:left="0"/>
        <w:jc w:val="both"/>
      </w:pPr>
      <w:r>
        <w:rPr>
          <w:rFonts w:ascii="Times New Roman"/>
          <w:b w:val="false"/>
          <w:i w:val="false"/>
          <w:color w:val="000000"/>
          <w:sz w:val="28"/>
        </w:rPr>
        <w:t>
      Недостатком данного способа является образование вторичных химических отходов, состоящих из кристаллического кальцита, кварца, калиевых полевых шпатов, утилизация которых затруднена.</w:t>
      </w:r>
    </w:p>
    <w:bookmarkEnd w:id="3703"/>
    <w:bookmarkStart w:name="z3928" w:id="370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704"/>
    <w:bookmarkStart w:name="z3929" w:id="3705"/>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705"/>
    <w:bookmarkStart w:name="z3930" w:id="3706"/>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706"/>
    <w:bookmarkStart w:name="z3931" w:id="3707"/>
    <w:p>
      <w:pPr>
        <w:spacing w:after="0"/>
        <w:ind w:left="0"/>
        <w:jc w:val="both"/>
      </w:pPr>
      <w:r>
        <w:rPr>
          <w:rFonts w:ascii="Times New Roman"/>
          <w:b w:val="false"/>
          <w:i w:val="false"/>
          <w:color w:val="000000"/>
          <w:sz w:val="28"/>
        </w:rPr>
        <w:t>
      Рассчитывается согласно проектно-сметной документации.</w:t>
      </w:r>
    </w:p>
    <w:bookmarkEnd w:id="3707"/>
    <w:bookmarkStart w:name="z3932" w:id="3708"/>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708"/>
    <w:bookmarkStart w:name="z3933" w:id="3709"/>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w:t>
      </w:r>
    </w:p>
    <w:bookmarkEnd w:id="3709"/>
    <w:p>
      <w:pPr>
        <w:spacing w:after="0"/>
        <w:ind w:left="0"/>
        <w:jc w:val="both"/>
      </w:pPr>
      <w:r>
        <w:rPr>
          <w:rFonts w:ascii="Times New Roman"/>
          <w:b/>
          <w:i w:val="false"/>
          <w:color w:val="000000"/>
          <w:sz w:val="28"/>
        </w:rPr>
        <w:t>5.5.4.7 Окисление</w:t>
      </w:r>
    </w:p>
    <w:bookmarkStart w:name="z3935" w:id="3710"/>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710"/>
    <w:bookmarkStart w:name="z3936" w:id="3711"/>
    <w:p>
      <w:pPr>
        <w:spacing w:after="0"/>
        <w:ind w:left="0"/>
        <w:jc w:val="both"/>
      </w:pPr>
      <w:r>
        <w:rPr>
          <w:rFonts w:ascii="Times New Roman"/>
          <w:b w:val="false"/>
          <w:i w:val="false"/>
          <w:color w:val="000000"/>
          <w:sz w:val="28"/>
        </w:rPr>
        <w:t>
      Окислительный способ очистки применяют для обезвреживания сточных вод, содержащих токсичные и неприятно пахнущие примеси. В процессе окисления токсичные загрязнения в результате химических реакций переходят в менее токсичные, которые удаляют из воды.</w:t>
      </w:r>
    </w:p>
    <w:bookmarkEnd w:id="3711"/>
    <w:bookmarkStart w:name="z3937" w:id="371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712"/>
    <w:bookmarkStart w:name="z3938" w:id="3713"/>
    <w:p>
      <w:pPr>
        <w:spacing w:after="0"/>
        <w:ind w:left="0"/>
        <w:jc w:val="both"/>
      </w:pPr>
      <w:r>
        <w:rPr>
          <w:rFonts w:ascii="Times New Roman"/>
          <w:b w:val="false"/>
          <w:i w:val="false"/>
          <w:color w:val="000000"/>
          <w:sz w:val="28"/>
        </w:rPr>
        <w:t>
      Диоксид хлора эффективно окисляет марганец (II) до марганца (IV) с выпадением в осадок оксида марганца. Поскольку хлорит-анион также реагирует с Mn (II), то вся реакция может быть представлена следующим образом:</w:t>
      </w:r>
    </w:p>
    <w:bookmarkEnd w:id="3713"/>
    <w:bookmarkStart w:name="z3939" w:id="3714"/>
    <w:p>
      <w:pPr>
        <w:spacing w:after="0"/>
        <w:ind w:left="0"/>
        <w:jc w:val="both"/>
      </w:pPr>
      <w:r>
        <w:rPr>
          <w:rFonts w:ascii="Times New Roman"/>
          <w:b w:val="false"/>
          <w:i w:val="false"/>
          <w:color w:val="000000"/>
          <w:sz w:val="28"/>
        </w:rPr>
        <w:t>
      2ClO</w:t>
      </w:r>
      <w:r>
        <w:rPr>
          <w:rFonts w:ascii="Times New Roman"/>
          <w:b w:val="false"/>
          <w:i w:val="false"/>
          <w:color w:val="000000"/>
          <w:vertAlign w:val="subscript"/>
        </w:rPr>
        <w:t>2</w:t>
      </w:r>
      <w:r>
        <w:rPr>
          <w:rFonts w:ascii="Times New Roman"/>
          <w:b w:val="false"/>
          <w:i w:val="false"/>
          <w:color w:val="000000"/>
          <w:sz w:val="28"/>
        </w:rPr>
        <w:t xml:space="preserve"> + 5Mn</w:t>
      </w:r>
      <w:r>
        <w:rPr>
          <w:rFonts w:ascii="Times New Roman"/>
          <w:b w:val="false"/>
          <w:i w:val="false"/>
          <w:color w:val="000000"/>
          <w:vertAlign w:val="subscript"/>
        </w:rPr>
        <w:t>2</w:t>
      </w:r>
      <w:r>
        <w:rPr>
          <w:rFonts w:ascii="Times New Roman"/>
          <w:b w:val="false"/>
          <w:i w:val="false"/>
          <w:color w:val="000000"/>
          <w:sz w:val="28"/>
        </w:rPr>
        <w:t>+ + 6H</w:t>
      </w:r>
      <w:r>
        <w:rPr>
          <w:rFonts w:ascii="Times New Roman"/>
          <w:b w:val="false"/>
          <w:i w:val="false"/>
          <w:color w:val="000000"/>
          <w:vertAlign w:val="subscript"/>
        </w:rPr>
        <w:t>2</w:t>
      </w:r>
      <w:r>
        <w:rPr>
          <w:rFonts w:ascii="Times New Roman"/>
          <w:b w:val="false"/>
          <w:i w:val="false"/>
          <w:color w:val="000000"/>
          <w:sz w:val="28"/>
        </w:rPr>
        <w:t>O -&gt; 5MnO</w:t>
      </w:r>
      <w:r>
        <w:rPr>
          <w:rFonts w:ascii="Times New Roman"/>
          <w:b w:val="false"/>
          <w:i w:val="false"/>
          <w:color w:val="000000"/>
          <w:vertAlign w:val="subscript"/>
        </w:rPr>
        <w:t>2</w:t>
      </w:r>
      <w:r>
        <w:rPr>
          <w:rFonts w:ascii="Times New Roman"/>
          <w:b w:val="false"/>
          <w:i w:val="false"/>
          <w:color w:val="000000"/>
          <w:sz w:val="28"/>
        </w:rPr>
        <w:t xml:space="preserve"> + 12H+ + 2Cl-</w:t>
      </w:r>
    </w:p>
    <w:bookmarkEnd w:id="3714"/>
    <w:bookmarkStart w:name="z3940" w:id="3715"/>
    <w:p>
      <w:pPr>
        <w:spacing w:after="0"/>
        <w:ind w:left="0"/>
        <w:jc w:val="both"/>
      </w:pPr>
      <w:r>
        <w:rPr>
          <w:rFonts w:ascii="Times New Roman"/>
          <w:b w:val="false"/>
          <w:i w:val="false"/>
          <w:color w:val="000000"/>
          <w:sz w:val="28"/>
        </w:rPr>
        <w:t>
      Реакция протекает быстро и интенсивно, уже через 5 минут более 99 % оксида марганца может быть удалено фильтрованием. Этой реакции способствует скорее слабощелочная, чем кислая среда.</w:t>
      </w:r>
    </w:p>
    <w:bookmarkEnd w:id="3715"/>
    <w:bookmarkStart w:name="z3941" w:id="3716"/>
    <w:p>
      <w:pPr>
        <w:spacing w:after="0"/>
        <w:ind w:left="0"/>
        <w:jc w:val="both"/>
      </w:pPr>
      <w:r>
        <w:rPr>
          <w:rFonts w:ascii="Times New Roman"/>
          <w:b w:val="false"/>
          <w:i w:val="false"/>
          <w:color w:val="000000"/>
          <w:sz w:val="28"/>
        </w:rPr>
        <w:t>
      Диоксид хлора легко окисляет железо (II) в железо (III) с выпадением в осадок гидроксида железа (III). Поскольку хлорит-анион также легко взаимодействует с Fe (II), то вся реакция может быть записана следующим образом:</w:t>
      </w:r>
    </w:p>
    <w:bookmarkEnd w:id="3716"/>
    <w:bookmarkStart w:name="z3942" w:id="3717"/>
    <w:p>
      <w:pPr>
        <w:spacing w:after="0"/>
        <w:ind w:left="0"/>
        <w:jc w:val="both"/>
      </w:pPr>
      <w:r>
        <w:rPr>
          <w:rFonts w:ascii="Times New Roman"/>
          <w:b w:val="false"/>
          <w:i w:val="false"/>
          <w:color w:val="000000"/>
          <w:sz w:val="28"/>
        </w:rPr>
        <w:t>
      ClO</w:t>
      </w:r>
      <w:r>
        <w:rPr>
          <w:rFonts w:ascii="Times New Roman"/>
          <w:b w:val="false"/>
          <w:i w:val="false"/>
          <w:color w:val="000000"/>
          <w:vertAlign w:val="subscript"/>
        </w:rPr>
        <w:t>2</w:t>
      </w:r>
      <w:r>
        <w:rPr>
          <w:rFonts w:ascii="Times New Roman"/>
          <w:b w:val="false"/>
          <w:i w:val="false"/>
          <w:color w:val="000000"/>
          <w:sz w:val="28"/>
        </w:rPr>
        <w:t> + 5Fe</w:t>
      </w:r>
      <w:r>
        <w:rPr>
          <w:rFonts w:ascii="Times New Roman"/>
          <w:b w:val="false"/>
          <w:i w:val="false"/>
          <w:color w:val="000000"/>
          <w:vertAlign w:val="subscript"/>
        </w:rPr>
        <w:t>2</w:t>
      </w:r>
      <w:r>
        <w:rPr>
          <w:rFonts w:ascii="Times New Roman"/>
          <w:b w:val="false"/>
          <w:i w:val="false"/>
          <w:color w:val="000000"/>
          <w:sz w:val="28"/>
        </w:rPr>
        <w:t>+ + 13H</w:t>
      </w:r>
      <w:r>
        <w:rPr>
          <w:rFonts w:ascii="Times New Roman"/>
          <w:b w:val="false"/>
          <w:i w:val="false"/>
          <w:color w:val="000000"/>
          <w:vertAlign w:val="subscript"/>
        </w:rPr>
        <w:t>2</w:t>
      </w:r>
      <w:r>
        <w:rPr>
          <w:rFonts w:ascii="Times New Roman"/>
          <w:b w:val="false"/>
          <w:i w:val="false"/>
          <w:color w:val="000000"/>
          <w:sz w:val="28"/>
        </w:rPr>
        <w:t>O -&gt; 5Fe(ОH)3 + Cl- + 11H+</w:t>
      </w:r>
    </w:p>
    <w:bookmarkEnd w:id="3717"/>
    <w:bookmarkStart w:name="z3943" w:id="3718"/>
    <w:p>
      <w:pPr>
        <w:spacing w:after="0"/>
        <w:ind w:left="0"/>
        <w:jc w:val="both"/>
      </w:pPr>
      <w:r>
        <w:rPr>
          <w:rFonts w:ascii="Times New Roman"/>
          <w:b w:val="false"/>
          <w:i w:val="false"/>
          <w:color w:val="000000"/>
          <w:sz w:val="28"/>
        </w:rPr>
        <w:t>
      Далее образующийся осадок удаляют методом фильтрования. Этой реакции также способствует нейтральная и слабощелочная среда.</w:t>
      </w:r>
    </w:p>
    <w:bookmarkEnd w:id="3718"/>
    <w:bookmarkStart w:name="z3944" w:id="371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719"/>
    <w:bookmarkStart w:name="z3945" w:id="3720"/>
    <w:p>
      <w:pPr>
        <w:spacing w:after="0"/>
        <w:ind w:left="0"/>
        <w:jc w:val="both"/>
      </w:pPr>
      <w:r>
        <w:rPr>
          <w:rFonts w:ascii="Times New Roman"/>
          <w:b w:val="false"/>
          <w:i w:val="false"/>
          <w:color w:val="000000"/>
          <w:sz w:val="28"/>
        </w:rPr>
        <w:t>
      Сокращение выбросов в воду.</w:t>
      </w:r>
    </w:p>
    <w:bookmarkEnd w:id="3720"/>
    <w:bookmarkStart w:name="z3946" w:id="372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721"/>
    <w:bookmarkStart w:name="z3947" w:id="3722"/>
    <w:p>
      <w:pPr>
        <w:spacing w:after="0"/>
        <w:ind w:left="0"/>
        <w:jc w:val="both"/>
      </w:pPr>
      <w:r>
        <w:rPr>
          <w:rFonts w:ascii="Times New Roman"/>
          <w:b w:val="false"/>
          <w:i w:val="false"/>
          <w:color w:val="000000"/>
          <w:sz w:val="28"/>
        </w:rPr>
        <w:t>
      Для окисления 1 мг марганца необходимо 2,5 мг диоксида хлора при рН&gt;7. Для окисления 1 мг железа необходимо 1,3 мг диоксида хлора при рН&gt;5.</w:t>
      </w:r>
    </w:p>
    <w:bookmarkEnd w:id="3722"/>
    <w:bookmarkStart w:name="z3948" w:id="3723"/>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723"/>
    <w:bookmarkStart w:name="z3949" w:id="3724"/>
    <w:p>
      <w:pPr>
        <w:spacing w:after="0"/>
        <w:ind w:left="0"/>
        <w:jc w:val="both"/>
      </w:pPr>
      <w:r>
        <w:rPr>
          <w:rFonts w:ascii="Times New Roman"/>
          <w:b w:val="false"/>
          <w:i w:val="false"/>
          <w:color w:val="000000"/>
          <w:sz w:val="28"/>
        </w:rPr>
        <w:t>
      Процесс окислительного осаждения Mn (II) "активным хлором" сопровождается образованием осадка, что обусловливает необходимость последующего применения процессов извлечения его отделения из водных растворов.</w:t>
      </w:r>
    </w:p>
    <w:bookmarkEnd w:id="3724"/>
    <w:bookmarkStart w:name="z3950" w:id="372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725"/>
    <w:bookmarkStart w:name="z3951" w:id="3726"/>
    <w:p>
      <w:pPr>
        <w:spacing w:after="0"/>
        <w:ind w:left="0"/>
        <w:jc w:val="both"/>
      </w:pPr>
      <w:r>
        <w:rPr>
          <w:rFonts w:ascii="Times New Roman"/>
          <w:b w:val="false"/>
          <w:i w:val="false"/>
          <w:color w:val="000000"/>
          <w:sz w:val="28"/>
        </w:rPr>
        <w:t>
      Общеприменимо для предприятий, осуществляющих сбросы сточных вод.</w:t>
      </w:r>
    </w:p>
    <w:bookmarkEnd w:id="3726"/>
    <w:bookmarkStart w:name="z3952" w:id="3727"/>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727"/>
    <w:bookmarkStart w:name="z3953" w:id="3728"/>
    <w:p>
      <w:pPr>
        <w:spacing w:after="0"/>
        <w:ind w:left="0"/>
        <w:jc w:val="both"/>
      </w:pPr>
      <w:r>
        <w:rPr>
          <w:rFonts w:ascii="Times New Roman"/>
          <w:b w:val="false"/>
          <w:i w:val="false"/>
          <w:color w:val="000000"/>
          <w:sz w:val="28"/>
        </w:rPr>
        <w:t xml:space="preserve">
      Рассчитывается согласно проектно-сметной документации. </w:t>
      </w:r>
    </w:p>
    <w:bookmarkEnd w:id="3728"/>
    <w:bookmarkStart w:name="z3954" w:id="372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729"/>
    <w:bookmarkStart w:name="z3955" w:id="3730"/>
    <w:p>
      <w:pPr>
        <w:spacing w:after="0"/>
        <w:ind w:left="0"/>
        <w:jc w:val="both"/>
      </w:pPr>
      <w:r>
        <w:rPr>
          <w:rFonts w:ascii="Times New Roman"/>
          <w:b w:val="false"/>
          <w:i w:val="false"/>
          <w:color w:val="000000"/>
          <w:sz w:val="28"/>
        </w:rPr>
        <w:t>
      Требования экологического законодательства. Социально-экономические аспекты. Сокращение сбросов загрязняющих веществ.</w:t>
      </w:r>
    </w:p>
    <w:bookmarkEnd w:id="3730"/>
    <w:p>
      <w:pPr>
        <w:spacing w:after="0"/>
        <w:ind w:left="0"/>
        <w:jc w:val="both"/>
      </w:pPr>
      <w:r>
        <w:rPr>
          <w:rFonts w:ascii="Times New Roman"/>
          <w:b/>
          <w:i w:val="false"/>
          <w:color w:val="000000"/>
          <w:sz w:val="28"/>
        </w:rPr>
        <w:t>5.5.4.8. Ионный обмен</w:t>
      </w:r>
    </w:p>
    <w:bookmarkStart w:name="z3957" w:id="3731"/>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731"/>
    <w:bookmarkStart w:name="z3958" w:id="3732"/>
    <w:p>
      <w:pPr>
        <w:spacing w:after="0"/>
        <w:ind w:left="0"/>
        <w:jc w:val="both"/>
      </w:pPr>
      <w:r>
        <w:rPr>
          <w:rFonts w:ascii="Times New Roman"/>
          <w:b w:val="false"/>
          <w:i w:val="false"/>
          <w:color w:val="000000"/>
          <w:sz w:val="28"/>
        </w:rPr>
        <w:t>
      Ионообменный процесс, как правило, проходит в колонне, наполненной гранулами ионообменной смолы. Обмен начинается в верхней части колонны и затем проходит через нее, поддерживая тем самым равновесное состояние процесса обмена.</w:t>
      </w:r>
    </w:p>
    <w:bookmarkEnd w:id="373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Start w:name="z3959" w:id="3733"/>
    <w:p>
      <w:pPr>
        <w:spacing w:after="0"/>
        <w:ind w:left="0"/>
        <w:jc w:val="both"/>
      </w:pPr>
      <w:r>
        <w:rPr>
          <w:rFonts w:ascii="Times New Roman"/>
          <w:b w:val="false"/>
          <w:i w:val="false"/>
          <w:color w:val="000000"/>
          <w:sz w:val="28"/>
        </w:rPr>
        <w:t>
       Ионообменный процесс иногда применяется в качестве заключительного этапа очистки при удалении металлов из технологических сточных вод. С помощью ионного обмена удаляются нежелательные ионы металлов из сточных вод путем их переноса на твердую матрицу при одновременной отдаче равного количества других ионов, имеющихся в структуре ионообменника.</w:t>
      </w:r>
    </w:p>
    <w:bookmarkEnd w:id="3733"/>
    <w:bookmarkStart w:name="z3960" w:id="3734"/>
    <w:p>
      <w:pPr>
        <w:spacing w:after="0"/>
        <w:ind w:left="0"/>
        <w:jc w:val="both"/>
      </w:pPr>
      <w:r>
        <w:rPr>
          <w:rFonts w:ascii="Times New Roman"/>
          <w:b w:val="false"/>
          <w:i w:val="false"/>
          <w:color w:val="000000"/>
          <w:sz w:val="28"/>
        </w:rPr>
        <w:t>
      Как правило, ионообменный процесс используется при концентрации металлов менее 500 мг/л.</w:t>
      </w:r>
    </w:p>
    <w:bookmarkEnd w:id="3734"/>
    <w:bookmarkStart w:name="z3961" w:id="3735"/>
    <w:p>
      <w:pPr>
        <w:spacing w:after="0"/>
        <w:ind w:left="0"/>
        <w:jc w:val="both"/>
      </w:pPr>
      <w:r>
        <w:rPr>
          <w:rFonts w:ascii="Times New Roman"/>
          <w:b w:val="false"/>
          <w:i w:val="false"/>
          <w:color w:val="000000"/>
          <w:sz w:val="28"/>
        </w:rPr>
        <w:t xml:space="preserve">
      Емкость ионообменника ограничена количеством ионов, имеющихся в структуре ионообменника. Поэтому необходимо проводить регенерацию ионообменника с помощью соляной кислоты или каустической соды. </w:t>
      </w:r>
    </w:p>
    <w:bookmarkEnd w:id="3735"/>
    <w:bookmarkStart w:name="z3962" w:id="3736"/>
    <w:p>
      <w:pPr>
        <w:spacing w:after="0"/>
        <w:ind w:left="0"/>
        <w:jc w:val="both"/>
      </w:pPr>
      <w:r>
        <w:rPr>
          <w:rFonts w:ascii="Times New Roman"/>
          <w:b w:val="false"/>
          <w:i w:val="false"/>
          <w:color w:val="000000"/>
          <w:sz w:val="28"/>
        </w:rPr>
        <w:t xml:space="preserve">
      Ионообменники могут использоваться для удаления определенных металлов из сточных вод. Такой избирательный процесс ионного обмена гораздо более эффективен при очистке стоков от токсичных металлов. Кроме того, колонна может обеспечивать очень высокий уровень очистки и эффективность при работе со смешанными стоками. На ОАО "Электросталь-металлургический завод" установлена комплексная станция подготовки воды 5 м3/ч: аэрация, обезжелезивание, комплекс пропорционального дозирования, установка обратного осмоса. К примеру, фильтры от компании Гейзер. </w:t>
      </w:r>
    </w:p>
    <w:bookmarkEnd w:id="373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Start w:name="z3963" w:id="3737"/>
    <w:p>
      <w:pPr>
        <w:spacing w:after="0"/>
        <w:ind w:left="0"/>
        <w:jc w:val="both"/>
      </w:pPr>
      <w:r>
        <w:rPr>
          <w:rFonts w:ascii="Times New Roman"/>
          <w:b w:val="false"/>
          <w:i w:val="false"/>
          <w:color w:val="000000"/>
          <w:sz w:val="28"/>
        </w:rPr>
        <w:t>
      Сокращение выбросов в воду.</w:t>
      </w:r>
    </w:p>
    <w:bookmarkEnd w:id="373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Start w:name="z3964" w:id="3738"/>
    <w:p>
      <w:pPr>
        <w:spacing w:after="0"/>
        <w:ind w:left="0"/>
        <w:jc w:val="both"/>
      </w:pPr>
      <w:r>
        <w:rPr>
          <w:rFonts w:ascii="Times New Roman"/>
          <w:b w:val="false"/>
          <w:i w:val="false"/>
          <w:color w:val="000000"/>
          <w:sz w:val="28"/>
        </w:rPr>
        <w:t>
      Возможность очистки до требований ПДК. Возврат очищенной воды до 95 % в оборот. Возможность утилизации тяжелых металлов.</w:t>
      </w:r>
    </w:p>
    <w:bookmarkEnd w:id="3738"/>
    <w:bookmarkStart w:name="z3965" w:id="373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739"/>
    <w:bookmarkStart w:name="z3966" w:id="3740"/>
    <w:p>
      <w:pPr>
        <w:spacing w:after="0"/>
        <w:ind w:left="0"/>
        <w:jc w:val="both"/>
      </w:pPr>
      <w:r>
        <w:rPr>
          <w:rFonts w:ascii="Times New Roman"/>
          <w:b w:val="false"/>
          <w:i w:val="false"/>
          <w:color w:val="000000"/>
          <w:sz w:val="28"/>
        </w:rPr>
        <w:t>
      Необходимо проведения предварительной очистки сточных вод от масел, ПАВ, растворителей, органики. Большой расход реагентов для регенерации ионитов и обработки смол. Необходимость предварительного разделения промывных вод от концентратов. Образование вторичных отходов-элюентов, требующих дополнительной переработки.</w:t>
      </w:r>
    </w:p>
    <w:bookmarkEnd w:id="3740"/>
    <w:bookmarkStart w:name="z3967" w:id="374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741"/>
    <w:p>
      <w:pPr>
        <w:spacing w:after="0"/>
        <w:ind w:left="0"/>
        <w:jc w:val="both"/>
      </w:pPr>
      <w:r>
        <w:rPr>
          <w:rFonts w:ascii="Times New Roman"/>
          <w:b w:val="false"/>
          <w:i w:val="false"/>
          <w:color w:val="000000"/>
          <w:sz w:val="28"/>
        </w:rPr>
        <w:t xml:space="preserve">
      Общеприменимо для предприятий, осуществляющих сбросы сточных вод.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Start w:name="z3968" w:id="3742"/>
    <w:p>
      <w:pPr>
        <w:spacing w:after="0"/>
        <w:ind w:left="0"/>
        <w:jc w:val="both"/>
      </w:pPr>
      <w:r>
        <w:rPr>
          <w:rFonts w:ascii="Times New Roman"/>
          <w:b w:val="false"/>
          <w:i w:val="false"/>
          <w:color w:val="000000"/>
          <w:sz w:val="28"/>
        </w:rPr>
        <w:t xml:space="preserve">
      Рассчитывается согласно проектно-сметной документации. </w:t>
      </w:r>
    </w:p>
    <w:bookmarkEnd w:id="3742"/>
    <w:bookmarkStart w:name="z3969" w:id="3743"/>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743"/>
    <w:bookmarkStart w:name="z3970" w:id="3744"/>
    <w:p>
      <w:pPr>
        <w:spacing w:after="0"/>
        <w:ind w:left="0"/>
        <w:jc w:val="both"/>
      </w:pPr>
      <w:r>
        <w:rPr>
          <w:rFonts w:ascii="Times New Roman"/>
          <w:b w:val="false"/>
          <w:i w:val="false"/>
          <w:color w:val="000000"/>
          <w:sz w:val="28"/>
        </w:rPr>
        <w:t>
      Сокращение сбросов в водные объекты.</w:t>
      </w:r>
    </w:p>
    <w:bookmarkEnd w:id="3744"/>
    <w:p>
      <w:pPr>
        <w:spacing w:after="0"/>
        <w:ind w:left="0"/>
        <w:jc w:val="both"/>
      </w:pPr>
      <w:r>
        <w:rPr>
          <w:rFonts w:ascii="Times New Roman"/>
          <w:b/>
          <w:i w:val="false"/>
          <w:color w:val="000000"/>
          <w:sz w:val="28"/>
        </w:rPr>
        <w:t>5.6. НДТ, направленные на сокращение воздействия отходов процессов добычи и обогащения</w:t>
      </w:r>
    </w:p>
    <w:p>
      <w:pPr>
        <w:spacing w:after="0"/>
        <w:ind w:left="0"/>
        <w:jc w:val="both"/>
      </w:pPr>
      <w:r>
        <w:rPr>
          <w:rFonts w:ascii="Times New Roman"/>
          <w:b/>
          <w:i w:val="false"/>
          <w:color w:val="000000"/>
          <w:sz w:val="28"/>
        </w:rPr>
        <w:t>5.6.1. Использование отходов добычи и обогащения в качестве сырья или добавки к продукции во вторичном производстве и строительных материалов</w:t>
      </w:r>
    </w:p>
    <w:bookmarkStart w:name="z3973" w:id="3745"/>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745"/>
    <w:bookmarkStart w:name="z3974" w:id="3746"/>
    <w:p>
      <w:pPr>
        <w:spacing w:after="0"/>
        <w:ind w:left="0"/>
        <w:jc w:val="both"/>
      </w:pPr>
      <w:r>
        <w:rPr>
          <w:rFonts w:ascii="Times New Roman"/>
          <w:b w:val="false"/>
          <w:i w:val="false"/>
          <w:color w:val="000000"/>
          <w:sz w:val="28"/>
        </w:rPr>
        <w:t xml:space="preserve">
      Техника состоит в использовании основных технологических отходов добычи (вскрышные и вмещающие породы, породы от обогащения) с целью производства строительных материалов, материалов для рекультивации, отсыпки технологических дорог. </w:t>
      </w:r>
    </w:p>
    <w:bookmarkEnd w:id="3746"/>
    <w:bookmarkStart w:name="z3975" w:id="3747"/>
    <w:p>
      <w:pPr>
        <w:spacing w:after="0"/>
        <w:ind w:left="0"/>
        <w:jc w:val="both"/>
      </w:pPr>
      <w:r>
        <w:rPr>
          <w:rFonts w:ascii="Times New Roman"/>
          <w:b w:val="false"/>
          <w:i w:val="false"/>
          <w:color w:val="000000"/>
          <w:sz w:val="28"/>
        </w:rPr>
        <w:t>
      Таблица 5.7. Использование отходов горнодобывающей промышленности в отраслях</w:t>
      </w:r>
    </w:p>
    <w:bookmarkEnd w:id="3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использования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получаемой продукции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6" w:id="3748"/>
          <w:p>
            <w:pPr>
              <w:spacing w:after="20"/>
              <w:ind w:left="20"/>
              <w:jc w:val="both"/>
            </w:pPr>
            <w:r>
              <w:rPr>
                <w:rFonts w:ascii="Times New Roman"/>
                <w:b w:val="false"/>
                <w:i w:val="false"/>
                <w:color w:val="000000"/>
                <w:sz w:val="20"/>
              </w:rPr>
              <w:t>
вяжущие; керамика; огнеупоры; бетоны; асфальтобетоны; пенобетоны; сухие строительные смеси; минеральная вата;</w:t>
            </w:r>
          </w:p>
          <w:bookmarkEnd w:id="3748"/>
          <w:p>
            <w:pPr>
              <w:spacing w:after="20"/>
              <w:ind w:left="20"/>
              <w:jc w:val="both"/>
            </w:pPr>
            <w:r>
              <w:rPr>
                <w:rFonts w:ascii="Times New Roman"/>
                <w:b w:val="false"/>
                <w:i w:val="false"/>
                <w:color w:val="000000"/>
                <w:sz w:val="20"/>
              </w:rPr>
              <w:t>
другие виды материалов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7" w:id="3749"/>
          <w:p>
            <w:pPr>
              <w:spacing w:after="20"/>
              <w:ind w:left="20"/>
              <w:jc w:val="both"/>
            </w:pPr>
            <w:r>
              <w:rPr>
                <w:rFonts w:ascii="Times New Roman"/>
                <w:b w:val="false"/>
                <w:i w:val="false"/>
                <w:color w:val="000000"/>
                <w:sz w:val="20"/>
              </w:rPr>
              <w:t>
отсыпка дорог; заполнение выработанного пространства горных выработок; обустройство нефтяных скважин;</w:t>
            </w:r>
          </w:p>
          <w:bookmarkEnd w:id="3749"/>
          <w:p>
            <w:pPr>
              <w:spacing w:after="20"/>
              <w:ind w:left="20"/>
              <w:jc w:val="both"/>
            </w:pPr>
            <w:r>
              <w:rPr>
                <w:rFonts w:ascii="Times New Roman"/>
                <w:b w:val="false"/>
                <w:i w:val="false"/>
                <w:color w:val="000000"/>
                <w:sz w:val="20"/>
              </w:rPr>
              <w:t>
балласт на буровых платформах; укрепление дорожного полотна; защитные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удобрения; компонент комплексных удобрений; мелиоративный слой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оксиды металлов; "белая сажа"; жидкое стекло; флюс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3750"/>
          <w:p>
            <w:pPr>
              <w:spacing w:after="20"/>
              <w:ind w:left="20"/>
              <w:jc w:val="both"/>
            </w:pPr>
            <w:r>
              <w:rPr>
                <w:rFonts w:ascii="Times New Roman"/>
                <w:b w:val="false"/>
                <w:i w:val="false"/>
                <w:color w:val="000000"/>
                <w:sz w:val="20"/>
              </w:rPr>
              <w:t>
сорбенты; реагенты для очистки воды в открытых водоемах;</w:t>
            </w:r>
          </w:p>
          <w:bookmarkEnd w:id="3750"/>
          <w:p>
            <w:pPr>
              <w:spacing w:after="20"/>
              <w:ind w:left="20"/>
              <w:jc w:val="both"/>
            </w:pPr>
            <w:r>
              <w:rPr>
                <w:rFonts w:ascii="Times New Roman"/>
                <w:b w:val="false"/>
                <w:i w:val="false"/>
                <w:color w:val="000000"/>
                <w:sz w:val="20"/>
              </w:rPr>
              <w:t>
искусственные геохимические барьеры; другие виды материалов</w:t>
            </w:r>
          </w:p>
        </w:tc>
      </w:tr>
    </w:tbl>
    <w:bookmarkStart w:name="z3979" w:id="375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751"/>
    <w:bookmarkStart w:name="z3980" w:id="3752"/>
    <w:p>
      <w:pPr>
        <w:spacing w:after="0"/>
        <w:ind w:left="0"/>
        <w:jc w:val="both"/>
      </w:pPr>
      <w:r>
        <w:rPr>
          <w:rFonts w:ascii="Times New Roman"/>
          <w:b w:val="false"/>
          <w:i w:val="false"/>
          <w:color w:val="000000"/>
          <w:sz w:val="28"/>
        </w:rPr>
        <w:t>
      Основными продуктами, получаемыми из отходов обогащения, являются щебень и песок различной крупности, шлам и т.д.</w:t>
      </w:r>
    </w:p>
    <w:bookmarkEnd w:id="3752"/>
    <w:bookmarkStart w:name="z3981" w:id="3753"/>
    <w:p>
      <w:pPr>
        <w:spacing w:after="0"/>
        <w:ind w:left="0"/>
        <w:jc w:val="both"/>
      </w:pPr>
      <w:r>
        <w:rPr>
          <w:rFonts w:ascii="Times New Roman"/>
          <w:b w:val="false"/>
          <w:i w:val="false"/>
          <w:color w:val="000000"/>
          <w:sz w:val="28"/>
        </w:rPr>
        <w:t>
      Щебень – материал крупностью более 5 мм, получаемый разделением на фракции отходов обогащения сухой магнитной сепарации и отсадки.</w:t>
      </w:r>
    </w:p>
    <w:bookmarkEnd w:id="3753"/>
    <w:bookmarkStart w:name="z3982" w:id="3754"/>
    <w:p>
      <w:pPr>
        <w:spacing w:after="0"/>
        <w:ind w:left="0"/>
        <w:jc w:val="both"/>
      </w:pPr>
      <w:r>
        <w:rPr>
          <w:rFonts w:ascii="Times New Roman"/>
          <w:b w:val="false"/>
          <w:i w:val="false"/>
          <w:color w:val="000000"/>
          <w:sz w:val="28"/>
        </w:rPr>
        <w:t>
      Песок – материал крупностью 0,14–3(5) мм, получаемый разделением на фракции отходов мокрой сепарации, флотации, и класс минус 5 мм, выделяемый сухой магнитной сепарацией. Тонкозернистый песок – материал крупностью менее 0,14 мм.</w:t>
      </w:r>
    </w:p>
    <w:bookmarkEnd w:id="3754"/>
    <w:bookmarkStart w:name="z3983" w:id="3755"/>
    <w:p>
      <w:pPr>
        <w:spacing w:after="0"/>
        <w:ind w:left="0"/>
        <w:jc w:val="both"/>
      </w:pPr>
      <w:r>
        <w:rPr>
          <w:rFonts w:ascii="Times New Roman"/>
          <w:b w:val="false"/>
          <w:i w:val="false"/>
          <w:color w:val="000000"/>
          <w:sz w:val="28"/>
        </w:rPr>
        <w:t>
      Щебень, полученных из отходов обогащения, используется для: производства тяжелых бетонов, строительства автомобильных дорог, устройства балластного слоя внутризаводских железнодорожных путей, создание искусственных оснований под фундаменты зданий, обратных засыпок, производства холодного асфальта.</w:t>
      </w:r>
    </w:p>
    <w:bookmarkEnd w:id="3755"/>
    <w:bookmarkStart w:name="z3984" w:id="3756"/>
    <w:p>
      <w:pPr>
        <w:spacing w:after="0"/>
        <w:ind w:left="0"/>
        <w:jc w:val="both"/>
      </w:pPr>
      <w:r>
        <w:rPr>
          <w:rFonts w:ascii="Times New Roman"/>
          <w:b w:val="false"/>
          <w:i w:val="false"/>
          <w:color w:val="000000"/>
          <w:sz w:val="28"/>
        </w:rPr>
        <w:t>
      При определении наиболее рациональных областей применения песков на основе хвостов обогащения руд необходимо исходить из фактической их крупности.</w:t>
      </w:r>
    </w:p>
    <w:bookmarkEnd w:id="3756"/>
    <w:bookmarkStart w:name="z3985" w:id="3757"/>
    <w:p>
      <w:pPr>
        <w:spacing w:after="0"/>
        <w:ind w:left="0"/>
        <w:jc w:val="both"/>
      </w:pPr>
      <w:r>
        <w:rPr>
          <w:rFonts w:ascii="Times New Roman"/>
          <w:b w:val="false"/>
          <w:i w:val="false"/>
          <w:color w:val="000000"/>
          <w:sz w:val="28"/>
        </w:rPr>
        <w:t>
      Пески крупностью плюс 0,14 используются в строительстве: в качестве мелкого заполнителя для приготовления тяжелого бетона и раствора, в асфальтобетонных смесях (в качестве заполнителя), для производства силикатного и шлакового кирпича, а также в качестве отощающей добавки для изготовления глиняного кирпича, в качестве балластного материала, при производстве деталей и конструкций широкой номенклатуры для жилищно-гражданских промышленных зданий, и сооружений.</w:t>
      </w:r>
    </w:p>
    <w:bookmarkEnd w:id="3757"/>
    <w:bookmarkStart w:name="z3986" w:id="3758"/>
    <w:p>
      <w:pPr>
        <w:spacing w:after="0"/>
        <w:ind w:left="0"/>
        <w:jc w:val="both"/>
      </w:pPr>
      <w:r>
        <w:rPr>
          <w:rFonts w:ascii="Times New Roman"/>
          <w:b w:val="false"/>
          <w:i w:val="false"/>
          <w:color w:val="000000"/>
          <w:sz w:val="28"/>
        </w:rPr>
        <w:t>
      Тонкозернистые пески крупностью менее 0,14 мм являются эффективным сырьем для автоклавного и безавтоклавного производства изделий и конструкций из тяжелого и ячеистого силикатобетонов, могут использоваться в асфальтобетонных смесях (в качестве минерального порошка) и для получения шлакового бесклинкерного цемента.</w:t>
      </w:r>
    </w:p>
    <w:bookmarkEnd w:id="3758"/>
    <w:bookmarkStart w:name="z3987" w:id="3759"/>
    <w:p>
      <w:pPr>
        <w:spacing w:after="0"/>
        <w:ind w:left="0"/>
        <w:jc w:val="both"/>
      </w:pPr>
      <w:r>
        <w:rPr>
          <w:rFonts w:ascii="Times New Roman"/>
          <w:b w:val="false"/>
          <w:i w:val="false"/>
          <w:color w:val="000000"/>
          <w:sz w:val="28"/>
        </w:rPr>
        <w:t>
      По технологическим и физико-механическим показателям ячеистые бетоны на тонкозернистых песках из отходов обогащения соответствуют нормативным требованиям, предъявляемым к ячеистым конструктивным и конструктивно-теплоизоляционным бетонам.</w:t>
      </w:r>
    </w:p>
    <w:bookmarkEnd w:id="3759"/>
    <w:bookmarkStart w:name="z3988" w:id="3760"/>
    <w:p>
      <w:pPr>
        <w:spacing w:after="0"/>
        <w:ind w:left="0"/>
        <w:jc w:val="both"/>
      </w:pPr>
      <w:r>
        <w:rPr>
          <w:rFonts w:ascii="Times New Roman"/>
          <w:b w:val="false"/>
          <w:i w:val="false"/>
          <w:color w:val="000000"/>
          <w:sz w:val="28"/>
        </w:rPr>
        <w:t>
      Для доизвлечения руд применяются различные способы обогащения: обратная флотация, флотация хвостов, прямая флотация руды, сухая магнитная сепарация, магнитно- флотационый способ и др. Вместе с тем они не всегда эффективны для обогащения окисленных немагнитных руд.</w:t>
      </w:r>
    </w:p>
    <w:bookmarkEnd w:id="3760"/>
    <w:bookmarkStart w:name="z3989" w:id="3761"/>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761"/>
    <w:bookmarkStart w:name="z3990" w:id="3762"/>
    <w:p>
      <w:pPr>
        <w:spacing w:after="0"/>
        <w:ind w:left="0"/>
        <w:jc w:val="both"/>
      </w:pPr>
      <w:r>
        <w:rPr>
          <w:rFonts w:ascii="Times New Roman"/>
          <w:b w:val="false"/>
          <w:i w:val="false"/>
          <w:color w:val="000000"/>
          <w:sz w:val="28"/>
        </w:rPr>
        <w:t xml:space="preserve">
      Сокращение воздействия, обусловленное изъятием земель с целью организации объектов размещения отходов, загрязнением почв, подземных и поверхностных вод, обусловленное инфильтрацией загрязненных вод, сокращение выбросов загрязняющих веществ в атмосферный воздух от эксплуатации объекта. </w:t>
      </w:r>
    </w:p>
    <w:bookmarkEnd w:id="3762"/>
    <w:bookmarkStart w:name="z3991" w:id="3763"/>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763"/>
    <w:bookmarkStart w:name="z3992" w:id="3764"/>
    <w:p>
      <w:pPr>
        <w:spacing w:after="0"/>
        <w:ind w:left="0"/>
        <w:jc w:val="both"/>
      </w:pPr>
      <w:r>
        <w:rPr>
          <w:rFonts w:ascii="Times New Roman"/>
          <w:b w:val="false"/>
          <w:i w:val="false"/>
          <w:color w:val="000000"/>
          <w:sz w:val="28"/>
        </w:rPr>
        <w:t>
      На АО "ССГПО" хвосты сухой магнитной сепарации железнодорожным транспортом направляются на склад отвальных хвостов и используются для производства стройматериалов, включая балластировку забойных и отвальных железнодорожных тупиков при их переукладке в карьерах, отвалах и отсыпке автомобильных дорог Соколовского, Сарбайского, Куржункульского и Качарского карьеров.</w:t>
      </w:r>
    </w:p>
    <w:bookmarkEnd w:id="3764"/>
    <w:bookmarkStart w:name="z3993" w:id="3765"/>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765"/>
    <w:bookmarkStart w:name="z3994" w:id="3766"/>
    <w:p>
      <w:pPr>
        <w:spacing w:after="0"/>
        <w:ind w:left="0"/>
        <w:jc w:val="both"/>
      </w:pPr>
      <w:r>
        <w:rPr>
          <w:rFonts w:ascii="Times New Roman"/>
          <w:b w:val="false"/>
          <w:i w:val="false"/>
          <w:color w:val="000000"/>
          <w:sz w:val="28"/>
        </w:rPr>
        <w:t xml:space="preserve">
      Потребность в дополнительных объемах ресурсов и материалов. </w:t>
      </w:r>
    </w:p>
    <w:bookmarkEnd w:id="3766"/>
    <w:bookmarkStart w:name="z3995" w:id="3767"/>
    <w:p>
      <w:pPr>
        <w:spacing w:after="0"/>
        <w:ind w:left="0"/>
        <w:jc w:val="both"/>
      </w:pPr>
      <w:r>
        <w:rPr>
          <w:rFonts w:ascii="Times New Roman"/>
          <w:b w:val="false"/>
          <w:i w:val="false"/>
          <w:color w:val="000000"/>
          <w:sz w:val="28"/>
        </w:rPr>
        <w:t>
      Капитальные затраты на строительство инфраструктуры и приобретение оборудования БЗК.</w:t>
      </w:r>
    </w:p>
    <w:bookmarkEnd w:id="3767"/>
    <w:bookmarkStart w:name="z3996" w:id="3768"/>
    <w:p>
      <w:pPr>
        <w:spacing w:after="0"/>
        <w:ind w:left="0"/>
        <w:jc w:val="both"/>
      </w:pPr>
      <w:r>
        <w:rPr>
          <w:rFonts w:ascii="Times New Roman"/>
          <w:b w:val="false"/>
          <w:i w:val="false"/>
          <w:color w:val="000000"/>
          <w:sz w:val="28"/>
        </w:rPr>
        <w:t>
      При использовании систем разработки с твердеющей закладкой значительная доля затрат (до 15–25 %) в добыче руды приходится на закладочные работы.</w:t>
      </w:r>
    </w:p>
    <w:bookmarkEnd w:id="3768"/>
    <w:bookmarkStart w:name="z3997" w:id="37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769"/>
    <w:bookmarkStart w:name="z3998" w:id="3770"/>
    <w:p>
      <w:pPr>
        <w:spacing w:after="0"/>
        <w:ind w:left="0"/>
        <w:jc w:val="both"/>
      </w:pPr>
      <w:r>
        <w:rPr>
          <w:rFonts w:ascii="Times New Roman"/>
          <w:b w:val="false"/>
          <w:i w:val="false"/>
          <w:color w:val="000000"/>
          <w:sz w:val="28"/>
        </w:rPr>
        <w:t>
      Общеприменимо. При разработке железорудных месторождений вскрышные массивные породы используются, в основном, в качестве щебня в бетоны. В частности, на примере Лебединского ГОКа наглядно прослеживается использование пород, входящих в состав вскрыши, в производстве строительных материалов. Дробильно-сортировочная фабрика ГОКа выпускает высококачественный щебень из кристаллических сланцев для дорожного строительства и из кварцитопесчаников для получения тяжелых бетонов.</w:t>
      </w:r>
    </w:p>
    <w:bookmarkEnd w:id="3770"/>
    <w:bookmarkStart w:name="z3999" w:id="3771"/>
    <w:p>
      <w:pPr>
        <w:spacing w:after="0"/>
        <w:ind w:left="0"/>
        <w:jc w:val="both"/>
      </w:pPr>
      <w:r>
        <w:rPr>
          <w:rFonts w:ascii="Times New Roman"/>
          <w:b w:val="false"/>
          <w:i w:val="false"/>
          <w:color w:val="000000"/>
          <w:sz w:val="28"/>
        </w:rPr>
        <w:t>
      Представленные методы и технические решения общеприменимы, могут использоваться как по отдельности, так и в совокупности, но существует ряд ограничений технологического и экономического характера.</w:t>
      </w:r>
    </w:p>
    <w:bookmarkEnd w:id="3771"/>
    <w:bookmarkStart w:name="z4000" w:id="3772"/>
    <w:p>
      <w:pPr>
        <w:spacing w:after="0"/>
        <w:ind w:left="0"/>
        <w:jc w:val="both"/>
      </w:pPr>
      <w:r>
        <w:rPr>
          <w:rFonts w:ascii="Times New Roman"/>
          <w:b w:val="false"/>
          <w:i w:val="false"/>
          <w:color w:val="000000"/>
          <w:sz w:val="28"/>
        </w:rPr>
        <w:t>
      На рудниках Республики Казахстан наиболее рациональной технологией производства закладочных смесей является мельничный способ на основе цементно-шлакового вяжущего с использованием в качестве заполнителя смеси дробленной горной массы и отходов горно-металлургического производства.</w:t>
      </w:r>
    </w:p>
    <w:bookmarkEnd w:id="3772"/>
    <w:bookmarkStart w:name="z4001" w:id="377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773"/>
    <w:bookmarkStart w:name="z4002" w:id="3774"/>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3774"/>
    <w:bookmarkStart w:name="z4003" w:id="3775"/>
    <w:p>
      <w:pPr>
        <w:spacing w:after="0"/>
        <w:ind w:left="0"/>
        <w:jc w:val="both"/>
      </w:pPr>
      <w:r>
        <w:rPr>
          <w:rFonts w:ascii="Times New Roman"/>
          <w:b w:val="false"/>
          <w:i w:val="false"/>
          <w:color w:val="000000"/>
          <w:sz w:val="28"/>
        </w:rPr>
        <w:t>
      Использование отходов в различных отраслях позволит уменьшить себестоимость материалов, расширить сырьевую базу строительной индустрии, улучшить экологию районов, где проводится добыча полезных ископаемых, а также получить дополнительную прибыль горным предприятиям.</w:t>
      </w:r>
    </w:p>
    <w:bookmarkEnd w:id="3775"/>
    <w:bookmarkStart w:name="z4004" w:id="3776"/>
    <w:p>
      <w:pPr>
        <w:spacing w:after="0"/>
        <w:ind w:left="0"/>
        <w:jc w:val="both"/>
      </w:pPr>
      <w:r>
        <w:rPr>
          <w:rFonts w:ascii="Times New Roman"/>
          <w:b w:val="false"/>
          <w:i w:val="false"/>
          <w:color w:val="000000"/>
          <w:sz w:val="28"/>
        </w:rPr>
        <w:t>
      Эффективность применения систем разработки с твердеющей закладкой подтверждается на горно-обогатительном комбинате "Химрудтех". Достигнута высокая производительность труда, снижены потери полезного ископаемого с 30 до 4,4 %. Разубоживание руды уменьшилось на 3–4 %, а объем ее добычи руды из целиков возрос до 50–60 % по сравнению с 5-10 % при системах разработки с обрушением боковых пород.</w:t>
      </w:r>
    </w:p>
    <w:bookmarkEnd w:id="3776"/>
    <w:bookmarkStart w:name="z4005" w:id="3777"/>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777"/>
    <w:bookmarkStart w:name="z4006" w:id="3778"/>
    <w:p>
      <w:pPr>
        <w:spacing w:after="0"/>
        <w:ind w:left="0"/>
        <w:jc w:val="both"/>
      </w:pPr>
      <w:r>
        <w:rPr>
          <w:rFonts w:ascii="Times New Roman"/>
          <w:b w:val="false"/>
          <w:i w:val="false"/>
          <w:color w:val="000000"/>
          <w:sz w:val="28"/>
        </w:rPr>
        <w:t>
      Сокращение отходов производства при добыче и обогащении руд цветных металлов. Требования экологического законодательства.</w:t>
      </w:r>
    </w:p>
    <w:bookmarkEnd w:id="3778"/>
    <w:p>
      <w:pPr>
        <w:spacing w:after="0"/>
        <w:ind w:left="0"/>
        <w:jc w:val="both"/>
      </w:pPr>
      <w:r>
        <w:rPr>
          <w:rFonts w:ascii="Times New Roman"/>
          <w:b/>
          <w:i w:val="false"/>
          <w:color w:val="000000"/>
          <w:sz w:val="28"/>
        </w:rPr>
        <w:t xml:space="preserve">5.6.2. Использование пресс-фильтров для обезвоживания отходов обогащения </w:t>
      </w:r>
    </w:p>
    <w:bookmarkStart w:name="z4008" w:id="3779"/>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779"/>
    <w:bookmarkStart w:name="z4009" w:id="3780"/>
    <w:p>
      <w:pPr>
        <w:spacing w:after="0"/>
        <w:ind w:left="0"/>
        <w:jc w:val="both"/>
      </w:pPr>
      <w:r>
        <w:rPr>
          <w:rFonts w:ascii="Times New Roman"/>
          <w:b w:val="false"/>
          <w:i w:val="false"/>
          <w:color w:val="000000"/>
          <w:sz w:val="28"/>
        </w:rPr>
        <w:t xml:space="preserve">
      Фильтр-прессы применяются для фильтрования широкого класса суспензий, а также пригодны для разделения суспензий с небольшой концентрацией твердых частиц и суспензий с повышенной температурой, охлаждение которых недопустимо вследствие выпадения кристаллов из жидкости. </w:t>
      </w:r>
    </w:p>
    <w:bookmarkEnd w:id="3780"/>
    <w:bookmarkStart w:name="z4010" w:id="378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781"/>
    <w:bookmarkStart w:name="z4011" w:id="3782"/>
    <w:p>
      <w:pPr>
        <w:spacing w:after="0"/>
        <w:ind w:left="0"/>
        <w:jc w:val="both"/>
      </w:pPr>
      <w:r>
        <w:rPr>
          <w:rFonts w:ascii="Times New Roman"/>
          <w:b w:val="false"/>
          <w:i w:val="false"/>
          <w:color w:val="000000"/>
          <w:sz w:val="28"/>
        </w:rPr>
        <w:t>
      Принцип действия заключается в фильтрации осадков под большим давлением, обеспечивающим максимально возможное удаление влаги из осадков. Они являются фильтровальными аппаратами периодического действия. Процесс обезвоживания на них осуществляется в несколько стадий в зависимости от конструкции фильтра и используемого технологического режима.</w:t>
      </w:r>
    </w:p>
    <w:bookmarkEnd w:id="3782"/>
    <w:bookmarkStart w:name="z4012" w:id="3783"/>
    <w:p>
      <w:pPr>
        <w:spacing w:after="0"/>
        <w:ind w:left="0"/>
        <w:jc w:val="both"/>
      </w:pPr>
      <w:r>
        <w:rPr>
          <w:rFonts w:ascii="Times New Roman"/>
          <w:b w:val="false"/>
          <w:i w:val="false"/>
          <w:color w:val="000000"/>
          <w:sz w:val="28"/>
        </w:rPr>
        <w:t xml:space="preserve">
      Фильтр-пресс предназначен для обезвоживания осадков и шламов, которые были предварительно сгущены до 3–5 % гравитационным или механическим способом. При необходимости в обработке не сгущенного осадка может использоваться комбинация из фильтр-пресса и сгустителя, надстроенного сверху. Это дает возможность сэкономить место и повысить производительность обработки шламов. Ленточный пресс-фильтр может иметь автоматическую, полуавтоматическую конструкцию, а также неавтоматизированную (подразумевает произведение работ за счет ручного труда). </w:t>
      </w:r>
    </w:p>
    <w:bookmarkEnd w:id="3783"/>
    <w:bookmarkStart w:name="z4013" w:id="3784"/>
    <w:p>
      <w:pPr>
        <w:spacing w:after="0"/>
        <w:ind w:left="0"/>
        <w:jc w:val="both"/>
      </w:pPr>
      <w:r>
        <w:rPr>
          <w:rFonts w:ascii="Times New Roman"/>
          <w:b w:val="false"/>
          <w:i w:val="false"/>
          <w:color w:val="000000"/>
          <w:sz w:val="28"/>
        </w:rPr>
        <w:t>
      Сначала осадок обрабатывается раствором флокулянта с целью улучшения его водоотдающих свойств. Специальный шламовый насос транспортирует его из сборных емкостей в барабан для предварительного сгущения на верхней ленте фильтр-пресса. Затем происходит гравитационное сгущение и уравнивание поступающего на сетку потока. Напор подаваемой в аппарат суспензии является основным фактором всего процесса фильтрования. Под давлением обрабатываемое вещество поступает внутрь системы с плотно сжатыми фильтровальными лентами и валами. Здесь осадок зажимается между двумя перфорированными лентами и проходит через несколько (обычно 12 или 14) валов уменьшающегося диаметра. Это обеспечивает постепенное повышения давления на шлам, за счет чего оптимизируется процесс прессования и повышается производительность системы в целом. Твердая фаза задерживается на поверхности фильтровального полотна, а жидкая свободно проникает через фильтровальную ткань и далее через систему каналов выводится из фильтра. Обезвоженный осадок при помощи скребка удаляется с ленты, а затем сбрасывается в устройство выгрузки. В нижней части пресса предусмотрен специальный лоток для сбора фильтрата, а для очищения лент– две промывочные линии, которые непрерывно обрабатывают их из форсунок перед поступлением новой партии осадка.</w:t>
      </w:r>
    </w:p>
    <w:bookmarkEnd w:id="3784"/>
    <w:bookmarkStart w:name="z4014" w:id="3785"/>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785"/>
    <w:bookmarkStart w:name="z4015" w:id="3786"/>
    <w:p>
      <w:pPr>
        <w:spacing w:after="0"/>
        <w:ind w:left="0"/>
        <w:jc w:val="both"/>
      </w:pPr>
      <w:r>
        <w:rPr>
          <w:rFonts w:ascii="Times New Roman"/>
          <w:b w:val="false"/>
          <w:i w:val="false"/>
          <w:color w:val="000000"/>
          <w:sz w:val="28"/>
        </w:rPr>
        <w:t>
      Улучшение экологических показателей за счет снижения водопотребления.</w:t>
      </w:r>
    </w:p>
    <w:bookmarkEnd w:id="3786"/>
    <w:bookmarkStart w:name="z4016" w:id="3787"/>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787"/>
    <w:bookmarkStart w:name="z4017" w:id="3788"/>
    <w:p>
      <w:pPr>
        <w:spacing w:after="0"/>
        <w:ind w:left="0"/>
        <w:jc w:val="both"/>
      </w:pPr>
      <w:r>
        <w:rPr>
          <w:rFonts w:ascii="Times New Roman"/>
          <w:b w:val="false"/>
          <w:i w:val="false"/>
          <w:color w:val="000000"/>
          <w:sz w:val="28"/>
        </w:rPr>
        <w:t>
      Снижение эксплуатационных затрат, снижение эмиссий.</w:t>
      </w:r>
    </w:p>
    <w:bookmarkEnd w:id="3788"/>
    <w:bookmarkStart w:name="z4018" w:id="3789"/>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789"/>
    <w:bookmarkStart w:name="z4019" w:id="3790"/>
    <w:p>
      <w:pPr>
        <w:spacing w:after="0"/>
        <w:ind w:left="0"/>
        <w:jc w:val="both"/>
      </w:pPr>
      <w:r>
        <w:rPr>
          <w:rFonts w:ascii="Times New Roman"/>
          <w:b w:val="false"/>
          <w:i w:val="false"/>
          <w:color w:val="000000"/>
          <w:sz w:val="28"/>
        </w:rPr>
        <w:t>
      Повышение производительности, качества выпускаемого концентрата. Снижение потерь по выпуску концентрата. Легкая управляемость процессом (выпуск концентрата с заданными качественными показателями).</w:t>
      </w:r>
    </w:p>
    <w:bookmarkEnd w:id="3790"/>
    <w:bookmarkStart w:name="z4020" w:id="379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791"/>
    <w:bookmarkStart w:name="z4021" w:id="3792"/>
    <w:p>
      <w:pPr>
        <w:spacing w:after="0"/>
        <w:ind w:left="0"/>
        <w:jc w:val="both"/>
      </w:pPr>
      <w:r>
        <w:rPr>
          <w:rFonts w:ascii="Times New Roman"/>
          <w:b w:val="false"/>
          <w:i w:val="false"/>
          <w:color w:val="000000"/>
          <w:sz w:val="28"/>
        </w:rPr>
        <w:t>
      Пресс-фильтры используются в любых отраслях промышленности, в том числе горной, которые требуют осуществления эффективного обезвоживания шламов и суспензий, получения низкой влажности осадка и высокой чистоты фильтрата.</w:t>
      </w:r>
    </w:p>
    <w:bookmarkEnd w:id="3792"/>
    <w:bookmarkStart w:name="z4022" w:id="3793"/>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793"/>
    <w:bookmarkStart w:name="z4023" w:id="3794"/>
    <w:p>
      <w:pPr>
        <w:spacing w:after="0"/>
        <w:ind w:left="0"/>
        <w:jc w:val="both"/>
      </w:pPr>
      <w:r>
        <w:rPr>
          <w:rFonts w:ascii="Times New Roman"/>
          <w:b w:val="false"/>
          <w:i w:val="false"/>
          <w:color w:val="000000"/>
          <w:sz w:val="28"/>
        </w:rPr>
        <w:t>
      Данная техника не является новой. Схема и технология рассчитывается в этапах проектирования. Стоимость, затраты, экономика рассчитывается при проектных работах и закладываются в эксплуатационные параметры предприятия.</w:t>
      </w:r>
    </w:p>
    <w:bookmarkEnd w:id="3794"/>
    <w:bookmarkStart w:name="z4024" w:id="3795"/>
    <w:p>
      <w:pPr>
        <w:spacing w:after="0"/>
        <w:ind w:left="0"/>
        <w:jc w:val="both"/>
      </w:pPr>
      <w:r>
        <w:rPr>
          <w:rFonts w:ascii="Times New Roman"/>
          <w:b w:val="false"/>
          <w:i w:val="false"/>
          <w:color w:val="000000"/>
          <w:sz w:val="28"/>
        </w:rPr>
        <w:t>
      Экономические выгоды: превращение отходов в строительный материал, снижение расходов воды за счет ее вторичного использования, снижение расходов на утилизацию шламового осадка, снижение расходов на утилизацию загрязненной воды.</w:t>
      </w:r>
    </w:p>
    <w:bookmarkEnd w:id="3795"/>
    <w:bookmarkStart w:name="z4025" w:id="379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796"/>
    <w:bookmarkStart w:name="z4026" w:id="3797"/>
    <w:p>
      <w:pPr>
        <w:spacing w:after="0"/>
        <w:ind w:left="0"/>
        <w:jc w:val="both"/>
      </w:pPr>
      <w:r>
        <w:rPr>
          <w:rFonts w:ascii="Times New Roman"/>
          <w:b w:val="false"/>
          <w:i w:val="false"/>
          <w:color w:val="000000"/>
          <w:sz w:val="28"/>
        </w:rPr>
        <w:t>
      Движущими силами для внедрения служат повышение производительности, качества выпускаемого концентрата, снижение потерь по выпуску концентрата и улучшение экологических показателей.</w:t>
      </w:r>
    </w:p>
    <w:bookmarkEnd w:id="3797"/>
    <w:p>
      <w:pPr>
        <w:spacing w:after="0"/>
        <w:ind w:left="0"/>
        <w:jc w:val="both"/>
      </w:pPr>
      <w:r>
        <w:rPr>
          <w:rFonts w:ascii="Times New Roman"/>
          <w:b/>
          <w:i w:val="false"/>
          <w:color w:val="000000"/>
          <w:sz w:val="28"/>
        </w:rPr>
        <w:t>5.6.3. Использование керамических вакуум-фильтров для обезвоживания отходов обогащения</w:t>
      </w:r>
    </w:p>
    <w:bookmarkStart w:name="z4028" w:id="379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798"/>
    <w:bookmarkStart w:name="z4029" w:id="3799"/>
    <w:p>
      <w:pPr>
        <w:spacing w:after="0"/>
        <w:ind w:left="0"/>
        <w:jc w:val="both"/>
      </w:pPr>
      <w:r>
        <w:rPr>
          <w:rFonts w:ascii="Times New Roman"/>
          <w:b w:val="false"/>
          <w:i w:val="false"/>
          <w:color w:val="000000"/>
          <w:sz w:val="28"/>
        </w:rPr>
        <w:t xml:space="preserve">
      Керамические вакуум-фильтры предназначены для разделения суспензий с относительно однородным составом и медленно осаждающимися частицами твердой фазы. </w:t>
      </w:r>
    </w:p>
    <w:bookmarkEnd w:id="3799"/>
    <w:bookmarkStart w:name="z4030" w:id="3800"/>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800"/>
    <w:bookmarkStart w:name="z4031" w:id="3801"/>
    <w:p>
      <w:pPr>
        <w:spacing w:after="0"/>
        <w:ind w:left="0"/>
        <w:jc w:val="both"/>
      </w:pPr>
      <w:r>
        <w:rPr>
          <w:rFonts w:ascii="Times New Roman"/>
          <w:b w:val="false"/>
          <w:i w:val="false"/>
          <w:color w:val="000000"/>
          <w:sz w:val="28"/>
        </w:rPr>
        <w:t>
      Керамический дисковый вакуум-фильтр состоит из: керамических секторов, ротора, ванны, устройства регенерации (ультразвуковая), рама, вакуум система, трубопроводная система, устройство выгрузки осадка, клапана и система управления фильтром.</w:t>
      </w:r>
    </w:p>
    <w:bookmarkEnd w:id="3801"/>
    <w:bookmarkStart w:name="z4032" w:id="3802"/>
    <w:p>
      <w:pPr>
        <w:spacing w:after="0"/>
        <w:ind w:left="0"/>
        <w:jc w:val="both"/>
      </w:pPr>
      <w:r>
        <w:rPr>
          <w:rFonts w:ascii="Times New Roman"/>
          <w:b w:val="false"/>
          <w:i w:val="false"/>
          <w:color w:val="000000"/>
          <w:sz w:val="28"/>
        </w:rPr>
        <w:t>
      Керамический вакуум-фильтр имеет высокий КПД, что способствует увеличению производительности и интенсивности эксплуатации. Отсутствие фильтровальной ткани дает возможность использовать более глубокий вакуум и как результат получать более сухой осадок. Использование керамического фильтра той же поверхности фильтрования, что и обычный дисковый позволяет экономить до 85 % электроэнергии. Наличие маленьких микропор, позволяет получать более чистый фильтрат, как правило 21 мг/л.</w:t>
      </w:r>
    </w:p>
    <w:bookmarkEnd w:id="3802"/>
    <w:bookmarkStart w:name="z4033" w:id="3803"/>
    <w:p>
      <w:pPr>
        <w:spacing w:after="0"/>
        <w:ind w:left="0"/>
        <w:jc w:val="both"/>
      </w:pPr>
      <w:r>
        <w:rPr>
          <w:rFonts w:ascii="Times New Roman"/>
          <w:b w:val="false"/>
          <w:i w:val="false"/>
          <w:color w:val="000000"/>
          <w:sz w:val="28"/>
        </w:rPr>
        <w:t>
      Керамический фильтр в основном состоит из таких частей, как роликовая система перемешивания, система подачи и разгрузки материала, вакуумная система, система разгрузки фильтрата, скреперная система, система обратной промывки, система комбинированной очистки (ультразвуковая очистка, автоматическая очистка с приготовлением кислоты), система полностью автоматического управления, корыто и станина.</w:t>
      </w:r>
    </w:p>
    <w:bookmarkEnd w:id="3803"/>
    <w:bookmarkStart w:name="z4034" w:id="3804"/>
    <w:p>
      <w:pPr>
        <w:spacing w:after="0"/>
        <w:ind w:left="0"/>
        <w:jc w:val="both"/>
      </w:pPr>
      <w:r>
        <w:rPr>
          <w:rFonts w:ascii="Times New Roman"/>
          <w:b w:val="false"/>
          <w:i w:val="false"/>
          <w:color w:val="000000"/>
          <w:sz w:val="28"/>
        </w:rPr>
        <w:t>
      На данный момент данное оборудование широко применяется для обезвоживания концентратов и хвостов цветных металлов, редких металлов, черных металлов, и неметаллов, а также для обезвоживания оксида, шлака электролиза, шлака выщелачивания в химической промышленности и переработки сточной воды, жидкой грязи и отработанной кислоты. Тонкость материала составляет от -200 до -450 меш и другие сверхмелкие материалы.</w:t>
      </w:r>
    </w:p>
    <w:bookmarkEnd w:id="3804"/>
    <w:bookmarkStart w:name="z4035" w:id="3805"/>
    <w:p>
      <w:pPr>
        <w:spacing w:after="0"/>
        <w:ind w:left="0"/>
        <w:jc w:val="both"/>
      </w:pPr>
      <w:r>
        <w:rPr>
          <w:rFonts w:ascii="Times New Roman"/>
          <w:b w:val="false"/>
          <w:i w:val="false"/>
          <w:color w:val="000000"/>
          <w:sz w:val="28"/>
        </w:rPr>
        <w:t>
      Характеристики:</w:t>
      </w:r>
    </w:p>
    <w:bookmarkEnd w:id="3805"/>
    <w:bookmarkStart w:name="z4036" w:id="3806"/>
    <w:p>
      <w:pPr>
        <w:spacing w:after="0"/>
        <w:ind w:left="0"/>
        <w:jc w:val="both"/>
      </w:pPr>
      <w:r>
        <w:rPr>
          <w:rFonts w:ascii="Times New Roman"/>
          <w:b w:val="false"/>
          <w:i w:val="false"/>
          <w:color w:val="000000"/>
          <w:sz w:val="28"/>
        </w:rPr>
        <w:t>
      высокая степень вакуума керамико-дискового фильтра от 0,09 до 0,098 МПа обеспечивает низкое содержание влаги фильтровального осадка;</w:t>
      </w:r>
    </w:p>
    <w:bookmarkEnd w:id="3806"/>
    <w:bookmarkStart w:name="z4037" w:id="3807"/>
    <w:p>
      <w:pPr>
        <w:spacing w:after="0"/>
        <w:ind w:left="0"/>
        <w:jc w:val="both"/>
      </w:pPr>
      <w:r>
        <w:rPr>
          <w:rFonts w:ascii="Times New Roman"/>
          <w:b w:val="false"/>
          <w:i w:val="false"/>
          <w:color w:val="000000"/>
          <w:sz w:val="28"/>
        </w:rPr>
        <w:t>
      содержание твердых веществ в фильтрате составляет 50 м.д. Фильтрат подвергается вторичному использованию, что снижает сброс сточных вод.</w:t>
      </w:r>
    </w:p>
    <w:bookmarkEnd w:id="3807"/>
    <w:bookmarkStart w:name="z4038" w:id="3808"/>
    <w:p>
      <w:pPr>
        <w:spacing w:after="0"/>
        <w:ind w:left="0"/>
        <w:jc w:val="both"/>
      </w:pPr>
      <w:r>
        <w:rPr>
          <w:rFonts w:ascii="Times New Roman"/>
          <w:b w:val="false"/>
          <w:i w:val="false"/>
          <w:color w:val="000000"/>
          <w:sz w:val="28"/>
        </w:rPr>
        <w:t>
      В отличие с обычными керамическими фильтрами керамические вакуум-фильтры имеют функция промывки фильтровального осадка и пригодны для фильтрации материалов, подвергающихся промывке.</w:t>
      </w:r>
    </w:p>
    <w:bookmarkEnd w:id="3808"/>
    <w:bookmarkStart w:name="z4039" w:id="3809"/>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809"/>
    <w:bookmarkStart w:name="z4040" w:id="3810"/>
    <w:p>
      <w:pPr>
        <w:spacing w:after="0"/>
        <w:ind w:left="0"/>
        <w:jc w:val="both"/>
      </w:pPr>
      <w:r>
        <w:rPr>
          <w:rFonts w:ascii="Times New Roman"/>
          <w:b w:val="false"/>
          <w:i w:val="false"/>
          <w:color w:val="000000"/>
          <w:sz w:val="28"/>
        </w:rPr>
        <w:t>
      Экологические преимущества: отсутствие аэрозольных выбросов в рабочей зоне, чистота фильтрата до 0,001 г/л, не загрязняющая производство и окружающую среду, низкое потребление энергии за счет попадания фильтраты в поры под действием капиллярной силы, автоматически.</w:t>
      </w:r>
    </w:p>
    <w:bookmarkEnd w:id="3810"/>
    <w:bookmarkStart w:name="z4041" w:id="3811"/>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показатели и эксплуатационные данные</w:t>
      </w:r>
    </w:p>
    <w:bookmarkEnd w:id="3811"/>
    <w:bookmarkStart w:name="z4042" w:id="3812"/>
    <w:p>
      <w:pPr>
        <w:spacing w:after="0"/>
        <w:ind w:left="0"/>
        <w:jc w:val="both"/>
      </w:pPr>
      <w:r>
        <w:rPr>
          <w:rFonts w:ascii="Times New Roman"/>
          <w:b w:val="false"/>
          <w:i w:val="false"/>
          <w:color w:val="000000"/>
          <w:sz w:val="28"/>
        </w:rPr>
        <w:t>
      Высокая удельная производительность – в 1,5–5 раз выше, чем у аналогичных фильтров с тканевой фильтрующей перегородкой. Низкая влажность кека – возможность снижения влажности кека до 5 % при удельной плотности конценрата 7,5 г/см.куб. Экономия энергоресурсов – снижение энергопотребления в 10–20 раз за счет отсутствия энергоемкого оборудования: вакуум-насоса, воздухоотдувки и прочее.</w:t>
      </w:r>
    </w:p>
    <w:bookmarkEnd w:id="3812"/>
    <w:bookmarkStart w:name="z4043" w:id="3813"/>
    <w:p>
      <w:pPr>
        <w:spacing w:after="0"/>
        <w:ind w:left="0"/>
        <w:jc w:val="both"/>
      </w:pPr>
      <w:r>
        <w:rPr>
          <w:rFonts w:ascii="Times New Roman"/>
          <w:b w:val="false"/>
          <w:i w:val="false"/>
          <w:color w:val="000000"/>
          <w:sz w:val="28"/>
        </w:rPr>
        <w:t>
      Снижение эксплуатационных затрат:</w:t>
      </w:r>
    </w:p>
    <w:bookmarkEnd w:id="3813"/>
    <w:bookmarkStart w:name="z4044" w:id="3814"/>
    <w:p>
      <w:pPr>
        <w:spacing w:after="0"/>
        <w:ind w:left="0"/>
        <w:jc w:val="both"/>
      </w:pPr>
      <w:r>
        <w:rPr>
          <w:rFonts w:ascii="Times New Roman"/>
          <w:b w:val="false"/>
          <w:i w:val="false"/>
          <w:color w:val="000000"/>
          <w:sz w:val="28"/>
        </w:rPr>
        <w:t>
      сокращение простоев для замены фильтрующей перегородки;</w:t>
      </w:r>
    </w:p>
    <w:bookmarkEnd w:id="3814"/>
    <w:bookmarkStart w:name="z4045" w:id="3815"/>
    <w:p>
      <w:pPr>
        <w:spacing w:after="0"/>
        <w:ind w:left="0"/>
        <w:jc w:val="both"/>
      </w:pPr>
      <w:r>
        <w:rPr>
          <w:rFonts w:ascii="Times New Roman"/>
          <w:b w:val="false"/>
          <w:i w:val="false"/>
          <w:color w:val="000000"/>
          <w:sz w:val="28"/>
        </w:rPr>
        <w:t>
      сокращение затрат на замену фильтрующей перегородки;</w:t>
      </w:r>
    </w:p>
    <w:bookmarkEnd w:id="3815"/>
    <w:bookmarkStart w:name="z4046" w:id="3816"/>
    <w:p>
      <w:pPr>
        <w:spacing w:after="0"/>
        <w:ind w:left="0"/>
        <w:jc w:val="both"/>
      </w:pPr>
      <w:r>
        <w:rPr>
          <w:rFonts w:ascii="Times New Roman"/>
          <w:b w:val="false"/>
          <w:i w:val="false"/>
          <w:color w:val="000000"/>
          <w:sz w:val="28"/>
        </w:rPr>
        <w:t>
      отсутствие абразивного износа деталей в системе отвода фильтрата.</w:t>
      </w:r>
    </w:p>
    <w:bookmarkEnd w:id="3816"/>
    <w:bookmarkStart w:name="z4047" w:id="3817"/>
    <w:p>
      <w:pPr>
        <w:spacing w:after="0"/>
        <w:ind w:left="0"/>
        <w:jc w:val="both"/>
      </w:pPr>
      <w:r>
        <w:rPr>
          <w:rFonts w:ascii="Times New Roman"/>
          <w:b w:val="false"/>
          <w:i w:val="false"/>
          <w:color w:val="000000"/>
          <w:sz w:val="28"/>
        </w:rPr>
        <w:t>
      Экологические преимущества:</w:t>
      </w:r>
    </w:p>
    <w:bookmarkEnd w:id="3817"/>
    <w:bookmarkStart w:name="z4048" w:id="3818"/>
    <w:p>
      <w:pPr>
        <w:spacing w:after="0"/>
        <w:ind w:left="0"/>
        <w:jc w:val="both"/>
      </w:pPr>
      <w:r>
        <w:rPr>
          <w:rFonts w:ascii="Times New Roman"/>
          <w:b w:val="false"/>
          <w:i w:val="false"/>
          <w:color w:val="000000"/>
          <w:sz w:val="28"/>
        </w:rPr>
        <w:t>
      отсутствие аэрозольных выбросов в рабочей зоне;</w:t>
      </w:r>
    </w:p>
    <w:bookmarkEnd w:id="3818"/>
    <w:bookmarkStart w:name="z4049" w:id="3819"/>
    <w:p>
      <w:pPr>
        <w:spacing w:after="0"/>
        <w:ind w:left="0"/>
        <w:jc w:val="both"/>
      </w:pPr>
      <w:r>
        <w:rPr>
          <w:rFonts w:ascii="Times New Roman"/>
          <w:b w:val="false"/>
          <w:i w:val="false"/>
          <w:color w:val="000000"/>
          <w:sz w:val="28"/>
        </w:rPr>
        <w:t>
      чистота фильтрата до 0,001 г/л, не загрязняющая производство и окружающую среду.</w:t>
      </w:r>
    </w:p>
    <w:bookmarkEnd w:id="3819"/>
    <w:bookmarkStart w:name="z4050" w:id="3820"/>
    <w:p>
      <w:pPr>
        <w:spacing w:after="0"/>
        <w:ind w:left="0"/>
        <w:jc w:val="both"/>
      </w:pPr>
      <w:r>
        <w:rPr>
          <w:rFonts w:ascii="Times New Roman"/>
          <w:b w:val="false"/>
          <w:i w:val="false"/>
          <w:color w:val="000000"/>
          <w:sz w:val="28"/>
        </w:rPr>
        <w:t>
      Операционные преимущества:</w:t>
      </w:r>
    </w:p>
    <w:bookmarkEnd w:id="3820"/>
    <w:bookmarkStart w:name="z4051" w:id="3821"/>
    <w:p>
      <w:pPr>
        <w:spacing w:after="0"/>
        <w:ind w:left="0"/>
        <w:jc w:val="both"/>
      </w:pPr>
      <w:r>
        <w:rPr>
          <w:rFonts w:ascii="Times New Roman"/>
          <w:b w:val="false"/>
          <w:i w:val="false"/>
          <w:color w:val="000000"/>
          <w:sz w:val="28"/>
        </w:rPr>
        <w:t>
      снижение объема работ по обслуживанию фильтра;</w:t>
      </w:r>
    </w:p>
    <w:bookmarkEnd w:id="3821"/>
    <w:bookmarkStart w:name="z4052" w:id="3822"/>
    <w:p>
      <w:pPr>
        <w:spacing w:after="0"/>
        <w:ind w:left="0"/>
        <w:jc w:val="both"/>
      </w:pPr>
      <w:r>
        <w:rPr>
          <w:rFonts w:ascii="Times New Roman"/>
          <w:b w:val="false"/>
          <w:i w:val="false"/>
          <w:color w:val="000000"/>
          <w:sz w:val="28"/>
        </w:rPr>
        <w:t>
      компактность автономных систем фильтра, позволяющая уменьшить производственные площади;</w:t>
      </w:r>
    </w:p>
    <w:bookmarkEnd w:id="3822"/>
    <w:bookmarkStart w:name="z4053" w:id="3823"/>
    <w:p>
      <w:pPr>
        <w:spacing w:after="0"/>
        <w:ind w:left="0"/>
        <w:jc w:val="both"/>
      </w:pPr>
      <w:r>
        <w:rPr>
          <w:rFonts w:ascii="Times New Roman"/>
          <w:b w:val="false"/>
          <w:i w:val="false"/>
          <w:color w:val="000000"/>
          <w:sz w:val="28"/>
        </w:rPr>
        <w:t>
      непрерывность работы фильтра при высокой степени автоматизации.</w:t>
      </w:r>
    </w:p>
    <w:bookmarkEnd w:id="3823"/>
    <w:bookmarkStart w:name="z4054" w:id="3824"/>
    <w:p>
      <w:pPr>
        <w:spacing w:after="0"/>
        <w:ind w:left="0"/>
        <w:jc w:val="both"/>
      </w:pPr>
      <w:r>
        <w:rPr>
          <w:rFonts w:ascii="Times New Roman"/>
          <w:b w:val="false"/>
          <w:i w:val="false"/>
          <w:color w:val="000000"/>
          <w:sz w:val="28"/>
        </w:rPr>
        <w:t>
      Высокий коэффициент использования за счет простой конструкции фильтра с малым объемом технического обслуживания.</w:t>
      </w:r>
    </w:p>
    <w:bookmarkEnd w:id="3824"/>
    <w:bookmarkStart w:name="z4055" w:id="3825"/>
    <w:p>
      <w:pPr>
        <w:spacing w:after="0"/>
        <w:ind w:left="0"/>
        <w:jc w:val="both"/>
      </w:pPr>
      <w:r>
        <w:rPr>
          <w:rFonts w:ascii="Times New Roman"/>
          <w:b w:val="false"/>
          <w:i w:val="false"/>
          <w:color w:val="000000"/>
          <w:sz w:val="28"/>
        </w:rPr>
        <w:t>
      Высокая надежность за счет небольшого количества движущихся частей и малой зависимости от вспомогательного оборудования.</w:t>
      </w:r>
    </w:p>
    <w:bookmarkEnd w:id="3825"/>
    <w:bookmarkStart w:name="z4056" w:id="3826"/>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826"/>
    <w:bookmarkStart w:name="z4057" w:id="3827"/>
    <w:p>
      <w:pPr>
        <w:spacing w:after="0"/>
        <w:ind w:left="0"/>
        <w:jc w:val="both"/>
      </w:pPr>
      <w:r>
        <w:rPr>
          <w:rFonts w:ascii="Times New Roman"/>
          <w:b w:val="false"/>
          <w:i w:val="false"/>
          <w:color w:val="000000"/>
          <w:sz w:val="28"/>
        </w:rPr>
        <w:t>
      Применение азотной кислоты для очистки керамопластин.</w:t>
      </w:r>
    </w:p>
    <w:bookmarkEnd w:id="3827"/>
    <w:bookmarkStart w:name="z4058" w:id="382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828"/>
    <w:bookmarkStart w:name="z4059" w:id="3829"/>
    <w:p>
      <w:pPr>
        <w:spacing w:after="0"/>
        <w:ind w:left="0"/>
        <w:jc w:val="both"/>
      </w:pPr>
      <w:r>
        <w:rPr>
          <w:rFonts w:ascii="Times New Roman"/>
          <w:b w:val="false"/>
          <w:i w:val="false"/>
          <w:color w:val="000000"/>
          <w:sz w:val="28"/>
        </w:rPr>
        <w:t>
      Применимо.</w:t>
      </w:r>
    </w:p>
    <w:bookmarkEnd w:id="3829"/>
    <w:bookmarkStart w:name="z4060" w:id="3830"/>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830"/>
    <w:bookmarkStart w:name="z4061" w:id="3831"/>
    <w:p>
      <w:pPr>
        <w:spacing w:after="0"/>
        <w:ind w:left="0"/>
        <w:jc w:val="both"/>
      </w:pPr>
      <w:r>
        <w:rPr>
          <w:rFonts w:ascii="Times New Roman"/>
          <w:b w:val="false"/>
          <w:i w:val="false"/>
          <w:color w:val="000000"/>
          <w:sz w:val="28"/>
        </w:rPr>
        <w:t>
      Основное преимущество перед другими системами фильтрации – снижение энергопотребления до 90 %, так как воздух не проходит через диски за счет использования капиллярной силы, действующей на поры. Прорыву воздуха препятствуют мелкие поры фильтра, что позволяет поддерживать более высокий уровень вакуума. Следовательно, потери вакуума меньше, а это означает, что требуемый вакуумный насос меньше, чем в обычных дисковых фильтрах, что сводит к минимуму эксплуатационные расходы. Мощность, потребляемая вакуумным керамическим фильтром 45 м</w:t>
      </w:r>
      <w:r>
        <w:rPr>
          <w:rFonts w:ascii="Times New Roman"/>
          <w:b w:val="false"/>
          <w:i w:val="false"/>
          <w:color w:val="000000"/>
          <w:vertAlign w:val="superscript"/>
        </w:rPr>
        <w:t>2</w:t>
      </w:r>
      <w:r>
        <w:rPr>
          <w:rFonts w:ascii="Times New Roman"/>
          <w:b w:val="false"/>
          <w:i w:val="false"/>
          <w:color w:val="000000"/>
          <w:sz w:val="28"/>
        </w:rPr>
        <w:t xml:space="preserve"> площади фильтрации составляет 15 кВт, при этом 170 кВт потребляют аналогичные фильтры с тканевыми мембранами. Еще одним преимуществом вакуумного керамического фильтра является высокая производительность при очень низком содержании воды и более сухой фильтровальной лепешке. Вакуумные керамические фильтры также имеют более длительный срок службы, в то время как тканевые фильтры необходимо заменять, что в конечном итоге увеличивает содержание влаги в осадке, снижает производительность и нарушает производственные операции. Кроме того, керамический фильтр достаточно надежен как механически, так и химически, чтобы выдерживать регенерацию.</w:t>
      </w:r>
    </w:p>
    <w:bookmarkEnd w:id="3831"/>
    <w:bookmarkStart w:name="z4062" w:id="3832"/>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832"/>
    <w:bookmarkStart w:name="z4063" w:id="3833"/>
    <w:p>
      <w:pPr>
        <w:spacing w:after="0"/>
        <w:ind w:left="0"/>
        <w:jc w:val="both"/>
      </w:pPr>
      <w:r>
        <w:rPr>
          <w:rFonts w:ascii="Times New Roman"/>
          <w:b w:val="false"/>
          <w:i w:val="false"/>
          <w:color w:val="000000"/>
          <w:sz w:val="28"/>
        </w:rPr>
        <w:t>
      Увеличение производительности, улучшение качества продукции, экономические стимулы в виде эффекта, выраженного в сокращении потребления электроэнергии и приросту по выпуску дополнительного концентрата, низкие эксплуатационные расходы.</w:t>
      </w:r>
    </w:p>
    <w:bookmarkEnd w:id="3833"/>
    <w:p>
      <w:pPr>
        <w:spacing w:after="0"/>
        <w:ind w:left="0"/>
        <w:jc w:val="both"/>
      </w:pPr>
      <w:r>
        <w:rPr>
          <w:rFonts w:ascii="Times New Roman"/>
          <w:b/>
          <w:i w:val="false"/>
          <w:color w:val="000000"/>
          <w:sz w:val="28"/>
        </w:rPr>
        <w:t xml:space="preserve">5.6.4. Использование отходов при заполнении выработанного пространства </w:t>
      </w:r>
    </w:p>
    <w:bookmarkStart w:name="z4065" w:id="3834"/>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834"/>
    <w:bookmarkStart w:name="z4066" w:id="3835"/>
    <w:p>
      <w:pPr>
        <w:spacing w:after="0"/>
        <w:ind w:left="0"/>
        <w:jc w:val="both"/>
      </w:pPr>
      <w:r>
        <w:rPr>
          <w:rFonts w:ascii="Times New Roman"/>
          <w:b w:val="false"/>
          <w:i w:val="false"/>
          <w:color w:val="000000"/>
          <w:sz w:val="28"/>
        </w:rPr>
        <w:t>
      Использование пустых пород и/или хвостов обогащения в закладочных смесях для заполнения подземных пустот.</w:t>
      </w:r>
    </w:p>
    <w:bookmarkEnd w:id="3835"/>
    <w:bookmarkStart w:name="z4067" w:id="38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836"/>
    <w:bookmarkStart w:name="z4068" w:id="3837"/>
    <w:p>
      <w:pPr>
        <w:spacing w:after="0"/>
        <w:ind w:left="0"/>
        <w:jc w:val="both"/>
      </w:pPr>
      <w:r>
        <w:rPr>
          <w:rFonts w:ascii="Times New Roman"/>
          <w:b w:val="false"/>
          <w:i w:val="false"/>
          <w:color w:val="000000"/>
          <w:sz w:val="28"/>
        </w:rPr>
        <w:t xml:space="preserve">
      Заполнение выработанного пространства карьеров отходами горнодобывающей деятельности (вскрышные и вмещающие породы, хвосты) следует расценивать как ликвидацию горных выработок, являющуюся одной из стадий технической рекультивации. Использование отработанных карьеров для внутреннего отвалообразования является примером комплексного подхода к освоению участков недр земли. Данный способ применяется для решения проблем сокращения затрат на транспортирование вскрышных пород и уменьшения изъятых территорий на поверхности для размещения отходов добычи полезных ископаемых. </w:t>
      </w:r>
    </w:p>
    <w:bookmarkEnd w:id="3837"/>
    <w:bookmarkStart w:name="z4069" w:id="3838"/>
    <w:p>
      <w:pPr>
        <w:spacing w:after="0"/>
        <w:ind w:left="0"/>
        <w:jc w:val="both"/>
      </w:pPr>
      <w:r>
        <w:rPr>
          <w:rFonts w:ascii="Times New Roman"/>
          <w:b w:val="false"/>
          <w:i w:val="false"/>
          <w:color w:val="000000"/>
          <w:sz w:val="28"/>
        </w:rPr>
        <w:t>
      Для рудных месторождений распространение получила засыпка внутреннего пространства располагающихся вблизи отработанных карьеров. Такой способ использования выработанного пространства применен на карьере "Старый Сибай" башкирского медно-серного комбината, на юго-восточном участке карьера "Объединенный" на учалинском ГОке, на карьерах объединений "Южуралникель", "Севбокситруда", Донского ГОка и др.</w:t>
      </w:r>
    </w:p>
    <w:bookmarkEnd w:id="3838"/>
    <w:bookmarkStart w:name="z4070" w:id="3839"/>
    <w:p>
      <w:pPr>
        <w:spacing w:after="0"/>
        <w:ind w:left="0"/>
        <w:jc w:val="both"/>
      </w:pPr>
      <w:r>
        <w:rPr>
          <w:rFonts w:ascii="Times New Roman"/>
          <w:b w:val="false"/>
          <w:i w:val="false"/>
          <w:color w:val="000000"/>
          <w:sz w:val="28"/>
        </w:rPr>
        <w:t>
      При системах с закладкой выработанного пространства используют отходы переработки руд, как при формировании несущих массивов, так и в качестве сыпучей закладки. Ограничения в полном использовании хвостов для закладки подземного выработанного пространства создает их шламовая часть. Преодолевают это ограничение путем совершенствования способа подачи техногенной смеси в выработанное подземное пространство, используя добавки, связывающие воду и шламовую часть и соответствующим образом подготавливая закладочную массу. используют механическую или пневматическую подачу обезвоженных материалов, гидравлическую подачу тиксотропных смесей.</w:t>
      </w:r>
    </w:p>
    <w:bookmarkEnd w:id="3839"/>
    <w:bookmarkStart w:name="z4071" w:id="3840"/>
    <w:p>
      <w:pPr>
        <w:spacing w:after="0"/>
        <w:ind w:left="0"/>
        <w:jc w:val="both"/>
      </w:pPr>
      <w:r>
        <w:rPr>
          <w:rFonts w:ascii="Times New Roman"/>
          <w:b w:val="false"/>
          <w:i w:val="false"/>
          <w:color w:val="000000"/>
          <w:sz w:val="28"/>
        </w:rPr>
        <w:t>
      Перспективные и широко применяемые технологии размещения отходов обогащения руд разработаны с появлением нового класса оборудования для обезвоживания текущих отвальных хвостов до состояния пасты - пластинчатых и пастовых сгустителей. Технология пастовой закладки позволяет использовать выработанное пространство карьера, в том числе при комбинированной геотехнологии, в качестве емкости для складирования отходов обогащения руд. Минимальное выделение воды из пастовой закладочной смеси снижает риск затопления участка ведения подземных работ под дном карьера, что позволяет проводить рекультивацию его выработанного пространства на этапе развития подземных горных работ.</w:t>
      </w:r>
    </w:p>
    <w:bookmarkEnd w:id="3840"/>
    <w:bookmarkStart w:name="z4072" w:id="3841"/>
    <w:p>
      <w:pPr>
        <w:spacing w:after="0"/>
        <w:ind w:left="0"/>
        <w:jc w:val="both"/>
      </w:pPr>
      <w:r>
        <w:rPr>
          <w:rFonts w:ascii="Times New Roman"/>
          <w:b w:val="false"/>
          <w:i w:val="false"/>
          <w:color w:val="000000"/>
          <w:sz w:val="28"/>
        </w:rPr>
        <w:t>
      Особенность технологии размещения текущих хвостов обогащения руд в выработанное горное пространство состоит в том, что они подаются в карьерное или подземное пространство в виде продукта, обезвоженного (сгущенного) до состояния пасты (процент твердого около 70 %), а для изоляции сооружается искусственный массив требуемой мощности.</w:t>
      </w:r>
    </w:p>
    <w:bookmarkEnd w:id="3841"/>
    <w:bookmarkStart w:name="z4073" w:id="3842"/>
    <w:p>
      <w:pPr>
        <w:spacing w:after="0"/>
        <w:ind w:left="0"/>
        <w:jc w:val="both"/>
      </w:pPr>
      <w:r>
        <w:rPr>
          <w:rFonts w:ascii="Times New Roman"/>
          <w:b w:val="false"/>
          <w:i w:val="false"/>
          <w:color w:val="000000"/>
          <w:sz w:val="28"/>
        </w:rPr>
        <w:t>
      Одна из наиболее распространенных схем утилизации текущих хвостов обогащения в выработанном подземном пространстве - это пастообразная закладка выработанного пространства рудника с установкой узла обезвоживания на дневной поверхности. Данная технология предусматривает строительство узла обезвоживания на промплощадке подземного рудника, строительство гидроизоляционных перемычек. Преимуществом данной технологии является отказ от складирования текущих хвостов в хвостохранилища, снижение экологической нагрузки на окружающие территории, использование оборотной воды. Основным недостатком являются высокие затраты на строительство комплекса обезвоживания, подземного закладочного комплекса (ПЗК), на транспортирование пастообразной закладочной смеси. Данная технологическая схема применялась на Учалинском ГОКе при подготовке текущих хвостов обогащения для их дальнейшей утилизации в шахте.</w:t>
      </w:r>
    </w:p>
    <w:bookmarkEnd w:id="3842"/>
    <w:bookmarkStart w:name="z4074" w:id="3843"/>
    <w:p>
      <w:pPr>
        <w:spacing w:after="0"/>
        <w:ind w:left="0"/>
        <w:jc w:val="both"/>
      </w:pPr>
      <w:r>
        <w:rPr>
          <w:rFonts w:ascii="Times New Roman"/>
          <w:b w:val="false"/>
          <w:i w:val="false"/>
          <w:color w:val="000000"/>
          <w:sz w:val="28"/>
        </w:rPr>
        <w:t xml:space="preserve">
      Одним из способов использования отходов в горнодобывающей промышленности является закладка выработанного пространства подземных горных выработок, реализованная на многих рудниках. </w:t>
      </w:r>
    </w:p>
    <w:bookmarkEnd w:id="3843"/>
    <w:bookmarkStart w:name="z4075" w:id="3844"/>
    <w:p>
      <w:pPr>
        <w:spacing w:after="0"/>
        <w:ind w:left="0"/>
        <w:jc w:val="both"/>
      </w:pPr>
      <w:r>
        <w:rPr>
          <w:rFonts w:ascii="Times New Roman"/>
          <w:b w:val="false"/>
          <w:i w:val="false"/>
          <w:color w:val="000000"/>
          <w:sz w:val="28"/>
        </w:rPr>
        <w:t>
      При системах с закладкой возможно использование отходов как при формировании искусственных твердеющих массивов, так и в качестве закладочных материалов. Вовлечение отходов добычи и обогащения руд в производство твердеющих закладочных смесей является важным направлением по пути к сокращению объемов накопления отходов.</w:t>
      </w:r>
    </w:p>
    <w:bookmarkEnd w:id="3844"/>
    <w:bookmarkStart w:name="z4076" w:id="3845"/>
    <w:p>
      <w:pPr>
        <w:spacing w:after="0"/>
        <w:ind w:left="0"/>
        <w:jc w:val="both"/>
      </w:pPr>
      <w:r>
        <w:rPr>
          <w:rFonts w:ascii="Times New Roman"/>
          <w:b w:val="false"/>
          <w:i w:val="false"/>
          <w:color w:val="000000"/>
          <w:sz w:val="28"/>
        </w:rPr>
        <w:t>
      Твердеющая закладка основана на использовании трубопроводного гидравлического и пневматического транспорта твердеющих закладочных смесей и заполнении ими выработанного пространства. Твердеющая закладка получила широкое применение благодаря своему основному преимуществу – возможности создания монолитного массива необходимой прочности.</w:t>
      </w:r>
    </w:p>
    <w:bookmarkEnd w:id="3845"/>
    <w:bookmarkStart w:name="z4077" w:id="3846"/>
    <w:p>
      <w:pPr>
        <w:spacing w:after="0"/>
        <w:ind w:left="0"/>
        <w:jc w:val="both"/>
      </w:pPr>
      <w:r>
        <w:rPr>
          <w:rFonts w:ascii="Times New Roman"/>
          <w:b w:val="false"/>
          <w:i w:val="false"/>
          <w:color w:val="000000"/>
          <w:sz w:val="28"/>
        </w:rPr>
        <w:t>
      Твердеющая закладка успешно применяется за рубежом в Канаде, США, Японии, Швеции, Финляндии, Индии, Германии, Австралии при разработке полиметаллических, медных, железных и других руд. В настоящее время системами с твердеющей закладкой в странах СНГ добывается 25 % руд цветных и ценных металлов, в Австралии - 30 %, в Канаде - 40 %, в Финляндии - 85 %, во Франции - 87 %. Это свидетельствует об эффективности применения этих систем разработки, несмотря на дополнительные расходы, которые перекрываются качеством полученной продукции и отсутствием затрат на обогащение.</w:t>
      </w:r>
    </w:p>
    <w:bookmarkEnd w:id="3846"/>
    <w:bookmarkStart w:name="z4078" w:id="3847"/>
    <w:p>
      <w:pPr>
        <w:spacing w:after="0"/>
        <w:ind w:left="0"/>
        <w:jc w:val="both"/>
      </w:pPr>
      <w:r>
        <w:rPr>
          <w:rFonts w:ascii="Times New Roman"/>
          <w:b w:val="false"/>
          <w:i w:val="false"/>
          <w:color w:val="000000"/>
          <w:sz w:val="28"/>
        </w:rPr>
        <w:t>
      Выемку запасов руд системами разработки с твердеющей закладкой на сегодняшний день в Казахстане осуществляют или планируют осуществлять на многих горнодобывающих предприятиях. На подземных рудниках ТОО "Корпорация "Казахмыс", ТОО "Востокцветмет" KAZ Minerals PLC и ТОО "Казцинк" применяется также гидравлическая и сухая породная закладка выработанного пространства [59, 60].</w:t>
      </w:r>
    </w:p>
    <w:bookmarkEnd w:id="3847"/>
    <w:bookmarkStart w:name="z4079" w:id="3848"/>
    <w:p>
      <w:pPr>
        <w:spacing w:after="0"/>
        <w:ind w:left="0"/>
        <w:jc w:val="both"/>
      </w:pPr>
      <w:r>
        <w:rPr>
          <w:rFonts w:ascii="Times New Roman"/>
          <w:b w:val="false"/>
          <w:i w:val="false"/>
          <w:color w:val="000000"/>
          <w:sz w:val="28"/>
        </w:rPr>
        <w:t>
      Анализ составов твердеющей закладки зарубежных и отечественных рудников показал, что наиболее часто используют в качестве вяжущих материалов – цемент, шлак, пирротин, хвосты обогащения. Из инертных заполнителей распространены хвосты обогащения, песок, отвальная горная порода, щебень, гравий, известняк, шлак и др. (рис. 5.25) [61, 62].</w:t>
      </w:r>
    </w:p>
    <w:bookmarkEnd w:id="384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bookmarkStart w:name="z4080" w:id="3849"/>
    <w:p>
      <w:pPr>
        <w:spacing w:after="0"/>
        <w:ind w:left="0"/>
        <w:jc w:val="both"/>
      </w:pPr>
      <w:r>
        <w:rPr>
          <w:rFonts w:ascii="Times New Roman"/>
          <w:b w:val="false"/>
          <w:i w:val="false"/>
          <w:color w:val="000000"/>
          <w:sz w:val="28"/>
        </w:rPr>
        <w:t xml:space="preserve">
      </w:t>
      </w:r>
    </w:p>
    <w:bookmarkEnd w:id="3849"/>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1" w:id="3850"/>
    <w:p>
      <w:pPr>
        <w:spacing w:after="0"/>
        <w:ind w:left="0"/>
        <w:jc w:val="both"/>
      </w:pPr>
      <w:r>
        <w:rPr>
          <w:rFonts w:ascii="Times New Roman"/>
          <w:b w:val="false"/>
          <w:i w:val="false"/>
          <w:color w:val="000000"/>
          <w:sz w:val="28"/>
        </w:rPr>
        <w:t>
      Рисунок 5.25. Диаграмма использования вяжущих (а) и инертных материалов (б) в закладочных работах (%)</w:t>
      </w:r>
    </w:p>
    <w:bookmarkEnd w:id="3850"/>
    <w:bookmarkStart w:name="z4082" w:id="3851"/>
    <w:p>
      <w:pPr>
        <w:spacing w:after="0"/>
        <w:ind w:left="0"/>
        <w:jc w:val="both"/>
      </w:pPr>
      <w:r>
        <w:rPr>
          <w:rFonts w:ascii="Times New Roman"/>
          <w:b w:val="false"/>
          <w:i w:val="false"/>
          <w:color w:val="000000"/>
          <w:sz w:val="28"/>
        </w:rPr>
        <w:t>
      В последние годы горнорудные предприятия ТОО "Казцинк" стали уделять большое внимание вопросам рационального недропользования, в частности утилизации пустой породы от проходческих работ в закладку, а также использования шахтных вод для приготовления закладочных смесей. В результате проведенных на руднике исследовательских работ разработаны и внедрены в производство рациональные схемы подачи пустой породы от проходческих работ в пустоты отработанных камер без выдачи породы на поверхность [63].</w:t>
      </w:r>
    </w:p>
    <w:bookmarkEnd w:id="3851"/>
    <w:bookmarkStart w:name="z4083" w:id="385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852"/>
    <w:bookmarkStart w:name="z4084" w:id="3853"/>
    <w:p>
      <w:pPr>
        <w:spacing w:after="0"/>
        <w:ind w:left="0"/>
        <w:jc w:val="both"/>
      </w:pPr>
      <w:r>
        <w:rPr>
          <w:rFonts w:ascii="Times New Roman"/>
          <w:b w:val="false"/>
          <w:i w:val="false"/>
          <w:color w:val="000000"/>
          <w:sz w:val="28"/>
        </w:rPr>
        <w:t>
      Сокращение объемов образования и накопления отходов добычи и обогащения.</w:t>
      </w:r>
    </w:p>
    <w:bookmarkEnd w:id="3853"/>
    <w:bookmarkStart w:name="z4085" w:id="385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854"/>
    <w:bookmarkStart w:name="z4086" w:id="3855"/>
    <w:p>
      <w:pPr>
        <w:spacing w:after="0"/>
        <w:ind w:left="0"/>
        <w:jc w:val="both"/>
      </w:pPr>
      <w:r>
        <w:rPr>
          <w:rFonts w:ascii="Times New Roman"/>
          <w:b w:val="false"/>
          <w:i w:val="false"/>
          <w:color w:val="000000"/>
          <w:sz w:val="28"/>
        </w:rPr>
        <w:t>
      Для устранения проблемы возможного загрязнения грунтовых вод требуется проводить обезвоживание хвостов.</w:t>
      </w:r>
    </w:p>
    <w:bookmarkEnd w:id="3855"/>
    <w:bookmarkStart w:name="z4087" w:id="3856"/>
    <w:p>
      <w:pPr>
        <w:spacing w:after="0"/>
        <w:ind w:left="0"/>
        <w:jc w:val="both"/>
      </w:pPr>
      <w:r>
        <w:rPr>
          <w:rFonts w:ascii="Times New Roman"/>
          <w:b w:val="false"/>
          <w:i w:val="false"/>
          <w:color w:val="000000"/>
          <w:sz w:val="28"/>
        </w:rPr>
        <w:t>
      При использовании систем разработки с твердеющей закладкой значительная доля затрат (до 15–25 %) в добыче руды приходится на закладочные работы.</w:t>
      </w:r>
    </w:p>
    <w:bookmarkEnd w:id="3856"/>
    <w:bookmarkStart w:name="z4088" w:id="3857"/>
    <w:p>
      <w:pPr>
        <w:spacing w:after="0"/>
        <w:ind w:left="0"/>
        <w:jc w:val="both"/>
      </w:pPr>
      <w:r>
        <w:rPr>
          <w:rFonts w:ascii="Times New Roman"/>
          <w:b w:val="false"/>
          <w:i w:val="false"/>
          <w:color w:val="000000"/>
          <w:sz w:val="28"/>
        </w:rPr>
        <w:t xml:space="preserve">
       Высокая металлоемкость закладочных комплексов предопределяет их стационарное расположение и ограничивает область применения систем с твердеющий закладкой. При этом постоянное перемещение очистных работ приводит к увеличению расстояния транспортирования твердеющей смеси, что требует дополнительных затрат на сохранение ее технологических свойств и на перемещение смеси. </w:t>
      </w:r>
    </w:p>
    <w:bookmarkEnd w:id="3857"/>
    <w:bookmarkStart w:name="z4089" w:id="3858"/>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858"/>
    <w:bookmarkStart w:name="z4090" w:id="3859"/>
    <w:p>
      <w:pPr>
        <w:spacing w:after="0"/>
        <w:ind w:left="0"/>
        <w:jc w:val="both"/>
      </w:pPr>
      <w:r>
        <w:rPr>
          <w:rFonts w:ascii="Times New Roman"/>
          <w:b w:val="false"/>
          <w:i w:val="false"/>
          <w:color w:val="000000"/>
          <w:sz w:val="28"/>
        </w:rPr>
        <w:t>
      Представленные методы и технические решения общеприменимы, могут использоваться как по отдельности, так и в совокупности, но существует ряд ограничений технологического и экономического характера.</w:t>
      </w:r>
    </w:p>
    <w:bookmarkEnd w:id="3859"/>
    <w:bookmarkStart w:name="z4091" w:id="3860"/>
    <w:p>
      <w:pPr>
        <w:spacing w:after="0"/>
        <w:ind w:left="0"/>
        <w:jc w:val="both"/>
      </w:pPr>
      <w:r>
        <w:rPr>
          <w:rFonts w:ascii="Times New Roman"/>
          <w:b w:val="false"/>
          <w:i w:val="false"/>
          <w:color w:val="000000"/>
          <w:sz w:val="28"/>
        </w:rPr>
        <w:t>
      На рудниках Республики Казахстан наиболее рациональной технологией производства закладочных смесей является мельничный способ на основе цементно-шлакового вяжущего с использованием в качестве заполнителя смеси дробленной горной массы и отходов горно-металлургического производства.</w:t>
      </w:r>
    </w:p>
    <w:bookmarkEnd w:id="3860"/>
    <w:bookmarkStart w:name="z4092" w:id="386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861"/>
    <w:bookmarkStart w:name="z4093" w:id="3862"/>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3862"/>
    <w:bookmarkStart w:name="z4094" w:id="3863"/>
    <w:p>
      <w:pPr>
        <w:spacing w:after="0"/>
        <w:ind w:left="0"/>
        <w:jc w:val="both"/>
      </w:pPr>
      <w:r>
        <w:rPr>
          <w:rFonts w:ascii="Times New Roman"/>
          <w:b w:val="false"/>
          <w:i w:val="false"/>
          <w:color w:val="000000"/>
          <w:sz w:val="28"/>
        </w:rPr>
        <w:t>
      Эффективность применения систем разработки с твердеющей закладкой подтверждается на горно-обогатительном комбинате "Химрудтех". Достигнута высокая производительность труда, снижены потери полезного ископаемого с 30 до 4,4 %. Разубоживание руды уменьшилось на 3–4 %, а объем ее добычи руды из целиков возрос до 50–60 % по сравнению с 5–10 % при системах разработки с обрушением боковых пород [64].</w:t>
      </w:r>
    </w:p>
    <w:bookmarkEnd w:id="3863"/>
    <w:bookmarkStart w:name="z4095" w:id="3864"/>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864"/>
    <w:bookmarkStart w:name="z4096" w:id="3865"/>
    <w:p>
      <w:pPr>
        <w:spacing w:after="0"/>
        <w:ind w:left="0"/>
        <w:jc w:val="both"/>
      </w:pPr>
      <w:r>
        <w:rPr>
          <w:rFonts w:ascii="Times New Roman"/>
          <w:b w:val="false"/>
          <w:i w:val="false"/>
          <w:color w:val="000000"/>
          <w:sz w:val="28"/>
        </w:rPr>
        <w:t>
      Сокращение отходов производства при добыче и обогащении руд цветных металлов. Требования экологического законодательства.</w:t>
      </w:r>
    </w:p>
    <w:bookmarkEnd w:id="3865"/>
    <w:bookmarkStart w:name="z4097" w:id="3866"/>
    <w:p>
      <w:pPr>
        <w:spacing w:after="0"/>
        <w:ind w:left="0"/>
        <w:jc w:val="both"/>
      </w:pPr>
      <w:r>
        <w:rPr>
          <w:rFonts w:ascii="Times New Roman"/>
          <w:b w:val="false"/>
          <w:i w:val="false"/>
          <w:color w:val="000000"/>
          <w:sz w:val="28"/>
        </w:rPr>
        <w:t xml:space="preserve">
      5.6.5. Использование отходов при ликвидации горных выработок </w:t>
      </w:r>
    </w:p>
    <w:bookmarkEnd w:id="3866"/>
    <w:bookmarkStart w:name="z4098" w:id="3867"/>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867"/>
    <w:bookmarkStart w:name="z4099" w:id="3868"/>
    <w:p>
      <w:pPr>
        <w:spacing w:after="0"/>
        <w:ind w:left="0"/>
        <w:jc w:val="both"/>
      </w:pPr>
      <w:r>
        <w:rPr>
          <w:rFonts w:ascii="Times New Roman"/>
          <w:b w:val="false"/>
          <w:i w:val="false"/>
          <w:color w:val="000000"/>
          <w:sz w:val="28"/>
        </w:rPr>
        <w:t xml:space="preserve">
      Использование отходов и технологических остатков добычи и обогащения полезных ископаемых на техническом этапе рекультивации нарушенных земель при подтверждении возможности использования: вскрышных и вмещающих пород; хвостов; отходов производства цветных металлов; золошлаков; других видов отходов. </w:t>
      </w:r>
    </w:p>
    <w:bookmarkEnd w:id="3868"/>
    <w:bookmarkStart w:name="z4100" w:id="3869"/>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869"/>
    <w:bookmarkStart w:name="z4101" w:id="3870"/>
    <w:p>
      <w:pPr>
        <w:spacing w:after="0"/>
        <w:ind w:left="0"/>
        <w:jc w:val="both"/>
      </w:pPr>
      <w:r>
        <w:rPr>
          <w:rFonts w:ascii="Times New Roman"/>
          <w:b w:val="false"/>
          <w:i w:val="false"/>
          <w:color w:val="000000"/>
          <w:sz w:val="28"/>
        </w:rPr>
        <w:t xml:space="preserve">
      При рекультивации и ликвидации выработанных карьеров предлагаются способы совмещения проведения технического этапа рекультивации для открытых горных выработок с подготовкой подстилаюших слоев и ПСП. </w:t>
      </w:r>
    </w:p>
    <w:bookmarkEnd w:id="3870"/>
    <w:bookmarkStart w:name="z4102" w:id="3871"/>
    <w:p>
      <w:pPr>
        <w:spacing w:after="0"/>
        <w:ind w:left="0"/>
        <w:jc w:val="both"/>
      </w:pPr>
      <w:r>
        <w:rPr>
          <w:rFonts w:ascii="Times New Roman"/>
          <w:b w:val="false"/>
          <w:i w:val="false"/>
          <w:color w:val="000000"/>
          <w:sz w:val="28"/>
        </w:rPr>
        <w:t xml:space="preserve">
      Сущность способов сводится на первом этапе к закладке выработанного пространства разреза вскрышными породами, не представляющими потенциальной опасности для загрязнения подземных вод, из внешних отвалов, из исходного состояния разреза до уровня заполнения выработанного пространства подземными водами (У-У). Первый этап заканчивается отделением заполненного пространства водоупорным слоем глины мощностью 0,8–1,0 м. </w:t>
      </w:r>
    </w:p>
    <w:bookmarkEnd w:id="3871"/>
    <w:bookmarkStart w:name="z4103" w:id="3872"/>
    <w:p>
      <w:pPr>
        <w:spacing w:after="0"/>
        <w:ind w:left="0"/>
        <w:jc w:val="both"/>
      </w:pPr>
      <w:r>
        <w:rPr>
          <w:rFonts w:ascii="Times New Roman"/>
          <w:b w:val="false"/>
          <w:i w:val="false"/>
          <w:color w:val="000000"/>
          <w:sz w:val="28"/>
        </w:rPr>
        <w:t>
      На втором этапе выработанное пространство заполняется промышленными отходами, обеспечивая их захоронение, который отделяется водоупорным слоем глины мощностью 0,5–0,7 м.</w:t>
      </w:r>
    </w:p>
    <w:bookmarkEnd w:id="3872"/>
    <w:bookmarkStart w:name="z4104" w:id="3873"/>
    <w:p>
      <w:pPr>
        <w:spacing w:after="0"/>
        <w:ind w:left="0"/>
        <w:jc w:val="both"/>
      </w:pPr>
      <w:r>
        <w:rPr>
          <w:rFonts w:ascii="Times New Roman"/>
          <w:b w:val="false"/>
          <w:i w:val="false"/>
          <w:color w:val="000000"/>
          <w:sz w:val="28"/>
        </w:rPr>
        <w:t>
      На третьем этапе выполаживаются откосы бортов по линии среза бортов С-С, для планировки заданного угла восстановленной территории с использованием остатков вскрышных пород внешних отвалов, а затем наносится водоупорный слой глины 0,5–0,7 м для предотвращения перехода загрязняющих веществ отходов в плодородный слой.</w:t>
      </w:r>
    </w:p>
    <w:bookmarkEnd w:id="3873"/>
    <w:bookmarkStart w:name="z4105" w:id="3874"/>
    <w:p>
      <w:pPr>
        <w:spacing w:after="0"/>
        <w:ind w:left="0"/>
        <w:jc w:val="both"/>
      </w:pPr>
      <w:r>
        <w:rPr>
          <w:rFonts w:ascii="Times New Roman"/>
          <w:b w:val="false"/>
          <w:i w:val="false"/>
          <w:color w:val="000000"/>
          <w:sz w:val="28"/>
        </w:rPr>
        <w:t>
      На четвертом этапе в зависимости от вида планируемой растительности и глубины ее корневой системы, а также вида переработанного отхода на площади рекультивируемого пространства формируется плодородный слой из плодородных или потенциально плодородных почв послойно, сверху и/или снизу слоя остатков сточных вод, донного ила, отходов животноводства мощностью 0,1–0,2 м, слоя котельного шлака дробленного.</w:t>
      </w:r>
    </w:p>
    <w:bookmarkEnd w:id="3874"/>
    <w:bookmarkStart w:name="z4106" w:id="3875"/>
    <w:p>
      <w:pPr>
        <w:spacing w:after="0"/>
        <w:ind w:left="0"/>
        <w:jc w:val="both"/>
      </w:pPr>
      <w:r>
        <w:rPr>
          <w:rFonts w:ascii="Times New Roman"/>
          <w:b w:val="false"/>
          <w:i w:val="false"/>
          <w:color w:val="000000"/>
          <w:sz w:val="28"/>
        </w:rPr>
        <w:t>
      Вариантов формирования плодородного слоя при наличии разнообразных отходов, может быть, бесчисленное множество и зависит от количества полезных веществ в них, выбранной растительности и многих других факторов, определяющих экономическую целесообразность использования материалов. Возможно перемешивание материалов в соотношении 1:1– 1:2 в зависимости от типа растительности и укладка единым слоем мощность 0,2–0,6 м. На пятом этапе на рекультивируемую площадь наносится ПСП мощность 0,15– 0,2 м или потенциально ПСП мощностью 0,3–0,5 м, в который для улучшения плодородия вносят брикетированное удобрение из остатков сточных вод с расходом 100–180 г/м</w:t>
      </w:r>
      <w:r>
        <w:rPr>
          <w:rFonts w:ascii="Times New Roman"/>
          <w:b w:val="false"/>
          <w:i w:val="false"/>
          <w:color w:val="000000"/>
          <w:vertAlign w:val="superscript"/>
        </w:rPr>
        <w:t>2</w:t>
      </w:r>
      <w:r>
        <w:rPr>
          <w:rFonts w:ascii="Times New Roman"/>
          <w:b w:val="false"/>
          <w:i w:val="false"/>
          <w:color w:val="000000"/>
          <w:sz w:val="28"/>
        </w:rPr>
        <w:t>.</w:t>
      </w:r>
    </w:p>
    <w:bookmarkEnd w:id="3875"/>
    <w:bookmarkStart w:name="z4107" w:id="3876"/>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876"/>
    <w:bookmarkStart w:name="z4108" w:id="3877"/>
    <w:p>
      <w:pPr>
        <w:spacing w:after="0"/>
        <w:ind w:left="0"/>
        <w:jc w:val="both"/>
      </w:pPr>
      <w:r>
        <w:rPr>
          <w:rFonts w:ascii="Times New Roman"/>
          <w:b w:val="false"/>
          <w:i w:val="false"/>
          <w:color w:val="000000"/>
          <w:sz w:val="28"/>
        </w:rPr>
        <w:t>
      Сокращение складирования отходов и технологических остатков.</w:t>
      </w:r>
    </w:p>
    <w:bookmarkEnd w:id="3877"/>
    <w:bookmarkStart w:name="z4109" w:id="3878"/>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878"/>
    <w:bookmarkStart w:name="z4110" w:id="3879"/>
    <w:p>
      <w:pPr>
        <w:spacing w:after="0"/>
        <w:ind w:left="0"/>
        <w:jc w:val="both"/>
      </w:pPr>
      <w:r>
        <w:rPr>
          <w:rFonts w:ascii="Times New Roman"/>
          <w:b w:val="false"/>
          <w:i w:val="false"/>
          <w:color w:val="000000"/>
          <w:sz w:val="28"/>
        </w:rPr>
        <w:t>
      НДТ позволяет сократить изъятие земель под объекты размещения отходов, загрязнение почв, поверхностных водных объектов и подземных вод. Также сокращаются затраты на технический этап рекультивации, расходы на транспортировку отходов до объектов размещения отходов. Снижение пыления до 60 г пыли/т хвостов.</w:t>
      </w:r>
    </w:p>
    <w:bookmarkEnd w:id="3879"/>
    <w:bookmarkStart w:name="z4111" w:id="3880"/>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880"/>
    <w:bookmarkStart w:name="z4112" w:id="3881"/>
    <w:p>
      <w:pPr>
        <w:spacing w:after="0"/>
        <w:ind w:left="0"/>
        <w:jc w:val="both"/>
      </w:pPr>
      <w:r>
        <w:rPr>
          <w:rFonts w:ascii="Times New Roman"/>
          <w:b w:val="false"/>
          <w:i w:val="false"/>
          <w:color w:val="000000"/>
          <w:sz w:val="28"/>
        </w:rPr>
        <w:t>
      Сведения отсутствуют.</w:t>
      </w:r>
    </w:p>
    <w:bookmarkEnd w:id="3881"/>
    <w:bookmarkStart w:name="z4113" w:id="388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882"/>
    <w:bookmarkStart w:name="z4114" w:id="3883"/>
    <w:p>
      <w:pPr>
        <w:spacing w:after="0"/>
        <w:ind w:left="0"/>
        <w:jc w:val="both"/>
      </w:pPr>
      <w:r>
        <w:rPr>
          <w:rFonts w:ascii="Times New Roman"/>
          <w:b w:val="false"/>
          <w:i w:val="false"/>
          <w:color w:val="000000"/>
          <w:sz w:val="28"/>
        </w:rPr>
        <w:t>
      Общеприменимо при ликвидации и рекультивации карьеров.</w:t>
      </w:r>
    </w:p>
    <w:bookmarkEnd w:id="3883"/>
    <w:bookmarkStart w:name="z4115" w:id="3884"/>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884"/>
    <w:bookmarkStart w:name="z4116" w:id="3885"/>
    <w:p>
      <w:pPr>
        <w:spacing w:after="0"/>
        <w:ind w:left="0"/>
        <w:jc w:val="both"/>
      </w:pPr>
      <w:r>
        <w:rPr>
          <w:rFonts w:ascii="Times New Roman"/>
          <w:b w:val="false"/>
          <w:i w:val="false"/>
          <w:color w:val="000000"/>
          <w:sz w:val="28"/>
        </w:rPr>
        <w:t>
      В зависимости от применяемого метода в каждом конкретном случае. Применения данного мероприятия позволяет сократить затраты, связанные с рекультивацией, а также с транспортировкой отходов.</w:t>
      </w:r>
    </w:p>
    <w:bookmarkEnd w:id="3885"/>
    <w:bookmarkStart w:name="z4117" w:id="3886"/>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886"/>
    <w:bookmarkStart w:name="z4118" w:id="3887"/>
    <w:p>
      <w:pPr>
        <w:spacing w:after="0"/>
        <w:ind w:left="0"/>
        <w:jc w:val="both"/>
      </w:pPr>
      <w:r>
        <w:rPr>
          <w:rFonts w:ascii="Times New Roman"/>
          <w:b w:val="false"/>
          <w:i w:val="false"/>
          <w:color w:val="000000"/>
          <w:sz w:val="28"/>
        </w:rPr>
        <w:t>
      Сокращение отходов и технологических остатков при добыче и обогащении руд цветных металлов. Требования экологического законодательства.</w:t>
      </w:r>
    </w:p>
    <w:bookmarkEnd w:id="3887"/>
    <w:p>
      <w:pPr>
        <w:spacing w:after="0"/>
        <w:ind w:left="0"/>
        <w:jc w:val="both"/>
      </w:pPr>
      <w:r>
        <w:rPr>
          <w:rFonts w:ascii="Times New Roman"/>
          <w:b/>
          <w:i w:val="false"/>
          <w:color w:val="000000"/>
          <w:sz w:val="28"/>
        </w:rPr>
        <w:t>5.6.5. Переработка отходов добычи и обогащения (вторичные минеральные ресурсы, техногенные месторождения) с целью извлечения основных и попутных ценных компонентов</w:t>
      </w:r>
    </w:p>
    <w:bookmarkStart w:name="z4120" w:id="3888"/>
    <w:p>
      <w:pPr>
        <w:spacing w:after="0"/>
        <w:ind w:left="0"/>
        <w:jc w:val="both"/>
      </w:pPr>
      <w:r>
        <w:rPr>
          <w:rFonts w:ascii="Times New Roman"/>
          <w:b w:val="false"/>
          <w:i w:val="false"/>
          <w:color w:val="000000"/>
          <w:sz w:val="28"/>
        </w:rPr>
        <w:t xml:space="preserve">
      </w:t>
      </w:r>
      <w:r>
        <w:rPr>
          <w:rFonts w:ascii="Times New Roman"/>
          <w:b/>
          <w:i w:val="false"/>
          <w:color w:val="000000"/>
          <w:sz w:val="28"/>
        </w:rPr>
        <w:t>Описание</w:t>
      </w:r>
    </w:p>
    <w:bookmarkEnd w:id="3888"/>
    <w:bookmarkStart w:name="z4121" w:id="3889"/>
    <w:p>
      <w:pPr>
        <w:spacing w:after="0"/>
        <w:ind w:left="0"/>
        <w:jc w:val="both"/>
      </w:pPr>
      <w:r>
        <w:rPr>
          <w:rFonts w:ascii="Times New Roman"/>
          <w:b w:val="false"/>
          <w:i w:val="false"/>
          <w:color w:val="000000"/>
          <w:sz w:val="28"/>
        </w:rPr>
        <w:t xml:space="preserve">
      Вторичные минеральные ресурсы в горнодобывающей отрасли – это горные породы и отходы обогащения, которые можно применять в производстве в качестве исходного сырья, или как конечный материал – в качестве дополнительных материальных ресурсов. </w:t>
      </w:r>
    </w:p>
    <w:bookmarkEnd w:id="3889"/>
    <w:bookmarkStart w:name="z4122" w:id="3890"/>
    <w:p>
      <w:pPr>
        <w:spacing w:after="0"/>
        <w:ind w:left="0"/>
        <w:jc w:val="both"/>
      </w:pPr>
      <w:r>
        <w:rPr>
          <w:rFonts w:ascii="Times New Roman"/>
          <w:b w:val="false"/>
          <w:i w:val="false"/>
          <w:color w:val="000000"/>
          <w:sz w:val="28"/>
        </w:rPr>
        <w:t>
      Основными источниками вторичных ресурсов в горнодобывающей отрасли служат техногенные отходы, образующиеся при добыче и обогащении (переработке) минерально-сырьевых ресурсов и сконцентрированные в техногенных образованиях (породные, шлаковые и зольные отвалы, хвостохранилища и т. п.).</w:t>
      </w:r>
    </w:p>
    <w:bookmarkEnd w:id="3890"/>
    <w:bookmarkStart w:name="z4123" w:id="3891"/>
    <w:p>
      <w:pPr>
        <w:spacing w:after="0"/>
        <w:ind w:left="0"/>
        <w:jc w:val="both"/>
      </w:pPr>
      <w:r>
        <w:rPr>
          <w:rFonts w:ascii="Times New Roman"/>
          <w:b w:val="false"/>
          <w:i w:val="false"/>
          <w:color w:val="000000"/>
          <w:sz w:val="28"/>
        </w:rPr>
        <w:t>
      В данном разделе описаны методы, техники или их совокупность для промышленного использования, локализации и нейтрализации техногенных и природно-техногенных объектов.</w:t>
      </w:r>
    </w:p>
    <w:bookmarkEnd w:id="3891"/>
    <w:bookmarkStart w:name="z4124" w:id="3892"/>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Техническое описание</w:t>
      </w:r>
    </w:p>
    <w:bookmarkEnd w:id="3892"/>
    <w:bookmarkStart w:name="z4125" w:id="3893"/>
    <w:p>
      <w:pPr>
        <w:spacing w:after="0"/>
        <w:ind w:left="0"/>
        <w:jc w:val="both"/>
      </w:pPr>
      <w:r>
        <w:rPr>
          <w:rFonts w:ascii="Times New Roman"/>
          <w:b w:val="false"/>
          <w:i w:val="false"/>
          <w:color w:val="000000"/>
          <w:sz w:val="28"/>
        </w:rPr>
        <w:t>
      Типичные этапы технологических процессов в горнодобывающей промышленности включают в себя добычу полезного ископаемого, его обработку с получением полезной продукции, отгрузку, организованное складирование отходов добычи и переработки сырья.</w:t>
      </w:r>
    </w:p>
    <w:bookmarkEnd w:id="3893"/>
    <w:bookmarkStart w:name="z4126" w:id="3894"/>
    <w:p>
      <w:pPr>
        <w:spacing w:after="0"/>
        <w:ind w:left="0"/>
        <w:jc w:val="both"/>
      </w:pPr>
      <w:r>
        <w:rPr>
          <w:rFonts w:ascii="Times New Roman"/>
          <w:b w:val="false"/>
          <w:i w:val="false"/>
          <w:color w:val="000000"/>
          <w:sz w:val="28"/>
        </w:rPr>
        <w:t>
      Технологические условия ведения горных работ характеризуются:</w:t>
      </w:r>
    </w:p>
    <w:bookmarkEnd w:id="3894"/>
    <w:bookmarkStart w:name="z4127" w:id="3895"/>
    <w:p>
      <w:pPr>
        <w:spacing w:after="0"/>
        <w:ind w:left="0"/>
        <w:jc w:val="both"/>
      </w:pPr>
      <w:r>
        <w:rPr>
          <w:rFonts w:ascii="Times New Roman"/>
          <w:b w:val="false"/>
          <w:i w:val="false"/>
          <w:color w:val="000000"/>
          <w:sz w:val="28"/>
        </w:rPr>
        <w:t>
      неэффективным использованием запасов, с нередко практикующейся выборочной отработкой богатых запасов, что ведет к ухудшению их структуры;</w:t>
      </w:r>
    </w:p>
    <w:bookmarkEnd w:id="3895"/>
    <w:bookmarkStart w:name="z4128" w:id="3896"/>
    <w:p>
      <w:pPr>
        <w:spacing w:after="0"/>
        <w:ind w:left="0"/>
        <w:jc w:val="both"/>
      </w:pPr>
      <w:r>
        <w:rPr>
          <w:rFonts w:ascii="Times New Roman"/>
          <w:b w:val="false"/>
          <w:i w:val="false"/>
          <w:color w:val="000000"/>
          <w:sz w:val="28"/>
        </w:rPr>
        <w:t>
      высоким уровнем потерь полезных ископаемых на стадиях добычи и переделов;</w:t>
      </w:r>
    </w:p>
    <w:bookmarkEnd w:id="3896"/>
    <w:bookmarkStart w:name="z4129" w:id="3897"/>
    <w:p>
      <w:pPr>
        <w:spacing w:after="0"/>
        <w:ind w:left="0"/>
        <w:jc w:val="both"/>
      </w:pPr>
      <w:r>
        <w:rPr>
          <w:rFonts w:ascii="Times New Roman"/>
          <w:b w:val="false"/>
          <w:i w:val="false"/>
          <w:color w:val="000000"/>
          <w:sz w:val="28"/>
        </w:rPr>
        <w:t>
      применением технологий и систем отработки месторождений, ведущих к увеличению объемов отходов.</w:t>
      </w:r>
    </w:p>
    <w:bookmarkEnd w:id="3897"/>
    <w:bookmarkStart w:name="z4130" w:id="3898"/>
    <w:p>
      <w:pPr>
        <w:spacing w:after="0"/>
        <w:ind w:left="0"/>
        <w:jc w:val="both"/>
      </w:pPr>
      <w:r>
        <w:rPr>
          <w:rFonts w:ascii="Times New Roman"/>
          <w:b w:val="false"/>
          <w:i w:val="false"/>
          <w:color w:val="000000"/>
          <w:sz w:val="28"/>
        </w:rPr>
        <w:t>
      При добыче вместе с полезным ископаемым извлекаются пустые породы, а при обработке образуются хвосты. Отходы (пустые породы и хвосты), складируемые в отвалах и хвостохранилищах, при производстве товарных железных руд, медных, цинковых и пиритных концентратов содержат значительное количество меди, цинка, серы, редких элементов и в дальнейшем могут быть вторично переработаны или использованы в различных целях.</w:t>
      </w:r>
    </w:p>
    <w:bookmarkEnd w:id="3898"/>
    <w:bookmarkStart w:name="z4131" w:id="3899"/>
    <w:p>
      <w:pPr>
        <w:spacing w:after="0"/>
        <w:ind w:left="0"/>
        <w:jc w:val="both"/>
      </w:pPr>
      <w:r>
        <w:rPr>
          <w:rFonts w:ascii="Times New Roman"/>
          <w:b w:val="false"/>
          <w:i w:val="false"/>
          <w:color w:val="000000"/>
          <w:sz w:val="28"/>
        </w:rPr>
        <w:t>
      Данное мероприятие может быть реализовано путем:</w:t>
      </w:r>
    </w:p>
    <w:bookmarkEnd w:id="3899"/>
    <w:bookmarkStart w:name="z4132" w:id="3900"/>
    <w:p>
      <w:pPr>
        <w:spacing w:after="0"/>
        <w:ind w:left="0"/>
        <w:jc w:val="both"/>
      </w:pPr>
      <w:r>
        <w:rPr>
          <w:rFonts w:ascii="Times New Roman"/>
          <w:b w:val="false"/>
          <w:i w:val="false"/>
          <w:color w:val="000000"/>
          <w:sz w:val="28"/>
        </w:rPr>
        <w:t>
      ревизионного апробирования хвостохранилищ и отвалов на содержание в них попутных ценных компонентов, переоценка их и, при положительных результатах, - проведение ГРР с разработкой технико-экономического обоснования повторной разработки и обогащения накопленных хвостов обогащения и заскладированных пород;</w:t>
      </w:r>
    </w:p>
    <w:bookmarkEnd w:id="3900"/>
    <w:bookmarkStart w:name="z4133" w:id="3901"/>
    <w:p>
      <w:pPr>
        <w:spacing w:after="0"/>
        <w:ind w:left="0"/>
        <w:jc w:val="both"/>
      </w:pPr>
      <w:r>
        <w:rPr>
          <w:rFonts w:ascii="Times New Roman"/>
          <w:b w:val="false"/>
          <w:i w:val="false"/>
          <w:color w:val="000000"/>
          <w:sz w:val="28"/>
        </w:rPr>
        <w:t>
      более полного использования на экономической основе попутно добываемых вскрышных пород.</w:t>
      </w:r>
    </w:p>
    <w:bookmarkEnd w:id="3901"/>
    <w:bookmarkStart w:name="z4134" w:id="3902"/>
    <w:p>
      <w:pPr>
        <w:spacing w:after="0"/>
        <w:ind w:left="0"/>
        <w:jc w:val="both"/>
      </w:pPr>
      <w:r>
        <w:rPr>
          <w:rFonts w:ascii="Times New Roman"/>
          <w:b w:val="false"/>
          <w:i w:val="false"/>
          <w:color w:val="000000"/>
          <w:sz w:val="28"/>
        </w:rPr>
        <w:t xml:space="preserve">
      </w:t>
      </w:r>
      <w:r>
        <w:rPr>
          <w:rFonts w:ascii="Times New Roman"/>
          <w:b/>
          <w:i w:val="false"/>
          <w:color w:val="000000"/>
          <w:sz w:val="28"/>
        </w:rPr>
        <w:t>Достигнутые экологические выгоды</w:t>
      </w:r>
    </w:p>
    <w:bookmarkEnd w:id="3902"/>
    <w:bookmarkStart w:name="z4135" w:id="3903"/>
    <w:p>
      <w:pPr>
        <w:spacing w:after="0"/>
        <w:ind w:left="0"/>
        <w:jc w:val="both"/>
      </w:pPr>
      <w:r>
        <w:rPr>
          <w:rFonts w:ascii="Times New Roman"/>
          <w:b w:val="false"/>
          <w:i w:val="false"/>
          <w:color w:val="000000"/>
          <w:sz w:val="28"/>
        </w:rPr>
        <w:t>
      Сокращение объемов образования и накопления отходов добычи и обогащения. Освобождение занимаемых отходами земель и их рекультивацию, и ликвидацию источников загрязнения окружающей среды. Рациональное использование минеральных ресурсов в недрах, так как запасов полезных компонентов, накопившихся в отходах ГОКов, достаточно чтобы удовлетворить потребности на многие десятилетия вперед. Улучшение условий труда, так как техногенные месторождения расположены на поверхности в отличие от все более глубокозалегающих обычных месторождений полезных ископаемых.</w:t>
      </w:r>
    </w:p>
    <w:bookmarkEnd w:id="3903"/>
    <w:bookmarkStart w:name="z4136" w:id="3904"/>
    <w:p>
      <w:pPr>
        <w:spacing w:after="0"/>
        <w:ind w:left="0"/>
        <w:jc w:val="both"/>
      </w:pPr>
      <w:r>
        <w:rPr>
          <w:rFonts w:ascii="Times New Roman"/>
          <w:b w:val="false"/>
          <w:i w:val="false"/>
          <w:color w:val="000000"/>
          <w:sz w:val="28"/>
        </w:rPr>
        <w:t xml:space="preserve">
      </w:t>
      </w:r>
      <w:r>
        <w:rPr>
          <w:rFonts w:ascii="Times New Roman"/>
          <w:b/>
          <w:i w:val="false"/>
          <w:color w:val="000000"/>
          <w:sz w:val="28"/>
        </w:rPr>
        <w:t>Экологические характеристики и эксплуатационные данные</w:t>
      </w:r>
    </w:p>
    <w:bookmarkEnd w:id="3904"/>
    <w:bookmarkStart w:name="z4137" w:id="3905"/>
    <w:p>
      <w:pPr>
        <w:spacing w:after="0"/>
        <w:ind w:left="0"/>
        <w:jc w:val="both"/>
      </w:pPr>
      <w:r>
        <w:rPr>
          <w:rFonts w:ascii="Times New Roman"/>
          <w:b w:val="false"/>
          <w:i w:val="false"/>
          <w:color w:val="000000"/>
          <w:sz w:val="28"/>
        </w:rPr>
        <w:t>
      Техногенные месторождения (ТМ) представляют собой новый источник минерального сырья, формирующийся в процессе горнопромышленного производства. Привлекательными особенностями для освоения техногенных месторождений является поверхностный характер залегания, расположение в преимущественно освоенных районах, раздробленность рудной массы и своеобразие минерального состава руд. Они могут служить крупным потенциальным источником различных полезных компонентов, в т. ч. цветных, редких, благородных и других металлов [65].</w:t>
      </w:r>
    </w:p>
    <w:bookmarkEnd w:id="3905"/>
    <w:bookmarkStart w:name="z4138" w:id="3906"/>
    <w:p>
      <w:pPr>
        <w:spacing w:after="0"/>
        <w:ind w:left="0"/>
        <w:jc w:val="both"/>
      </w:pPr>
      <w:r>
        <w:rPr>
          <w:rFonts w:ascii="Times New Roman"/>
          <w:b w:val="false"/>
          <w:i w:val="false"/>
          <w:color w:val="000000"/>
          <w:sz w:val="28"/>
        </w:rPr>
        <w:t>
      ТМ цветных и редких металлов объединяют ТМ, возникающие при добыче, сложенные вскрышными и вмещающими породами и некондиционными рудами, представлены рыхлыми, полускальными и скальными горными породами, и рудами различного вещественного состава, слагающими коренные месторождения и при обогащении и переработке продуктов обогащения руд цветных (Cu, Zn, Pb, Al и Mg) и редких (Ni, Sn, Mo, W, Bi, V, Co, As, Sb и Hg) металлов, представленными хвостохранилищами, сложенными измельченным материалом с водонасыщением до 20-50 %, плотностью от 1,5 до 2,5 т/м3 и содержанием глинистых частиц до 50 % Как правило, ТМ этой группы относятся к месторождениям смешанного типа, т.е. пригодны как для доизвлечения металла, так и получения стройматериалов. Металлоносные участки представлены системой разобщенных пластообразных, линзообразных, изометрических и неправильной формы тел. В хвостохранилищах помимо цветных и редких металлов наблюдаются повышенные содержания благородных металлов (Ag, Au, Pt) и редкоземельных и рассеянных металлов (Ge, Se, Te и др.).</w:t>
      </w:r>
    </w:p>
    <w:bookmarkEnd w:id="3906"/>
    <w:bookmarkStart w:name="z4139" w:id="3907"/>
    <w:p>
      <w:pPr>
        <w:spacing w:after="0"/>
        <w:ind w:left="0"/>
        <w:jc w:val="both"/>
      </w:pPr>
      <w:r>
        <w:rPr>
          <w:rFonts w:ascii="Times New Roman"/>
          <w:b w:val="false"/>
          <w:i w:val="false"/>
          <w:color w:val="000000"/>
          <w:sz w:val="28"/>
        </w:rPr>
        <w:t>
      Примером реализации переработки ТМ от процессов добычи в РК является проект, реализуемый ERG Recycling. В июне 2021 года компания начало эксплуатационную разведку и попутную селективную добычу отвала вскрышных пород "Объединенный" Донского ГОКа. Отвал вскрышных пород "Объединенный" сформирован в период 1940–1992 гг в результате карьерной разработки месторождений хромовых руд Южно-Кемпирсайского горнорудного района.</w:t>
      </w:r>
    </w:p>
    <w:bookmarkEnd w:id="3907"/>
    <w:bookmarkStart w:name="z4140" w:id="3908"/>
    <w:p>
      <w:pPr>
        <w:spacing w:after="0"/>
        <w:ind w:left="0"/>
        <w:jc w:val="both"/>
      </w:pPr>
      <w:r>
        <w:rPr>
          <w:rFonts w:ascii="Times New Roman"/>
          <w:b w:val="false"/>
          <w:i w:val="false"/>
          <w:color w:val="000000"/>
          <w:sz w:val="28"/>
        </w:rPr>
        <w:t>
      Перспективы освоения данного объекта связаны с запасами хромсодержащих пород, так называемой образованных "дуг", образованных в результате выгрузки на отвал пород и некондиционных руд во время эксплуатации карьеров, а также с прогнозными ресурсами нижележащих горизонтов этих рудо содержащих залежей.</w:t>
      </w:r>
    </w:p>
    <w:bookmarkEnd w:id="3908"/>
    <w:bookmarkStart w:name="z4141" w:id="3909"/>
    <w:p>
      <w:pPr>
        <w:spacing w:after="0"/>
        <w:ind w:left="0"/>
        <w:jc w:val="both"/>
      </w:pPr>
      <w:r>
        <w:rPr>
          <w:rFonts w:ascii="Times New Roman"/>
          <w:b w:val="false"/>
          <w:i w:val="false"/>
          <w:color w:val="000000"/>
          <w:sz w:val="28"/>
        </w:rPr>
        <w:t>
      Была предложена послойная селективная система разработки, с опережающим проведением разведки и вскрышных работ. Данная система разработки в сложных геологических условиях отвала оправдала себя в процессе работ в 2021 году. Техника заключается в технологии селективной выемки на основе механизации процессов с использованием экскаваторов малого и среднего класса при отработке техногенных залежей маломощных рудо содержащих пород, образованных железнодорожным и автомобильным транспортом (технология формирования отвалообразования), обеспечивающей дополнительными минеральными сырьевыми ресурсами с вскрышных отвалов ТМО.</w:t>
      </w:r>
    </w:p>
    <w:bookmarkEnd w:id="3909"/>
    <w:bookmarkStart w:name="z4142" w:id="3910"/>
    <w:p>
      <w:pPr>
        <w:spacing w:after="0"/>
        <w:ind w:left="0"/>
        <w:jc w:val="both"/>
      </w:pPr>
      <w:r>
        <w:rPr>
          <w:rFonts w:ascii="Times New Roman"/>
          <w:b w:val="false"/>
          <w:i w:val="false"/>
          <w:color w:val="000000"/>
          <w:sz w:val="28"/>
        </w:rPr>
        <w:t>
      Эксплуатационно-разведочные работы заключались в сгущении сети горных выработок (канав) до 25 м между разведочными канавами, которыми были выявлены хромсодержащие толщи.</w:t>
      </w:r>
    </w:p>
    <w:bookmarkEnd w:id="3910"/>
    <w:bookmarkStart w:name="z4143" w:id="3911"/>
    <w:p>
      <w:pPr>
        <w:spacing w:after="0"/>
        <w:ind w:left="0"/>
        <w:jc w:val="both"/>
      </w:pPr>
      <w:r>
        <w:rPr>
          <w:rFonts w:ascii="Times New Roman"/>
          <w:b w:val="false"/>
          <w:i w:val="false"/>
          <w:color w:val="000000"/>
          <w:sz w:val="28"/>
        </w:rPr>
        <w:t xml:space="preserve">
      В процессе геологического сопровождения забоя отслеживались рудоносные слои, в том числе с использованием данных эксплуатационной разведки. В результате указанных работ была обеспечена полнота выемки продуктивной толщи; соблюдены границы распространения хромсодержащих пород, что позволило рационально использовать горнотранспортное оборудование. </w:t>
      </w:r>
    </w:p>
    <w:bookmarkEnd w:id="3911"/>
    <w:bookmarkStart w:name="z4144" w:id="3912"/>
    <w:p>
      <w:pPr>
        <w:spacing w:after="0"/>
        <w:ind w:left="0"/>
        <w:jc w:val="both"/>
      </w:pPr>
      <w:r>
        <w:rPr>
          <w:rFonts w:ascii="Times New Roman"/>
          <w:b w:val="false"/>
          <w:i w:val="false"/>
          <w:color w:val="000000"/>
          <w:sz w:val="28"/>
        </w:rPr>
        <w:t xml:space="preserve">
      Работы по экскавации горной массы производились экскаваторами со средней вместимостью ковша (1,5–2,0 м³). Качество хромсодержащих слоев и слагающих ими толщ оценивалось при геологической документации одной из стенок канавы, с применением проведения опробования стенок канава задирковым способом. </w:t>
      </w:r>
    </w:p>
    <w:bookmarkEnd w:id="3912"/>
    <w:bookmarkStart w:name="z4145" w:id="3913"/>
    <w:p>
      <w:pPr>
        <w:spacing w:after="0"/>
        <w:ind w:left="0"/>
        <w:jc w:val="both"/>
      </w:pPr>
      <w:r>
        <w:rPr>
          <w:rFonts w:ascii="Times New Roman"/>
          <w:b w:val="false"/>
          <w:i w:val="false"/>
          <w:color w:val="000000"/>
          <w:sz w:val="28"/>
        </w:rPr>
        <w:t>
      Вся порода из отвала ТМО направляется на склад и в соответствии с конфигурациями 700–800 тонн укладывается в штабели. После чего проводиться аппробирование штабелей для определения содержания каждого штабеля ТМО.</w:t>
      </w:r>
    </w:p>
    <w:bookmarkEnd w:id="3913"/>
    <w:bookmarkStart w:name="z4146" w:id="3914"/>
    <w:p>
      <w:pPr>
        <w:spacing w:after="0"/>
        <w:ind w:left="0"/>
        <w:jc w:val="both"/>
      </w:pPr>
      <w:r>
        <w:rPr>
          <w:rFonts w:ascii="Times New Roman"/>
          <w:b w:val="false"/>
          <w:i w:val="false"/>
          <w:color w:val="000000"/>
          <w:sz w:val="28"/>
        </w:rPr>
        <w:t xml:space="preserve">
      Отгрузка минерального сырья на переработку осуществляется со склада с соблюдением необходимых пропорций поставки по сортам. Процесс усреднения состоит при этом в чередовании отгрузки отдельных сортов полезного ископаемого из сортовых штабелей в заданном ритме. В 2021 г. году был достигнут объем добычи 165 тыс. тонн со средним содержанием Cr₂O₃ 20–25 %. Средняя ширина добычного забоя вирировалась от 4 до 12 м. </w:t>
      </w:r>
    </w:p>
    <w:bookmarkEnd w:id="3914"/>
    <w:bookmarkStart w:name="z4147" w:id="3915"/>
    <w:p>
      <w:pPr>
        <w:spacing w:after="0"/>
        <w:ind w:left="0"/>
        <w:jc w:val="both"/>
      </w:pPr>
      <w:r>
        <w:rPr>
          <w:rFonts w:ascii="Times New Roman"/>
          <w:b w:val="false"/>
          <w:i w:val="false"/>
          <w:color w:val="000000"/>
          <w:sz w:val="28"/>
        </w:rPr>
        <w:t>
      Подобная тенденция использования вторичных ресурсов наблюдается в Канаде, Великобритании, ЮАР Испании и других странах. К примеру, в Канаде из отходов меднорудных предприятий, содержащих 0,45 % Cu достигается извлечение 40 % меди благодаря новым способам обогащения (кучного кислотного выщелачивания, кучного пиритного и бактериального выщелачивания); в штате Монтана (США) из отвалов рудника Мандиски получают ежегодно 2 т Au и 4 т Ag при содержании в отвалах золота – 0,84 г/т и серебра – 2,8 г/т., в штате Мичиган (США) из хвостов обогащения, содержащих 0,3 % Cu, достигнуто извлечение 60 % меди; в Болгарии из отходов, содержащих 0,1-0,15 % Cu, получают медный концентрат, себестоимость которого в 3 раза ниже, чем при получении его из природного сырья; в ЮАР из отвалов золотоизвлекательных фабрик при содержании золота – 0,53 г/т и урана – 40 г/т получают 3,5 т золота и 696 т урана в год при производительности 50000 т/сутки. Например, в США еще в 1993 году доля вторичного сырья в производстве цветных металлов составляла: по меди – 55 %, вольфраму – 28 %, никелю – 25 %.</w:t>
      </w:r>
    </w:p>
    <w:bookmarkEnd w:id="3915"/>
    <w:bookmarkStart w:name="z4148" w:id="3916"/>
    <w:p>
      <w:pPr>
        <w:spacing w:after="0"/>
        <w:ind w:left="0"/>
        <w:jc w:val="both"/>
      </w:pPr>
      <w:r>
        <w:rPr>
          <w:rFonts w:ascii="Times New Roman"/>
          <w:b w:val="false"/>
          <w:i w:val="false"/>
          <w:color w:val="000000"/>
          <w:sz w:val="28"/>
        </w:rPr>
        <w:t>
      В результате НИР ГП "Невскгеология", регионального отделения КМА Академии Горных наук, НПЦ "Экоресурсы" для решения острейшей проблемы очистки территорий от техногенных загрязнений и попутного извлечения полезных и токсичных компонентов предложена технология отработки техногенных и природно-техногенных месторождений с помощью мобильных технологических комплексов на базе оригинальных технических решений (рис. 5.26).</w:t>
      </w:r>
    </w:p>
    <w:bookmarkEnd w:id="3916"/>
    <w:bookmarkStart w:name="z4149" w:id="3917"/>
    <w:p>
      <w:pPr>
        <w:spacing w:after="0"/>
        <w:ind w:left="0"/>
        <w:jc w:val="both"/>
      </w:pPr>
      <w:r>
        <w:rPr>
          <w:rFonts w:ascii="Times New Roman"/>
          <w:b w:val="false"/>
          <w:i w:val="false"/>
          <w:color w:val="000000"/>
          <w:sz w:val="28"/>
        </w:rPr>
        <w:t xml:space="preserve">
      </w:t>
      </w:r>
    </w:p>
    <w:bookmarkEnd w:id="3917"/>
    <w:p>
      <w:pPr>
        <w:spacing w:after="0"/>
        <w:ind w:left="0"/>
        <w:jc w:val="both"/>
      </w:pPr>
      <w:r>
        <w:drawing>
          <wp:inline distT="0" distB="0" distL="0" distR="0">
            <wp:extent cx="6032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6032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0" w:id="3918"/>
    <w:p>
      <w:pPr>
        <w:spacing w:after="0"/>
        <w:ind w:left="0"/>
        <w:jc w:val="both"/>
      </w:pPr>
      <w:r>
        <w:rPr>
          <w:rFonts w:ascii="Times New Roman"/>
          <w:b w:val="false"/>
          <w:i w:val="false"/>
          <w:color w:val="000000"/>
          <w:sz w:val="28"/>
        </w:rPr>
        <w:t>
      Рисунок 5.26. Схема цепи аппаратов автономного мобильного технологического комплекса по переработке и утилизации техногенных и природно-техногенных месторождений</w:t>
      </w:r>
    </w:p>
    <w:bookmarkEnd w:id="3918"/>
    <w:bookmarkStart w:name="z4151" w:id="3919"/>
    <w:p>
      <w:pPr>
        <w:spacing w:after="0"/>
        <w:ind w:left="0"/>
        <w:jc w:val="both"/>
      </w:pPr>
      <w:r>
        <w:rPr>
          <w:rFonts w:ascii="Times New Roman"/>
          <w:b w:val="false"/>
          <w:i w:val="false"/>
          <w:color w:val="000000"/>
          <w:sz w:val="28"/>
        </w:rPr>
        <w:t>
      Технологический комплекс предназначен для глубокой переработки техногенного сырья с извлечением полезных компонентов (золота, платины, палладия, серебра; немагнитных железа-гематитов и др.) и удаление вредных примесей (ртутьсодержащих и тяжелых металлов, радионуклидов) из хвостов обогатительных фабрик предприятий цветной и черной металлургии.</w:t>
      </w:r>
    </w:p>
    <w:bookmarkEnd w:id="3919"/>
    <w:bookmarkStart w:name="z4152" w:id="3920"/>
    <w:p>
      <w:pPr>
        <w:spacing w:after="0"/>
        <w:ind w:left="0"/>
        <w:jc w:val="both"/>
      </w:pPr>
      <w:r>
        <w:rPr>
          <w:rFonts w:ascii="Times New Roman"/>
          <w:b w:val="false"/>
          <w:i w:val="false"/>
          <w:color w:val="000000"/>
          <w:sz w:val="28"/>
        </w:rPr>
        <w:t>
      Технологический комплекс работает следующим образом: отходы (хвосты) из отвала (хвостохранилища) подаются автотранспортом в приемный бункер через колосниковый грохот, выделяющий включения крупностью +50 мм. Песок из бункера с помощью ленточного питателя и лотка подается на виброгрохот, установленный над зумпфом. Пульпоприготовление осуществляется за счет подачи технической воды на лоток, виброгрохот и зумпф в объеме 3–4 м3/т исходного продукта. Надрешетный продукт виброгрохота (+2 мм … 50 мм) подается ленточным конвейером на склад, а подрешетный продукт (–2 мм … +0 мм) из зумпфа в виде гидросмеси поступает по всасывающему патрубку в кавитационную гидродинамическую роторную мельницу. Здесь происходит измельчение (диспергирование), раскрытие мелкозернистых материалов за счет высокоинтенсивных гидродинамических ударов и кавитации.</w:t>
      </w:r>
    </w:p>
    <w:bookmarkEnd w:id="3920"/>
    <w:bookmarkStart w:name="z4153" w:id="3921"/>
    <w:p>
      <w:pPr>
        <w:spacing w:after="0"/>
        <w:ind w:left="0"/>
        <w:jc w:val="both"/>
      </w:pPr>
      <w:r>
        <w:rPr>
          <w:rFonts w:ascii="Times New Roman"/>
          <w:b w:val="false"/>
          <w:i w:val="false"/>
          <w:color w:val="000000"/>
          <w:sz w:val="28"/>
        </w:rPr>
        <w:t>
      Разрушение сростков минералов тяжелых металлов (Сu, Zn, Рb, Кd, Se и др.), в благородных металлах, (золото, платина, палладий, серебро) с кварцем и другими минералами осуществляется на более слабых по прочности контактах металлов с неметаллами (согласно эффекту Ребиндера), что в значительной степени облегчает выведение из хвостов ОФ ртути, тяжелых металлов-токсинов и драгметаллов.</w:t>
      </w:r>
    </w:p>
    <w:bookmarkEnd w:id="3921"/>
    <w:bookmarkStart w:name="z4154" w:id="3922"/>
    <w:p>
      <w:pPr>
        <w:spacing w:after="0"/>
        <w:ind w:left="0"/>
        <w:jc w:val="both"/>
      </w:pPr>
      <w:r>
        <w:rPr>
          <w:rFonts w:ascii="Times New Roman"/>
          <w:b w:val="false"/>
          <w:i w:val="false"/>
          <w:color w:val="000000"/>
          <w:sz w:val="28"/>
        </w:rPr>
        <w:t>
      Из мельницы пульпа направляется в многопродуктовый гидроклассификатор (МГК), где поток ламинизируется в лабиринте параллельных пластин и разделяется на фракции, отличающиеся плотностью и гранулометрическим составом зернистого материала, которые осаждаются на наклонных поверхностях, выполненных из специального материала (ламелях). В первом отсеке гидроклассификатора выделяются фракции (+0.2 мм…2.0 мм), которые виброгрохотом направляются в гидродинамическую мельницу для доизмельчения. В последующих секциях выделяются минералы, тяжелые металлы, ртуть, вредные компоненты, Си, Zn, Рb и другие.</w:t>
      </w:r>
    </w:p>
    <w:bookmarkEnd w:id="3922"/>
    <w:bookmarkStart w:name="z4155" w:id="3923"/>
    <w:p>
      <w:pPr>
        <w:spacing w:after="0"/>
        <w:ind w:left="0"/>
        <w:jc w:val="both"/>
      </w:pPr>
      <w:r>
        <w:rPr>
          <w:rFonts w:ascii="Times New Roman"/>
          <w:b w:val="false"/>
          <w:i w:val="false"/>
          <w:color w:val="000000"/>
          <w:sz w:val="28"/>
        </w:rPr>
        <w:t>
      В нижних накопительных камерах МГК происходит обогащение драгметаллов и тяжелых металлов, а также других руд, до концентрации в 10 раз и более от исходного (1-я стадия). Далее (до 80 %) большая часть пульпы с растворенными токсинами, радионуклидами и другими тонкодисперсными вредными включениями через сливной патрубок гидроклассификатора направляется в тонкослойный отстойник. Из накопительных нижних камер гидроклассификатора обогащенная гидросмесь минералов направляется на вторую стадию обогащения в концентраторы, в которых степень концентрации металлов увеличивается на 2–3 порядка (например, 2–3 кг/т исходного продукта по золоту при годовом выпуске концентрата 8–20 тонн).</w:t>
      </w:r>
    </w:p>
    <w:bookmarkEnd w:id="3923"/>
    <w:bookmarkStart w:name="z4156" w:id="3924"/>
    <w:p>
      <w:pPr>
        <w:spacing w:after="0"/>
        <w:ind w:left="0"/>
        <w:jc w:val="both"/>
      </w:pPr>
      <w:r>
        <w:rPr>
          <w:rFonts w:ascii="Times New Roman"/>
          <w:b w:val="false"/>
          <w:i w:val="false"/>
          <w:color w:val="000000"/>
          <w:sz w:val="28"/>
        </w:rPr>
        <w:t>
      Из концентраторов основная часть пульпы в виде обезметаленного продукта, выход которого более 90 %, с растворенными в нем токсинами и радионуклидами через неподвижные сливные коробы и сбросной пульповод направляется в тонкослойный отстойник с коагулятором. В отстойнике гидросмесь с тонкодисперсными частицами (менее 5–40 мкм.) с помощью коагулятора сгущается до состояния Т:Ж = 1:1. Сгущенная тонкодисперсная суспензия с обезметалленными продуктами направляется в карту складирования – отвал, имеющий сбросной колодец. Осветленная вода с растворенными токсинами и радионуклидами направляется в узел выделения радионуклидов и токсинов, после которого они направляются в соответствующие могильники РАО и токсинов. Очищенная от тонкодисперсных частиц и вредных примесей техническая вода из колодца поступает в прудок-отстойник, откуда насосом оборотного водоснабжения по напорным водоводам возвращается в аппараты комплекса.</w:t>
      </w:r>
    </w:p>
    <w:bookmarkEnd w:id="3924"/>
    <w:bookmarkStart w:name="z4157" w:id="3925"/>
    <w:p>
      <w:pPr>
        <w:spacing w:after="0"/>
        <w:ind w:left="0"/>
        <w:jc w:val="both"/>
      </w:pPr>
      <w:r>
        <w:rPr>
          <w:rFonts w:ascii="Times New Roman"/>
          <w:b w:val="false"/>
          <w:i w:val="false"/>
          <w:color w:val="000000"/>
          <w:sz w:val="28"/>
        </w:rPr>
        <w:t>
      На выходе комплекса выделяются тяжелые металлы и промпродукт (драгметаллы, ртуть).</w:t>
      </w:r>
    </w:p>
    <w:bookmarkEnd w:id="3925"/>
    <w:bookmarkStart w:name="z4158" w:id="3926"/>
    <w:p>
      <w:pPr>
        <w:spacing w:after="0"/>
        <w:ind w:left="0"/>
        <w:jc w:val="both"/>
      </w:pPr>
      <w:r>
        <w:rPr>
          <w:rFonts w:ascii="Times New Roman"/>
          <w:b w:val="false"/>
          <w:i w:val="false"/>
          <w:color w:val="000000"/>
          <w:sz w:val="28"/>
        </w:rPr>
        <w:t>
      Кроме того, технологический комплекс оснащен МГ-преобразователем тепловой энергии в электрическую, что обеспечивает его автономную работу.</w:t>
      </w:r>
    </w:p>
    <w:bookmarkEnd w:id="3926"/>
    <w:bookmarkStart w:name="z4159" w:id="3927"/>
    <w:p>
      <w:pPr>
        <w:spacing w:after="0"/>
        <w:ind w:left="0"/>
        <w:jc w:val="both"/>
      </w:pPr>
      <w:r>
        <w:rPr>
          <w:rFonts w:ascii="Times New Roman"/>
          <w:b w:val="false"/>
          <w:i w:val="false"/>
          <w:color w:val="000000"/>
          <w:sz w:val="28"/>
        </w:rPr>
        <w:t>
      В технологической схеме предусмотрена возможность разработки хвостов земснарядом с доставкой гидротранспортом по пульповоду непосредственно на гидрогрохот для переработки токсичных илистых отложений.</w:t>
      </w:r>
    </w:p>
    <w:bookmarkEnd w:id="3927"/>
    <w:bookmarkStart w:name="z4160" w:id="3928"/>
    <w:p>
      <w:pPr>
        <w:spacing w:after="0"/>
        <w:ind w:left="0"/>
        <w:jc w:val="both"/>
      </w:pPr>
      <w:r>
        <w:rPr>
          <w:rFonts w:ascii="Times New Roman"/>
          <w:b w:val="false"/>
          <w:i w:val="false"/>
          <w:color w:val="000000"/>
          <w:sz w:val="28"/>
        </w:rPr>
        <w:t>
      Модуль обеспечивает производительность: по твердому – 35 т/ч, по гидросмеси –165 м</w:t>
      </w:r>
      <w:r>
        <w:rPr>
          <w:rFonts w:ascii="Times New Roman"/>
          <w:b w:val="false"/>
          <w:i w:val="false"/>
          <w:color w:val="000000"/>
          <w:vertAlign w:val="superscript"/>
        </w:rPr>
        <w:t>3</w:t>
      </w:r>
      <w:r>
        <w:rPr>
          <w:rFonts w:ascii="Times New Roman"/>
          <w:b w:val="false"/>
          <w:i w:val="false"/>
          <w:color w:val="000000"/>
          <w:sz w:val="28"/>
        </w:rPr>
        <w:t>/ч; годовую – при сезонном режиме работы 7,5 месяцев и 3- сменной работе – 112тыс.т. Установленная мощность электродвигателей – 150–200 кВт.</w:t>
      </w:r>
    </w:p>
    <w:bookmarkEnd w:id="3928"/>
    <w:bookmarkStart w:name="z4161" w:id="3929"/>
    <w:p>
      <w:pPr>
        <w:spacing w:after="0"/>
        <w:ind w:left="0"/>
        <w:jc w:val="both"/>
      </w:pPr>
      <w:r>
        <w:rPr>
          <w:rFonts w:ascii="Times New Roman"/>
          <w:b w:val="false"/>
          <w:i w:val="false"/>
          <w:color w:val="000000"/>
          <w:sz w:val="28"/>
        </w:rPr>
        <w:t>
      Выход полезных продуктов в год взят на основе опытно-промышленных испытаний и расчетов основных узлов комплекса (таких как РГДМ), выполненных в НПЦ "Экоресурсы" [66].</w:t>
      </w:r>
    </w:p>
    <w:bookmarkEnd w:id="3929"/>
    <w:bookmarkStart w:name="z4162" w:id="3930"/>
    <w:p>
      <w:pPr>
        <w:spacing w:after="0"/>
        <w:ind w:left="0"/>
        <w:jc w:val="both"/>
      </w:pPr>
      <w:r>
        <w:rPr>
          <w:rFonts w:ascii="Times New Roman"/>
          <w:b w:val="false"/>
          <w:i w:val="false"/>
          <w:color w:val="000000"/>
          <w:sz w:val="28"/>
        </w:rPr>
        <w:t>
      Предлагаемая технология переработки техногенных отходов (хвостов обогащения, эфелей, шламохранилищ) позволяет:</w:t>
      </w:r>
    </w:p>
    <w:bookmarkEnd w:id="3930"/>
    <w:bookmarkStart w:name="z4163" w:id="3931"/>
    <w:p>
      <w:pPr>
        <w:spacing w:after="0"/>
        <w:ind w:left="0"/>
        <w:jc w:val="both"/>
      </w:pPr>
      <w:r>
        <w:rPr>
          <w:rFonts w:ascii="Times New Roman"/>
          <w:b w:val="false"/>
          <w:i w:val="false"/>
          <w:color w:val="000000"/>
          <w:sz w:val="28"/>
        </w:rPr>
        <w:t>
      обеспечить устранение и захоронение вредных примесей, в том числе и в подземных выработанных пространствах после предварительного их сгущения, что также обеспечивается техническими средствами, входящими в состав комплекса;</w:t>
      </w:r>
    </w:p>
    <w:bookmarkEnd w:id="3931"/>
    <w:bookmarkStart w:name="z4164" w:id="3932"/>
    <w:p>
      <w:pPr>
        <w:spacing w:after="0"/>
        <w:ind w:left="0"/>
        <w:jc w:val="both"/>
      </w:pPr>
      <w:r>
        <w:rPr>
          <w:rFonts w:ascii="Times New Roman"/>
          <w:b w:val="false"/>
          <w:i w:val="false"/>
          <w:color w:val="000000"/>
          <w:sz w:val="28"/>
        </w:rPr>
        <w:t>
      обеспечивает рентабельное и практически экологически чистое и безотходное производство с существенно меньшей себестоимостью основной продукции действующих горно-обогатительных предприятий цветной и черной металлургии;</w:t>
      </w:r>
    </w:p>
    <w:bookmarkEnd w:id="3932"/>
    <w:bookmarkStart w:name="z4165" w:id="3933"/>
    <w:p>
      <w:pPr>
        <w:spacing w:after="0"/>
        <w:ind w:left="0"/>
        <w:jc w:val="both"/>
      </w:pPr>
      <w:r>
        <w:rPr>
          <w:rFonts w:ascii="Times New Roman"/>
          <w:b w:val="false"/>
          <w:i w:val="false"/>
          <w:color w:val="000000"/>
          <w:sz w:val="28"/>
        </w:rPr>
        <w:t>
      использовать экологически чистые растворители для перевода драгметаллов в ионную форму и извлекать их на селективных ионообменных фильтрах, имеющих волоконную основу. Перспективным представляется также применение керамических фильтров (которые были успешно опробованы).</w:t>
      </w:r>
    </w:p>
    <w:bookmarkEnd w:id="3933"/>
    <w:bookmarkStart w:name="z4166" w:id="3934"/>
    <w:p>
      <w:pPr>
        <w:spacing w:after="0"/>
        <w:ind w:left="0"/>
        <w:jc w:val="both"/>
      </w:pPr>
      <w:r>
        <w:rPr>
          <w:rFonts w:ascii="Times New Roman"/>
          <w:b w:val="false"/>
          <w:i w:val="false"/>
          <w:color w:val="000000"/>
          <w:sz w:val="28"/>
        </w:rPr>
        <w:t xml:space="preserve">
      </w:t>
      </w:r>
      <w:r>
        <w:rPr>
          <w:rFonts w:ascii="Times New Roman"/>
          <w:b/>
          <w:i w:val="false"/>
          <w:color w:val="000000"/>
          <w:sz w:val="28"/>
        </w:rPr>
        <w:t>Кросс-медиа эффекты</w:t>
      </w:r>
    </w:p>
    <w:bookmarkEnd w:id="3934"/>
    <w:bookmarkStart w:name="z4167" w:id="3935"/>
    <w:p>
      <w:pPr>
        <w:spacing w:after="0"/>
        <w:ind w:left="0"/>
        <w:jc w:val="both"/>
      </w:pPr>
      <w:r>
        <w:rPr>
          <w:rFonts w:ascii="Times New Roman"/>
          <w:b w:val="false"/>
          <w:i w:val="false"/>
          <w:color w:val="000000"/>
          <w:sz w:val="28"/>
        </w:rPr>
        <w:t>
      Для каждого типа ТМО требуется разработка рациональной технологической схемы извлечения полезных компонентов с экономическим обоснованием и проектом технологической линии для отработки ТМ.</w:t>
      </w:r>
    </w:p>
    <w:bookmarkEnd w:id="3935"/>
    <w:bookmarkStart w:name="z4168" w:id="3936"/>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Технические соображения, касающиеся применимости</w:t>
      </w:r>
    </w:p>
    <w:bookmarkEnd w:id="3936"/>
    <w:bookmarkStart w:name="z4169" w:id="3937"/>
    <w:p>
      <w:pPr>
        <w:spacing w:after="0"/>
        <w:ind w:left="0"/>
        <w:jc w:val="both"/>
      </w:pPr>
      <w:r>
        <w:rPr>
          <w:rFonts w:ascii="Times New Roman"/>
          <w:b w:val="false"/>
          <w:i w:val="false"/>
          <w:color w:val="000000"/>
          <w:sz w:val="28"/>
        </w:rPr>
        <w:t>
      Представленный метод и технические решения общеприменимы, но существует ряд ограничений технологического и экономического характера, исходя из состава, технологических особенностей, отраслевой принадлежности, а также условий образования (добыча и обогащение руд и угля, переработка концентратов руд и т.д.); состава исходного сырья (месторождения цветных и редких металлов, полиметаллические, железорудные и другие типы коренных месторождений); физико-химических и механических процессов климатического воздействия и выветривания отвалов.</w:t>
      </w:r>
    </w:p>
    <w:bookmarkEnd w:id="3937"/>
    <w:bookmarkStart w:name="z4170" w:id="3938"/>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w:t>
      </w:r>
    </w:p>
    <w:bookmarkEnd w:id="3938"/>
    <w:bookmarkStart w:name="z4171" w:id="3939"/>
    <w:p>
      <w:pPr>
        <w:spacing w:after="0"/>
        <w:ind w:left="0"/>
        <w:jc w:val="both"/>
      </w:pPr>
      <w:r>
        <w:rPr>
          <w:rFonts w:ascii="Times New Roman"/>
          <w:b w:val="false"/>
          <w:i w:val="false"/>
          <w:color w:val="000000"/>
          <w:sz w:val="28"/>
        </w:rPr>
        <w:t xml:space="preserve">
      В каждом отдельном случае стоимость техники индивидуальна. </w:t>
      </w:r>
    </w:p>
    <w:bookmarkEnd w:id="3939"/>
    <w:bookmarkStart w:name="z4172" w:id="3940"/>
    <w:p>
      <w:pPr>
        <w:spacing w:after="0"/>
        <w:ind w:left="0"/>
        <w:jc w:val="both"/>
      </w:pPr>
      <w:r>
        <w:rPr>
          <w:rFonts w:ascii="Times New Roman"/>
          <w:b w:val="false"/>
          <w:i w:val="false"/>
          <w:color w:val="000000"/>
          <w:sz w:val="28"/>
        </w:rPr>
        <w:t>
      Экономическая эффективность подобного направления определяется тем, что, несмотря на низкую стоимость полезных компонентов в сырье из хвостохранилищ (за счет низких содержаний) себестоимость переработки в 2–3 раза ниже, чем из коренных руд, за счет того, что:</w:t>
      </w:r>
    </w:p>
    <w:bookmarkEnd w:id="3940"/>
    <w:bookmarkStart w:name="z4173" w:id="3941"/>
    <w:p>
      <w:pPr>
        <w:spacing w:after="0"/>
        <w:ind w:left="0"/>
        <w:jc w:val="both"/>
      </w:pPr>
      <w:r>
        <w:rPr>
          <w:rFonts w:ascii="Times New Roman"/>
          <w:b w:val="false"/>
          <w:i w:val="false"/>
          <w:color w:val="000000"/>
          <w:sz w:val="28"/>
        </w:rPr>
        <w:t xml:space="preserve">
      это сырье уже добыто и лежит на поверхности; </w:t>
      </w:r>
    </w:p>
    <w:bookmarkEnd w:id="3941"/>
    <w:bookmarkStart w:name="z4174" w:id="3942"/>
    <w:p>
      <w:pPr>
        <w:spacing w:after="0"/>
        <w:ind w:left="0"/>
        <w:jc w:val="both"/>
      </w:pPr>
      <w:r>
        <w:rPr>
          <w:rFonts w:ascii="Times New Roman"/>
          <w:b w:val="false"/>
          <w:i w:val="false"/>
          <w:color w:val="000000"/>
          <w:sz w:val="28"/>
        </w:rPr>
        <w:t xml:space="preserve">
      значительная его часть не требует дробления и измельчения; </w:t>
      </w:r>
    </w:p>
    <w:bookmarkEnd w:id="3942"/>
    <w:bookmarkStart w:name="z4175" w:id="3943"/>
    <w:p>
      <w:pPr>
        <w:spacing w:after="0"/>
        <w:ind w:left="0"/>
        <w:jc w:val="both"/>
      </w:pPr>
      <w:r>
        <w:rPr>
          <w:rFonts w:ascii="Times New Roman"/>
          <w:b w:val="false"/>
          <w:i w:val="false"/>
          <w:color w:val="000000"/>
          <w:sz w:val="28"/>
        </w:rPr>
        <w:t xml:space="preserve">
      разработан целый ряд высокоэффективных технологий переработки подобного сырья (новые флотационные реагенты, гидроустановки для шламов, гидрометаллургия в отвалах и кучах, автоклавное вскрытие бедных концентратов, электрохимия и др.); </w:t>
      </w:r>
    </w:p>
    <w:bookmarkEnd w:id="3943"/>
    <w:bookmarkStart w:name="z4176" w:id="3944"/>
    <w:p>
      <w:pPr>
        <w:spacing w:after="0"/>
        <w:ind w:left="0"/>
        <w:jc w:val="both"/>
      </w:pPr>
      <w:r>
        <w:rPr>
          <w:rFonts w:ascii="Times New Roman"/>
          <w:b w:val="false"/>
          <w:i w:val="false"/>
          <w:color w:val="000000"/>
          <w:sz w:val="28"/>
        </w:rPr>
        <w:t xml:space="preserve">
      нынешнее состояние сорбционно-десорбционных технологий может обеспечить селективное извлечение металлов из растворов кучного выщелачивания золота. </w:t>
      </w:r>
    </w:p>
    <w:bookmarkEnd w:id="3944"/>
    <w:bookmarkStart w:name="z4177" w:id="3945"/>
    <w:p>
      <w:pPr>
        <w:spacing w:after="0"/>
        <w:ind w:left="0"/>
        <w:jc w:val="both"/>
      </w:pPr>
      <w:r>
        <w:rPr>
          <w:rFonts w:ascii="Times New Roman"/>
          <w:b w:val="false"/>
          <w:i w:val="false"/>
          <w:color w:val="000000"/>
          <w:sz w:val="28"/>
        </w:rPr>
        <w:t>
      Сокращение расходов на поиски новых и разведку эксплуатируемых месторождений.</w:t>
      </w:r>
    </w:p>
    <w:bookmarkEnd w:id="3945"/>
    <w:bookmarkStart w:name="z4178" w:id="3946"/>
    <w:p>
      <w:pPr>
        <w:spacing w:after="0"/>
        <w:ind w:left="0"/>
        <w:jc w:val="both"/>
      </w:pPr>
      <w:r>
        <w:rPr>
          <w:rFonts w:ascii="Times New Roman"/>
          <w:b w:val="false"/>
          <w:i w:val="false"/>
          <w:color w:val="000000"/>
          <w:sz w:val="28"/>
        </w:rPr>
        <w:t>
      Повышение производительности труда за счет рентабельной переработки уже добытого сырья, являющегося, по существу, готовым полупродуктом и находящегося вблизи действующих предприятий, что особенно важно для тех из них, для которых вследствие истощения сырьевой базы оказываются незагруженными производственные мощности, и высвобождается рабочая сила.</w:t>
      </w:r>
    </w:p>
    <w:bookmarkEnd w:id="3946"/>
    <w:bookmarkStart w:name="z4179" w:id="3947"/>
    <w:p>
      <w:pPr>
        <w:spacing w:after="0"/>
        <w:ind w:left="0"/>
        <w:jc w:val="both"/>
      </w:pPr>
      <w:r>
        <w:rPr>
          <w:rFonts w:ascii="Times New Roman"/>
          <w:b w:val="false"/>
          <w:i w:val="false"/>
          <w:color w:val="000000"/>
          <w:sz w:val="28"/>
        </w:rPr>
        <w:t>
      Производство дешевых стройматериалов (песок, щебень, гравий, цемент, абразивы, материал для отсыпки дорожного полотна, строительства плотин, дамб, и т.д.), а из шлаков - шлаковаты, шлакового литья (брусчатка, тюбинги, плитки, бордюрный камень и т.д.), литого шлакового щебня, стеклокерамических изделий, вяжущих добавок в цемент, минеральных добавок для улучшения почв, удобрений для сельского хозяйства и др.</w:t>
      </w:r>
    </w:p>
    <w:bookmarkEnd w:id="3947"/>
    <w:p>
      <w:pPr>
        <w:spacing w:after="0"/>
        <w:ind w:left="0"/>
        <w:jc w:val="both"/>
      </w:pPr>
      <w:r>
        <w:rPr>
          <w:rFonts w:ascii="Times New Roman"/>
          <w:b w:val="false"/>
          <w:i w:val="false"/>
          <w:color w:val="000000"/>
          <w:sz w:val="28"/>
        </w:rPr>
        <w:t>
      ERG Recycling применил принцип комплексного геолого-экономического подхода, где методика основана на комбинированном подходе разведочных работ и одновременно экспериментальной добычи. Сроки вовлечения техногенных запасов в промышленное использование сокращен, соответственно сокращены сроки денежных вложений в промышленное использование техногенно-минерального объекта.</w:t>
      </w:r>
    </w:p>
    <w:bookmarkStart w:name="z4180" w:id="3948"/>
    <w:p>
      <w:pPr>
        <w:spacing w:after="0"/>
        <w:ind w:left="0"/>
        <w:jc w:val="both"/>
      </w:pPr>
      <w:r>
        <w:rPr>
          <w:rFonts w:ascii="Times New Roman"/>
          <w:b w:val="false"/>
          <w:i w:val="false"/>
          <w:color w:val="000000"/>
          <w:sz w:val="28"/>
        </w:rPr>
        <w:t xml:space="preserve">
      Инвестиции в предлагаемый технологический комплекс окупаются менее чем за один год, а экономический эффект значительно возрастает при учете эффекта от извлечения и использования в металлургии тяжелых металлов (медь, цинк, свинец, кадмий, селен и др.). </w:t>
      </w:r>
    </w:p>
    <w:bookmarkEnd w:id="3948"/>
    <w:bookmarkStart w:name="z4181" w:id="3949"/>
    <w:p>
      <w:pPr>
        <w:spacing w:after="0"/>
        <w:ind w:left="0"/>
        <w:jc w:val="both"/>
      </w:pPr>
      <w:r>
        <w:rPr>
          <w:rFonts w:ascii="Times New Roman"/>
          <w:b w:val="false"/>
          <w:i w:val="false"/>
          <w:color w:val="000000"/>
          <w:sz w:val="28"/>
        </w:rPr>
        <w:t xml:space="preserve">
      </w:t>
      </w:r>
      <w:r>
        <w:rPr>
          <w:rFonts w:ascii="Times New Roman"/>
          <w:b/>
          <w:i w:val="false"/>
          <w:color w:val="000000"/>
          <w:sz w:val="28"/>
        </w:rPr>
        <w:t>Движущая сила внедрения</w:t>
      </w:r>
    </w:p>
    <w:bookmarkEnd w:id="3949"/>
    <w:bookmarkStart w:name="z4182" w:id="3950"/>
    <w:p>
      <w:pPr>
        <w:spacing w:after="0"/>
        <w:ind w:left="0"/>
        <w:jc w:val="both"/>
      </w:pPr>
      <w:r>
        <w:rPr>
          <w:rFonts w:ascii="Times New Roman"/>
          <w:b w:val="false"/>
          <w:i w:val="false"/>
          <w:color w:val="000000"/>
          <w:sz w:val="28"/>
        </w:rPr>
        <w:t>
      Сокращение отходов производства при добыче и обогащении цветных руд. Требования экологического законодательства.</w:t>
      </w:r>
    </w:p>
    <w:bookmarkEnd w:id="3950"/>
    <w:bookmarkStart w:name="z4183" w:id="3951"/>
    <w:p>
      <w:pPr>
        <w:spacing w:after="0"/>
        <w:ind w:left="0"/>
        <w:jc w:val="left"/>
      </w:pPr>
      <w:r>
        <w:rPr>
          <w:rFonts w:ascii="Times New Roman"/>
          <w:b/>
          <w:i w:val="false"/>
          <w:color w:val="000000"/>
        </w:rPr>
        <w:t xml:space="preserve"> 6. Заключение, содержащее выводы по наилучшим доступным техникам</w:t>
      </w:r>
    </w:p>
    <w:bookmarkEnd w:id="3951"/>
    <w:bookmarkStart w:name="z4184" w:id="3952"/>
    <w:p>
      <w:pPr>
        <w:spacing w:after="0"/>
        <w:ind w:left="0"/>
        <w:jc w:val="both"/>
      </w:pPr>
      <w:r>
        <w:rPr>
          <w:rFonts w:ascii="Times New Roman"/>
          <w:b w:val="false"/>
          <w:i w:val="false"/>
          <w:color w:val="000000"/>
          <w:sz w:val="28"/>
        </w:rPr>
        <w:t>
      Техники, перечисленные и описанные в настоящем разделе, не являются исчерпывающими. Могут использоваться другие техники, обеспечивающие достижение уровней эмиссий и технологических показателей, связанных с применением НДТ, при нормальных условиях эксплуатации объекта с применением одной или нескольких НДТ, описанных в заключении по НДТ.</w:t>
      </w:r>
    </w:p>
    <w:bookmarkEnd w:id="3952"/>
    <w:bookmarkStart w:name="z4185" w:id="3953"/>
    <w:p>
      <w:pPr>
        <w:spacing w:after="0"/>
        <w:ind w:left="0"/>
        <w:jc w:val="both"/>
      </w:pPr>
      <w:r>
        <w:rPr>
          <w:rFonts w:ascii="Times New Roman"/>
          <w:b w:val="false"/>
          <w:i w:val="false"/>
          <w:color w:val="000000"/>
          <w:sz w:val="28"/>
        </w:rPr>
        <w:t>
      В настоящем заключении по НДТ:</w:t>
      </w:r>
    </w:p>
    <w:bookmarkEnd w:id="3953"/>
    <w:bookmarkStart w:name="z4186" w:id="3954"/>
    <w:p>
      <w:pPr>
        <w:spacing w:after="0"/>
        <w:ind w:left="0"/>
        <w:jc w:val="both"/>
      </w:pPr>
      <w:r>
        <w:rPr>
          <w:rFonts w:ascii="Times New Roman"/>
          <w:b w:val="false"/>
          <w:i w:val="false"/>
          <w:color w:val="000000"/>
          <w:sz w:val="28"/>
        </w:rPr>
        <w:t>
      технологические показатели по выбросам в атмосферу выражаются как масса выбросов на объем отходящего газа при стандартных условиях (273,15 K, 101,3 кПа) за вычетом содержания водяного пара, выраженная в мг/Нм</w:t>
      </w:r>
      <w:r>
        <w:rPr>
          <w:rFonts w:ascii="Times New Roman"/>
          <w:b w:val="false"/>
          <w:i w:val="false"/>
          <w:color w:val="000000"/>
          <w:vertAlign w:val="superscript"/>
        </w:rPr>
        <w:t>3</w:t>
      </w:r>
      <w:r>
        <w:rPr>
          <w:rFonts w:ascii="Times New Roman"/>
          <w:b w:val="false"/>
          <w:i w:val="false"/>
          <w:color w:val="000000"/>
          <w:sz w:val="28"/>
        </w:rPr>
        <w:t xml:space="preserve">; </w:t>
      </w:r>
    </w:p>
    <w:bookmarkEnd w:id="3954"/>
    <w:bookmarkStart w:name="z4187" w:id="3955"/>
    <w:p>
      <w:pPr>
        <w:spacing w:after="0"/>
        <w:ind w:left="0"/>
        <w:jc w:val="both"/>
      </w:pPr>
      <w:r>
        <w:rPr>
          <w:rFonts w:ascii="Times New Roman"/>
          <w:b w:val="false"/>
          <w:i w:val="false"/>
          <w:color w:val="000000"/>
          <w:sz w:val="28"/>
        </w:rPr>
        <w:t>
      технологические показатели по сбросам в водные объекты выражаются как масса сброса на объем сточных вод, выраженная в мг/л;</w:t>
      </w:r>
    </w:p>
    <w:bookmarkEnd w:id="3955"/>
    <w:bookmarkStart w:name="z4188" w:id="3956"/>
    <w:p>
      <w:pPr>
        <w:spacing w:after="0"/>
        <w:ind w:left="0"/>
        <w:jc w:val="both"/>
      </w:pPr>
      <w:r>
        <w:rPr>
          <w:rFonts w:ascii="Times New Roman"/>
          <w:b w:val="false"/>
          <w:i w:val="false"/>
          <w:color w:val="000000"/>
          <w:sz w:val="28"/>
        </w:rPr>
        <w:t xml:space="preserve">
      при фактических значениях уровней эмиссий маркерных загрязняющих веществ ниже диапазона указанных технологических показателей, связанных с применением НДТ, требования, определенные настоящим разделом, являются соблюденными. </w:t>
      </w:r>
    </w:p>
    <w:bookmarkEnd w:id="3956"/>
    <w:bookmarkStart w:name="z4189" w:id="3957"/>
    <w:p>
      <w:pPr>
        <w:spacing w:after="0"/>
        <w:ind w:left="0"/>
        <w:jc w:val="both"/>
      </w:pPr>
      <w:r>
        <w:rPr>
          <w:rFonts w:ascii="Times New Roman"/>
          <w:b w:val="false"/>
          <w:i w:val="false"/>
          <w:color w:val="000000"/>
          <w:sz w:val="28"/>
        </w:rPr>
        <w:t>
      Иные технологические показатели, связанные с применением НДТ, выражаются в количестве потребления ресурсов в расчете на единицу времени или единицу производимой продукции (товара), выполняемой работы, оказываемой услуги. Соответственно, установление иных технологических показателей обусловлено применяемой технологией производства. Кроме того, в результате анализа потребления энергетических, водных и иных (сырьевых) ресурсов, проведенного в разделе "Общая информация", получен вариативный ряд показателей, который зависит от многих факторов: качественные показатели сырья, производительность и эксплуатационные характеристики установки, качественные показатели готовой продукции, климатические особенности регионов и т. д.</w:t>
      </w:r>
    </w:p>
    <w:bookmarkEnd w:id="3957"/>
    <w:bookmarkStart w:name="z4190" w:id="3958"/>
    <w:p>
      <w:pPr>
        <w:spacing w:after="0"/>
        <w:ind w:left="0"/>
        <w:jc w:val="both"/>
      </w:pPr>
      <w:r>
        <w:rPr>
          <w:rFonts w:ascii="Times New Roman"/>
          <w:b w:val="false"/>
          <w:i w:val="false"/>
          <w:color w:val="000000"/>
          <w:sz w:val="28"/>
        </w:rPr>
        <w:t>
      Технологические показатели потребления ресурсов должны быть ориентированы на внедрение НДТ, в том числе прогрессивной технологии, повышение уровня организации производства, соответствовать наименьшим значениям (исходя из среднегодового значения потребления соответствующего ресурса), и отражать конструктивные, технологические и организационные мероприятия по экономии и рациональному потреблению.</w:t>
      </w:r>
    </w:p>
    <w:bookmarkEnd w:id="3958"/>
    <w:bookmarkStart w:name="z4191" w:id="3959"/>
    <w:p>
      <w:pPr>
        <w:spacing w:after="0"/>
        <w:ind w:left="0"/>
        <w:jc w:val="both"/>
      </w:pPr>
      <w:r>
        <w:rPr>
          <w:rFonts w:ascii="Times New Roman"/>
          <w:b w:val="false"/>
          <w:i w:val="false"/>
          <w:color w:val="000000"/>
          <w:sz w:val="28"/>
        </w:rPr>
        <w:t xml:space="preserve">
      Иные технологические показатели, связанные с применением НДТ, в том числе уровней потребления энергетических, водных и иных ресурсов для соответствующего показателя и (или) отрасли определяются согласно действующих национальных нормативных правовых актов. </w:t>
      </w:r>
    </w:p>
    <w:bookmarkEnd w:id="3959"/>
    <w:p>
      <w:pPr>
        <w:spacing w:after="0"/>
        <w:ind w:left="0"/>
        <w:jc w:val="both"/>
      </w:pPr>
      <w:r>
        <w:rPr>
          <w:rFonts w:ascii="Times New Roman"/>
          <w:b/>
          <w:i w:val="false"/>
          <w:color w:val="000000"/>
          <w:sz w:val="28"/>
        </w:rPr>
        <w:t>6.1. Общие НДТ</w:t>
      </w:r>
    </w:p>
    <w:bookmarkStart w:name="z4193" w:id="3960"/>
    <w:p>
      <w:pPr>
        <w:spacing w:after="0"/>
        <w:ind w:left="0"/>
        <w:jc w:val="both"/>
      </w:pPr>
      <w:r>
        <w:rPr>
          <w:rFonts w:ascii="Times New Roman"/>
          <w:b w:val="false"/>
          <w:i w:val="false"/>
          <w:color w:val="000000"/>
          <w:sz w:val="28"/>
        </w:rPr>
        <w:t>
      Если не указано иное, заключения по НДТ, представленные в настоящем разделе, являются общеприменимыми.</w:t>
      </w:r>
    </w:p>
    <w:bookmarkEnd w:id="3960"/>
    <w:bookmarkStart w:name="z4194" w:id="3961"/>
    <w:p>
      <w:pPr>
        <w:spacing w:after="0"/>
        <w:ind w:left="0"/>
        <w:jc w:val="both"/>
      </w:pPr>
      <w:r>
        <w:rPr>
          <w:rFonts w:ascii="Times New Roman"/>
          <w:b w:val="false"/>
          <w:i w:val="false"/>
          <w:color w:val="000000"/>
          <w:sz w:val="28"/>
        </w:rPr>
        <w:t>
      НДТ для конкретных процессов, указанные в разделах 6.2–6.4, применяются в дополнение к общим НДТ, приведенным в настоящем разделе.</w:t>
      </w:r>
    </w:p>
    <w:bookmarkEnd w:id="3961"/>
    <w:p>
      <w:pPr>
        <w:spacing w:after="0"/>
        <w:ind w:left="0"/>
        <w:jc w:val="both"/>
      </w:pPr>
      <w:r>
        <w:rPr>
          <w:rFonts w:ascii="Times New Roman"/>
          <w:b/>
          <w:i w:val="false"/>
          <w:color w:val="000000"/>
          <w:sz w:val="28"/>
        </w:rPr>
        <w:t>6.1.1. Система экологического менеджмента</w:t>
      </w:r>
    </w:p>
    <w:p>
      <w:pPr>
        <w:spacing w:after="0"/>
        <w:ind w:left="0"/>
        <w:jc w:val="both"/>
      </w:pPr>
      <w:r>
        <w:rPr>
          <w:rFonts w:ascii="Times New Roman"/>
          <w:b/>
          <w:i w:val="false"/>
          <w:color w:val="000000"/>
          <w:sz w:val="28"/>
        </w:rPr>
        <w:t>НДТ 1.</w:t>
      </w:r>
    </w:p>
    <w:bookmarkStart w:name="z4197" w:id="3962"/>
    <w:p>
      <w:pPr>
        <w:spacing w:after="0"/>
        <w:ind w:left="0"/>
        <w:jc w:val="both"/>
      </w:pPr>
      <w:r>
        <w:rPr>
          <w:rFonts w:ascii="Times New Roman"/>
          <w:b w:val="false"/>
          <w:i w:val="false"/>
          <w:color w:val="000000"/>
          <w:sz w:val="28"/>
        </w:rPr>
        <w:t>
      В целях улучшения общей экологической эффективности НДТ заключается в реализации и соблюдении СЭМ, которая включает в себя все следующие функции:</w:t>
      </w:r>
    </w:p>
    <w:bookmarkEnd w:id="3962"/>
    <w:bookmarkStart w:name="z4198" w:id="3963"/>
    <w:p>
      <w:pPr>
        <w:spacing w:after="0"/>
        <w:ind w:left="0"/>
        <w:jc w:val="both"/>
      </w:pPr>
      <w:r>
        <w:rPr>
          <w:rFonts w:ascii="Times New Roman"/>
          <w:b w:val="false"/>
          <w:i w:val="false"/>
          <w:color w:val="000000"/>
          <w:sz w:val="28"/>
        </w:rPr>
        <w:t>
      заинтересованность и ответственность руководства, включая высшее руководство;</w:t>
      </w:r>
    </w:p>
    <w:bookmarkEnd w:id="3963"/>
    <w:bookmarkStart w:name="z4199" w:id="3964"/>
    <w:p>
      <w:pPr>
        <w:spacing w:after="0"/>
        <w:ind w:left="0"/>
        <w:jc w:val="both"/>
      </w:pPr>
      <w:r>
        <w:rPr>
          <w:rFonts w:ascii="Times New Roman"/>
          <w:b w:val="false"/>
          <w:i w:val="false"/>
          <w:color w:val="000000"/>
          <w:sz w:val="28"/>
        </w:rPr>
        <w:t>
      определение экологической политики, которая включает в себя постоянное совершенствование установки (производства) со стороны руководства;</w:t>
      </w:r>
    </w:p>
    <w:bookmarkEnd w:id="3964"/>
    <w:bookmarkStart w:name="z4200" w:id="3965"/>
    <w:p>
      <w:pPr>
        <w:spacing w:after="0"/>
        <w:ind w:left="0"/>
        <w:jc w:val="both"/>
      </w:pPr>
      <w:r>
        <w:rPr>
          <w:rFonts w:ascii="Times New Roman"/>
          <w:b w:val="false"/>
          <w:i w:val="false"/>
          <w:color w:val="000000"/>
          <w:sz w:val="28"/>
        </w:rPr>
        <w:t>
      планирование и реализация необходимых процедур, целей и задач в сочетании с финансовым планированием и инвестициями.</w:t>
      </w:r>
    </w:p>
    <w:bookmarkEnd w:id="3965"/>
    <w:bookmarkStart w:name="z4201" w:id="3966"/>
    <w:p>
      <w:pPr>
        <w:spacing w:after="0"/>
        <w:ind w:left="0"/>
        <w:jc w:val="both"/>
      </w:pPr>
      <w:r>
        <w:rPr>
          <w:rFonts w:ascii="Times New Roman"/>
          <w:b w:val="false"/>
          <w:i w:val="false"/>
          <w:color w:val="000000"/>
          <w:sz w:val="28"/>
        </w:rPr>
        <w:t>
      Внедрение процедур, в которых особое внимание уделяется:</w:t>
      </w:r>
    </w:p>
    <w:bookmarkEnd w:id="3966"/>
    <w:bookmarkStart w:name="z4202" w:id="3967"/>
    <w:p>
      <w:pPr>
        <w:spacing w:after="0"/>
        <w:ind w:left="0"/>
        <w:jc w:val="both"/>
      </w:pPr>
      <w:r>
        <w:rPr>
          <w:rFonts w:ascii="Times New Roman"/>
          <w:b w:val="false"/>
          <w:i w:val="false"/>
          <w:color w:val="000000"/>
          <w:sz w:val="28"/>
        </w:rPr>
        <w:t>
      структуре и ответственности,</w:t>
      </w:r>
    </w:p>
    <w:bookmarkEnd w:id="3967"/>
    <w:bookmarkStart w:name="z4203" w:id="3968"/>
    <w:p>
      <w:pPr>
        <w:spacing w:after="0"/>
        <w:ind w:left="0"/>
        <w:jc w:val="both"/>
      </w:pPr>
      <w:r>
        <w:rPr>
          <w:rFonts w:ascii="Times New Roman"/>
          <w:b w:val="false"/>
          <w:i w:val="false"/>
          <w:color w:val="000000"/>
          <w:sz w:val="28"/>
        </w:rPr>
        <w:t>
      подбору кадров,</w:t>
      </w:r>
    </w:p>
    <w:bookmarkEnd w:id="3968"/>
    <w:bookmarkStart w:name="z4204" w:id="3969"/>
    <w:p>
      <w:pPr>
        <w:spacing w:after="0"/>
        <w:ind w:left="0"/>
        <w:jc w:val="both"/>
      </w:pPr>
      <w:r>
        <w:rPr>
          <w:rFonts w:ascii="Times New Roman"/>
          <w:b w:val="false"/>
          <w:i w:val="false"/>
          <w:color w:val="000000"/>
          <w:sz w:val="28"/>
        </w:rPr>
        <w:t>
      обучению, осведомленности и компетентности персонала,</w:t>
      </w:r>
    </w:p>
    <w:bookmarkEnd w:id="3969"/>
    <w:bookmarkStart w:name="z4205" w:id="3970"/>
    <w:p>
      <w:pPr>
        <w:spacing w:after="0"/>
        <w:ind w:left="0"/>
        <w:jc w:val="both"/>
      </w:pPr>
      <w:r>
        <w:rPr>
          <w:rFonts w:ascii="Times New Roman"/>
          <w:b w:val="false"/>
          <w:i w:val="false"/>
          <w:color w:val="000000"/>
          <w:sz w:val="28"/>
        </w:rPr>
        <w:t>
      коммуникации,</w:t>
      </w:r>
    </w:p>
    <w:bookmarkEnd w:id="3970"/>
    <w:bookmarkStart w:name="z4206" w:id="3971"/>
    <w:p>
      <w:pPr>
        <w:spacing w:after="0"/>
        <w:ind w:left="0"/>
        <w:jc w:val="both"/>
      </w:pPr>
      <w:r>
        <w:rPr>
          <w:rFonts w:ascii="Times New Roman"/>
          <w:b w:val="false"/>
          <w:i w:val="false"/>
          <w:color w:val="000000"/>
          <w:sz w:val="28"/>
        </w:rPr>
        <w:t>
      вовлечению сотрудников,</w:t>
      </w:r>
    </w:p>
    <w:bookmarkEnd w:id="3971"/>
    <w:bookmarkStart w:name="z4207" w:id="3972"/>
    <w:p>
      <w:pPr>
        <w:spacing w:after="0"/>
        <w:ind w:left="0"/>
        <w:jc w:val="both"/>
      </w:pPr>
      <w:r>
        <w:rPr>
          <w:rFonts w:ascii="Times New Roman"/>
          <w:b w:val="false"/>
          <w:i w:val="false"/>
          <w:color w:val="000000"/>
          <w:sz w:val="28"/>
        </w:rPr>
        <w:t>
      документации,</w:t>
      </w:r>
    </w:p>
    <w:bookmarkEnd w:id="3972"/>
    <w:bookmarkStart w:name="z4208" w:id="3973"/>
    <w:p>
      <w:pPr>
        <w:spacing w:after="0"/>
        <w:ind w:left="0"/>
        <w:jc w:val="both"/>
      </w:pPr>
      <w:r>
        <w:rPr>
          <w:rFonts w:ascii="Times New Roman"/>
          <w:b w:val="false"/>
          <w:i w:val="false"/>
          <w:color w:val="000000"/>
          <w:sz w:val="28"/>
        </w:rPr>
        <w:t>
      эффективному контролю технологического процесса,</w:t>
      </w:r>
    </w:p>
    <w:bookmarkEnd w:id="3973"/>
    <w:bookmarkStart w:name="z4209" w:id="3974"/>
    <w:p>
      <w:pPr>
        <w:spacing w:after="0"/>
        <w:ind w:left="0"/>
        <w:jc w:val="both"/>
      </w:pPr>
      <w:r>
        <w:rPr>
          <w:rFonts w:ascii="Times New Roman"/>
          <w:b w:val="false"/>
          <w:i w:val="false"/>
          <w:color w:val="000000"/>
          <w:sz w:val="28"/>
        </w:rPr>
        <w:t>
      программам технического обслуживания,</w:t>
      </w:r>
    </w:p>
    <w:bookmarkEnd w:id="3974"/>
    <w:bookmarkStart w:name="z4210" w:id="3975"/>
    <w:p>
      <w:pPr>
        <w:spacing w:after="0"/>
        <w:ind w:left="0"/>
        <w:jc w:val="both"/>
      </w:pPr>
      <w:r>
        <w:rPr>
          <w:rFonts w:ascii="Times New Roman"/>
          <w:b w:val="false"/>
          <w:i w:val="false"/>
          <w:color w:val="000000"/>
          <w:sz w:val="28"/>
        </w:rPr>
        <w:t>
      готовности к чрезвычайным ситуациям и ликвидации их последствий,</w:t>
      </w:r>
    </w:p>
    <w:bookmarkEnd w:id="3975"/>
    <w:bookmarkStart w:name="z4211" w:id="3976"/>
    <w:p>
      <w:pPr>
        <w:spacing w:after="0"/>
        <w:ind w:left="0"/>
        <w:jc w:val="both"/>
      </w:pPr>
      <w:r>
        <w:rPr>
          <w:rFonts w:ascii="Times New Roman"/>
          <w:b w:val="false"/>
          <w:i w:val="false"/>
          <w:color w:val="000000"/>
          <w:sz w:val="28"/>
        </w:rPr>
        <w:t>
      обеспечению соблюдения экологического законодательства;</w:t>
      </w:r>
    </w:p>
    <w:bookmarkEnd w:id="3976"/>
    <w:bookmarkStart w:name="z4212" w:id="3977"/>
    <w:p>
      <w:pPr>
        <w:spacing w:after="0"/>
        <w:ind w:left="0"/>
        <w:jc w:val="both"/>
      </w:pPr>
      <w:r>
        <w:rPr>
          <w:rFonts w:ascii="Times New Roman"/>
          <w:b w:val="false"/>
          <w:i w:val="false"/>
          <w:color w:val="000000"/>
          <w:sz w:val="28"/>
        </w:rPr>
        <w:t>
      проверке производительности и принятие корректирующих мер, при которых особое внимание уделяется: мониторингу и измерениям, корректирующим и предупреждающим мерам, ведению записей, независимому (при наличии такой возможности) внутреннему или внешнему аудиту, для определения соответствия СЭМ запланированным мероприятиям, ее внедрение и реализация;</w:t>
      </w:r>
    </w:p>
    <w:bookmarkEnd w:id="3977"/>
    <w:bookmarkStart w:name="z4213" w:id="3978"/>
    <w:p>
      <w:pPr>
        <w:spacing w:after="0"/>
        <w:ind w:left="0"/>
        <w:jc w:val="both"/>
      </w:pPr>
      <w:r>
        <w:rPr>
          <w:rFonts w:ascii="Times New Roman"/>
          <w:b w:val="false"/>
          <w:i w:val="false"/>
          <w:color w:val="000000"/>
          <w:sz w:val="28"/>
        </w:rPr>
        <w:t>
      анализу СЭМ и ее соответствия современным требованиям, полноценности и эффективности со стороны высшего руководства;</w:t>
      </w:r>
    </w:p>
    <w:bookmarkEnd w:id="3978"/>
    <w:bookmarkStart w:name="z4214" w:id="3979"/>
    <w:p>
      <w:pPr>
        <w:spacing w:after="0"/>
        <w:ind w:left="0"/>
        <w:jc w:val="both"/>
      </w:pPr>
      <w:r>
        <w:rPr>
          <w:rFonts w:ascii="Times New Roman"/>
          <w:b w:val="false"/>
          <w:i w:val="false"/>
          <w:color w:val="000000"/>
          <w:sz w:val="28"/>
        </w:rPr>
        <w:t>
      отслеживанию разработки экологически более чистых технологий;</w:t>
      </w:r>
    </w:p>
    <w:bookmarkEnd w:id="3979"/>
    <w:bookmarkStart w:name="z4215" w:id="3980"/>
    <w:p>
      <w:pPr>
        <w:spacing w:after="0"/>
        <w:ind w:left="0"/>
        <w:jc w:val="both"/>
      </w:pPr>
      <w:r>
        <w:rPr>
          <w:rFonts w:ascii="Times New Roman"/>
          <w:b w:val="false"/>
          <w:i w:val="false"/>
          <w:color w:val="000000"/>
          <w:sz w:val="28"/>
        </w:rPr>
        <w:t>
      анализу возможного влияния на окружающую среду при выводе уставки из эксплуатации, на стадии проектирования нового завода и на протяжении всего срока его эксплуатации;</w:t>
      </w:r>
    </w:p>
    <w:bookmarkEnd w:id="3980"/>
    <w:bookmarkStart w:name="z4216" w:id="3981"/>
    <w:p>
      <w:pPr>
        <w:spacing w:after="0"/>
        <w:ind w:left="0"/>
        <w:jc w:val="both"/>
      </w:pPr>
      <w:r>
        <w:rPr>
          <w:rFonts w:ascii="Times New Roman"/>
          <w:b w:val="false"/>
          <w:i w:val="false"/>
          <w:color w:val="000000"/>
          <w:sz w:val="28"/>
        </w:rPr>
        <w:t>
      проведению сравнительного анализа по отрасли на регулярной основе.</w:t>
      </w:r>
    </w:p>
    <w:bookmarkEnd w:id="3981"/>
    <w:bookmarkStart w:name="z4217" w:id="3982"/>
    <w:p>
      <w:pPr>
        <w:spacing w:after="0"/>
        <w:ind w:left="0"/>
        <w:jc w:val="both"/>
      </w:pPr>
      <w:r>
        <w:rPr>
          <w:rFonts w:ascii="Times New Roman"/>
          <w:b w:val="false"/>
          <w:i w:val="false"/>
          <w:color w:val="000000"/>
          <w:sz w:val="28"/>
        </w:rPr>
        <w:t>
      Разработка и реализация плана мероприятий по неорганизованным выбросам пыли (см. НДТ 9) и использование системы управления техническим обслуживанием, которая особенно касается эффективности систем снижения запыленности (см. НДТ 3), также являются частью СЭМ.</w:t>
      </w:r>
    </w:p>
    <w:bookmarkEnd w:id="3982"/>
    <w:bookmarkStart w:name="z4218" w:id="3983"/>
    <w:p>
      <w:pPr>
        <w:spacing w:after="0"/>
        <w:ind w:left="0"/>
        <w:jc w:val="both"/>
      </w:pPr>
      <w:r>
        <w:rPr>
          <w:rFonts w:ascii="Times New Roman"/>
          <w:b w:val="false"/>
          <w:i w:val="false"/>
          <w:color w:val="000000"/>
          <w:sz w:val="28"/>
        </w:rPr>
        <w:t>
      Применимость.</w:t>
      </w:r>
    </w:p>
    <w:bookmarkEnd w:id="3983"/>
    <w:bookmarkStart w:name="z4219" w:id="3984"/>
    <w:p>
      <w:pPr>
        <w:spacing w:after="0"/>
        <w:ind w:left="0"/>
        <w:jc w:val="both"/>
      </w:pPr>
      <w:r>
        <w:rPr>
          <w:rFonts w:ascii="Times New Roman"/>
          <w:b w:val="false"/>
          <w:i w:val="false"/>
          <w:color w:val="000000"/>
          <w:sz w:val="28"/>
        </w:rPr>
        <w:t>
      Объем (например, уровень детализации) и характер СЭМ (например, стандартизованная или не стандартизированная), как правило, связаны с характером, масштабом и сложностью установки, а также уровнем воздействия на окружающую среду, которое она может оказывать.</w:t>
      </w:r>
    </w:p>
    <w:bookmarkEnd w:id="3984"/>
    <w:bookmarkStart w:name="z4220" w:id="3985"/>
    <w:p>
      <w:pPr>
        <w:spacing w:after="0"/>
        <w:ind w:left="0"/>
        <w:jc w:val="both"/>
      </w:pPr>
      <w:r>
        <w:rPr>
          <w:rFonts w:ascii="Times New Roman"/>
          <w:b w:val="false"/>
          <w:i w:val="false"/>
          <w:color w:val="000000"/>
          <w:sz w:val="28"/>
        </w:rPr>
        <w:t>
      Описание представлено в разделе 4.2.</w:t>
      </w:r>
    </w:p>
    <w:bookmarkEnd w:id="3985"/>
    <w:p>
      <w:pPr>
        <w:spacing w:after="0"/>
        <w:ind w:left="0"/>
        <w:jc w:val="both"/>
      </w:pPr>
      <w:r>
        <w:rPr>
          <w:rFonts w:ascii="Times New Roman"/>
          <w:b/>
          <w:i w:val="false"/>
          <w:color w:val="000000"/>
          <w:sz w:val="28"/>
        </w:rPr>
        <w:t>6.1.2. Управление энергопотреблением</w:t>
      </w:r>
    </w:p>
    <w:p>
      <w:pPr>
        <w:spacing w:after="0"/>
        <w:ind w:left="0"/>
        <w:jc w:val="both"/>
      </w:pPr>
      <w:r>
        <w:rPr>
          <w:rFonts w:ascii="Times New Roman"/>
          <w:b/>
          <w:i w:val="false"/>
          <w:color w:val="000000"/>
          <w:sz w:val="28"/>
        </w:rPr>
        <w:t>НДТ 2.</w:t>
      </w:r>
    </w:p>
    <w:bookmarkStart w:name="z4223" w:id="3986"/>
    <w:p>
      <w:pPr>
        <w:spacing w:after="0"/>
        <w:ind w:left="0"/>
        <w:jc w:val="both"/>
      </w:pPr>
      <w:r>
        <w:rPr>
          <w:rFonts w:ascii="Times New Roman"/>
          <w:b w:val="false"/>
          <w:i w:val="false"/>
          <w:color w:val="000000"/>
          <w:sz w:val="28"/>
        </w:rPr>
        <w:t>
      НДТ является сокращение потребления тепловой и энергетической энергии путем применения одной или комбинации нескольких из перечисленных ниже техник:</w:t>
      </w:r>
    </w:p>
    <w:bookmarkEnd w:id="3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системы управления эффективным использованием энергии (например, в соответствии со стандартом ISO 50001)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ЧРП на различном оборудовании (конвейерное, вентиляционное, насосное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энергосберегающих осветительных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электродвигателей с высоким классом энергоэффективности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УКРМ, а также фильтро-компенсирующих устройств, для фильтрации высших гармоник и компенсации реактивной мощности в электрических сетях предприятий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теплоизоляционных материалов на высокотемпературном оборудовании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Рекуперация тепла из теплоты отходящего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24" w:id="3987"/>
    <w:p>
      <w:pPr>
        <w:spacing w:after="0"/>
        <w:ind w:left="0"/>
        <w:jc w:val="both"/>
      </w:pPr>
      <w:r>
        <w:rPr>
          <w:rFonts w:ascii="Times New Roman"/>
          <w:b w:val="false"/>
          <w:i w:val="false"/>
          <w:color w:val="000000"/>
          <w:sz w:val="28"/>
        </w:rPr>
        <w:t>
      Описание представлено в разделах 4.3, 5.2.</w:t>
      </w:r>
    </w:p>
    <w:bookmarkEnd w:id="3987"/>
    <w:p>
      <w:pPr>
        <w:spacing w:after="0"/>
        <w:ind w:left="0"/>
        <w:jc w:val="both"/>
      </w:pPr>
      <w:r>
        <w:rPr>
          <w:rFonts w:ascii="Times New Roman"/>
          <w:b/>
          <w:i w:val="false"/>
          <w:color w:val="000000"/>
          <w:sz w:val="28"/>
        </w:rPr>
        <w:t>6.1.3. Управление процессами</w:t>
      </w:r>
    </w:p>
    <w:p>
      <w:pPr>
        <w:spacing w:after="0"/>
        <w:ind w:left="0"/>
        <w:jc w:val="both"/>
      </w:pPr>
      <w:r>
        <w:rPr>
          <w:rFonts w:ascii="Times New Roman"/>
          <w:b/>
          <w:i w:val="false"/>
          <w:color w:val="000000"/>
          <w:sz w:val="28"/>
        </w:rPr>
        <w:t>НДТ 3.</w:t>
      </w:r>
    </w:p>
    <w:bookmarkStart w:name="z4227" w:id="3988"/>
    <w:p>
      <w:pPr>
        <w:spacing w:after="0"/>
        <w:ind w:left="0"/>
        <w:jc w:val="both"/>
      </w:pPr>
      <w:r>
        <w:rPr>
          <w:rFonts w:ascii="Times New Roman"/>
          <w:b w:val="false"/>
          <w:i w:val="false"/>
          <w:color w:val="000000"/>
          <w:sz w:val="28"/>
        </w:rPr>
        <w:t>
      НДТ является измерение или оценка всех соответствующих параметров, необходимых для управления процессами из диспетчерских с помощью современных компьютерных систем с целью непрерывной корректировки и оптимизации процессов в режиме реального времени, для обеспечения стабильности и бесперебойности технологических процессов, что повысит энергоэффективность и позволит максимально увеличить производительность и усовершенствовать процессы обслуживания. НДТ заключается в обеспечении стабильной работы процесса с помощью системы управления процессом вместе с использованием одной или комбинации техник:</w:t>
      </w:r>
    </w:p>
    <w:bookmarkEnd w:id="3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 горнотранспортным оборудованием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АСУТП (печи, котлы и т.д.)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автоматизации контроля и управления процессами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28" w:id="3989"/>
    <w:p>
      <w:pPr>
        <w:spacing w:after="0"/>
        <w:ind w:left="0"/>
        <w:jc w:val="both"/>
      </w:pPr>
      <w:r>
        <w:rPr>
          <w:rFonts w:ascii="Times New Roman"/>
          <w:b w:val="false"/>
          <w:i w:val="false"/>
          <w:color w:val="000000"/>
          <w:sz w:val="28"/>
        </w:rPr>
        <w:t>
      Описание представлено в разделе 5.1.</w:t>
      </w:r>
    </w:p>
    <w:bookmarkEnd w:id="3989"/>
    <w:p>
      <w:pPr>
        <w:spacing w:after="0"/>
        <w:ind w:left="0"/>
        <w:jc w:val="both"/>
      </w:pPr>
      <w:r>
        <w:rPr>
          <w:rFonts w:ascii="Times New Roman"/>
          <w:b/>
          <w:i w:val="false"/>
          <w:color w:val="000000"/>
          <w:sz w:val="28"/>
        </w:rPr>
        <w:t>6.1.4. Мониторинг выбросов</w:t>
      </w:r>
    </w:p>
    <w:p>
      <w:pPr>
        <w:spacing w:after="0"/>
        <w:ind w:left="0"/>
        <w:jc w:val="both"/>
      </w:pPr>
      <w:r>
        <w:rPr>
          <w:rFonts w:ascii="Times New Roman"/>
          <w:b/>
          <w:i w:val="false"/>
          <w:color w:val="000000"/>
          <w:sz w:val="28"/>
        </w:rPr>
        <w:t xml:space="preserve">НДТ 4. </w:t>
      </w:r>
    </w:p>
    <w:bookmarkStart w:name="z4231" w:id="3990"/>
    <w:p>
      <w:pPr>
        <w:spacing w:after="0"/>
        <w:ind w:left="0"/>
        <w:jc w:val="both"/>
      </w:pPr>
      <w:r>
        <w:rPr>
          <w:rFonts w:ascii="Times New Roman"/>
          <w:b w:val="false"/>
          <w:i w:val="false"/>
          <w:color w:val="000000"/>
          <w:sz w:val="28"/>
        </w:rPr>
        <w:t>
      НДТ является проведение мониторинга выбросов маркерных загрязняющих веществ от основных источников выбросов всех процессов.</w:t>
      </w:r>
    </w:p>
    <w:bookmarkEnd w:id="3990"/>
    <w:bookmarkStart w:name="z4232" w:id="3991"/>
    <w:p>
      <w:pPr>
        <w:spacing w:after="0"/>
        <w:ind w:left="0"/>
        <w:jc w:val="both"/>
      </w:pPr>
      <w:r>
        <w:rPr>
          <w:rFonts w:ascii="Times New Roman"/>
          <w:b w:val="false"/>
          <w:i w:val="false"/>
          <w:color w:val="000000"/>
          <w:sz w:val="28"/>
        </w:rPr>
        <w:t>
      Периодичность мониторинга может быть адаптирована, если серия данных четко демонстрирует стабильность процесса очистки.</w:t>
      </w:r>
    </w:p>
    <w:bookmarkEnd w:id="3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относящийся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Маркерное вещество</w:t>
            </w:r>
          </w:p>
        </w:tc>
      </w:tr>
    </w:tbl>
    <w:bookmarkStart w:name="z4233" w:id="3992"/>
    <w:p>
      <w:pPr>
        <w:spacing w:after="0"/>
        <w:ind w:left="0"/>
        <w:jc w:val="both"/>
      </w:pPr>
      <w:r>
        <w:rPr>
          <w:rFonts w:ascii="Times New Roman"/>
          <w:b w:val="false"/>
          <w:i w:val="false"/>
          <w:color w:val="000000"/>
          <w:sz w:val="28"/>
        </w:rPr>
        <w:t>
      * непрерывный контроль проводится посредством АСМ на организованных источниках согласно требованиям к периодичности контроля, предусмотренным действующим законодательством.</w:t>
      </w:r>
    </w:p>
    <w:bookmarkEnd w:id="3992"/>
    <w:bookmarkStart w:name="z4234" w:id="3993"/>
    <w:p>
      <w:pPr>
        <w:spacing w:after="0"/>
        <w:ind w:left="0"/>
        <w:jc w:val="both"/>
      </w:pPr>
      <w:r>
        <w:rPr>
          <w:rFonts w:ascii="Times New Roman"/>
          <w:b w:val="false"/>
          <w:i w:val="false"/>
          <w:color w:val="000000"/>
          <w:sz w:val="28"/>
        </w:rPr>
        <w:t>
      Описание представлено в разделе 4.4.1.</w:t>
      </w:r>
    </w:p>
    <w:bookmarkEnd w:id="3993"/>
    <w:p>
      <w:pPr>
        <w:spacing w:after="0"/>
        <w:ind w:left="0"/>
        <w:jc w:val="both"/>
      </w:pPr>
      <w:r>
        <w:rPr>
          <w:rFonts w:ascii="Times New Roman"/>
          <w:b/>
          <w:i w:val="false"/>
          <w:color w:val="000000"/>
          <w:sz w:val="28"/>
        </w:rPr>
        <w:t>6.1.5. Мониторинг сбросов</w:t>
      </w:r>
    </w:p>
    <w:p>
      <w:pPr>
        <w:spacing w:after="0"/>
        <w:ind w:left="0"/>
        <w:jc w:val="both"/>
      </w:pPr>
      <w:r>
        <w:rPr>
          <w:rFonts w:ascii="Times New Roman"/>
          <w:b/>
          <w:i w:val="false"/>
          <w:color w:val="000000"/>
          <w:sz w:val="28"/>
        </w:rPr>
        <w:t>НДТ 5.</w:t>
      </w:r>
    </w:p>
    <w:bookmarkStart w:name="z4237" w:id="3994"/>
    <w:p>
      <w:pPr>
        <w:spacing w:after="0"/>
        <w:ind w:left="0"/>
        <w:jc w:val="both"/>
      </w:pPr>
      <w:r>
        <w:rPr>
          <w:rFonts w:ascii="Times New Roman"/>
          <w:b w:val="false"/>
          <w:i w:val="false"/>
          <w:color w:val="000000"/>
          <w:sz w:val="28"/>
        </w:rPr>
        <w:t>
      НДТ заключается в проведении мониторинга сбросов маркерных загрязняющих веществ в месте выпуска сточных вод из очистных сооружений в соответствии с национальными и/или международными стандартами, регламентирующими предоставление данных эквивалентного качества.</w:t>
      </w:r>
    </w:p>
    <w:bookmarkEnd w:id="3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Параметр/маркерное загрязняющее вещество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периодичность контроля</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Расходомер (м</w:t>
            </w:r>
            <w:r>
              <w:rPr>
                <w:rFonts w:ascii="Times New Roman"/>
                <w:b w:val="false"/>
                <w:i w:val="false"/>
                <w:color w:val="000000"/>
                <w:vertAlign w:val="superscript"/>
              </w:rPr>
              <w:t>3</w:t>
            </w:r>
            <w:r>
              <w:rPr>
                <w:rFonts w:ascii="Times New Roman"/>
                <w:b w:val="false"/>
                <w:i w:val="false"/>
                <w:color w:val="000000"/>
                <w:sz w:val="20"/>
              </w:rPr>
              <w:t>/час)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Водородный показатель (ph)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Электропроводность (мкс -микросименс)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Мутность (ЕМФ-единицы мутности по формазину на 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Непрерывно</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Взвешенные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(Mo)</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r>
              <w:rPr>
                <w:rFonts w:ascii="Times New Roman"/>
                <w:b w:val="false"/>
                <w:i w:val="false"/>
                <w:color w:val="000000"/>
                <w:vertAlign w:val="superscript"/>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квартал</w:t>
            </w:r>
            <w:r>
              <w:rPr>
                <w:rFonts w:ascii="Times New Roman"/>
                <w:b w:val="false"/>
                <w:i w:val="false"/>
                <w:color w:val="000000"/>
                <w:vertAlign w:val="superscript"/>
              </w:rPr>
              <w:t>**</w:t>
            </w:r>
          </w:p>
        </w:tc>
      </w:tr>
    </w:tbl>
    <w:bookmarkStart w:name="z4238" w:id="3995"/>
    <w:p>
      <w:pPr>
        <w:spacing w:after="0"/>
        <w:ind w:left="0"/>
        <w:jc w:val="both"/>
      </w:pPr>
      <w:r>
        <w:rPr>
          <w:rFonts w:ascii="Times New Roman"/>
          <w:b w:val="false"/>
          <w:i w:val="false"/>
          <w:color w:val="000000"/>
          <w:sz w:val="28"/>
        </w:rPr>
        <w:t>
      * выпуски сточных вод, отводимые с объекта I категории на рельеф местности или водные объекты, подлежат оснащению автоматизированной системой мониторинга;</w:t>
      </w:r>
    </w:p>
    <w:bookmarkEnd w:id="3995"/>
    <w:bookmarkStart w:name="z4239" w:id="3996"/>
    <w:p>
      <w:pPr>
        <w:spacing w:after="0"/>
        <w:ind w:left="0"/>
        <w:jc w:val="both"/>
      </w:pPr>
      <w:r>
        <w:rPr>
          <w:rFonts w:ascii="Times New Roman"/>
          <w:b w:val="false"/>
          <w:i w:val="false"/>
          <w:color w:val="000000"/>
          <w:sz w:val="28"/>
        </w:rPr>
        <w:t>
      ** периодичность контроля применима для веществ при условии их наличия в составе добываемой руды при добыче руд цветных металлов (включая драгоценные).</w:t>
      </w:r>
    </w:p>
    <w:bookmarkEnd w:id="3996"/>
    <w:bookmarkStart w:name="z4240" w:id="3997"/>
    <w:p>
      <w:pPr>
        <w:spacing w:after="0"/>
        <w:ind w:left="0"/>
        <w:jc w:val="both"/>
      </w:pPr>
      <w:r>
        <w:rPr>
          <w:rFonts w:ascii="Times New Roman"/>
          <w:b w:val="false"/>
          <w:i w:val="false"/>
          <w:color w:val="000000"/>
          <w:sz w:val="28"/>
        </w:rPr>
        <w:t>
      Для мониторинга сброса сточных вод существует множество стандартных процедур отбора проб и анализа воды и сточных вод, в том числе:</w:t>
      </w:r>
    </w:p>
    <w:bookmarkEnd w:id="3997"/>
    <w:bookmarkStart w:name="z4241" w:id="3998"/>
    <w:p>
      <w:pPr>
        <w:spacing w:after="0"/>
        <w:ind w:left="0"/>
        <w:jc w:val="both"/>
      </w:pPr>
      <w:r>
        <w:rPr>
          <w:rFonts w:ascii="Times New Roman"/>
          <w:b w:val="false"/>
          <w:i w:val="false"/>
          <w:color w:val="000000"/>
          <w:sz w:val="28"/>
        </w:rPr>
        <w:t>
      случайная проба – одна проба, взятая из потока сточных вод;</w:t>
      </w:r>
    </w:p>
    <w:bookmarkEnd w:id="3998"/>
    <w:bookmarkStart w:name="z4242" w:id="3999"/>
    <w:p>
      <w:pPr>
        <w:spacing w:after="0"/>
        <w:ind w:left="0"/>
        <w:jc w:val="both"/>
      </w:pPr>
      <w:r>
        <w:rPr>
          <w:rFonts w:ascii="Times New Roman"/>
          <w:b w:val="false"/>
          <w:i w:val="false"/>
          <w:color w:val="000000"/>
          <w:sz w:val="28"/>
        </w:rPr>
        <w:t>
      составная проба – проба, отбираемая непрерывно в течение определенного периода, или проба, состоящая из нескольких проб, отбираемых непрерывно или периодически в течение определенного периода и затем смешанных;</w:t>
      </w:r>
    </w:p>
    <w:bookmarkEnd w:id="3999"/>
    <w:bookmarkStart w:name="z4243" w:id="4000"/>
    <w:p>
      <w:pPr>
        <w:spacing w:after="0"/>
        <w:ind w:left="0"/>
        <w:jc w:val="both"/>
      </w:pPr>
      <w:r>
        <w:rPr>
          <w:rFonts w:ascii="Times New Roman"/>
          <w:b w:val="false"/>
          <w:i w:val="false"/>
          <w:color w:val="000000"/>
          <w:sz w:val="28"/>
        </w:rPr>
        <w:t>
      квалифицированная случайная проба – составная проба из не менее чем пяти случайных проб, отобранных в течение максимум двух часов с интервалом не менее двух минут и затем смешанных.</w:t>
      </w:r>
    </w:p>
    <w:bookmarkEnd w:id="4000"/>
    <w:bookmarkStart w:name="z4244" w:id="4001"/>
    <w:p>
      <w:pPr>
        <w:spacing w:after="0"/>
        <w:ind w:left="0"/>
        <w:jc w:val="both"/>
      </w:pPr>
      <w:r>
        <w:rPr>
          <w:rFonts w:ascii="Times New Roman"/>
          <w:b w:val="false"/>
          <w:i w:val="false"/>
          <w:color w:val="000000"/>
          <w:sz w:val="28"/>
        </w:rPr>
        <w:t>
      Описание представлено в разделе 4.4.2.</w:t>
      </w:r>
    </w:p>
    <w:bookmarkEnd w:id="4001"/>
    <w:p>
      <w:pPr>
        <w:spacing w:after="0"/>
        <w:ind w:left="0"/>
        <w:jc w:val="both"/>
      </w:pPr>
      <w:r>
        <w:rPr>
          <w:rFonts w:ascii="Times New Roman"/>
          <w:b/>
          <w:i w:val="false"/>
          <w:color w:val="000000"/>
          <w:sz w:val="28"/>
        </w:rPr>
        <w:t>6.1.6. Управление водными ресурсами</w:t>
      </w:r>
    </w:p>
    <w:p>
      <w:pPr>
        <w:spacing w:after="0"/>
        <w:ind w:left="0"/>
        <w:jc w:val="both"/>
      </w:pPr>
      <w:r>
        <w:rPr>
          <w:rFonts w:ascii="Times New Roman"/>
          <w:b/>
          <w:i w:val="false"/>
          <w:color w:val="000000"/>
          <w:sz w:val="28"/>
        </w:rPr>
        <w:t>НДТ 6</w:t>
      </w:r>
    </w:p>
    <w:bookmarkStart w:name="z4247" w:id="4002"/>
    <w:p>
      <w:pPr>
        <w:spacing w:after="0"/>
        <w:ind w:left="0"/>
        <w:jc w:val="both"/>
      </w:pPr>
      <w:r>
        <w:rPr>
          <w:rFonts w:ascii="Times New Roman"/>
          <w:b w:val="false"/>
          <w:i w:val="false"/>
          <w:color w:val="000000"/>
          <w:sz w:val="28"/>
        </w:rPr>
        <w:t>
      НДТ для рационального управления водными ресурсами заключается в предотвращении, сборе и разделении типов сточных вод, увеличении внутренней рециркуляции и использовании адекватной очистки для каждого конечного потока. Могут применяться следующие методы:</w:t>
      </w:r>
    </w:p>
    <w:bookmarkEnd w:id="4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использования питьевой воды для производственных линий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количества и/или мощности систем оборотного водоснабжения при строительстве новых заводов или модернизации/реконструкции существующих заводов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Централизованное распределение поступающей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 может быть ограничена существующей конфигурацией водяных контуров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воды до тех пор, пока отдельные параметры не достигнут определенных пределов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воды в других установках, если затрагиваются только отдельные параметры воды и возможно дальнейшее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очищенных и неочищенных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ливневых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48" w:id="4003"/>
    <w:p>
      <w:pPr>
        <w:spacing w:after="0"/>
        <w:ind w:left="0"/>
        <w:jc w:val="both"/>
      </w:pPr>
      <w:r>
        <w:rPr>
          <w:rFonts w:ascii="Times New Roman"/>
          <w:b w:val="false"/>
          <w:i w:val="false"/>
          <w:color w:val="000000"/>
          <w:sz w:val="28"/>
        </w:rPr>
        <w:t>
      Описание представлено в разделе 4.6.</w:t>
      </w:r>
    </w:p>
    <w:bookmarkEnd w:id="4003"/>
    <w:p>
      <w:pPr>
        <w:spacing w:after="0"/>
        <w:ind w:left="0"/>
        <w:jc w:val="both"/>
      </w:pPr>
      <w:r>
        <w:rPr>
          <w:rFonts w:ascii="Times New Roman"/>
          <w:b/>
          <w:i w:val="false"/>
          <w:color w:val="000000"/>
          <w:sz w:val="28"/>
        </w:rPr>
        <w:t>6.1.7. Шум</w:t>
      </w:r>
    </w:p>
    <w:p>
      <w:pPr>
        <w:spacing w:after="0"/>
        <w:ind w:left="0"/>
        <w:jc w:val="both"/>
      </w:pPr>
      <w:r>
        <w:rPr>
          <w:rFonts w:ascii="Times New Roman"/>
          <w:b/>
          <w:i w:val="false"/>
          <w:color w:val="000000"/>
          <w:sz w:val="28"/>
        </w:rPr>
        <w:t>НДТ 7.</w:t>
      </w:r>
    </w:p>
    <w:bookmarkStart w:name="z4251" w:id="4004"/>
    <w:p>
      <w:pPr>
        <w:spacing w:after="0"/>
        <w:ind w:left="0"/>
        <w:jc w:val="both"/>
      </w:pPr>
      <w:r>
        <w:rPr>
          <w:rFonts w:ascii="Times New Roman"/>
          <w:b w:val="false"/>
          <w:i w:val="false"/>
          <w:color w:val="000000"/>
          <w:sz w:val="28"/>
        </w:rPr>
        <w:t>
      В целях снижения уровня шума НДТ заключается в использовании одной или комбинации техник:</w:t>
      </w:r>
    </w:p>
    <w:bookmarkEnd w:id="40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Регулярное техобслуживание оборудования, герметизация и ограждение вызывающих шум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шумозащитных 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характера распространения шума и планирование работ с учетом этого, например, расположение блока измельчения и грохочения в подземном пространстве или частично под землей, расположение издающих шум машин недалеко друг от друга и в заглублении по отношению к уровню земли (уменьшается также площадь воздействия), закрытие дверей цеха обогащения и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направления проходки таким образом, чтобы место проведения работ оставалось по отношению к населенному пункту за очистным забоем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неотбитых стенок для защиты от шума в направлении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деревьев и других растений на краю рудничной территории или вокруг объектов, издающих шум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размера заряда при взрыве, а также оптимизация объема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извещение о взрыве и проведение взрывных работ в определенное, по возможности в одно и то же, время дня. Взрыв вызывает сильный, но непродолжительного характера шум, поэтому предварительное извещение о нем положительно влияет на отношение к этому страдающих от шума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транспортных маршрутов и осуществление перевозки в такие сроки, когда они вызывают минимальное воздействие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52" w:id="4005"/>
    <w:p>
      <w:pPr>
        <w:spacing w:after="0"/>
        <w:ind w:left="0"/>
        <w:jc w:val="both"/>
      </w:pPr>
      <w:r>
        <w:rPr>
          <w:rFonts w:ascii="Times New Roman"/>
          <w:b w:val="false"/>
          <w:i w:val="false"/>
          <w:color w:val="000000"/>
          <w:sz w:val="28"/>
        </w:rPr>
        <w:t>
      Описание представлено в разделе 4.9.</w:t>
      </w:r>
    </w:p>
    <w:bookmarkEnd w:id="4005"/>
    <w:p>
      <w:pPr>
        <w:spacing w:after="0"/>
        <w:ind w:left="0"/>
        <w:jc w:val="both"/>
      </w:pPr>
      <w:r>
        <w:rPr>
          <w:rFonts w:ascii="Times New Roman"/>
          <w:b/>
          <w:i w:val="false"/>
          <w:color w:val="000000"/>
          <w:sz w:val="28"/>
        </w:rPr>
        <w:t xml:space="preserve">6.1.8. Запах </w:t>
      </w:r>
    </w:p>
    <w:p>
      <w:pPr>
        <w:spacing w:after="0"/>
        <w:ind w:left="0"/>
        <w:jc w:val="both"/>
      </w:pPr>
      <w:r>
        <w:rPr>
          <w:rFonts w:ascii="Times New Roman"/>
          <w:b/>
          <w:i w:val="false"/>
          <w:color w:val="000000"/>
          <w:sz w:val="28"/>
        </w:rPr>
        <w:t xml:space="preserve">НДТ 8. </w:t>
      </w:r>
    </w:p>
    <w:bookmarkStart w:name="z4255" w:id="4006"/>
    <w:p>
      <w:pPr>
        <w:spacing w:after="0"/>
        <w:ind w:left="0"/>
        <w:jc w:val="both"/>
      </w:pPr>
      <w:r>
        <w:rPr>
          <w:rFonts w:ascii="Times New Roman"/>
          <w:b w:val="false"/>
          <w:i w:val="false"/>
          <w:color w:val="000000"/>
          <w:sz w:val="28"/>
        </w:rPr>
        <w:t>
      В целях снижения уровня запаха НДТ заключается в использовании одной или комбинации техник:</w:t>
      </w:r>
    </w:p>
    <w:bookmarkEnd w:id="4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хранение и обращение с пахучими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Тщательное проектирование, эксплуатация и техническое обслуживание любого оборудования, которое может выделять запахи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Сведение к минимуму использование пахучих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образования запахов при сборе и обработке сточных вод и осадков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56" w:id="4007"/>
    <w:p>
      <w:pPr>
        <w:spacing w:after="0"/>
        <w:ind w:left="0"/>
        <w:jc w:val="both"/>
      </w:pPr>
      <w:r>
        <w:rPr>
          <w:rFonts w:ascii="Times New Roman"/>
          <w:b w:val="false"/>
          <w:i w:val="false"/>
          <w:color w:val="000000"/>
          <w:sz w:val="28"/>
        </w:rPr>
        <w:t>
      Описание представлено в разделе 4.9.</w:t>
      </w:r>
    </w:p>
    <w:bookmarkEnd w:id="4007"/>
    <w:p>
      <w:pPr>
        <w:spacing w:after="0"/>
        <w:ind w:left="0"/>
        <w:jc w:val="both"/>
      </w:pPr>
      <w:r>
        <w:rPr>
          <w:rFonts w:ascii="Times New Roman"/>
          <w:b/>
          <w:i w:val="false"/>
          <w:color w:val="000000"/>
          <w:sz w:val="28"/>
        </w:rPr>
        <w:t>6.2. Снижение эмиссий загрязняющих веществ.</w:t>
      </w:r>
    </w:p>
    <w:p>
      <w:pPr>
        <w:spacing w:after="0"/>
        <w:ind w:left="0"/>
        <w:jc w:val="both"/>
      </w:pPr>
      <w:r>
        <w:rPr>
          <w:rFonts w:ascii="Times New Roman"/>
          <w:b/>
          <w:i w:val="false"/>
          <w:color w:val="000000"/>
          <w:sz w:val="28"/>
        </w:rPr>
        <w:t>6.2.1. Снижение выбросов от неорганизованных источников.</w:t>
      </w:r>
    </w:p>
    <w:p>
      <w:pPr>
        <w:spacing w:after="0"/>
        <w:ind w:left="0"/>
        <w:jc w:val="both"/>
      </w:pPr>
      <w:r>
        <w:rPr>
          <w:rFonts w:ascii="Times New Roman"/>
          <w:b/>
          <w:i w:val="false"/>
          <w:color w:val="000000"/>
          <w:sz w:val="28"/>
        </w:rPr>
        <w:t xml:space="preserve">НДТ 9. </w:t>
      </w:r>
    </w:p>
    <w:bookmarkStart w:name="z4260" w:id="4008"/>
    <w:p>
      <w:pPr>
        <w:spacing w:after="0"/>
        <w:ind w:left="0"/>
        <w:jc w:val="both"/>
      </w:pPr>
      <w:r>
        <w:rPr>
          <w:rFonts w:ascii="Times New Roman"/>
          <w:b w:val="false"/>
          <w:i w:val="false"/>
          <w:color w:val="000000"/>
          <w:sz w:val="28"/>
        </w:rPr>
        <w:t>
      Для предотвращения или, если это практически невозможно, сокращение неорганизованных выбросов пыли в атмосферу НДТ заключается в разработке и реализации плана мероприятий по неорганизованным выбросам, как части СЭМ (см. НДТ 1), который включает в себя:</w:t>
      </w:r>
    </w:p>
    <w:bookmarkEnd w:id="4008"/>
    <w:bookmarkStart w:name="z4261" w:id="4009"/>
    <w:p>
      <w:pPr>
        <w:spacing w:after="0"/>
        <w:ind w:left="0"/>
        <w:jc w:val="both"/>
      </w:pPr>
      <w:r>
        <w:rPr>
          <w:rFonts w:ascii="Times New Roman"/>
          <w:b w:val="false"/>
          <w:i w:val="false"/>
          <w:color w:val="000000"/>
          <w:sz w:val="28"/>
        </w:rPr>
        <w:t>
      определение наиболее значимых источников неорганизованных выбросов пыли;</w:t>
      </w:r>
    </w:p>
    <w:bookmarkEnd w:id="4009"/>
    <w:bookmarkStart w:name="z4262" w:id="4010"/>
    <w:p>
      <w:pPr>
        <w:spacing w:after="0"/>
        <w:ind w:left="0"/>
        <w:jc w:val="both"/>
      </w:pPr>
      <w:r>
        <w:rPr>
          <w:rFonts w:ascii="Times New Roman"/>
          <w:b w:val="false"/>
          <w:i w:val="false"/>
          <w:color w:val="000000"/>
          <w:sz w:val="28"/>
        </w:rPr>
        <w:t>
      определение и реализация соответствующих мер и технических решений для предотвращения и/или сокращения неорганизованных выбросов в течение определенного периода времени.</w:t>
      </w:r>
    </w:p>
    <w:bookmarkEnd w:id="4010"/>
    <w:p>
      <w:pPr>
        <w:spacing w:after="0"/>
        <w:ind w:left="0"/>
        <w:jc w:val="both"/>
      </w:pPr>
      <w:r>
        <w:rPr>
          <w:rFonts w:ascii="Times New Roman"/>
          <w:b/>
          <w:i w:val="false"/>
          <w:color w:val="000000"/>
          <w:sz w:val="28"/>
        </w:rPr>
        <w:t xml:space="preserve">НДТ 10. </w:t>
      </w:r>
    </w:p>
    <w:bookmarkStart w:name="z4264" w:id="4011"/>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и газообразных выбросов при проведении производственного процесса добычи руд.</w:t>
      </w:r>
    </w:p>
    <w:bookmarkEnd w:id="4011"/>
    <w:bookmarkStart w:name="z4265" w:id="4012"/>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производственного процесса добычи руд, относятся:</w:t>
      </w:r>
    </w:p>
    <w:bookmarkEnd w:id="4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большегрузной высокопроизводительной горной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горных выработок и применение систем отработки с использованием современного высокопроизводительного самоходного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современных, экологичных и износостойких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66" w:id="4013"/>
    <w:p>
      <w:pPr>
        <w:spacing w:after="0"/>
        <w:ind w:left="0"/>
        <w:jc w:val="both"/>
      </w:pPr>
      <w:r>
        <w:rPr>
          <w:rFonts w:ascii="Times New Roman"/>
          <w:b w:val="false"/>
          <w:i w:val="false"/>
          <w:color w:val="000000"/>
          <w:sz w:val="28"/>
        </w:rPr>
        <w:t>
      Описание представлено в разделе 5.3.1.</w:t>
      </w:r>
    </w:p>
    <w:bookmarkEnd w:id="4013"/>
    <w:p>
      <w:pPr>
        <w:spacing w:after="0"/>
        <w:ind w:left="0"/>
        <w:jc w:val="both"/>
      </w:pPr>
      <w:r>
        <w:rPr>
          <w:rFonts w:ascii="Times New Roman"/>
          <w:b/>
          <w:i w:val="false"/>
          <w:color w:val="000000"/>
          <w:sz w:val="28"/>
        </w:rPr>
        <w:t xml:space="preserve">НДТ 11. </w:t>
      </w:r>
    </w:p>
    <w:bookmarkStart w:name="z4268" w:id="4014"/>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взрывных работ.</w:t>
      </w:r>
    </w:p>
    <w:bookmarkEnd w:id="4014"/>
    <w:bookmarkStart w:name="z4269" w:id="4015"/>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взрывных работ относятся:</w:t>
      </w:r>
    </w:p>
    <w:bookmarkEnd w:id="4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взрывов путем укрупнения взрывных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 качестве ВВ простейших и эмульсионных составов с нулевым или близким к нему кислородным балансом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взрывание на "подпорную стенку" в зажиме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компьютерных технологий моделирования и проектирования рациональных параметров БВР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взрывных работ в оптимальный временной период с учетом метеоусловий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рациональных типов забоечных материалов, конструкций скважинных зарядов и схем инициирования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Орошение взрываемого блока и зоны выпадения пыли из пылегазового облака водой, пылесмачивающими добавками и экологически безопасными реагентами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установок локализации пыли и пылегазового облака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технологий гидрообеспыливания (гидрозабойка взрывных скважин и шпуров, укладка над скважинами емкостей с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Проветривание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зарядных машин с датчиками контроля подачи взрывчатых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естественной обводненности горных пород и взрываемых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неэлектрических систем инициирования для ведения взрывных работ в подземных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270" w:id="4016"/>
    <w:p>
      <w:pPr>
        <w:spacing w:after="0"/>
        <w:ind w:left="0"/>
        <w:jc w:val="both"/>
      </w:pPr>
      <w:r>
        <w:rPr>
          <w:rFonts w:ascii="Times New Roman"/>
          <w:b w:val="false"/>
          <w:i w:val="false"/>
          <w:color w:val="000000"/>
          <w:sz w:val="28"/>
        </w:rPr>
        <w:t>
      Описание представлено в разделе 5.4.1.2.</w:t>
      </w:r>
    </w:p>
    <w:bookmarkEnd w:id="4016"/>
    <w:p>
      <w:pPr>
        <w:spacing w:after="0"/>
        <w:ind w:left="0"/>
        <w:jc w:val="both"/>
      </w:pPr>
      <w:r>
        <w:rPr>
          <w:rFonts w:ascii="Times New Roman"/>
          <w:b/>
          <w:i w:val="false"/>
          <w:color w:val="000000"/>
          <w:sz w:val="28"/>
        </w:rPr>
        <w:t xml:space="preserve">НДТ 12. </w:t>
      </w:r>
    </w:p>
    <w:bookmarkStart w:name="z4272" w:id="4017"/>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проведении буровых работ.</w:t>
      </w:r>
    </w:p>
    <w:bookmarkEnd w:id="4017"/>
    <w:bookmarkStart w:name="z4273" w:id="4018"/>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проведении буровых работ, относятся:</w:t>
      </w:r>
    </w:p>
    <w:bookmarkEnd w:id="4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Позиционирование буровых станков в реальном времени c применением системы контроля параметров высокоточного бурения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технической воды и различных активных средств для связывания пыли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Оснащение буровой техники средствами эффективного пылеподавления и пылеулавливания в процессе бурения технологических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274" w:id="4019"/>
    <w:p>
      <w:pPr>
        <w:spacing w:after="0"/>
        <w:ind w:left="0"/>
        <w:jc w:val="both"/>
      </w:pPr>
      <w:r>
        <w:rPr>
          <w:rFonts w:ascii="Times New Roman"/>
          <w:b w:val="false"/>
          <w:i w:val="false"/>
          <w:color w:val="000000"/>
          <w:sz w:val="28"/>
        </w:rPr>
        <w:t>
      Описание представлено в разделе 5.4.1.1.</w:t>
      </w:r>
    </w:p>
    <w:bookmarkEnd w:id="4019"/>
    <w:p>
      <w:pPr>
        <w:spacing w:after="0"/>
        <w:ind w:left="0"/>
        <w:jc w:val="both"/>
      </w:pPr>
      <w:r>
        <w:rPr>
          <w:rFonts w:ascii="Times New Roman"/>
          <w:b/>
          <w:i w:val="false"/>
          <w:color w:val="000000"/>
          <w:sz w:val="28"/>
        </w:rPr>
        <w:t xml:space="preserve">НДТ 13. </w:t>
      </w:r>
    </w:p>
    <w:bookmarkStart w:name="z4276" w:id="4020"/>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транспортировке, погрузочно-разгрузочных операциях.</w:t>
      </w:r>
    </w:p>
    <w:bookmarkEnd w:id="4020"/>
    <w:bookmarkStart w:name="z4277" w:id="4021"/>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транспортировке, погрузочно-разгрузочных операция, относятся:</w:t>
      </w:r>
    </w:p>
    <w:bookmarkEnd w:id="4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эффективными системами пылеулавливания, вытяжным и фильтрующим оборудованием для предотвращения выбросов пыли в местах разгрузки, перегрузки, транспортировки и обработки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предварительного увлажнения горной массы, орошение технической водой, искусственное проветривание экскаваторных забоев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стационарных и передвижных ГМН, на колесном и рельсовом ходу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оросительных устройств для разбрызгивания воды в зоне стрелы и черпания ковша экскаватора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процесса перевалки пылеобразующих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Пылеподавление автомобильных дорог путем полива технической водой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ПАВ для связывания пыли в процессе пылеподавления забоев и карьерных автодорог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Укрытие железнодорожных вагонов и кузовов автотранспорта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устройства и установки для выравнивания и уплотнения верхнего слоя грузов при транспортировке в железнодорожных вагонах и 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автотранспортных средств (мойка кузова, колес), используемых для транспортировки пылящих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различных видов и типов конвейерного и пневматического транспорта для перевозки горной 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замеров дымности и токсичности автотранспорта и контрольно-регулировочных работ топливной аппаратуры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каталитических технологий очистки выхлопных газов ДВС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278" w:id="4022"/>
    <w:p>
      <w:pPr>
        <w:spacing w:after="0"/>
        <w:ind w:left="0"/>
        <w:jc w:val="both"/>
      </w:pPr>
      <w:r>
        <w:rPr>
          <w:rFonts w:ascii="Times New Roman"/>
          <w:b w:val="false"/>
          <w:i w:val="false"/>
          <w:color w:val="000000"/>
          <w:sz w:val="28"/>
        </w:rPr>
        <w:t>
      Описание представлено в разделе 5.4.1.3.</w:t>
      </w:r>
    </w:p>
    <w:bookmarkEnd w:id="4022"/>
    <w:p>
      <w:pPr>
        <w:spacing w:after="0"/>
        <w:ind w:left="0"/>
        <w:jc w:val="both"/>
      </w:pPr>
      <w:r>
        <w:rPr>
          <w:rFonts w:ascii="Times New Roman"/>
          <w:b/>
          <w:i w:val="false"/>
          <w:color w:val="000000"/>
          <w:sz w:val="28"/>
        </w:rPr>
        <w:t xml:space="preserve">НДТ 14. </w:t>
      </w:r>
    </w:p>
    <w:bookmarkStart w:name="z4280" w:id="4023"/>
    <w:p>
      <w:pPr>
        <w:spacing w:after="0"/>
        <w:ind w:left="0"/>
        <w:jc w:val="both"/>
      </w:pPr>
      <w:r>
        <w:rPr>
          <w:rFonts w:ascii="Times New Roman"/>
          <w:b w:val="false"/>
          <w:i w:val="false"/>
          <w:color w:val="000000"/>
          <w:sz w:val="28"/>
        </w:rPr>
        <w:t>
      НДТ является предотвращение или сокращение неорганизованных выбросов пыли при хранении руд и продуктов их переработки.</w:t>
      </w:r>
    </w:p>
    <w:bookmarkEnd w:id="4023"/>
    <w:bookmarkStart w:name="z4281" w:id="4024"/>
    <w:p>
      <w:pPr>
        <w:spacing w:after="0"/>
        <w:ind w:left="0"/>
        <w:jc w:val="both"/>
      </w:pPr>
      <w:r>
        <w:rPr>
          <w:rFonts w:ascii="Times New Roman"/>
          <w:b w:val="false"/>
          <w:i w:val="false"/>
          <w:color w:val="000000"/>
          <w:sz w:val="28"/>
        </w:rPr>
        <w:t>
      К мерам, применимым для предотвращения и снижения выбросов пыли при хранении руд и продуктов их переработки, относятся:</w:t>
      </w:r>
    </w:p>
    <w:bookmarkEnd w:id="4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откосов ограждающих дамб хвостохранилищ с использованием скального грунта, грубодробленой пустой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лесозащитной полосы по границе земельного отвода вдоль отвалов рыхлой вскрыши (посадка деревьев)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применимо с учетом естественной среды обитания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ветровых экранов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282" w:id="4025"/>
    <w:p>
      <w:pPr>
        <w:spacing w:after="0"/>
        <w:ind w:left="0"/>
        <w:jc w:val="both"/>
      </w:pPr>
      <w:r>
        <w:rPr>
          <w:rFonts w:ascii="Times New Roman"/>
          <w:b w:val="false"/>
          <w:i w:val="false"/>
          <w:color w:val="000000"/>
          <w:sz w:val="28"/>
        </w:rPr>
        <w:t>
      Описание представлено в разделе 5.4.1.4.</w:t>
      </w:r>
    </w:p>
    <w:bookmarkEnd w:id="4025"/>
    <w:p>
      <w:pPr>
        <w:spacing w:after="0"/>
        <w:ind w:left="0"/>
        <w:jc w:val="both"/>
      </w:pPr>
      <w:r>
        <w:rPr>
          <w:rFonts w:ascii="Times New Roman"/>
          <w:b/>
          <w:i w:val="false"/>
          <w:color w:val="000000"/>
          <w:sz w:val="28"/>
        </w:rPr>
        <w:t xml:space="preserve">6.2.2. Снижение выбросов от организованных источников. </w:t>
      </w:r>
    </w:p>
    <w:bookmarkStart w:name="z4284" w:id="4026"/>
    <w:p>
      <w:pPr>
        <w:spacing w:after="0"/>
        <w:ind w:left="0"/>
        <w:jc w:val="both"/>
      </w:pPr>
      <w:r>
        <w:rPr>
          <w:rFonts w:ascii="Times New Roman"/>
          <w:b w:val="false"/>
          <w:i w:val="false"/>
          <w:color w:val="000000"/>
          <w:sz w:val="28"/>
        </w:rPr>
        <w:t>
      Представленные ниже техники и достижимые с их помощью технологические показатели (при наличии) установлены для источников, оборудованных принудительными системами вентиляции.</w:t>
      </w:r>
    </w:p>
    <w:bookmarkEnd w:id="4026"/>
    <w:p>
      <w:pPr>
        <w:spacing w:after="0"/>
        <w:ind w:left="0"/>
        <w:jc w:val="both"/>
      </w:pPr>
      <w:r>
        <w:rPr>
          <w:rFonts w:ascii="Times New Roman"/>
          <w:b/>
          <w:i w:val="false"/>
          <w:color w:val="000000"/>
          <w:sz w:val="28"/>
        </w:rPr>
        <w:t>6.2.2.1. Выбросы пыли и газообразных веществ</w:t>
      </w:r>
    </w:p>
    <w:p>
      <w:pPr>
        <w:spacing w:after="0"/>
        <w:ind w:left="0"/>
        <w:jc w:val="both"/>
      </w:pPr>
      <w:r>
        <w:rPr>
          <w:rFonts w:ascii="Times New Roman"/>
          <w:b/>
          <w:i w:val="false"/>
          <w:color w:val="000000"/>
          <w:sz w:val="28"/>
        </w:rPr>
        <w:t xml:space="preserve">НДТ 15. </w:t>
      </w:r>
    </w:p>
    <w:bookmarkStart w:name="z4287" w:id="4027"/>
    <w:p>
      <w:pPr>
        <w:spacing w:after="0"/>
        <w:ind w:left="0"/>
        <w:jc w:val="both"/>
      </w:pPr>
      <w:r>
        <w:rPr>
          <w:rFonts w:ascii="Times New Roman"/>
          <w:b w:val="false"/>
          <w:i w:val="false"/>
          <w:color w:val="000000"/>
          <w:sz w:val="28"/>
        </w:rPr>
        <w:t>
      НДТ является предотвращение или сокращение выбросов пыли и газообразных выбросов, а также сокращение энергопотребления, сокращение образования отходов при проведении производственного процесса обогащения руд путем применения одной или комбинации нескольких из перечисленных ниже техник:</w:t>
      </w:r>
    </w:p>
    <w:bookmarkEnd w:id="4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комплексного подхода к защите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богатой руды дроблением с последующим разделением, сортировкой по классам крупности товарной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МСИ и МПСИ для руд цветных металлов с высокой крепостью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дробления с использованием ИВВД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вертикальных мельниц в зависимости от технологии переработки, требующей сверхтонкого измельчения.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грохотов с высокой удельной производительностью для тонкого сухого и мокрого грохочения с полиуретановыми панелями при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больше-объемных флотомашин с камерами чанового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колонных флотомашин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системы подачи реагентов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Замена и (или) снижение расхода токсичных флотационных реагентов (СДЯВ) на нетоксичные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Сгущение высокоскоростным осаждением пульпы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эффективных флокулянтов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фильтров максимального обезвоживания в целях исключения сушки (керам-фильтры, пресс-фильтры)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поддержания оптимальной крупности затравки для улучшения показателей по крупности продукционного гидрата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bl>
    <w:bookmarkStart w:name="z4288" w:id="4028"/>
    <w:p>
      <w:pPr>
        <w:spacing w:after="0"/>
        <w:ind w:left="0"/>
        <w:jc w:val="both"/>
      </w:pPr>
      <w:r>
        <w:rPr>
          <w:rFonts w:ascii="Times New Roman"/>
          <w:b w:val="false"/>
          <w:i w:val="false"/>
          <w:color w:val="000000"/>
          <w:sz w:val="28"/>
        </w:rPr>
        <w:t>
      Описание представлено в разделе 5.3.2.</w:t>
      </w:r>
    </w:p>
    <w:bookmarkEnd w:id="4028"/>
    <w:p>
      <w:pPr>
        <w:spacing w:after="0"/>
        <w:ind w:left="0"/>
        <w:jc w:val="both"/>
      </w:pPr>
      <w:r>
        <w:rPr>
          <w:rFonts w:ascii="Times New Roman"/>
          <w:b/>
          <w:i w:val="false"/>
          <w:color w:val="000000"/>
          <w:sz w:val="28"/>
        </w:rPr>
        <w:t xml:space="preserve">НДТ 16. </w:t>
      </w:r>
    </w:p>
    <w:bookmarkStart w:name="z4290" w:id="4029"/>
    <w:p>
      <w:pPr>
        <w:spacing w:after="0"/>
        <w:ind w:left="0"/>
        <w:jc w:val="both"/>
      </w:pPr>
      <w:r>
        <w:rPr>
          <w:rFonts w:ascii="Times New Roman"/>
          <w:b w:val="false"/>
          <w:i w:val="false"/>
          <w:color w:val="000000"/>
          <w:sz w:val="28"/>
        </w:rPr>
        <w:t>
      В целях сокращения выбросов пыли при процессах, связанных с дроблением, грохочением, транспортировкой, хранением при обогащении руды, НДТ заключается в использовании одной или комбинации нескольких техник: предварительной очистки дымовых газов (камеры гравитационного осаждения, циклоны, скрубберы), использовании электрофильтров, рукавных фильтров, фильтров с импульсной очисткой, керамических и металлических мелкоячеистых фильтров.</w:t>
      </w:r>
    </w:p>
    <w:bookmarkEnd w:id="4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291" w:id="4030"/>
    <w:p>
      <w:pPr>
        <w:spacing w:after="0"/>
        <w:ind w:left="0"/>
        <w:jc w:val="both"/>
      </w:pPr>
      <w:r>
        <w:rPr>
          <w:rFonts w:ascii="Times New Roman"/>
          <w:b w:val="false"/>
          <w:i w:val="false"/>
          <w:color w:val="000000"/>
          <w:sz w:val="28"/>
        </w:rPr>
        <w:t>
      Таблица 6.1. Технологические показатели выбросов пыли в процессах, связанных с дроблением, классификацией (грохочением), транспортировкой, хранением</w:t>
      </w:r>
    </w:p>
    <w:bookmarkEnd w:id="40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мелкоячеистые фильтры</w:t>
            </w:r>
          </w:p>
        </w:tc>
        <w:tc>
          <w:tcPr>
            <w:tcW w:w="0" w:type="auto"/>
            <w:vMerge/>
            <w:tcBorders>
              <w:top w:val="nil"/>
              <w:left w:val="single" w:color="cfcfcf" w:sz="5"/>
              <w:bottom w:val="single" w:color="cfcfcf" w:sz="5"/>
              <w:right w:val="single" w:color="cfcfcf" w:sz="5"/>
            </w:tcBorders>
          </w:tcPr>
          <w:p/>
        </w:tc>
      </w:tr>
    </w:tbl>
    <w:bookmarkStart w:name="z4292" w:id="4031"/>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4031"/>
    <w:bookmarkStart w:name="z4293" w:id="4032"/>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4032"/>
    <w:bookmarkStart w:name="z4294" w:id="4033"/>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4033"/>
    <w:bookmarkStart w:name="z4295" w:id="4034"/>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4034"/>
    <w:bookmarkStart w:name="z4296" w:id="4035"/>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 (директива Европейского парламента и Совета ЕС 2010/75/ЕС от 24 ноября 2010 года "о промышленных выбросах (о комплексном предотвращении загрязнения и контроле над ним)");</w:t>
      </w:r>
    </w:p>
    <w:bookmarkEnd w:id="4035"/>
    <w:bookmarkStart w:name="z4297" w:id="4036"/>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20-100 мг/Нм</w:t>
      </w:r>
      <w:r>
        <w:rPr>
          <w:rFonts w:ascii="Times New Roman"/>
          <w:b w:val="false"/>
          <w:i w:val="false"/>
          <w:color w:val="000000"/>
          <w:vertAlign w:val="superscript"/>
        </w:rPr>
        <w:t>3</w:t>
      </w:r>
      <w:r>
        <w:rPr>
          <w:rFonts w:ascii="Times New Roman"/>
          <w:b w:val="false"/>
          <w:i w:val="false"/>
          <w:color w:val="000000"/>
          <w:sz w:val="28"/>
        </w:rPr>
        <w:t>.</w:t>
      </w:r>
    </w:p>
    <w:bookmarkEnd w:id="4036"/>
    <w:bookmarkStart w:name="z4298" w:id="4037"/>
    <w:p>
      <w:pPr>
        <w:spacing w:after="0"/>
        <w:ind w:left="0"/>
        <w:jc w:val="both"/>
      </w:pPr>
      <w:r>
        <w:rPr>
          <w:rFonts w:ascii="Times New Roman"/>
          <w:b w:val="false"/>
          <w:i w:val="false"/>
          <w:color w:val="000000"/>
          <w:sz w:val="28"/>
        </w:rPr>
        <w:t>
      Описание представлено в разделе 5.4.2.</w:t>
      </w:r>
    </w:p>
    <w:bookmarkEnd w:id="4037"/>
    <w:bookmarkStart w:name="z4299" w:id="4038"/>
    <w:p>
      <w:pPr>
        <w:spacing w:after="0"/>
        <w:ind w:left="0"/>
        <w:jc w:val="both"/>
      </w:pPr>
      <w:r>
        <w:rPr>
          <w:rFonts w:ascii="Times New Roman"/>
          <w:b w:val="false"/>
          <w:i w:val="false"/>
          <w:color w:val="000000"/>
          <w:sz w:val="28"/>
        </w:rPr>
        <w:t>
      Мониторинг, связанный с НДТ: см. НДТ 4.</w:t>
      </w:r>
    </w:p>
    <w:bookmarkEnd w:id="4038"/>
    <w:p>
      <w:pPr>
        <w:spacing w:after="0"/>
        <w:ind w:left="0"/>
        <w:jc w:val="both"/>
      </w:pPr>
      <w:r>
        <w:rPr>
          <w:rFonts w:ascii="Times New Roman"/>
          <w:b/>
          <w:i w:val="false"/>
          <w:color w:val="000000"/>
          <w:sz w:val="28"/>
        </w:rPr>
        <w:t xml:space="preserve">НДТ 17. </w:t>
      </w:r>
    </w:p>
    <w:bookmarkStart w:name="z4301" w:id="4039"/>
    <w:p>
      <w:pPr>
        <w:spacing w:after="0"/>
        <w:ind w:left="0"/>
        <w:jc w:val="both"/>
      </w:pPr>
      <w:r>
        <w:rPr>
          <w:rFonts w:ascii="Times New Roman"/>
          <w:b w:val="false"/>
          <w:i w:val="false"/>
          <w:color w:val="000000"/>
          <w:sz w:val="28"/>
        </w:rPr>
        <w:t xml:space="preserve">
      В целях сокращения выбросов пыли при обогащении руд цветных металлов (включая драгоценные) НДТ заключается в использовании одной или комбинации нескольких техник: предварительной очистки дымовых газов (камеры гравитационного осаждения, циклоны, скрубберы) с использованием электрофильтров, рукавных фильтров, фильтров с импульсной очисткой, керамических и металлических мелкоячеистых фильтров. </w:t>
      </w:r>
    </w:p>
    <w:bookmarkEnd w:id="4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камер гравитационного осаждения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циклонов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общеприменимо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мокрых газоочистителей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302" w:id="4040"/>
    <w:p>
      <w:pPr>
        <w:spacing w:after="0"/>
        <w:ind w:left="0"/>
        <w:jc w:val="both"/>
      </w:pPr>
      <w:r>
        <w:rPr>
          <w:rFonts w:ascii="Times New Roman"/>
          <w:b w:val="false"/>
          <w:i w:val="false"/>
          <w:color w:val="000000"/>
          <w:sz w:val="28"/>
        </w:rPr>
        <w:t>
      Таблица 6.2. Технологические показатели выбросов пыли при обогащении руд цветных металлов (включая драгоценные), в том числе при процессах гидрометаллургии</w:t>
      </w:r>
    </w:p>
    <w:bookmarkEnd w:id="40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(мг/Нм</w:t>
            </w:r>
            <w:r>
              <w:rPr>
                <w:rFonts w:ascii="Times New Roman"/>
                <w:b w:val="false"/>
                <w:i w:val="false"/>
                <w:color w:val="000000"/>
                <w:vertAlign w:val="superscript"/>
              </w:rPr>
              <w:t>3</w:t>
            </w:r>
            <w:r>
              <w:rPr>
                <w:rFonts w:ascii="Times New Roman"/>
                <w:b w:val="false"/>
                <w:i w:val="false"/>
                <w:color w:val="000000"/>
                <w:sz w:val="20"/>
              </w:rPr>
              <w:t>)</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Обогащение руд цветных металлов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Электрофильтр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r>
              <w:rPr>
                <w:rFonts w:ascii="Times New Roman"/>
                <w:b w:val="false"/>
                <w:i w:val="false"/>
                <w:color w:val="000000"/>
                <w:vertAlign w:val="superscript"/>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Рукавный фильтр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с импульсной очисткой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Керамический и металлический мелкоячеистые фильтры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303" w:id="4041"/>
    <w:p>
      <w:pPr>
        <w:spacing w:after="0"/>
        <w:ind w:left="0"/>
        <w:jc w:val="both"/>
      </w:pPr>
      <w:r>
        <w:rPr>
          <w:rFonts w:ascii="Times New Roman"/>
          <w:b w:val="false"/>
          <w:i w:val="false"/>
          <w:color w:val="000000"/>
          <w:sz w:val="28"/>
        </w:rPr>
        <w:t>
      * при проведении непрерывных измерений пороговые значения выбросов считаются соблюденными, если оценка результатов измерений показывает, что нижеперечисленные условия соблюдены в календарном году:</w:t>
      </w:r>
    </w:p>
    <w:bookmarkEnd w:id="4041"/>
    <w:bookmarkStart w:name="z4304" w:id="4042"/>
    <w:p>
      <w:pPr>
        <w:spacing w:after="0"/>
        <w:ind w:left="0"/>
        <w:jc w:val="both"/>
      </w:pPr>
      <w:r>
        <w:rPr>
          <w:rFonts w:ascii="Times New Roman"/>
          <w:b w:val="false"/>
          <w:i w:val="false"/>
          <w:color w:val="000000"/>
          <w:sz w:val="28"/>
        </w:rPr>
        <w:t>
      a) допустимое среднемесячное значение не превышает соответствующие пороговые значения выбросов;</w:t>
      </w:r>
    </w:p>
    <w:bookmarkEnd w:id="4042"/>
    <w:bookmarkStart w:name="z4305" w:id="4043"/>
    <w:p>
      <w:pPr>
        <w:spacing w:after="0"/>
        <w:ind w:left="0"/>
        <w:jc w:val="both"/>
      </w:pPr>
      <w:r>
        <w:rPr>
          <w:rFonts w:ascii="Times New Roman"/>
          <w:b w:val="false"/>
          <w:i w:val="false"/>
          <w:color w:val="000000"/>
          <w:sz w:val="28"/>
        </w:rPr>
        <w:t>
      b) допустимое среднесуточное значение не превышает 110 % от соответствующих пороговых значений выбросов;</w:t>
      </w:r>
    </w:p>
    <w:bookmarkEnd w:id="4043"/>
    <w:bookmarkStart w:name="z4306" w:id="4044"/>
    <w:p>
      <w:pPr>
        <w:spacing w:after="0"/>
        <w:ind w:left="0"/>
        <w:jc w:val="both"/>
      </w:pPr>
      <w:r>
        <w:rPr>
          <w:rFonts w:ascii="Times New Roman"/>
          <w:b w:val="false"/>
          <w:i w:val="false"/>
          <w:color w:val="000000"/>
          <w:sz w:val="28"/>
        </w:rPr>
        <w:t>
      c) 95 % всех допустимых среднечасовых значений за год не превышают 200 % от соответствующих пороговых значений выбросов;</w:t>
      </w:r>
    </w:p>
    <w:bookmarkEnd w:id="4044"/>
    <w:bookmarkStart w:name="z4307" w:id="4045"/>
    <w:p>
      <w:pPr>
        <w:spacing w:after="0"/>
        <w:ind w:left="0"/>
        <w:jc w:val="both"/>
      </w:pPr>
      <w:r>
        <w:rPr>
          <w:rFonts w:ascii="Times New Roman"/>
          <w:b w:val="false"/>
          <w:i w:val="false"/>
          <w:color w:val="000000"/>
          <w:sz w:val="28"/>
        </w:rPr>
        <w:t>
      при отсутствии непрерывных измерений пороговые значения выбросов считаются соблюденными если результаты каждой серий измерений или иных процедур, определенными в соответствии с правилами, установленными компетентными органами, не превышают пороговые значения выбросов (директива Европейского парламента и Совета ЕС 2010/75/ЕС от 24 ноября 2010 года "о промышленных выбросах (о комплексном предотвращении загрязнения и контроле над ним)");</w:t>
      </w:r>
    </w:p>
    <w:bookmarkEnd w:id="4045"/>
    <w:bookmarkStart w:name="z4308" w:id="4046"/>
    <w:p>
      <w:pPr>
        <w:spacing w:after="0"/>
        <w:ind w:left="0"/>
        <w:jc w:val="both"/>
      </w:pPr>
      <w:r>
        <w:rPr>
          <w:rFonts w:ascii="Times New Roman"/>
          <w:b w:val="false"/>
          <w:i w:val="false"/>
          <w:color w:val="000000"/>
          <w:sz w:val="28"/>
        </w:rPr>
        <w:t>
      ** для процессов дробления и классификации (грохочения) действующих установок 20-100 мг/Нм</w:t>
      </w:r>
      <w:r>
        <w:rPr>
          <w:rFonts w:ascii="Times New Roman"/>
          <w:b w:val="false"/>
          <w:i w:val="false"/>
          <w:color w:val="000000"/>
          <w:vertAlign w:val="superscript"/>
        </w:rPr>
        <w:t>3</w:t>
      </w:r>
      <w:r>
        <w:rPr>
          <w:rFonts w:ascii="Times New Roman"/>
          <w:b w:val="false"/>
          <w:i w:val="false"/>
          <w:color w:val="000000"/>
          <w:sz w:val="28"/>
        </w:rPr>
        <w:t>.</w:t>
      </w:r>
    </w:p>
    <w:bookmarkEnd w:id="4046"/>
    <w:bookmarkStart w:name="z4309" w:id="4047"/>
    <w:p>
      <w:pPr>
        <w:spacing w:after="0"/>
        <w:ind w:left="0"/>
        <w:jc w:val="both"/>
      </w:pPr>
      <w:r>
        <w:rPr>
          <w:rFonts w:ascii="Times New Roman"/>
          <w:b w:val="false"/>
          <w:i w:val="false"/>
          <w:color w:val="000000"/>
          <w:sz w:val="28"/>
        </w:rPr>
        <w:t>
      Описание представлено в разделе 5.4.2.</w:t>
      </w:r>
    </w:p>
    <w:bookmarkEnd w:id="4047"/>
    <w:bookmarkStart w:name="z4310" w:id="4048"/>
    <w:p>
      <w:pPr>
        <w:spacing w:after="0"/>
        <w:ind w:left="0"/>
        <w:jc w:val="both"/>
      </w:pPr>
      <w:r>
        <w:rPr>
          <w:rFonts w:ascii="Times New Roman"/>
          <w:b w:val="false"/>
          <w:i w:val="false"/>
          <w:color w:val="000000"/>
          <w:sz w:val="28"/>
        </w:rPr>
        <w:t>
      Мониторинг, связанный с НДТ: см. НДТ 4.</w:t>
      </w:r>
    </w:p>
    <w:bookmarkEnd w:id="4048"/>
    <w:p>
      <w:pPr>
        <w:spacing w:after="0"/>
        <w:ind w:left="0"/>
        <w:jc w:val="both"/>
      </w:pPr>
      <w:r>
        <w:rPr>
          <w:rFonts w:ascii="Times New Roman"/>
          <w:b/>
          <w:i w:val="false"/>
          <w:color w:val="000000"/>
          <w:sz w:val="28"/>
        </w:rPr>
        <w:t>6.3. Снижение сбросов сточных вод</w:t>
      </w:r>
    </w:p>
    <w:p>
      <w:pPr>
        <w:spacing w:after="0"/>
        <w:ind w:left="0"/>
        <w:jc w:val="both"/>
      </w:pPr>
      <w:r>
        <w:rPr>
          <w:rFonts w:ascii="Times New Roman"/>
          <w:b/>
          <w:i w:val="false"/>
          <w:color w:val="000000"/>
          <w:sz w:val="28"/>
        </w:rPr>
        <w:t>НДТ 18.</w:t>
      </w:r>
    </w:p>
    <w:bookmarkStart w:name="z4313" w:id="4049"/>
    <w:p>
      <w:pPr>
        <w:spacing w:after="0"/>
        <w:ind w:left="0"/>
        <w:jc w:val="both"/>
      </w:pPr>
      <w:r>
        <w:rPr>
          <w:rFonts w:ascii="Times New Roman"/>
          <w:b w:val="false"/>
          <w:i w:val="false"/>
          <w:color w:val="000000"/>
          <w:sz w:val="28"/>
        </w:rPr>
        <w:t>
      НДТ для удаления и очистки сточных вод является управление водным балансом предприятия. НДТ заключается в использовании одной из или комбинации техник:</w:t>
      </w:r>
    </w:p>
    <w:bookmarkEnd w:id="40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водохозяйственного баланса горнодобывающего предприятия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оборотного водоснабжения и повторного использования воды в технологическом процессе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водопотребления в технологических процессах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Гидрогеологическое моделирование месторождения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 селективного сбора шахтных и карьерных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сбора сточных вод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локальных систем очистки и обезвреживания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действующих установках применимость может быть ограничена конфигурацией существующих систем очистки сточных вод</w:t>
            </w:r>
          </w:p>
        </w:tc>
      </w:tr>
    </w:tbl>
    <w:bookmarkStart w:name="z4314" w:id="4050"/>
    <w:p>
      <w:pPr>
        <w:spacing w:after="0"/>
        <w:ind w:left="0"/>
        <w:jc w:val="both"/>
      </w:pPr>
      <w:r>
        <w:rPr>
          <w:rFonts w:ascii="Times New Roman"/>
          <w:b w:val="false"/>
          <w:i w:val="false"/>
          <w:color w:val="000000"/>
          <w:sz w:val="28"/>
        </w:rPr>
        <w:t>
      Описание представлено в разделе 5.5.1.</w:t>
      </w:r>
    </w:p>
    <w:bookmarkEnd w:id="4050"/>
    <w:p>
      <w:pPr>
        <w:spacing w:after="0"/>
        <w:ind w:left="0"/>
        <w:jc w:val="both"/>
      </w:pPr>
      <w:r>
        <w:rPr>
          <w:rFonts w:ascii="Times New Roman"/>
          <w:b/>
          <w:i w:val="false"/>
          <w:color w:val="000000"/>
          <w:sz w:val="28"/>
        </w:rPr>
        <w:t>НДТ 19.</w:t>
      </w:r>
    </w:p>
    <w:bookmarkStart w:name="z4316" w:id="4051"/>
    <w:p>
      <w:pPr>
        <w:spacing w:after="0"/>
        <w:ind w:left="0"/>
        <w:jc w:val="both"/>
      </w:pPr>
      <w:r>
        <w:rPr>
          <w:rFonts w:ascii="Times New Roman"/>
          <w:b w:val="false"/>
          <w:i w:val="false"/>
          <w:color w:val="000000"/>
          <w:sz w:val="28"/>
        </w:rPr>
        <w:t>
      НДТ для снижения гидравлической нагрузки на очистные сооружения и водные объекты является снижение водоотлива карьерных и шахтных вод путем применения отдельно или совместно следующих технических решений.</w:t>
      </w:r>
    </w:p>
    <w:bookmarkEnd w:id="40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рациональных схем осушения карьерных и шахтных полей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исходя из горно-геологических, гидрогеологических и горнотехнических условий разрабатываемого месторождения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специальных защитных сооружений и мероприятий от поверхностных и подземных вод, таких как водопонижение и/или противофильтрационные завесы и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Оптимизация работы дренажной системы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Изоляция горных выработок от поверхностных вод путем регулирования поверхностного стока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Отвод русел рек за пределы горного отвода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в тех случаях, когда обводнение карьера или шахты за счет поступления вод из них достаточно существенно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опережающего понижения уровней подземных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Предотвращение загрязнения шахтных и карьерных вод в процессе откачки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317" w:id="4052"/>
    <w:p>
      <w:pPr>
        <w:spacing w:after="0"/>
        <w:ind w:left="0"/>
        <w:jc w:val="both"/>
      </w:pPr>
      <w:r>
        <w:rPr>
          <w:rFonts w:ascii="Times New Roman"/>
          <w:b w:val="false"/>
          <w:i w:val="false"/>
          <w:color w:val="000000"/>
          <w:sz w:val="28"/>
        </w:rPr>
        <w:t>
      Описание представлено в разделе 5.5.2.</w:t>
      </w:r>
    </w:p>
    <w:bookmarkEnd w:id="4052"/>
    <w:p>
      <w:pPr>
        <w:spacing w:after="0"/>
        <w:ind w:left="0"/>
        <w:jc w:val="both"/>
      </w:pPr>
      <w:r>
        <w:rPr>
          <w:rFonts w:ascii="Times New Roman"/>
          <w:b/>
          <w:i w:val="false"/>
          <w:color w:val="000000"/>
          <w:sz w:val="28"/>
        </w:rPr>
        <w:t xml:space="preserve">НДТ 20. </w:t>
      </w:r>
    </w:p>
    <w:bookmarkStart w:name="z4319" w:id="4053"/>
    <w:p>
      <w:pPr>
        <w:spacing w:after="0"/>
        <w:ind w:left="0"/>
        <w:jc w:val="both"/>
      </w:pPr>
      <w:r>
        <w:rPr>
          <w:rFonts w:ascii="Times New Roman"/>
          <w:b w:val="false"/>
          <w:i w:val="false"/>
          <w:color w:val="000000"/>
          <w:sz w:val="28"/>
        </w:rPr>
        <w:t>
      НДТ для снижения негативного воздействия на водные объекты является управление поверхностным стоком территории наземной инфраструктуры с целью сведения к минимуму попадания ливневых и талых сточных вод на загрязненные участки, отделения чистой воды от загрязненной, предотвращения эрозии незащищенных участков почвы, предотвращения заиливания дренажных систем путем применения отдельно или совместно следующих технических решений.</w:t>
      </w:r>
    </w:p>
    <w:bookmarkEnd w:id="40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системы сбора и очистки поверхностных сточных вод с породных отвалов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Перекачка сточных вод из гидротехнических сооружений при отвалах в хвостохранилище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Отведение поверхностного стока с ненарушенных участков в обход нарушенных участков, в том числе и выровненных, засеянных или озелененных, что позволит минимизировать объемы очищаемых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поверхностного стока с нарушенных и загрязненных участков территории с повторным использованием очищенных сточных вод на технологические нужды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ливнестоков, траншей, канав надлежащих размеров; оконтуривание, террасирование и ограничение крутизны склонов; применение отмостков и облицовок с целью защиты от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подъездных дорог с уклоном, оснащение дорог дренажными сооружениями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фитомелиоративных работ биологического этапа рекультивации, осуществляемых сразу же после создания корнеобитаемого слоя с целью предотвращения эрозии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320" w:id="4054"/>
    <w:p>
      <w:pPr>
        <w:spacing w:after="0"/>
        <w:ind w:left="0"/>
        <w:jc w:val="both"/>
      </w:pPr>
      <w:r>
        <w:rPr>
          <w:rFonts w:ascii="Times New Roman"/>
          <w:b w:val="false"/>
          <w:i w:val="false"/>
          <w:color w:val="000000"/>
          <w:sz w:val="28"/>
        </w:rPr>
        <w:t>
      Описание представлено в разделе 5.5.3.</w:t>
      </w:r>
    </w:p>
    <w:bookmarkEnd w:id="4054"/>
    <w:p>
      <w:pPr>
        <w:spacing w:after="0"/>
        <w:ind w:left="0"/>
        <w:jc w:val="both"/>
      </w:pPr>
      <w:r>
        <w:rPr>
          <w:rFonts w:ascii="Times New Roman"/>
          <w:b/>
          <w:i w:val="false"/>
          <w:color w:val="000000"/>
          <w:sz w:val="28"/>
        </w:rPr>
        <w:t xml:space="preserve">НДТ 21. </w:t>
      </w:r>
    </w:p>
    <w:bookmarkStart w:name="z4322" w:id="4055"/>
    <w:p>
      <w:pPr>
        <w:spacing w:after="0"/>
        <w:ind w:left="0"/>
        <w:jc w:val="both"/>
      </w:pPr>
      <w:r>
        <w:rPr>
          <w:rFonts w:ascii="Times New Roman"/>
          <w:b w:val="false"/>
          <w:i w:val="false"/>
          <w:color w:val="000000"/>
          <w:sz w:val="28"/>
        </w:rPr>
        <w:t>
      НДТ для снижения уровня загрязнения сточных (шахтных, карьерных) вод веществами, содержащимися в горной массе, продукции или отходах производства, является применение одной или нескольких приведенных ниже техник очистки сточных вод:</w:t>
      </w:r>
    </w:p>
    <w:bookmarkEnd w:id="40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Осветление и отстаивание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Коагуляция, флокуляция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осаждение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Окисление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Ионный обмен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323" w:id="4056"/>
    <w:p>
      <w:pPr>
        <w:spacing w:after="0"/>
        <w:ind w:left="0"/>
        <w:jc w:val="both"/>
      </w:pPr>
      <w:r>
        <w:rPr>
          <w:rFonts w:ascii="Times New Roman"/>
          <w:b w:val="false"/>
          <w:i w:val="false"/>
          <w:color w:val="000000"/>
          <w:sz w:val="28"/>
        </w:rPr>
        <w:t>
      Таблица 6.3. Технологические показатели сбросов карьерных и шахтных сточных вод при добыче руд цветных металлов (включая драгоценные), поступающих в поверхностные водные объекты</w:t>
      </w:r>
    </w:p>
    <w:bookmarkEnd w:id="40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НДТ-ТП (мг/л)</w:t>
            </w:r>
            <w:r>
              <w:rPr>
                <w:rFonts w:ascii="Times New Roman"/>
                <w:b w:val="false"/>
                <w:i w:val="false"/>
                <w:color w:val="000000"/>
                <w:vertAlign w:val="superscript"/>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(Mn)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(Pb)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(Zn)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Медь (Cu)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 (Fe)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н.к.</w:t>
            </w:r>
            <w:r>
              <w:rPr>
                <w:rFonts w:ascii="Times New Roman"/>
                <w:b w:val="false"/>
                <w:i w:val="false"/>
                <w:color w:val="000000"/>
                <w:sz w:val="20"/>
              </w:rPr>
              <w:t>-25</w:t>
            </w:r>
          </w:p>
        </w:tc>
      </w:tr>
    </w:tbl>
    <w:bookmarkStart w:name="z4324" w:id="4057"/>
    <w:p>
      <w:pPr>
        <w:spacing w:after="0"/>
        <w:ind w:left="0"/>
        <w:jc w:val="both"/>
      </w:pPr>
      <w:r>
        <w:rPr>
          <w:rFonts w:ascii="Times New Roman"/>
          <w:b w:val="false"/>
          <w:i w:val="false"/>
          <w:color w:val="000000"/>
          <w:sz w:val="28"/>
        </w:rPr>
        <w:t>
      *</w:t>
      </w:r>
    </w:p>
    <w:bookmarkEnd w:id="4057"/>
    <w:bookmarkStart w:name="z4325" w:id="4058"/>
    <w:p>
      <w:pPr>
        <w:spacing w:after="0"/>
        <w:ind w:left="0"/>
        <w:jc w:val="both"/>
      </w:pPr>
      <w:r>
        <w:rPr>
          <w:rFonts w:ascii="Times New Roman"/>
          <w:b w:val="false"/>
          <w:i w:val="false"/>
          <w:color w:val="000000"/>
          <w:sz w:val="28"/>
        </w:rPr>
        <w:t>
      среднесуточное значение;</w:t>
      </w:r>
    </w:p>
    <w:bookmarkEnd w:id="4058"/>
    <w:bookmarkStart w:name="z4326" w:id="4059"/>
    <w:p>
      <w:pPr>
        <w:spacing w:after="0"/>
        <w:ind w:left="0"/>
        <w:jc w:val="both"/>
      </w:pPr>
      <w:r>
        <w:rPr>
          <w:rFonts w:ascii="Times New Roman"/>
          <w:b w:val="false"/>
          <w:i w:val="false"/>
          <w:color w:val="000000"/>
          <w:sz w:val="28"/>
        </w:rPr>
        <w:t>
      используемые показатели в меcтах выпуска очищенных потоков из установок по очистке сточных вод;</w:t>
      </w:r>
    </w:p>
    <w:bookmarkEnd w:id="4059"/>
    <w:bookmarkStart w:name="z4327" w:id="4060"/>
    <w:p>
      <w:pPr>
        <w:spacing w:after="0"/>
        <w:ind w:left="0"/>
        <w:jc w:val="both"/>
      </w:pPr>
      <w:r>
        <w:rPr>
          <w:rFonts w:ascii="Times New Roman"/>
          <w:b w:val="false"/>
          <w:i w:val="false"/>
          <w:color w:val="000000"/>
          <w:sz w:val="28"/>
        </w:rPr>
        <w:t xml:space="preserve">
      в отношении установления технологических показателей в сбросах карьерных и шахтных сточных вод в пруды-накопители и пруды-испарители норма не будет распространяться при условии их соответствия требованиям, применяемым в отношении гидротехнических сооружений с подтверждением отсутствия воздействия на поверхностные и подземные водные ресурсы по результатам мониторинговых исследований за последние 3 года; </w:t>
      </w:r>
    </w:p>
    <w:bookmarkEnd w:id="4060"/>
    <w:bookmarkStart w:name="z4328" w:id="4061"/>
    <w:p>
      <w:pPr>
        <w:spacing w:after="0"/>
        <w:ind w:left="0"/>
        <w:jc w:val="both"/>
      </w:pPr>
      <w:r>
        <w:rPr>
          <w:rFonts w:ascii="Times New Roman"/>
          <w:b w:val="false"/>
          <w:i w:val="false"/>
          <w:color w:val="000000"/>
          <w:sz w:val="28"/>
        </w:rPr>
        <w:t>
      установление факта негативного воздействия на поверхностные и подземные водные ресурсы свидетельствует о нарушении требований, применяемых к гидротехническим сооружениям. В этом случае количественные показатели эмиссий должны соответствовать действующим санитарно-гигиеническим, экологическим нормативам качества и целевым показателям качества окружающей среды по отношению к местам культурно-бытового водопользования;</w:t>
      </w:r>
    </w:p>
    <w:bookmarkEnd w:id="4061"/>
    <w:bookmarkStart w:name="z4329" w:id="4062"/>
    <w:p>
      <w:pPr>
        <w:spacing w:after="0"/>
        <w:ind w:left="0"/>
        <w:jc w:val="both"/>
      </w:pPr>
      <w:r>
        <w:rPr>
          <w:rFonts w:ascii="Times New Roman"/>
          <w:b w:val="false"/>
          <w:i w:val="false"/>
          <w:color w:val="000000"/>
          <w:sz w:val="28"/>
        </w:rPr>
        <w:t>
      используемые показатели (за исключением взвешенных веществ) применяются при условии содержания соответствующих веществ в составе добываемой руды;</w:t>
      </w:r>
    </w:p>
    <w:bookmarkEnd w:id="4062"/>
    <w:bookmarkStart w:name="z4330" w:id="4063"/>
    <w:p>
      <w:pPr>
        <w:spacing w:after="0"/>
        <w:ind w:left="0"/>
        <w:jc w:val="both"/>
      </w:pPr>
      <w:r>
        <w:rPr>
          <w:rFonts w:ascii="Times New Roman"/>
          <w:b w:val="false"/>
          <w:i w:val="false"/>
          <w:color w:val="000000"/>
          <w:sz w:val="28"/>
        </w:rPr>
        <w:t>
      в целях соблюдения экологических нормативов качества (Cн.к.) и недопущения ущерба окружающей среде установление технологических показателей при сбросе сточных вод в водные объекты выше экологических нормативов качества допускается до верхней границы соответствующего диапазона при обосновании в рамках оценки воздействия на окружающую среду.</w:t>
      </w:r>
    </w:p>
    <w:bookmarkEnd w:id="4063"/>
    <w:bookmarkStart w:name="z4331" w:id="4064"/>
    <w:p>
      <w:pPr>
        <w:spacing w:after="0"/>
        <w:ind w:left="0"/>
        <w:jc w:val="both"/>
      </w:pPr>
      <w:r>
        <w:rPr>
          <w:rFonts w:ascii="Times New Roman"/>
          <w:b w:val="false"/>
          <w:i w:val="false"/>
          <w:color w:val="000000"/>
          <w:sz w:val="28"/>
        </w:rPr>
        <w:t>
      Мониторинг, связанный с НДТ: см. НДТ 5.</w:t>
      </w:r>
    </w:p>
    <w:bookmarkEnd w:id="4064"/>
    <w:bookmarkStart w:name="z4332" w:id="4065"/>
    <w:p>
      <w:pPr>
        <w:spacing w:after="0"/>
        <w:ind w:left="0"/>
        <w:jc w:val="both"/>
      </w:pPr>
      <w:r>
        <w:rPr>
          <w:rFonts w:ascii="Times New Roman"/>
          <w:b w:val="false"/>
          <w:i w:val="false"/>
          <w:color w:val="000000"/>
          <w:sz w:val="28"/>
        </w:rPr>
        <w:t>
      Описание представлено в разделе 5.5.4.</w:t>
      </w:r>
    </w:p>
    <w:bookmarkEnd w:id="4065"/>
    <w:p>
      <w:pPr>
        <w:spacing w:after="0"/>
        <w:ind w:left="0"/>
        <w:jc w:val="both"/>
      </w:pPr>
      <w:r>
        <w:rPr>
          <w:rFonts w:ascii="Times New Roman"/>
          <w:b/>
          <w:i w:val="false"/>
          <w:color w:val="000000"/>
          <w:sz w:val="28"/>
        </w:rPr>
        <w:t xml:space="preserve">6.4. Управление отходами </w:t>
      </w:r>
    </w:p>
    <w:p>
      <w:pPr>
        <w:spacing w:after="0"/>
        <w:ind w:left="0"/>
        <w:jc w:val="both"/>
      </w:pPr>
      <w:r>
        <w:rPr>
          <w:rFonts w:ascii="Times New Roman"/>
          <w:b/>
          <w:i w:val="false"/>
          <w:color w:val="000000"/>
          <w:sz w:val="28"/>
        </w:rPr>
        <w:t>НДТ 22.</w:t>
      </w:r>
    </w:p>
    <w:bookmarkStart w:name="z4335" w:id="4066"/>
    <w:p>
      <w:pPr>
        <w:spacing w:after="0"/>
        <w:ind w:left="0"/>
        <w:jc w:val="both"/>
      </w:pPr>
      <w:r>
        <w:rPr>
          <w:rFonts w:ascii="Times New Roman"/>
          <w:b w:val="false"/>
          <w:i w:val="false"/>
          <w:color w:val="000000"/>
          <w:sz w:val="28"/>
        </w:rPr>
        <w:t>
      Чтобы предотвратить или, если предотвращение невозможно, сократить количество отходов, направляемых на утилизацию, НДТ подразумевают составление и выполнение программы управления отходами в рамках системы СЭМ (см. НДТ 1), который обеспечивает, в порядке приоритетности, предотвращение образования отходов, их подготовку для повторного использования, переработку или иное восстановление.</w:t>
      </w:r>
    </w:p>
    <w:bookmarkEnd w:id="4066"/>
    <w:p>
      <w:pPr>
        <w:spacing w:after="0"/>
        <w:ind w:left="0"/>
        <w:jc w:val="both"/>
      </w:pPr>
      <w:r>
        <w:rPr>
          <w:rFonts w:ascii="Times New Roman"/>
          <w:b/>
          <w:i w:val="false"/>
          <w:color w:val="000000"/>
          <w:sz w:val="28"/>
        </w:rPr>
        <w:t>НДТ 23.</w:t>
      </w:r>
    </w:p>
    <w:bookmarkStart w:name="z4337" w:id="4067"/>
    <w:p>
      <w:pPr>
        <w:spacing w:after="0"/>
        <w:ind w:left="0"/>
        <w:jc w:val="both"/>
      </w:pPr>
      <w:r>
        <w:rPr>
          <w:rFonts w:ascii="Times New Roman"/>
          <w:b w:val="false"/>
          <w:i w:val="false"/>
          <w:color w:val="000000"/>
          <w:sz w:val="28"/>
        </w:rPr>
        <w:t>
      В целях снижения количества отходов, направляемых на утилизацию при добыче и обогащении руд цветных металлов, НДТ заключается в организации операций на объекте, для облегчения процесса повторного использования технологических полупродуктов или их переработку с помощью использования одной и/или комбинации техник:</w:t>
      </w:r>
    </w:p>
    <w:bookmarkEnd w:id="40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Применимость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Повторное использование пыли из системы пылегазоочистки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пресс-фильтров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керамических вакуум-фильтров для обезвоживания отходов обогащения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добычи и обогащения в качестве сырья или добавки к продукции во вторичном производстве и строительных материалов, доизвлечение из промышленных отходов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заполнении выработанного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отходов при ликвидации горных выработок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отходов добычи и обогащения (вторичные минеральные ресурсы, техногенные месторождения) с целью извлечения основных и попутных ценных компонентов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Общеприменимо</w:t>
            </w:r>
          </w:p>
        </w:tc>
      </w:tr>
    </w:tbl>
    <w:bookmarkStart w:name="z4338" w:id="4068"/>
    <w:p>
      <w:pPr>
        <w:spacing w:after="0"/>
        <w:ind w:left="0"/>
        <w:jc w:val="both"/>
      </w:pPr>
      <w:r>
        <w:rPr>
          <w:rFonts w:ascii="Times New Roman"/>
          <w:b w:val="false"/>
          <w:i w:val="false"/>
          <w:color w:val="000000"/>
          <w:sz w:val="28"/>
        </w:rPr>
        <w:t>
      Описание представлено в разделе 5.6.</w:t>
      </w:r>
    </w:p>
    <w:bookmarkEnd w:id="4068"/>
    <w:p>
      <w:pPr>
        <w:spacing w:after="0"/>
        <w:ind w:left="0"/>
        <w:jc w:val="both"/>
      </w:pPr>
      <w:r>
        <w:rPr>
          <w:rFonts w:ascii="Times New Roman"/>
          <w:b/>
          <w:i w:val="false"/>
          <w:color w:val="000000"/>
          <w:sz w:val="28"/>
        </w:rPr>
        <w:t xml:space="preserve">6.5. Требования по ремедиации </w:t>
      </w:r>
    </w:p>
    <w:bookmarkStart w:name="z4340" w:id="4069"/>
    <w:p>
      <w:pPr>
        <w:spacing w:after="0"/>
        <w:ind w:left="0"/>
        <w:jc w:val="both"/>
      </w:pPr>
      <w:r>
        <w:rPr>
          <w:rFonts w:ascii="Times New Roman"/>
          <w:b w:val="false"/>
          <w:i w:val="false"/>
          <w:color w:val="000000"/>
          <w:sz w:val="28"/>
        </w:rPr>
        <w:t>
      Горнодобывающая деятельность неизбежно влияет на окружающую среду. Воздействие горнодобывающей деятельности на окружающую среду зависит от геологических особенностей, размера, формы месторождения и концентрации полезного компонента, природно-климатических особенностей территории расположения, а также от применяемых методов добычи и обогащения, выбранных технических и технологических решений, природоохранных мероприятий и др.</w:t>
      </w:r>
    </w:p>
    <w:bookmarkEnd w:id="4069"/>
    <w:bookmarkStart w:name="z4341" w:id="4070"/>
    <w:p>
      <w:pPr>
        <w:spacing w:after="0"/>
        <w:ind w:left="0"/>
        <w:jc w:val="both"/>
      </w:pPr>
      <w:r>
        <w:rPr>
          <w:rFonts w:ascii="Times New Roman"/>
          <w:b w:val="false"/>
          <w:i w:val="false"/>
          <w:color w:val="000000"/>
          <w:sz w:val="28"/>
        </w:rPr>
        <w:t>
      Горнодобывающая деятельность оказывает воздействие на все компоненты окружающей среды: недра, земли, почвы, поверхностные и подземные воды, атмосферный воздух, растительный и животный мир.</w:t>
      </w:r>
    </w:p>
    <w:bookmarkEnd w:id="4070"/>
    <w:bookmarkStart w:name="z4342" w:id="4071"/>
    <w:p>
      <w:pPr>
        <w:spacing w:after="0"/>
        <w:ind w:left="0"/>
        <w:jc w:val="both"/>
      </w:pPr>
      <w:r>
        <w:rPr>
          <w:rFonts w:ascii="Times New Roman"/>
          <w:b w:val="false"/>
          <w:i w:val="false"/>
          <w:color w:val="000000"/>
          <w:sz w:val="28"/>
        </w:rPr>
        <w:t>
      Основными экологическими аспектами предприятий по добыче и обогащении руд цветных металлов являются выбросы загрязняющих веществ в атмосферный воздух, образование рудничных и шахтных вод, отходов (золошлаков и хвостов обогащения), использование земель.</w:t>
      </w:r>
    </w:p>
    <w:bookmarkEnd w:id="4071"/>
    <w:bookmarkStart w:name="z4343" w:id="4072"/>
    <w:p>
      <w:pPr>
        <w:spacing w:after="0"/>
        <w:ind w:left="0"/>
        <w:jc w:val="both"/>
      </w:pPr>
      <w:r>
        <w:rPr>
          <w:rFonts w:ascii="Times New Roman"/>
          <w:b w:val="false"/>
          <w:i w:val="false"/>
          <w:color w:val="000000"/>
          <w:sz w:val="28"/>
        </w:rPr>
        <w:t>
      Согласно Экологического кодекса ремедиация проводится при выявлении факта экологического ущерба: животному и растительному миру, подземным и поверхностным водам, землям и почве.</w:t>
      </w:r>
    </w:p>
    <w:bookmarkEnd w:id="4072"/>
    <w:bookmarkStart w:name="z4344" w:id="4073"/>
    <w:p>
      <w:pPr>
        <w:spacing w:after="0"/>
        <w:ind w:left="0"/>
        <w:jc w:val="both"/>
      </w:pPr>
      <w:r>
        <w:rPr>
          <w:rFonts w:ascii="Times New Roman"/>
          <w:b w:val="false"/>
          <w:i w:val="false"/>
          <w:color w:val="000000"/>
          <w:sz w:val="28"/>
        </w:rPr>
        <w:t>
      Таким образом, в результате деятельности предприятий по добыче и обогащении руд цветных металлов следующие негативные последствия наступают в результате загрязнения атмосферного воздуха и дальнейшего перехода загрязняющих веществ из одного компонента природной среды в другую:</w:t>
      </w:r>
    </w:p>
    <w:bookmarkEnd w:id="4073"/>
    <w:bookmarkStart w:name="z4345" w:id="4074"/>
    <w:p>
      <w:pPr>
        <w:spacing w:after="0"/>
        <w:ind w:left="0"/>
        <w:jc w:val="both"/>
      </w:pPr>
      <w:r>
        <w:rPr>
          <w:rFonts w:ascii="Times New Roman"/>
          <w:b w:val="false"/>
          <w:i w:val="false"/>
          <w:color w:val="000000"/>
          <w:sz w:val="28"/>
        </w:rPr>
        <w:t xml:space="preserve">
      загрязнение земель и почв в результате осаждения загрязняющих веществ из атмосферного воздуха на поверхность почв и дальнейшая их инфильтрация в поверхностные и подземные воды; </w:t>
      </w:r>
    </w:p>
    <w:bookmarkEnd w:id="4074"/>
    <w:bookmarkStart w:name="z4346" w:id="4075"/>
    <w:p>
      <w:pPr>
        <w:spacing w:after="0"/>
        <w:ind w:left="0"/>
        <w:jc w:val="both"/>
      </w:pPr>
      <w:r>
        <w:rPr>
          <w:rFonts w:ascii="Times New Roman"/>
          <w:b w:val="false"/>
          <w:i w:val="false"/>
          <w:color w:val="000000"/>
          <w:sz w:val="28"/>
        </w:rPr>
        <w:t>
      воздействие на животный и растительный мир.</w:t>
      </w:r>
    </w:p>
    <w:bookmarkEnd w:id="4075"/>
    <w:bookmarkStart w:name="z4347" w:id="4076"/>
    <w:p>
      <w:pPr>
        <w:spacing w:after="0"/>
        <w:ind w:left="0"/>
        <w:jc w:val="both"/>
      </w:pPr>
      <w:r>
        <w:rPr>
          <w:rFonts w:ascii="Times New Roman"/>
          <w:b w:val="false"/>
          <w:i w:val="false"/>
          <w:color w:val="000000"/>
          <w:sz w:val="28"/>
        </w:rPr>
        <w:t xml:space="preserve">
      При обнаружении фактов экологического ущерба компонентам природной среды по результатам производственного и (или) государственного экологического контроля, причиненного в результате антропогенного воздействия, и при закрытии и (или) ликвидации последствий деятельности, необходимо провести оценку изменения состояния компонентов природной среды в отношении состояния, установленного в базовом отчете или эталонного участка. </w:t>
      </w:r>
    </w:p>
    <w:bookmarkEnd w:id="4076"/>
    <w:bookmarkStart w:name="z4348" w:id="4077"/>
    <w:p>
      <w:pPr>
        <w:spacing w:after="0"/>
        <w:ind w:left="0"/>
        <w:jc w:val="both"/>
      </w:pPr>
      <w:r>
        <w:rPr>
          <w:rFonts w:ascii="Times New Roman"/>
          <w:b w:val="false"/>
          <w:i w:val="false"/>
          <w:color w:val="000000"/>
          <w:sz w:val="28"/>
        </w:rPr>
        <w:t xml:space="preserve">
      Лицо, действия или деятельность которого причинили экологический ущерб, должна предпринять соответствующие меры для устранения такого ущерба, чтобы восстановить состояние участка, следуя нормам Экологического кодекса (ст. 131–141 раздела 5) и методическим рекомендациям по разработке программы ремедиации. </w:t>
      </w:r>
    </w:p>
    <w:bookmarkEnd w:id="4077"/>
    <w:bookmarkStart w:name="z4349" w:id="4078"/>
    <w:p>
      <w:pPr>
        <w:spacing w:after="0"/>
        <w:ind w:left="0"/>
        <w:jc w:val="both"/>
      </w:pPr>
      <w:r>
        <w:rPr>
          <w:rFonts w:ascii="Times New Roman"/>
          <w:b w:val="false"/>
          <w:i w:val="false"/>
          <w:color w:val="000000"/>
          <w:sz w:val="28"/>
        </w:rPr>
        <w:t>
      Помимо того, лицо, действия или деятельность которого причинили экологический ущерб, должно принять необходимые меры для удаления, сдерживания, или сокращения эмиссий соответствующих загрязняющих веществ, также для контрольного мониторинга в сроки и периодичность, для того чтобы, с учетом их текущего, или будущего утвержденного целевого назначения, участок больше не создавал значительного риска для здоровья человека, и не причинял ущерб от ее деятельности в отношении окружающей среды из-за загрязнения компонентов природной среды.</w:t>
      </w:r>
    </w:p>
    <w:bookmarkEnd w:id="4078"/>
    <w:bookmarkStart w:name="z4350" w:id="4079"/>
    <w:p>
      <w:pPr>
        <w:spacing w:after="0"/>
        <w:ind w:left="0"/>
        <w:jc w:val="left"/>
      </w:pPr>
      <w:r>
        <w:rPr>
          <w:rFonts w:ascii="Times New Roman"/>
          <w:b/>
          <w:i w:val="false"/>
          <w:color w:val="000000"/>
        </w:rPr>
        <w:t xml:space="preserve"> 7. Перспективные техники</w:t>
      </w:r>
    </w:p>
    <w:bookmarkEnd w:id="4079"/>
    <w:bookmarkStart w:name="z4351" w:id="4080"/>
    <w:p>
      <w:pPr>
        <w:spacing w:after="0"/>
        <w:ind w:left="0"/>
        <w:jc w:val="both"/>
      </w:pPr>
      <w:r>
        <w:rPr>
          <w:rFonts w:ascii="Times New Roman"/>
          <w:b w:val="false"/>
          <w:i w:val="false"/>
          <w:color w:val="000000"/>
          <w:sz w:val="28"/>
        </w:rPr>
        <w:t>
      Данный раздел содержит информацию о новейших техниках, в отношении которых проводятся научно-исследовательские и опытно-конструкторские работы или осуществляется их опытно-промышленное внедрение.</w:t>
      </w:r>
    </w:p>
    <w:bookmarkEnd w:id="4080"/>
    <w:bookmarkStart w:name="z4352" w:id="4081"/>
    <w:p>
      <w:pPr>
        <w:spacing w:after="0"/>
        <w:ind w:left="0"/>
        <w:jc w:val="both"/>
      </w:pPr>
      <w:r>
        <w:rPr>
          <w:rFonts w:ascii="Times New Roman"/>
          <w:b w:val="false"/>
          <w:i w:val="false"/>
          <w:color w:val="000000"/>
          <w:sz w:val="28"/>
        </w:rPr>
        <w:t>
      В процессе подготовки справочника НДТ составители и члены технической рабочей группы проанализировали целый ряд новых технологических, технических и управленческих решений, которые обсуждаются как в зарубежных странах, так и в России. Это решения, направленные на повышение эффективности производства, сокращение негативного воздействия на окружающую среду, оптимизацию ресурсопотребления. Они еще не получили широкого распространения, и надежными сведениями о внедрении их на двух предприятиях составители справочника не располагают.</w:t>
      </w:r>
    </w:p>
    <w:bookmarkEnd w:id="4081"/>
    <w:bookmarkStart w:name="z4353" w:id="4082"/>
    <w:p>
      <w:pPr>
        <w:spacing w:after="0"/>
        <w:ind w:left="0"/>
        <w:jc w:val="both"/>
      </w:pPr>
      <w:r>
        <w:rPr>
          <w:rFonts w:ascii="Times New Roman"/>
          <w:b w:val="false"/>
          <w:i w:val="false"/>
          <w:color w:val="000000"/>
          <w:sz w:val="28"/>
        </w:rPr>
        <w:t>
      Далее в тексте эти решения описаны применительно к добыче и обогащению руд цветных металлов (включая драгоценные).</w:t>
      </w:r>
    </w:p>
    <w:bookmarkEnd w:id="4082"/>
    <w:p>
      <w:pPr>
        <w:spacing w:after="0"/>
        <w:ind w:left="0"/>
        <w:jc w:val="both"/>
      </w:pPr>
      <w:r>
        <w:rPr>
          <w:rFonts w:ascii="Times New Roman"/>
          <w:b/>
          <w:i w:val="false"/>
          <w:color w:val="000000"/>
          <w:sz w:val="28"/>
        </w:rPr>
        <w:t>7.1. Перспективные техники в области добычи цветных руд открытым и подземным способом</w:t>
      </w:r>
    </w:p>
    <w:p>
      <w:pPr>
        <w:spacing w:after="0"/>
        <w:ind w:left="0"/>
        <w:jc w:val="both"/>
      </w:pPr>
      <w:r>
        <w:rPr>
          <w:rFonts w:ascii="Times New Roman"/>
          <w:b/>
          <w:i w:val="false"/>
          <w:color w:val="000000"/>
          <w:sz w:val="28"/>
        </w:rPr>
        <w:t>7.1.1. Беспилотная техника</w:t>
      </w:r>
    </w:p>
    <w:bookmarkStart w:name="z4356" w:id="4083"/>
    <w:p>
      <w:pPr>
        <w:spacing w:after="0"/>
        <w:ind w:left="0"/>
        <w:jc w:val="both"/>
      </w:pPr>
      <w:r>
        <w:rPr>
          <w:rFonts w:ascii="Times New Roman"/>
          <w:b w:val="false"/>
          <w:i w:val="false"/>
          <w:color w:val="000000"/>
          <w:sz w:val="28"/>
        </w:rPr>
        <w:t xml:space="preserve">
      Пионером на рынке беспилотной тяжелой техники считается американский Caterpillar. Больше 20 лет назад компания представила первый самоходный карьерный самосвал. В настоящее время на железорудных предприятиях Западной Австралии действует несколько карьеров с полностью беспилотными большегрузными автосамосвалами. Начиная с 2013 года Caterpillar поставила на рудники австралийского горнодобывающего гиганта Fortescue Metals 56 автономных самосвалов Cat 793F, а в сентябре 2017 года получила заказ на модификацию еще 100 карьерных самосвалов в беспилотные машины. </w:t>
      </w:r>
    </w:p>
    <w:bookmarkEnd w:id="4083"/>
    <w:bookmarkStart w:name="z4357" w:id="4084"/>
    <w:p>
      <w:pPr>
        <w:spacing w:after="0"/>
        <w:ind w:left="0"/>
        <w:jc w:val="both"/>
      </w:pPr>
      <w:r>
        <w:rPr>
          <w:rFonts w:ascii="Times New Roman"/>
          <w:b w:val="false"/>
          <w:i w:val="false"/>
          <w:color w:val="000000"/>
          <w:sz w:val="28"/>
        </w:rPr>
        <w:t xml:space="preserve">
      </w:t>
      </w:r>
    </w:p>
    <w:bookmarkEnd w:id="4084"/>
    <w:p>
      <w:pPr>
        <w:spacing w:after="0"/>
        <w:ind w:left="0"/>
        <w:jc w:val="both"/>
      </w:pPr>
      <w:r>
        <w:drawing>
          <wp:inline distT="0" distB="0" distL="0" distR="0">
            <wp:extent cx="72009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2009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8" w:id="4085"/>
    <w:p>
      <w:pPr>
        <w:spacing w:after="0"/>
        <w:ind w:left="0"/>
        <w:jc w:val="both"/>
      </w:pPr>
      <w:r>
        <w:rPr>
          <w:rFonts w:ascii="Times New Roman"/>
          <w:b w:val="false"/>
          <w:i w:val="false"/>
          <w:color w:val="000000"/>
          <w:sz w:val="28"/>
        </w:rPr>
        <w:t>
      Рисунок 7.1. Мировой опыт внедрения беспилотных технологий</w:t>
      </w:r>
    </w:p>
    <w:bookmarkEnd w:id="4085"/>
    <w:bookmarkStart w:name="z4359" w:id="4086"/>
    <w:p>
      <w:pPr>
        <w:spacing w:after="0"/>
        <w:ind w:left="0"/>
        <w:jc w:val="both"/>
      </w:pPr>
      <w:r>
        <w:rPr>
          <w:rFonts w:ascii="Times New Roman"/>
          <w:b w:val="false"/>
          <w:i w:val="false"/>
          <w:color w:val="000000"/>
          <w:sz w:val="28"/>
        </w:rPr>
        <w:t xml:space="preserve">
      Самосвалы работают в режиме 24/7 ежедневно в течение года, что экономит недропользователю 500 ч работы в год. Управление всеми операциями выполняется с помощью системы Cat MineStar. Грузовики управляются дистанционно из операционного центра в Перте, который находится от Пилбары в 1200 км. Каждый карьерный робот-самосвал весом в 500 т двигается со скоростью 50 км/ч – почти в 2 раза выше, чем у опытных водителей. Точность ориентации роботов – 1–2 см. Отсутствует время на пересменки, обеды. Все это дает повышение производительности, снижение простоев, снижение удельных расходов топлива и снижение удельных выбросов. </w:t>
      </w:r>
    </w:p>
    <w:bookmarkEnd w:id="4086"/>
    <w:bookmarkStart w:name="z4360" w:id="4087"/>
    <w:p>
      <w:pPr>
        <w:spacing w:after="0"/>
        <w:ind w:left="0"/>
        <w:jc w:val="both"/>
      </w:pPr>
      <w:r>
        <w:rPr>
          <w:rFonts w:ascii="Times New Roman"/>
          <w:b w:val="false"/>
          <w:i w:val="false"/>
          <w:color w:val="000000"/>
          <w:sz w:val="28"/>
        </w:rPr>
        <w:t>
      "Беспилотники" взаимодействуют с любой управляемой человеком техникой - грейдерами, погрузчиками, автоцистернами, бульдозерами и др. За 4,5 года работы беспилотные автомобили Caterpillar показали на 20 % большую эффективность эксплуатации по сравнению с традиционными машинами.</w:t>
      </w:r>
    </w:p>
    <w:bookmarkEnd w:id="4087"/>
    <w:bookmarkStart w:name="z4361" w:id="4088"/>
    <w:p>
      <w:pPr>
        <w:spacing w:after="0"/>
        <w:ind w:left="0"/>
        <w:jc w:val="both"/>
      </w:pPr>
      <w:r>
        <w:rPr>
          <w:rFonts w:ascii="Times New Roman"/>
          <w:b w:val="false"/>
          <w:i w:val="false"/>
          <w:color w:val="000000"/>
          <w:sz w:val="28"/>
        </w:rPr>
        <w:t>
      Производительность "беспилотников" составила невероятные 99,95 %, поскольку эти машины не простаивали и трудились в среднем на 2,5 часа больше, чем автосамосвалы, управляемые людьми.</w:t>
      </w:r>
    </w:p>
    <w:bookmarkEnd w:id="4088"/>
    <w:bookmarkStart w:name="z4362" w:id="4089"/>
    <w:p>
      <w:pPr>
        <w:spacing w:after="0"/>
        <w:ind w:left="0"/>
        <w:jc w:val="both"/>
      </w:pPr>
      <w:r>
        <w:rPr>
          <w:rFonts w:ascii="Times New Roman"/>
          <w:b w:val="false"/>
          <w:i w:val="false"/>
          <w:color w:val="000000"/>
          <w:sz w:val="28"/>
        </w:rPr>
        <w:t>
      Роботизированные самосвалы БеЛАЗ грузоподъемностью 130 тонн работают на угольном разрезе "Черногорский" ООО "СУЭК-Хакасия" в паре с экскаватором ЭКГ-8У. Беспилотные автомобили двигаются по выделенному участку разреза протяженностью 1350 метров и перевозят вскрышную породу.</w:t>
      </w:r>
    </w:p>
    <w:bookmarkEnd w:id="4089"/>
    <w:bookmarkStart w:name="z4363" w:id="4090"/>
    <w:p>
      <w:pPr>
        <w:spacing w:after="0"/>
        <w:ind w:left="0"/>
        <w:jc w:val="both"/>
      </w:pPr>
      <w:r>
        <w:rPr>
          <w:rFonts w:ascii="Times New Roman"/>
          <w:b w:val="false"/>
          <w:i w:val="false"/>
          <w:color w:val="000000"/>
          <w:sz w:val="28"/>
        </w:rPr>
        <w:t>
      На Корбалихинском руднике АО "Сибирь-Полиметаллы" запустили в работу беспилотную ПДМ. Внедрения автоматизированной системы контроля и управления горными работами позволяет. Находясь на расстоянии до 100 метров, оператор при помощи пульта, оснащенного системой видеонаблюдения, управляет ПДМ, что исключает нахождение оператора ПДМ в очистном пространстве.</w:t>
      </w:r>
    </w:p>
    <w:bookmarkEnd w:id="4090"/>
    <w:p>
      <w:pPr>
        <w:spacing w:after="0"/>
        <w:ind w:left="0"/>
        <w:jc w:val="both"/>
      </w:pPr>
      <w:r>
        <w:rPr>
          <w:rFonts w:ascii="Times New Roman"/>
          <w:b/>
          <w:i w:val="false"/>
          <w:color w:val="000000"/>
          <w:sz w:val="28"/>
        </w:rPr>
        <w:t>7.1.2. Беспилотные тяговые агрегаты</w:t>
      </w:r>
    </w:p>
    <w:bookmarkStart w:name="z4365" w:id="4091"/>
    <w:p>
      <w:pPr>
        <w:spacing w:after="0"/>
        <w:ind w:left="0"/>
        <w:jc w:val="both"/>
      </w:pPr>
      <w:r>
        <w:rPr>
          <w:rFonts w:ascii="Times New Roman"/>
          <w:b w:val="false"/>
          <w:i w:val="false"/>
          <w:color w:val="000000"/>
          <w:sz w:val="28"/>
        </w:rPr>
        <w:t>
      Применение беспилотных тяговых агрегатов внутри карьеров и на поверхности. Отсутствует время на пересменки, обеды. Все это дает повышение производительности, снижение простоев, снижение удельных расходов электроэнергии. Повышение надежности работы оборудования за счет исключения нарушений технологической дисциплины, превышений скорости, проездов на запрещающий сигнал светофора и т. д. В Rio Tinto (крупнейшей горнодобывающей компании Австралии) подсчитали, что перевод 40 % железнодорожного транспорта на автоматику позволит уменьшить расходы на 2 долл. на тонне железной руды и увеличить ее добычу на 5 %.</w:t>
      </w:r>
    </w:p>
    <w:bookmarkEnd w:id="4091"/>
    <w:p>
      <w:pPr>
        <w:spacing w:after="0"/>
        <w:ind w:left="0"/>
        <w:jc w:val="both"/>
      </w:pPr>
      <w:r>
        <w:rPr>
          <w:rFonts w:ascii="Times New Roman"/>
          <w:b/>
          <w:i w:val="false"/>
          <w:color w:val="000000"/>
          <w:sz w:val="28"/>
        </w:rPr>
        <w:t>7.1.3. Автосамосвалы на альтернативных источниках энергии</w:t>
      </w:r>
    </w:p>
    <w:bookmarkStart w:name="z4367" w:id="4092"/>
    <w:p>
      <w:pPr>
        <w:spacing w:after="0"/>
        <w:ind w:left="0"/>
        <w:jc w:val="both"/>
      </w:pPr>
      <w:r>
        <w:rPr>
          <w:rFonts w:ascii="Times New Roman"/>
          <w:b w:val="false"/>
          <w:i w:val="false"/>
          <w:color w:val="000000"/>
          <w:sz w:val="28"/>
        </w:rPr>
        <w:t>
      В странах Африки, в Бразилии, а теперь и США успешно эксплуатируется система транспорта с применением дизель-троллейвозов. Особенно показателен пример золоторудного карьера "Бетце" (США, шт. Невада), где для транспортирования 410 тыс. т горной массы в сутки используется парк из 73 дизель-троллейвозов грузоподъемностью 170 т.</w:t>
      </w:r>
    </w:p>
    <w:bookmarkEnd w:id="4092"/>
    <w:bookmarkStart w:name="z4368" w:id="4093"/>
    <w:p>
      <w:pPr>
        <w:spacing w:after="0"/>
        <w:ind w:left="0"/>
        <w:jc w:val="both"/>
      </w:pPr>
      <w:r>
        <w:rPr>
          <w:rFonts w:ascii="Times New Roman"/>
          <w:b w:val="false"/>
          <w:i w:val="false"/>
          <w:color w:val="000000"/>
          <w:sz w:val="28"/>
        </w:rPr>
        <w:t>
      В Африке грузовые троллейбусные предприятия начали работать с 1981 г., когда в карьерах Sishen (ЮАР) на участке 2 км начали работать 55 троллейвозов. С октября 1981 г. в ЮАР было открыто движение троллейвозов Unit Rig Lectra Haul M200eT в Пхалаборве (Phalaborwa), обслуживающих участок 8 км. С 1986 г. троллейвозы на шахтах и карьерах используют в Конго (карьер Lubembashi), Намибии (бассейн Россинга – Rossing – в пустыне Намиб) на медных рудниках Гега вблизи Лубумбаши в Заире.</w:t>
      </w:r>
    </w:p>
    <w:bookmarkEnd w:id="4093"/>
    <w:bookmarkStart w:name="z4369" w:id="4094"/>
    <w:p>
      <w:pPr>
        <w:spacing w:after="0"/>
        <w:ind w:left="0"/>
        <w:jc w:val="both"/>
      </w:pPr>
      <w:r>
        <w:rPr>
          <w:rFonts w:ascii="Times New Roman"/>
          <w:b w:val="false"/>
          <w:i w:val="false"/>
          <w:color w:val="000000"/>
          <w:sz w:val="28"/>
        </w:rPr>
        <w:t>
      В начале 2012 года компания NHL-North Haul Industries Group получила первый заказ на поставку на Намибийский горный урановый карьер Кояма тягача-троллейвоза с полуприцепом полной массой 330 т с донной загрузкой.</w:t>
      </w:r>
    </w:p>
    <w:bookmarkEnd w:id="4094"/>
    <w:bookmarkStart w:name="z4370" w:id="4095"/>
    <w:p>
      <w:pPr>
        <w:spacing w:after="0"/>
        <w:ind w:left="0"/>
        <w:jc w:val="both"/>
      </w:pPr>
      <w:r>
        <w:rPr>
          <w:rFonts w:ascii="Times New Roman"/>
          <w:b w:val="false"/>
          <w:i w:val="false"/>
          <w:color w:val="000000"/>
          <w:sz w:val="28"/>
        </w:rPr>
        <w:t>
      На сегодняшний день фирма Siemens является ведущим поставщиком троллейвозов и их инфраструктуры [67].</w:t>
      </w:r>
    </w:p>
    <w:bookmarkEnd w:id="4095"/>
    <w:bookmarkStart w:name="z4371" w:id="4096"/>
    <w:p>
      <w:pPr>
        <w:spacing w:after="0"/>
        <w:ind w:left="0"/>
        <w:jc w:val="both"/>
      </w:pPr>
      <w:r>
        <w:rPr>
          <w:rFonts w:ascii="Times New Roman"/>
          <w:b w:val="false"/>
          <w:i w:val="false"/>
          <w:color w:val="000000"/>
          <w:sz w:val="28"/>
        </w:rPr>
        <w:t xml:space="preserve">
      Возобновление интереса к троллейвозам связано, в первую очередь, с уменьшением потребления дизельного топлива карьерными самосвалами. Помимо очевидного снижения затрат на топливо, на основе современной технологической базы были получены дополнительные преимущества: </w:t>
      </w:r>
    </w:p>
    <w:bookmarkEnd w:id="4096"/>
    <w:bookmarkStart w:name="z4372" w:id="4097"/>
    <w:p>
      <w:pPr>
        <w:spacing w:after="0"/>
        <w:ind w:left="0"/>
        <w:jc w:val="both"/>
      </w:pPr>
      <w:r>
        <w:rPr>
          <w:rFonts w:ascii="Times New Roman"/>
          <w:b w:val="false"/>
          <w:i w:val="false"/>
          <w:color w:val="000000"/>
          <w:sz w:val="28"/>
        </w:rPr>
        <w:t xml:space="preserve">
      увеличение производственной мощности горного предприятия и уменьшение количества машин за счет более высокой скорости самосвалов (более эффективное использование автопарка); </w:t>
      </w:r>
    </w:p>
    <w:bookmarkEnd w:id="4097"/>
    <w:bookmarkStart w:name="z4373" w:id="4098"/>
    <w:p>
      <w:pPr>
        <w:spacing w:after="0"/>
        <w:ind w:left="0"/>
        <w:jc w:val="both"/>
      </w:pPr>
      <w:r>
        <w:rPr>
          <w:rFonts w:ascii="Times New Roman"/>
          <w:b w:val="false"/>
          <w:i w:val="false"/>
          <w:color w:val="000000"/>
          <w:sz w:val="28"/>
        </w:rPr>
        <w:t xml:space="preserve">
      значительно более высокая энергоэффективность (около 90 %); </w:t>
      </w:r>
    </w:p>
    <w:bookmarkEnd w:id="4098"/>
    <w:bookmarkStart w:name="z4374" w:id="4099"/>
    <w:p>
      <w:pPr>
        <w:spacing w:after="0"/>
        <w:ind w:left="0"/>
        <w:jc w:val="both"/>
      </w:pPr>
      <w:r>
        <w:rPr>
          <w:rFonts w:ascii="Times New Roman"/>
          <w:b w:val="false"/>
          <w:i w:val="false"/>
          <w:color w:val="000000"/>
          <w:sz w:val="28"/>
        </w:rPr>
        <w:t xml:space="preserve">
      постоянный крутящий момент (включая высокий крутящий момент на малых скоростях), </w:t>
      </w:r>
    </w:p>
    <w:bookmarkEnd w:id="4099"/>
    <w:bookmarkStart w:name="z4375" w:id="4100"/>
    <w:p>
      <w:pPr>
        <w:spacing w:after="0"/>
        <w:ind w:left="0"/>
        <w:jc w:val="both"/>
      </w:pPr>
      <w:r>
        <w:rPr>
          <w:rFonts w:ascii="Times New Roman"/>
          <w:b w:val="false"/>
          <w:i w:val="false"/>
          <w:color w:val="000000"/>
          <w:sz w:val="28"/>
        </w:rPr>
        <w:t xml:space="preserve">
      быстрое реагирование на нагрузку и лучшую перегрузочную способность; </w:t>
      </w:r>
    </w:p>
    <w:bookmarkEnd w:id="4100"/>
    <w:bookmarkStart w:name="z4376" w:id="4101"/>
    <w:p>
      <w:pPr>
        <w:spacing w:after="0"/>
        <w:ind w:left="0"/>
        <w:jc w:val="both"/>
      </w:pPr>
      <w:r>
        <w:rPr>
          <w:rFonts w:ascii="Times New Roman"/>
          <w:b w:val="false"/>
          <w:i w:val="false"/>
          <w:color w:val="000000"/>
          <w:sz w:val="28"/>
        </w:rPr>
        <w:t xml:space="preserve">
      почти двухкратное увеличение скорости движения на руководящем уклоне; </w:t>
      </w:r>
    </w:p>
    <w:bookmarkEnd w:id="4101"/>
    <w:bookmarkStart w:name="z4377" w:id="4102"/>
    <w:p>
      <w:pPr>
        <w:spacing w:after="0"/>
        <w:ind w:left="0"/>
        <w:jc w:val="both"/>
      </w:pPr>
      <w:r>
        <w:rPr>
          <w:rFonts w:ascii="Times New Roman"/>
          <w:b w:val="false"/>
          <w:i w:val="false"/>
          <w:color w:val="000000"/>
          <w:sz w:val="28"/>
        </w:rPr>
        <w:t xml:space="preserve">
      увеличение длительности работы дизельного двигателя между моментами обслуживания; </w:t>
      </w:r>
    </w:p>
    <w:bookmarkEnd w:id="4102"/>
    <w:bookmarkStart w:name="z4378" w:id="4103"/>
    <w:p>
      <w:pPr>
        <w:spacing w:after="0"/>
        <w:ind w:left="0"/>
        <w:jc w:val="both"/>
      </w:pPr>
      <w:r>
        <w:rPr>
          <w:rFonts w:ascii="Times New Roman"/>
          <w:b w:val="false"/>
          <w:i w:val="false"/>
          <w:color w:val="000000"/>
          <w:sz w:val="28"/>
        </w:rPr>
        <w:t xml:space="preserve">
      двух-трехкратное сокращение расхода топлива и, следовательно, снижение расходов на топливо на 70–80 %; </w:t>
      </w:r>
    </w:p>
    <w:bookmarkEnd w:id="4103"/>
    <w:bookmarkStart w:name="z4379" w:id="4104"/>
    <w:p>
      <w:pPr>
        <w:spacing w:after="0"/>
        <w:ind w:left="0"/>
        <w:jc w:val="both"/>
      </w:pPr>
      <w:r>
        <w:rPr>
          <w:rFonts w:ascii="Times New Roman"/>
          <w:b w:val="false"/>
          <w:i w:val="false"/>
          <w:color w:val="000000"/>
          <w:sz w:val="28"/>
        </w:rPr>
        <w:t>
      снижение затрат на техническое обслуживание самосвалов с дизельным двигателем;</w:t>
      </w:r>
    </w:p>
    <w:bookmarkEnd w:id="4104"/>
    <w:bookmarkStart w:name="z4380" w:id="4105"/>
    <w:p>
      <w:pPr>
        <w:spacing w:after="0"/>
        <w:ind w:left="0"/>
        <w:jc w:val="both"/>
      </w:pPr>
      <w:r>
        <w:rPr>
          <w:rFonts w:ascii="Times New Roman"/>
          <w:b w:val="false"/>
          <w:i w:val="false"/>
          <w:color w:val="000000"/>
          <w:sz w:val="28"/>
        </w:rPr>
        <w:t xml:space="preserve">
      повышение доступности обслуживания и увеличение жизненного цикла дизельного двигателя (меньше рабочих часов); </w:t>
      </w:r>
    </w:p>
    <w:bookmarkEnd w:id="4105"/>
    <w:bookmarkStart w:name="z4381" w:id="4106"/>
    <w:p>
      <w:pPr>
        <w:spacing w:after="0"/>
        <w:ind w:left="0"/>
        <w:jc w:val="both"/>
      </w:pPr>
      <w:r>
        <w:rPr>
          <w:rFonts w:ascii="Times New Roman"/>
          <w:b w:val="false"/>
          <w:i w:val="false"/>
          <w:color w:val="000000"/>
          <w:sz w:val="28"/>
        </w:rPr>
        <w:t xml:space="preserve">
      низкий уровень шума и вибрации; </w:t>
      </w:r>
    </w:p>
    <w:bookmarkEnd w:id="4106"/>
    <w:bookmarkStart w:name="z4382" w:id="4107"/>
    <w:p>
      <w:pPr>
        <w:spacing w:after="0"/>
        <w:ind w:left="0"/>
        <w:jc w:val="both"/>
      </w:pPr>
      <w:r>
        <w:rPr>
          <w:rFonts w:ascii="Times New Roman"/>
          <w:b w:val="false"/>
          <w:i w:val="false"/>
          <w:color w:val="000000"/>
          <w:sz w:val="28"/>
        </w:rPr>
        <w:t xml:space="preserve">
      уменьшение объема выхлопа отработанных газов дизеля, загазованности карьера и образования тумана; </w:t>
      </w:r>
    </w:p>
    <w:bookmarkEnd w:id="4107"/>
    <w:bookmarkStart w:name="z4383" w:id="4108"/>
    <w:p>
      <w:pPr>
        <w:spacing w:after="0"/>
        <w:ind w:left="0"/>
        <w:jc w:val="both"/>
      </w:pPr>
      <w:r>
        <w:rPr>
          <w:rFonts w:ascii="Times New Roman"/>
          <w:b w:val="false"/>
          <w:i w:val="false"/>
          <w:color w:val="000000"/>
          <w:sz w:val="28"/>
        </w:rPr>
        <w:t>
      возможность запуска на линии на любой скорости и полезной нагрузки.</w:t>
      </w:r>
    </w:p>
    <w:bookmarkEnd w:id="4108"/>
    <w:bookmarkStart w:name="z4384" w:id="4109"/>
    <w:p>
      <w:pPr>
        <w:spacing w:after="0"/>
        <w:ind w:left="0"/>
        <w:jc w:val="both"/>
      </w:pPr>
      <w:r>
        <w:rPr>
          <w:rFonts w:ascii="Times New Roman"/>
          <w:b w:val="false"/>
          <w:i w:val="false"/>
          <w:color w:val="000000"/>
          <w:sz w:val="28"/>
        </w:rPr>
        <w:t>
      В настоящее время с целью создания высококонкурентоспособной карьерной техники работы по применению альтернативных источников энергии активно ведутся и на ОАО "БЕЛАЗ".</w:t>
      </w:r>
    </w:p>
    <w:bookmarkEnd w:id="4109"/>
    <w:p>
      <w:pPr>
        <w:spacing w:after="0"/>
        <w:ind w:left="0"/>
        <w:jc w:val="both"/>
      </w:pPr>
      <w:r>
        <w:rPr>
          <w:rFonts w:ascii="Times New Roman"/>
          <w:b/>
          <w:i w:val="false"/>
          <w:color w:val="000000"/>
          <w:sz w:val="28"/>
        </w:rPr>
        <w:t>7.1.4. Автоматизированная система управления буровыми работами и зарядными машинами</w:t>
      </w:r>
    </w:p>
    <w:bookmarkStart w:name="z4386" w:id="4110"/>
    <w:p>
      <w:pPr>
        <w:spacing w:after="0"/>
        <w:ind w:left="0"/>
        <w:jc w:val="both"/>
      </w:pPr>
      <w:r>
        <w:rPr>
          <w:rFonts w:ascii="Times New Roman"/>
          <w:b w:val="false"/>
          <w:i w:val="false"/>
          <w:color w:val="000000"/>
          <w:sz w:val="28"/>
        </w:rPr>
        <w:t>
      АСУ буровыми работами и зарядными машинами позволит сократить время наведения станков на скважину, формировать пакет физико-механических характеристик обуриваемого блока, повысить оперативный контроль за техническим состоянием бурового оборудования. Полученная с АСУ БР информация позволит в реальном времени корректировать буровые работы на отрабатываемом блоке, а также даст информацию по нижележащему блоку, что позволит существенно повысить качество планирования взрывных работ, снизить расход ВВ и увеличить выход горной массы [68, 69]. Автоматизированное управление зарядными машинами позволит автоматически формировать потребность в зарядке скважины и производстве взрывчатых веществ, сократит перерасход взрывчатых веществ [70].</w:t>
      </w:r>
    </w:p>
    <w:bookmarkEnd w:id="4110"/>
    <w:p>
      <w:pPr>
        <w:spacing w:after="0"/>
        <w:ind w:left="0"/>
        <w:jc w:val="both"/>
      </w:pPr>
      <w:r>
        <w:rPr>
          <w:rFonts w:ascii="Times New Roman"/>
          <w:b/>
          <w:i w:val="false"/>
          <w:color w:val="000000"/>
          <w:sz w:val="28"/>
        </w:rPr>
        <w:t>7.1.5. Применение систем высокоточного позиционирования ковша для забойных экскаваторов</w:t>
      </w:r>
    </w:p>
    <w:bookmarkStart w:name="z4388" w:id="4111"/>
    <w:p>
      <w:pPr>
        <w:spacing w:after="0"/>
        <w:ind w:left="0"/>
        <w:jc w:val="both"/>
      </w:pPr>
      <w:r>
        <w:rPr>
          <w:rFonts w:ascii="Times New Roman"/>
          <w:b w:val="false"/>
          <w:i w:val="false"/>
          <w:color w:val="000000"/>
          <w:sz w:val="28"/>
        </w:rPr>
        <w:t>
      Системы высокоточного позиционирования ковша экскаватора позволят в режиме реального времени с сантиметровой точностью позиционировать ковш экскаватора, обеспечивая высокоточную выемку и формирование проектной формы рельефа (отвалов, уступов, дорог), обеспечить отображение электронных проектов рабочих зон на дисплее оператора, отображение профилей фактической и проектной поверхностей, наложенных друг на друга для контроля достижения проектных значений [71].</w:t>
      </w:r>
    </w:p>
    <w:bookmarkEnd w:id="4111"/>
    <w:bookmarkStart w:name="z4389" w:id="4112"/>
    <w:p>
      <w:pPr>
        <w:spacing w:after="0"/>
        <w:ind w:left="0"/>
        <w:jc w:val="both"/>
      </w:pPr>
      <w:r>
        <w:rPr>
          <w:rFonts w:ascii="Times New Roman"/>
          <w:b w:val="false"/>
          <w:i w:val="false"/>
          <w:color w:val="000000"/>
          <w:sz w:val="28"/>
        </w:rPr>
        <w:t>
      Данное мероприятие позволит сократить потери и засорение руды, повысить точность выполнения плановых показателей качества, обеспечить необходимый уровень шихтовки, оптимизировать определение составов породы, снизить необходимость повторного перемещения породы, количество неправильно назначаемых рейсов и объем выполняемых вручную изысканий, снизить потребление электроэнергии при производстве добычных работ [72].</w:t>
      </w:r>
    </w:p>
    <w:bookmarkEnd w:id="4112"/>
    <w:p>
      <w:pPr>
        <w:spacing w:after="0"/>
        <w:ind w:left="0"/>
        <w:jc w:val="both"/>
      </w:pPr>
      <w:r>
        <w:rPr>
          <w:rFonts w:ascii="Times New Roman"/>
          <w:b/>
          <w:i w:val="false"/>
          <w:color w:val="000000"/>
          <w:sz w:val="28"/>
        </w:rPr>
        <w:t>7.1.6. Применение беспилотных летательных аппаратов для производства маркшейдерских работ</w:t>
      </w:r>
    </w:p>
    <w:bookmarkStart w:name="z4391" w:id="4113"/>
    <w:p>
      <w:pPr>
        <w:spacing w:after="0"/>
        <w:ind w:left="0"/>
        <w:jc w:val="both"/>
      </w:pPr>
      <w:r>
        <w:rPr>
          <w:rFonts w:ascii="Times New Roman"/>
          <w:b w:val="false"/>
          <w:i w:val="false"/>
          <w:color w:val="000000"/>
          <w:sz w:val="28"/>
        </w:rPr>
        <w:t>
      Применение беспилотных летательных аппаратов для производства маркшейдерских работ позволит оперативно решать задачи картирования, оценки объемов горных выработок и отвалов при отработке месторождения открытым способом, повысить контроль за технологическими процессами в реальном времени, повысить качество планирования горных работ, ускорить процесс закрытия периода и подготовки отчетов для контролирующих органов. Данная технология позволит сократить ресурсы для производства маркшейдерских работ.</w:t>
      </w:r>
    </w:p>
    <w:bookmarkEnd w:id="4113"/>
    <w:p>
      <w:pPr>
        <w:spacing w:after="0"/>
        <w:ind w:left="0"/>
        <w:jc w:val="both"/>
      </w:pPr>
      <w:r>
        <w:rPr>
          <w:rFonts w:ascii="Times New Roman"/>
          <w:b/>
          <w:i w:val="false"/>
          <w:color w:val="000000"/>
          <w:sz w:val="28"/>
        </w:rPr>
        <w:t>7.1.7. Автоматизация процессов добычных работ в подземных условиях</w:t>
      </w:r>
    </w:p>
    <w:bookmarkStart w:name="z4393" w:id="4114"/>
    <w:p>
      <w:pPr>
        <w:spacing w:after="0"/>
        <w:ind w:left="0"/>
        <w:jc w:val="both"/>
      </w:pPr>
      <w:r>
        <w:rPr>
          <w:rFonts w:ascii="Times New Roman"/>
          <w:b w:val="false"/>
          <w:i w:val="false"/>
          <w:color w:val="000000"/>
          <w:sz w:val="28"/>
        </w:rPr>
        <w:t>
      Шахтная автоматизация обеспечит рациональную загрузку парка транспортных средств погрузочно-доставочных операций, оптимизацию параметров откатки, автоматизацию процессов бурения одной или нескольких скважин, вееров или забоя выработки, лучшие условия работы и безопасность, повышение производительности.</w:t>
      </w:r>
    </w:p>
    <w:bookmarkEnd w:id="4114"/>
    <w:bookmarkStart w:name="z4394" w:id="4115"/>
    <w:p>
      <w:pPr>
        <w:spacing w:after="0"/>
        <w:ind w:left="0"/>
        <w:jc w:val="both"/>
      </w:pPr>
      <w:r>
        <w:rPr>
          <w:rFonts w:ascii="Times New Roman"/>
          <w:b w:val="false"/>
          <w:i w:val="false"/>
          <w:color w:val="000000"/>
          <w:sz w:val="28"/>
        </w:rPr>
        <w:t>
      Безопасность обеспечивается за счет разделения производственной зоны и системы управления. Один оператор может управлять (из безопасного места, в том числе находясь на поверхности) работой многих автоматизированных машин. Производственный цикл погрузки полуавтоматический. Откатка и разгрузка производятся под управлением навигационной системы, а наполнение ковша управляется дистанционно. Машины оборудованы бортовой видеосистемой, мобильным терминалом для беспроводной связи и навигационной системой. Процесс включает в себя мониторинг производства и состояния парка в реальном режиме времени, а также контроль движения машин.</w:t>
      </w:r>
    </w:p>
    <w:bookmarkEnd w:id="4115"/>
    <w:bookmarkStart w:name="z4395" w:id="4116"/>
    <w:p>
      <w:pPr>
        <w:spacing w:after="0"/>
        <w:ind w:left="0"/>
        <w:jc w:val="both"/>
      </w:pPr>
      <w:r>
        <w:rPr>
          <w:rFonts w:ascii="Times New Roman"/>
          <w:b w:val="false"/>
          <w:i w:val="false"/>
          <w:color w:val="000000"/>
          <w:sz w:val="28"/>
        </w:rPr>
        <w:t>
      Данная технология позволит повысить производительность работ, сократить простои и пересменки оборудования, снизить удельные потребления электроэнергии и ресурсов.</w:t>
      </w:r>
    </w:p>
    <w:bookmarkEnd w:id="4116"/>
    <w:p>
      <w:pPr>
        <w:spacing w:after="0"/>
        <w:ind w:left="0"/>
        <w:jc w:val="both"/>
      </w:pPr>
      <w:r>
        <w:rPr>
          <w:rFonts w:ascii="Times New Roman"/>
          <w:b/>
          <w:i w:val="false"/>
          <w:color w:val="000000"/>
          <w:sz w:val="28"/>
        </w:rPr>
        <w:t>7.1.8. Высокопроизводительная проходка горных выработок</w:t>
      </w:r>
    </w:p>
    <w:bookmarkStart w:name="z4397" w:id="4117"/>
    <w:p>
      <w:pPr>
        <w:spacing w:after="0"/>
        <w:ind w:left="0"/>
        <w:jc w:val="both"/>
      </w:pPr>
      <w:r>
        <w:rPr>
          <w:rFonts w:ascii="Times New Roman"/>
          <w:b w:val="false"/>
          <w:i w:val="false"/>
          <w:color w:val="000000"/>
          <w:sz w:val="28"/>
        </w:rPr>
        <w:t>
      Перспективная технология состоит в использовании проходческих комплексов для быстрой, безопасной и экономически эффективной проходки выработок различных профилей (в том числе малого сечения) по породам и рудам высокой крепости без использования БВР.</w:t>
      </w:r>
    </w:p>
    <w:bookmarkEnd w:id="4117"/>
    <w:bookmarkStart w:name="z4398" w:id="4118"/>
    <w:p>
      <w:pPr>
        <w:spacing w:after="0"/>
        <w:ind w:left="0"/>
        <w:jc w:val="both"/>
      </w:pPr>
      <w:r>
        <w:rPr>
          <w:rFonts w:ascii="Times New Roman"/>
          <w:b w:val="false"/>
          <w:i w:val="false"/>
          <w:color w:val="000000"/>
          <w:sz w:val="28"/>
        </w:rPr>
        <w:t>
      В настоящее время проводятся полевые испытания на медных и платиновых месторождениях ЮАР.</w:t>
      </w:r>
    </w:p>
    <w:bookmarkEnd w:id="4118"/>
    <w:p>
      <w:pPr>
        <w:spacing w:after="0"/>
        <w:ind w:left="0"/>
        <w:jc w:val="both"/>
      </w:pPr>
      <w:r>
        <w:rPr>
          <w:rFonts w:ascii="Times New Roman"/>
          <w:b/>
          <w:i w:val="false"/>
          <w:color w:val="000000"/>
          <w:sz w:val="28"/>
        </w:rPr>
        <w:t>7.1.9. Использование сплавов и износостойких материалов</w:t>
      </w:r>
    </w:p>
    <w:bookmarkStart w:name="z4400" w:id="4119"/>
    <w:p>
      <w:pPr>
        <w:spacing w:after="0"/>
        <w:ind w:left="0"/>
        <w:jc w:val="both"/>
      </w:pPr>
      <w:r>
        <w:rPr>
          <w:rFonts w:ascii="Times New Roman"/>
          <w:b w:val="false"/>
          <w:i w:val="false"/>
          <w:color w:val="000000"/>
          <w:sz w:val="28"/>
        </w:rPr>
        <w:t>
      Применение легких сплавов и специальных износостойких материалов для изготовления подъемных сосудов и их футеровки обеспечивает существенное снижение веса клетей и скипов, увеличение полезной емкости сосудов и веса поднимаемой горной массы без изменения концевой нагрузки, увеличение производительности, позволяет сократить расход электроэнергии и повысить производительность.</w:t>
      </w:r>
    </w:p>
    <w:bookmarkEnd w:id="4119"/>
    <w:p>
      <w:pPr>
        <w:spacing w:after="0"/>
        <w:ind w:left="0"/>
        <w:jc w:val="both"/>
      </w:pPr>
      <w:r>
        <w:rPr>
          <w:rFonts w:ascii="Times New Roman"/>
          <w:b/>
          <w:i w:val="false"/>
          <w:color w:val="000000"/>
          <w:sz w:val="28"/>
        </w:rPr>
        <w:t>7.1.10. Автоматизированный аппаратный контроль состояния ствола, подъемных сосудов, канатов</w:t>
      </w:r>
    </w:p>
    <w:bookmarkStart w:name="z4402" w:id="4120"/>
    <w:p>
      <w:pPr>
        <w:spacing w:after="0"/>
        <w:ind w:left="0"/>
        <w:jc w:val="both"/>
      </w:pPr>
      <w:r>
        <w:rPr>
          <w:rFonts w:ascii="Times New Roman"/>
          <w:b w:val="false"/>
          <w:i w:val="false"/>
          <w:color w:val="000000"/>
          <w:sz w:val="28"/>
        </w:rPr>
        <w:t>
      Система непрерывного аппаратурного контроля позволяет в режиме реального времени осуществлять мониторинг состояния канатов, подъемных сосудов и армировки ствола. Использование системы повышает достоверность и оперативность оценки динамических и статических параметров системы "подъемный сосуд – жесткая армировка", канатов шахтных подъемных установок. Контроль осуществляется без нарушения режимов работы ШПУ, существенно уменьшается время проведения визуального контроля, а также исключается влияние человеческого фактора на оценку фактического состояния оборудования, режимов работы и конструкций. Система автоматизированного мониторинга канатов позволяет повысить эффективность эксплуатации подъемных установок и принимать решения о проведении ремонтных работ по необходимости, позволяет сократить расход электроэнергии и повысить производительность.</w:t>
      </w:r>
    </w:p>
    <w:bookmarkEnd w:id="4120"/>
    <w:p>
      <w:pPr>
        <w:spacing w:after="0"/>
        <w:ind w:left="0"/>
        <w:jc w:val="both"/>
      </w:pPr>
      <w:r>
        <w:rPr>
          <w:rFonts w:ascii="Times New Roman"/>
          <w:b/>
          <w:i w:val="false"/>
          <w:color w:val="000000"/>
          <w:sz w:val="28"/>
        </w:rPr>
        <w:t>7.1.11. Интеллектуальный карьер</w:t>
      </w:r>
    </w:p>
    <w:bookmarkStart w:name="z4404" w:id="4121"/>
    <w:p>
      <w:pPr>
        <w:spacing w:after="0"/>
        <w:ind w:left="0"/>
        <w:jc w:val="both"/>
      </w:pPr>
      <w:r>
        <w:rPr>
          <w:rFonts w:ascii="Times New Roman"/>
          <w:b w:val="false"/>
          <w:i w:val="false"/>
          <w:color w:val="000000"/>
          <w:sz w:val="28"/>
        </w:rPr>
        <w:t>
      Под проектом "Интеллектуальный карьер" подразумевается внедрение автоматизированной системы диспетчеризации (АСУ ГТК) "Карьер". Это система управления горнотранспортными комплексами на основе технологий спутниковой навигации и роботизированной системы управления технологическими процессами открытых горных работ [73]. Создание АСУ ГТК "Карьер" на горнодобывающих предприятиях позволяет автоматизировать процессы перевозок, выемки и БВР, а в дальнейшем осуществлять горные работы без непосредственного участия человека. Это существенно повышает эффективность открытых горных работ, позволяет осуществлять эффективную и безопасную добычу в труднодоступных и тяжелых по климатическим условиям регионах, повышает производственную безопасность на объектах, устраняет проблему нехватки квалифицированного персонала. Использование АСУ ГТК "Карьер" переводит добычу полезных ископаемых открытым способом на современный уровень автоматизации.</w:t>
      </w:r>
    </w:p>
    <w:bookmarkEnd w:id="4121"/>
    <w:p>
      <w:pPr>
        <w:spacing w:after="0"/>
        <w:ind w:left="0"/>
        <w:jc w:val="both"/>
      </w:pPr>
      <w:r>
        <w:rPr>
          <w:rFonts w:ascii="Times New Roman"/>
          <w:b/>
          <w:i w:val="false"/>
          <w:color w:val="000000"/>
          <w:sz w:val="28"/>
        </w:rPr>
        <w:t>7.1.12. Цифровизация управления процессами железнодорожной перевозки горной массы</w:t>
      </w:r>
    </w:p>
    <w:bookmarkStart w:name="z4406" w:id="4122"/>
    <w:p>
      <w:pPr>
        <w:spacing w:after="0"/>
        <w:ind w:left="0"/>
        <w:jc w:val="both"/>
      </w:pPr>
      <w:r>
        <w:rPr>
          <w:rFonts w:ascii="Times New Roman"/>
          <w:b w:val="false"/>
          <w:i w:val="false"/>
          <w:color w:val="000000"/>
          <w:sz w:val="28"/>
        </w:rPr>
        <w:t>
      В настоящее время существует значительный потенциал оптимизации процесса управления железнодорожными перевозками горной массы, связанный с полностью ручной работой диспетчеров, а также большим количеством внеплановых простоев на линии из-за времени подготовки диспетчерами маршрутов. При этом существующее состояние данных зачастую не позволяет автоматизировать движение – основными проблемами являются большая погрешность GPS датчиков на тяговых агрегатах, отсутствие геолокации хозяйственной техники и графа ж/д сети.</w:t>
      </w:r>
    </w:p>
    <w:bookmarkEnd w:id="4122"/>
    <w:bookmarkStart w:name="z4407" w:id="4123"/>
    <w:p>
      <w:pPr>
        <w:spacing w:after="0"/>
        <w:ind w:left="0"/>
        <w:jc w:val="both"/>
      </w:pPr>
      <w:r>
        <w:rPr>
          <w:rFonts w:ascii="Times New Roman"/>
          <w:b w:val="false"/>
          <w:i w:val="false"/>
          <w:color w:val="000000"/>
          <w:sz w:val="28"/>
        </w:rPr>
        <w:t>
      Создание динамической модели оптимизации диспетчеризации, подсказывающей диспетчеру оптимальные решения в онлайн-режиме, позволит сократить общее время движения тяговых агрегатов на 2 % за счет снижения времени простоев. Движение поездов в реальном времени будет осуществляться на основе данных о геолокации и текущем состоянии составов.</w:t>
      </w:r>
    </w:p>
    <w:bookmarkEnd w:id="4123"/>
    <w:p>
      <w:pPr>
        <w:spacing w:after="0"/>
        <w:ind w:left="0"/>
        <w:jc w:val="both"/>
      </w:pPr>
      <w:r>
        <w:rPr>
          <w:rFonts w:ascii="Times New Roman"/>
          <w:b/>
          <w:i w:val="false"/>
          <w:color w:val="000000"/>
          <w:sz w:val="28"/>
        </w:rPr>
        <w:t xml:space="preserve">7.2. Перспективные техники в области обогащения цветных руд </w:t>
      </w:r>
    </w:p>
    <w:p>
      <w:pPr>
        <w:spacing w:after="0"/>
        <w:ind w:left="0"/>
        <w:jc w:val="both"/>
      </w:pPr>
      <w:r>
        <w:rPr>
          <w:rFonts w:ascii="Times New Roman"/>
          <w:b/>
          <w:i w:val="false"/>
          <w:color w:val="000000"/>
          <w:sz w:val="28"/>
        </w:rPr>
        <w:t>7.2.1. Метод бесцианидного выщелачивания</w:t>
      </w:r>
    </w:p>
    <w:bookmarkStart w:name="z4410" w:id="4124"/>
    <w:p>
      <w:pPr>
        <w:spacing w:after="0"/>
        <w:ind w:left="0"/>
        <w:jc w:val="both"/>
      </w:pPr>
      <w:r>
        <w:rPr>
          <w:rFonts w:ascii="Times New Roman"/>
          <w:b w:val="false"/>
          <w:i w:val="false"/>
          <w:color w:val="000000"/>
          <w:sz w:val="28"/>
        </w:rPr>
        <w:t xml:space="preserve">
      Использование щелочных цианидов в целях извлечения золота и серебра из руд и рудных концентратов обладает существенными технологическими и экономическими преимуществами по сравнению с прочими технологиями. </w:t>
      </w:r>
    </w:p>
    <w:bookmarkEnd w:id="4124"/>
    <w:bookmarkStart w:name="z4411" w:id="4125"/>
    <w:p>
      <w:pPr>
        <w:spacing w:after="0"/>
        <w:ind w:left="0"/>
        <w:jc w:val="both"/>
      </w:pPr>
      <w:r>
        <w:rPr>
          <w:rFonts w:ascii="Times New Roman"/>
          <w:b w:val="false"/>
          <w:i w:val="false"/>
          <w:color w:val="000000"/>
          <w:sz w:val="28"/>
        </w:rPr>
        <w:t xml:space="preserve">
      При этом цианиды относятся к категории СДЯВ. Также применение сопровождается большим объемом комплексных мероприятий, подразумевающих дополнительные затраты: обеспечение безопасности обслуживающего персонала, обезвреживание цианидов в хвостах, экологические требования при складировании отходов цианирования. </w:t>
      </w:r>
    </w:p>
    <w:bookmarkEnd w:id="4125"/>
    <w:bookmarkStart w:name="z4412" w:id="4126"/>
    <w:p>
      <w:pPr>
        <w:spacing w:after="0"/>
        <w:ind w:left="0"/>
        <w:jc w:val="both"/>
      </w:pPr>
      <w:r>
        <w:rPr>
          <w:rFonts w:ascii="Times New Roman"/>
          <w:b w:val="false"/>
          <w:i w:val="false"/>
          <w:color w:val="000000"/>
          <w:sz w:val="28"/>
        </w:rPr>
        <w:t>
      В качестве растворителей золота было испробовано множество реагентов, но основными из них до настоящего времени остались растворы цианидов щелочных металлов, несмотря на их недостатки (высокую токсичность и длительность процессов при обработке руд). В целях альтернативных методов извлечения драгоценных металлов продолжаются интенсивные работы по изучению возможностей замены цианидов (относящихся к категории СДЯВ).</w:t>
      </w:r>
    </w:p>
    <w:bookmarkEnd w:id="4126"/>
    <w:bookmarkStart w:name="z4413" w:id="4127"/>
    <w:p>
      <w:pPr>
        <w:spacing w:after="0"/>
        <w:ind w:left="0"/>
        <w:jc w:val="both"/>
      </w:pPr>
      <w:r>
        <w:rPr>
          <w:rFonts w:ascii="Times New Roman"/>
          <w:b w:val="false"/>
          <w:i w:val="false"/>
          <w:color w:val="000000"/>
          <w:sz w:val="28"/>
        </w:rPr>
        <w:t>
      Успехи США в этой области гидрометаллургии привлекли внимание исследователей других стран и, начиная с 80-х годов, кучное выщелачивание золота получило развитие в Канаде, Австралии, государствах Латинской Америки и Африки. За последнее время этим способом были получены сотни тонн золота.</w:t>
      </w:r>
    </w:p>
    <w:bookmarkEnd w:id="4127"/>
    <w:bookmarkStart w:name="z4414" w:id="4128"/>
    <w:p>
      <w:pPr>
        <w:spacing w:after="0"/>
        <w:ind w:left="0"/>
        <w:jc w:val="both"/>
      </w:pPr>
      <w:r>
        <w:rPr>
          <w:rFonts w:ascii="Times New Roman"/>
          <w:b w:val="false"/>
          <w:i w:val="false"/>
          <w:color w:val="000000"/>
          <w:sz w:val="28"/>
        </w:rPr>
        <w:t xml:space="preserve">
      С точки зрения промышленного использования в гидрометаллургии благородных металлов рассматриваются такие выщелачивающие системы как тио карбамид (тиомочевина), тиосульфаты натрия и аммония, галоиды (хлор, бром, йод), а также некоторые органические соединения (например, гуматы и аминокислоты). </w:t>
      </w:r>
    </w:p>
    <w:bookmarkEnd w:id="4128"/>
    <w:bookmarkStart w:name="z4415" w:id="4129"/>
    <w:p>
      <w:pPr>
        <w:spacing w:after="0"/>
        <w:ind w:left="0"/>
        <w:jc w:val="both"/>
      </w:pPr>
      <w:r>
        <w:rPr>
          <w:rFonts w:ascii="Times New Roman"/>
          <w:b w:val="false"/>
          <w:i w:val="false"/>
          <w:color w:val="000000"/>
          <w:sz w:val="28"/>
        </w:rPr>
        <w:t>
      Тиосульфатное выщелачивание золота и серебра из сульфидных концентратов применяется для переработай упорных для цианирования концентратов и осуществляется в присутствии гидроксида аммония и его солей, в условиях аэрации пульпы. В отсутствии тиосульфата, а также при его высоком содержании (&gt; 0,8 моль/дм3) извлечение не превышает 20 %, тогда как при оптимальном содержании тиосульфата 0,5–0,8 моль/дм3 оно составляет 95 % Au. В США предложен способ аммиачного выщелачивания Au и Ag из сульфидных руд или вторичного сырья раствором, содержащим аммиак, соли аммония (йодиды, фосфаты, бромиды, карбонаты, ацетаты или их смеси), а также 1– 10 г/дм3 окислителя (CuCl</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2</w:t>
      </w:r>
      <w:r>
        <w:rPr>
          <w:rFonts w:ascii="Times New Roman"/>
          <w:b w:val="false"/>
          <w:i w:val="false"/>
          <w:color w:val="000000"/>
          <w:sz w:val="28"/>
        </w:rPr>
        <w:t>, O</w:t>
      </w:r>
      <w:r>
        <w:rPr>
          <w:rFonts w:ascii="Times New Roman"/>
          <w:b w:val="false"/>
          <w:i w:val="false"/>
          <w:color w:val="000000"/>
          <w:vertAlign w:val="subscript"/>
        </w:rPr>
        <w:t>3</w:t>
      </w:r>
      <w:r>
        <w:rPr>
          <w:rFonts w:ascii="Times New Roman"/>
          <w:b w:val="false"/>
          <w:i w:val="false"/>
          <w:color w:val="000000"/>
          <w:sz w:val="28"/>
        </w:rPr>
        <w:t>, KMnO</w:t>
      </w:r>
      <w:r>
        <w:rPr>
          <w:rFonts w:ascii="Times New Roman"/>
          <w:b w:val="false"/>
          <w:i w:val="false"/>
          <w:color w:val="000000"/>
          <w:vertAlign w:val="subscript"/>
        </w:rPr>
        <w:t>4</w:t>
      </w:r>
      <w:r>
        <w:rPr>
          <w:rFonts w:ascii="Times New Roman"/>
          <w:b w:val="false"/>
          <w:i w:val="false"/>
          <w:color w:val="000000"/>
          <w:sz w:val="28"/>
        </w:rPr>
        <w:t>, KClO</w:t>
      </w:r>
      <w:r>
        <w:rPr>
          <w:rFonts w:ascii="Times New Roman"/>
          <w:b w:val="false"/>
          <w:i w:val="false"/>
          <w:color w:val="000000"/>
          <w:vertAlign w:val="subscript"/>
        </w:rPr>
        <w:t>4</w:t>
      </w:r>
      <w:r>
        <w:rPr>
          <w:rFonts w:ascii="Times New Roman"/>
          <w:b w:val="false"/>
          <w:i w:val="false"/>
          <w:color w:val="000000"/>
          <w:sz w:val="28"/>
        </w:rPr>
        <w:t>, H</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2</w:t>
      </w:r>
      <w:r>
        <w:rPr>
          <w:rFonts w:ascii="Times New Roman"/>
          <w:b w:val="false"/>
          <w:i w:val="false"/>
          <w:color w:val="000000"/>
          <w:sz w:val="28"/>
        </w:rPr>
        <w:t xml:space="preserve">) в автоклаве. Золото и серебро переходят в раствор в виде аммиачных комплексов. Из упорных руд (сульфидных или карбонатных марганцевых руд) золото и серебро можно извлекать выщелачиванием соляной и серной кислотами в присутствии MnO2 и восстановителя. Для улучшения процесса выщелачивания в раствор вводят ионы Cl−. Для регенерации НС1 используют пирогидролиз MnCl2 ∙ H2O, при котором НCl отгоняется, а MnO2 выпадает в твердую фазу. </w:t>
      </w:r>
    </w:p>
    <w:bookmarkEnd w:id="4129"/>
    <w:bookmarkStart w:name="z4416" w:id="4130"/>
    <w:p>
      <w:pPr>
        <w:spacing w:after="0"/>
        <w:ind w:left="0"/>
        <w:jc w:val="both"/>
      </w:pPr>
      <w:r>
        <w:rPr>
          <w:rFonts w:ascii="Times New Roman"/>
          <w:b w:val="false"/>
          <w:i w:val="false"/>
          <w:color w:val="000000"/>
          <w:sz w:val="28"/>
        </w:rPr>
        <w:t>
      Тиокарбамидное выщелачивание богатых золото- и серебросодержащих концентратов включает фильтрационное выщелачивание богатых (содержание серебра не менее 5 кг/т) золотосеребряных концентратов растворами с концентрацией тиокарбамида 10–20 г/т и серной кислоты 5-10 г/л, электролитическое осаждение драгоценных металлов из фильтратов, оборотное использование обезметалленных растворов в цикле выщелачивания.</w:t>
      </w:r>
    </w:p>
    <w:bookmarkEnd w:id="4130"/>
    <w:bookmarkStart w:name="z4417" w:id="4131"/>
    <w:p>
      <w:pPr>
        <w:spacing w:after="0"/>
        <w:ind w:left="0"/>
        <w:jc w:val="both"/>
      </w:pPr>
      <w:r>
        <w:rPr>
          <w:rFonts w:ascii="Times New Roman"/>
          <w:b w:val="false"/>
          <w:i w:val="false"/>
          <w:color w:val="000000"/>
          <w:sz w:val="28"/>
        </w:rPr>
        <w:t>
      Технологии использования тиокарбамидов апробирована на флотационном концентрате Артемовской 3ИФ (Au 92 г/т, Cu 1,7 %) и медьсодержащих огарках окислительного обжига концентрата, выделенного из руд Зодского месторождения в Армении (Au 40 г/т, Cu 0,3 %) с получением значительно более высоких, по сравнению с цианированием, технологических и экономических показателей.</w:t>
      </w:r>
    </w:p>
    <w:bookmarkEnd w:id="4131"/>
    <w:bookmarkStart w:name="z4418" w:id="4132"/>
    <w:p>
      <w:pPr>
        <w:spacing w:after="0"/>
        <w:ind w:left="0"/>
        <w:jc w:val="both"/>
      </w:pPr>
      <w:r>
        <w:rPr>
          <w:rFonts w:ascii="Times New Roman"/>
          <w:b w:val="false"/>
          <w:i w:val="false"/>
          <w:color w:val="000000"/>
          <w:sz w:val="28"/>
        </w:rPr>
        <w:t xml:space="preserve">
      К перспективным растворителям золота относятся гуминовые кислоты, аминокислоты, органические цианиды. </w:t>
      </w:r>
    </w:p>
    <w:bookmarkEnd w:id="4132"/>
    <w:bookmarkStart w:name="z4419" w:id="4133"/>
    <w:p>
      <w:pPr>
        <w:spacing w:after="0"/>
        <w:ind w:left="0"/>
        <w:jc w:val="both"/>
      </w:pPr>
      <w:r>
        <w:rPr>
          <w:rFonts w:ascii="Times New Roman"/>
          <w:b w:val="false"/>
          <w:i w:val="false"/>
          <w:color w:val="000000"/>
          <w:sz w:val="28"/>
        </w:rPr>
        <w:t>
      В Китае опубликована информация, что в стране запатентован новый экологически чистый реагент для выщелачивания золота и серебра без цианида. Формула реагента не раскрывается, но указывается, что в нем содержатся Na</w:t>
      </w:r>
      <w:r>
        <w:rPr>
          <w:rFonts w:ascii="Times New Roman"/>
          <w:b w:val="false"/>
          <w:i w:val="false"/>
          <w:color w:val="000000"/>
          <w:vertAlign w:val="subscript"/>
        </w:rPr>
        <w:t>2</w:t>
      </w:r>
      <w:r>
        <w:rPr>
          <w:rFonts w:ascii="Times New Roman"/>
          <w:b w:val="false"/>
          <w:i w:val="false"/>
          <w:color w:val="000000"/>
          <w:sz w:val="28"/>
        </w:rPr>
        <w:t>O, N, H</w:t>
      </w:r>
      <w:r>
        <w:rPr>
          <w:rFonts w:ascii="Times New Roman"/>
          <w:b w:val="false"/>
          <w:i w:val="false"/>
          <w:color w:val="000000"/>
          <w:vertAlign w:val="subscript"/>
        </w:rPr>
        <w:t>2</w:t>
      </w:r>
      <w:r>
        <w:rPr>
          <w:rFonts w:ascii="Times New Roman"/>
          <w:b w:val="false"/>
          <w:i w:val="false"/>
          <w:color w:val="000000"/>
          <w:sz w:val="28"/>
        </w:rPr>
        <w:t>O, Ca, Fe, NH</w:t>
      </w:r>
      <w:r>
        <w:rPr>
          <w:rFonts w:ascii="Times New Roman"/>
          <w:b w:val="false"/>
          <w:i w:val="false"/>
          <w:color w:val="000000"/>
          <w:vertAlign w:val="subscript"/>
        </w:rPr>
        <w:t>4</w:t>
      </w:r>
      <w:r>
        <w:rPr>
          <w:rFonts w:ascii="Times New Roman"/>
          <w:b w:val="false"/>
          <w:i w:val="false"/>
          <w:color w:val="000000"/>
          <w:sz w:val="28"/>
        </w:rPr>
        <w:t xml:space="preserve"> и другие компоненты. В описании метода определения концентрации реагента Flotent GoldSC 570 в растворе указывается, что в качестве реактива используется азотнокислое серебро, которое применяется и при определении цианида.</w:t>
      </w:r>
    </w:p>
    <w:bookmarkEnd w:id="4133"/>
    <w:p>
      <w:pPr>
        <w:spacing w:after="0"/>
        <w:ind w:left="0"/>
        <w:jc w:val="both"/>
      </w:pPr>
      <w:r>
        <w:rPr>
          <w:rFonts w:ascii="Times New Roman"/>
          <w:b/>
          <w:i w:val="false"/>
          <w:color w:val="000000"/>
          <w:sz w:val="28"/>
        </w:rPr>
        <w:t>7.2.2. Метод подземного выщелачивания</w:t>
      </w:r>
    </w:p>
    <w:bookmarkStart w:name="z4421" w:id="4134"/>
    <w:p>
      <w:pPr>
        <w:spacing w:after="0"/>
        <w:ind w:left="0"/>
        <w:jc w:val="both"/>
      </w:pPr>
      <w:r>
        <w:rPr>
          <w:rFonts w:ascii="Times New Roman"/>
          <w:b w:val="false"/>
          <w:i w:val="false"/>
          <w:color w:val="000000"/>
          <w:sz w:val="28"/>
        </w:rPr>
        <w:t>
      Подземное выщелачивание относится к числу инновационных технологий производства цветных металлов. Суть метода заключается в прокачивании раствора, содержащего растворитель драгоценных металлов, через рудное тело, залегающее в недрах, с помощью закачных и откачных скважин. Технология включает организацию подземных взрывов в рудном теле для его дробления и создания проницаемости, оконтуривание рудного тела системой закачных и откачных скважин, прокачку с помощью этих скважин выщелачивающего раствора, содержащего растворитель драгоценных металлов (гипохлорит, цианид и др.), обезметалливание продуктивного раствора с его последующим доукреплением и повторной закачкой, получение после обезметалливания лигатурного металла.</w:t>
      </w:r>
    </w:p>
    <w:bookmarkEnd w:id="4134"/>
    <w:bookmarkStart w:name="z4422" w:id="4135"/>
    <w:p>
      <w:pPr>
        <w:spacing w:after="0"/>
        <w:ind w:left="0"/>
        <w:jc w:val="both"/>
      </w:pPr>
      <w:r>
        <w:rPr>
          <w:rFonts w:ascii="Times New Roman"/>
          <w:b w:val="false"/>
          <w:i w:val="false"/>
          <w:color w:val="000000"/>
          <w:sz w:val="28"/>
        </w:rPr>
        <w:t>
      По сравнению с традиционными методами переработки минерального сырья, выщелачивание металлов из руд непосредственно на месте их залегания позволяет более чем вдвое сократить производственные затраты за счет исключения таких трудоемких и дорогостоящих операций, как вскрышные работы, добыча и транспортировка руды, ее дробление, измельчение, предварительное обогащение, складирование хвостов, рекультивация и др. Благодаря этому создается возможность существенно снизить кондиции на содержание полезного компонента в руде, вовлечь в переработку бедные и забалансовые руды, мелкие и глубокозалегающие рудные тела. Технология предполагает более комфортные условия груда и минимальное воздействие на окружающую среду. Подземное выщелачивание ведется без цианидов, с использованием гидрохлоридной технологии, что позволяет обеспечивать экологическую безопасность работ. </w:t>
      </w:r>
    </w:p>
    <w:bookmarkEnd w:id="4135"/>
    <w:bookmarkStart w:name="z4423" w:id="4136"/>
    <w:p>
      <w:pPr>
        <w:spacing w:after="0"/>
        <w:ind w:left="0"/>
        <w:jc w:val="both"/>
      </w:pPr>
      <w:r>
        <w:rPr>
          <w:rFonts w:ascii="Times New Roman"/>
          <w:b w:val="false"/>
          <w:i w:val="false"/>
          <w:color w:val="000000"/>
          <w:sz w:val="28"/>
        </w:rPr>
        <w:t>
      Впервые в мировой золотодобыче СПВ был успешно применен в 1994 г. на Гагарском золоторудном месторождении в России (Свердловская обл.) золотодобывающей компанией "А/С "Гагарка". Основываясь на полученном положительном опыте, СПВ получил эффективное развитие в Уральском регионе России.</w:t>
      </w:r>
    </w:p>
    <w:bookmarkEnd w:id="4136"/>
    <w:p>
      <w:pPr>
        <w:spacing w:after="0"/>
        <w:ind w:left="0"/>
        <w:jc w:val="both"/>
      </w:pPr>
      <w:r>
        <w:rPr>
          <w:rFonts w:ascii="Times New Roman"/>
          <w:b/>
          <w:i w:val="false"/>
          <w:color w:val="000000"/>
          <w:sz w:val="28"/>
        </w:rPr>
        <w:t xml:space="preserve">7.3. Перспективные техники предотвращения и (или) сокращения выбросов </w:t>
      </w:r>
    </w:p>
    <w:p>
      <w:pPr>
        <w:spacing w:after="0"/>
        <w:ind w:left="0"/>
        <w:jc w:val="both"/>
      </w:pPr>
      <w:r>
        <w:rPr>
          <w:rFonts w:ascii="Times New Roman"/>
          <w:b/>
          <w:i w:val="false"/>
          <w:color w:val="000000"/>
          <w:sz w:val="28"/>
        </w:rPr>
        <w:t>7.3.1. Использование керамических фильтров для снижения выбросов твердых частиц и оксидов азота в газовых потоках</w:t>
      </w:r>
    </w:p>
    <w:bookmarkStart w:name="z4426" w:id="4137"/>
    <w:p>
      <w:pPr>
        <w:spacing w:after="0"/>
        <w:ind w:left="0"/>
        <w:jc w:val="both"/>
      </w:pPr>
      <w:r>
        <w:rPr>
          <w:rFonts w:ascii="Times New Roman"/>
          <w:b w:val="false"/>
          <w:i w:val="false"/>
          <w:color w:val="000000"/>
          <w:sz w:val="28"/>
        </w:rPr>
        <w:t xml:space="preserve">
      В системе сухой очистки отходящих газов используются керамические фильтры. Они проектируются для комбинированной фильтрации и реакции селективного каталитического восстановления в одной установке с использованием каталитического фильтра. Эти фильтры дают возможность использовать высокое энергосодержание газа, а также предотвращать засорение катализатора. Кроме того, объединение двух установок в одну установку снижает затраты на обработку, а также капитальные затраты и затраты на обслуживание. </w:t>
      </w:r>
    </w:p>
    <w:bookmarkEnd w:id="4137"/>
    <w:p>
      <w:pPr>
        <w:spacing w:after="0"/>
        <w:ind w:left="0"/>
        <w:jc w:val="both"/>
      </w:pPr>
      <w:r>
        <w:rPr>
          <w:rFonts w:ascii="Times New Roman"/>
          <w:b/>
          <w:i w:val="false"/>
          <w:color w:val="000000"/>
          <w:sz w:val="28"/>
        </w:rPr>
        <w:t>7.3.2. Технология CATOX</w:t>
      </w:r>
    </w:p>
    <w:bookmarkStart w:name="z4428" w:id="4138"/>
    <w:p>
      <w:pPr>
        <w:spacing w:after="0"/>
        <w:ind w:left="0"/>
        <w:jc w:val="both"/>
      </w:pPr>
      <w:r>
        <w:rPr>
          <w:rFonts w:ascii="Times New Roman"/>
          <w:b w:val="false"/>
          <w:i w:val="false"/>
          <w:color w:val="000000"/>
          <w:sz w:val="28"/>
        </w:rPr>
        <w:t>
      Технология CATOX включает в себя оборудование и катализатор для процесса каталитического окисления, основанного на рекуперативном теплообмене. Отходящий газ направляется газодувкой в теплообменник, где он нагревается до температуры около 200–300 °С. Далее отходящий газ проходит через катализатор в реакторе, где летучие химические вещества окисляются с выделением тепла и повышением температуры. Температура повышается пропорционально концентрациям летучих химических веществ в исходном газе. Основными продуктами окисления являются углекислый газ, азот.</w:t>
      </w:r>
    </w:p>
    <w:bookmarkEnd w:id="4138"/>
    <w:bookmarkStart w:name="z4429" w:id="4139"/>
    <w:p>
      <w:pPr>
        <w:spacing w:after="0"/>
        <w:ind w:left="0"/>
        <w:jc w:val="both"/>
      </w:pPr>
      <w:r>
        <w:rPr>
          <w:rFonts w:ascii="Times New Roman"/>
          <w:b w:val="false"/>
          <w:i w:val="false"/>
          <w:color w:val="000000"/>
          <w:sz w:val="28"/>
        </w:rPr>
        <w:t xml:space="preserve">
      </w:t>
      </w:r>
    </w:p>
    <w:bookmarkEnd w:id="4139"/>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0" w:id="4140"/>
    <w:p>
      <w:pPr>
        <w:spacing w:after="0"/>
        <w:ind w:left="0"/>
        <w:jc w:val="both"/>
      </w:pPr>
      <w:r>
        <w:rPr>
          <w:rFonts w:ascii="Times New Roman"/>
          <w:b w:val="false"/>
          <w:i w:val="false"/>
          <w:color w:val="000000"/>
          <w:sz w:val="28"/>
        </w:rPr>
        <w:t>
      Рисунок 7.2. Принципиальная схема CATOX</w:t>
      </w:r>
    </w:p>
    <w:bookmarkEnd w:id="4140"/>
    <w:bookmarkStart w:name="z4431" w:id="4141"/>
    <w:p>
      <w:pPr>
        <w:spacing w:after="0"/>
        <w:ind w:left="0"/>
        <w:jc w:val="both"/>
      </w:pPr>
      <w:r>
        <w:rPr>
          <w:rFonts w:ascii="Times New Roman"/>
          <w:b w:val="false"/>
          <w:i w:val="false"/>
          <w:color w:val="000000"/>
          <w:sz w:val="28"/>
        </w:rPr>
        <w:t>
      Горячий очищенный газ проходит по вторичной стороне теплообменника, где отдает часть тепла поступающему на очистку газу. Другая часть тепла через дополнительный теплообменник используется для технологических нужд – подогрева воздуха, воды, получения пара (рис. 7.2) Энергоэффективность CATOX составляет около 80 %. При этом оборудование является легким и компактным. Например, установка каталитического окисления CATOX до 16000 нм</w:t>
      </w:r>
      <w:r>
        <w:rPr>
          <w:rFonts w:ascii="Times New Roman"/>
          <w:b w:val="false"/>
          <w:i w:val="false"/>
          <w:color w:val="000000"/>
          <w:vertAlign w:val="superscript"/>
        </w:rPr>
        <w:t>3</w:t>
      </w:r>
      <w:r>
        <w:rPr>
          <w:rFonts w:ascii="Times New Roman"/>
          <w:b w:val="false"/>
          <w:i w:val="false"/>
          <w:color w:val="000000"/>
          <w:sz w:val="28"/>
        </w:rPr>
        <w:t>/ч имеет размеры 20 футового контейнера – 2,5 м х 2,5 м х 6,0 м.</w:t>
      </w:r>
    </w:p>
    <w:bookmarkEnd w:id="4141"/>
    <w:bookmarkStart w:name="z4432" w:id="4142"/>
    <w:p>
      <w:pPr>
        <w:spacing w:after="0"/>
        <w:ind w:left="0"/>
        <w:jc w:val="both"/>
      </w:pPr>
      <w:r>
        <w:rPr>
          <w:rFonts w:ascii="Times New Roman"/>
          <w:b w:val="false"/>
          <w:i w:val="false"/>
          <w:color w:val="000000"/>
          <w:sz w:val="28"/>
        </w:rPr>
        <w:t>
      Для того, чтобы процесс был автотермическим, т. е. протекающий без использования энергоносителей для подогрева газа, необходимое содержание летучих веществ в газе должно быть не менее 2 г/Нм</w:t>
      </w:r>
      <w:r>
        <w:rPr>
          <w:rFonts w:ascii="Times New Roman"/>
          <w:b w:val="false"/>
          <w:i w:val="false"/>
          <w:color w:val="000000"/>
          <w:vertAlign w:val="superscript"/>
        </w:rPr>
        <w:t>3</w:t>
      </w:r>
      <w:r>
        <w:rPr>
          <w:rFonts w:ascii="Times New Roman"/>
          <w:b w:val="false"/>
          <w:i w:val="false"/>
          <w:color w:val="000000"/>
          <w:sz w:val="28"/>
        </w:rPr>
        <w:t>. В случае более низких концентраций веществ.</w:t>
      </w:r>
    </w:p>
    <w:bookmarkEnd w:id="4142"/>
    <w:bookmarkStart w:name="z4433" w:id="4143"/>
    <w:p>
      <w:pPr>
        <w:spacing w:after="0"/>
        <w:ind w:left="0"/>
        <w:jc w:val="both"/>
      </w:pPr>
      <w:r>
        <w:rPr>
          <w:rFonts w:ascii="Times New Roman"/>
          <w:b w:val="false"/>
          <w:i w:val="false"/>
          <w:color w:val="000000"/>
          <w:sz w:val="28"/>
        </w:rPr>
        <w:t>
      Основным элементом технологии CATOX является катализатор, обеспечивающий окисление до 99,99 % химических веществ в газовом потоке. Оптимально подобранный катализатор позволяет обеспечить очистку газа до 10 лет в зависимости от условий эксплуатации.</w:t>
      </w:r>
    </w:p>
    <w:bookmarkEnd w:id="4143"/>
    <w:p>
      <w:pPr>
        <w:spacing w:after="0"/>
        <w:ind w:left="0"/>
        <w:jc w:val="both"/>
      </w:pPr>
      <w:r>
        <w:rPr>
          <w:rFonts w:ascii="Times New Roman"/>
          <w:b/>
          <w:i w:val="false"/>
          <w:color w:val="000000"/>
          <w:sz w:val="28"/>
        </w:rPr>
        <w:t>7.3.3. Мультивихревые гидрофильтры (МВГ)</w:t>
      </w:r>
    </w:p>
    <w:bookmarkStart w:name="z4435" w:id="4144"/>
    <w:p>
      <w:pPr>
        <w:spacing w:after="0"/>
        <w:ind w:left="0"/>
        <w:jc w:val="both"/>
      </w:pPr>
      <w:r>
        <w:rPr>
          <w:rFonts w:ascii="Times New Roman"/>
          <w:b w:val="false"/>
          <w:i w:val="false"/>
          <w:color w:val="000000"/>
          <w:sz w:val="28"/>
        </w:rPr>
        <w:t>
      "МВГ Вортэкс" предназначены для высокоэффективной очистки "мокрым" способом загрязненного воздуха от механических примесей, пыли, аэрозолей, паров и газовых примесей в составе локальных фильтровентиляционных систем, оснащенных дополнительно вентилятором, устройствами отбора загрязненного воздуха, подводящей и отводящей вентиляционной магистралями, системой подачи и отвода орошающей жидкости.</w:t>
      </w:r>
    </w:p>
    <w:bookmarkEnd w:id="4144"/>
    <w:bookmarkStart w:name="z4436" w:id="4145"/>
    <w:p>
      <w:pPr>
        <w:spacing w:after="0"/>
        <w:ind w:left="0"/>
        <w:jc w:val="both"/>
      </w:pPr>
      <w:r>
        <w:rPr>
          <w:rFonts w:ascii="Times New Roman"/>
          <w:b w:val="false"/>
          <w:i w:val="false"/>
          <w:color w:val="000000"/>
          <w:sz w:val="28"/>
        </w:rPr>
        <w:t>
      Очистка загрязненного воздуха от примесей происходит в результате его глубокого смешивания с орошающей жидкостью (промывкой), с последующим полным отделением капельной влаги из очищенного воздуха. Основой МВГ является диспергирующая решетка особой конструкции. Загрязненный воздух проходит сквозь диспергирующую решетку снизу-вверх, а орошающая жидкость свободным истечением подается на нее сверху. В результате их смешивания формируется турбулентный дисперсный газожидкостный ("кипящий") слой, обеспечивающий высокоэффективную промывку воздуха за счет интенсивного смачивания пылевых частиц и/или растворения в орошающей жидкости газовых примесей.</w:t>
      </w:r>
    </w:p>
    <w:bookmarkEnd w:id="4145"/>
    <w:bookmarkStart w:name="z4437" w:id="4146"/>
    <w:p>
      <w:pPr>
        <w:spacing w:after="0"/>
        <w:ind w:left="0"/>
        <w:jc w:val="both"/>
      </w:pPr>
      <w:r>
        <w:rPr>
          <w:rFonts w:ascii="Times New Roman"/>
          <w:b w:val="false"/>
          <w:i w:val="false"/>
          <w:color w:val="000000"/>
          <w:sz w:val="28"/>
        </w:rPr>
        <w:t>
      Очищенный воздух перед выходом из МВГ проходит через сепараторы, где освобождается от остаточных мелких капель жидкости. Диспергирующая решетка набирается из множества одинаковых элементов. Струи очищаемого газа, формируемые отверстиями каждого такого элемента, имеют наклон в разные стороны. Над решеткой такие струи образуют взаимно перекрещенную структуру. В процессе взаимного проникновения струй друг в друга, скачкообразно растут относительные скорости между газовой средой и каплями жидкости в этих струях. Также такая газодинамическая структура течения струй обеспечивает равномерное распределение жидкости над всей поверхностью и взаимное перемешивание газа и жидкости над решеткой по всему сечению корпуса МВГ без предварительного распыления орошающей жидкости форсунками. В результате образуется сильно турбулентный дисперсный газожидкостный слой (пена), отличающийся чрезвычайно большой удельной поверхностью контакта, высокой скоростью ее обновления и однородностью структуры. За счет этого значительно увеличивается эффективность тепло- массообмена между очищаемым газом и орошающей жидкостью.</w:t>
      </w:r>
    </w:p>
    <w:bookmarkEnd w:id="4146"/>
    <w:bookmarkStart w:name="z4438" w:id="4147"/>
    <w:p>
      <w:pPr>
        <w:spacing w:after="0"/>
        <w:ind w:left="0"/>
        <w:jc w:val="both"/>
      </w:pPr>
      <w:r>
        <w:rPr>
          <w:rFonts w:ascii="Times New Roman"/>
          <w:b w:val="false"/>
          <w:i w:val="false"/>
          <w:color w:val="000000"/>
          <w:sz w:val="28"/>
        </w:rPr>
        <w:t>
      МВГ гарантированно обеспечивают высокую эффективность очистки загрязненного воздуха при минимальных требованиях к качеству орошающей жидкости. Для таких задач, как аспирация узлов пересыпки руды, газоочистка дымовых газов от золы уноса, эффективность достигает более 99 %.</w:t>
      </w:r>
    </w:p>
    <w:bookmarkEnd w:id="4147"/>
    <w:bookmarkStart w:name="z4439" w:id="4148"/>
    <w:p>
      <w:pPr>
        <w:spacing w:after="0"/>
        <w:ind w:left="0"/>
        <w:jc w:val="both"/>
      </w:pPr>
      <w:r>
        <w:rPr>
          <w:rFonts w:ascii="Times New Roman"/>
          <w:b w:val="false"/>
          <w:i w:val="false"/>
          <w:color w:val="000000"/>
          <w:sz w:val="28"/>
        </w:rPr>
        <w:t>
      МВГ введены в эксплуатацию на аспирации узлов пересыпки руды в компании Холдинг Евразруда Казский филиал, с общей производительностью 42000 м</w:t>
      </w:r>
      <w:r>
        <w:rPr>
          <w:rFonts w:ascii="Times New Roman"/>
          <w:b w:val="false"/>
          <w:i w:val="false"/>
          <w:color w:val="000000"/>
          <w:vertAlign w:val="superscript"/>
        </w:rPr>
        <w:t>3</w:t>
      </w:r>
      <w:r>
        <w:rPr>
          <w:rFonts w:ascii="Times New Roman"/>
          <w:b w:val="false"/>
          <w:i w:val="false"/>
          <w:color w:val="000000"/>
          <w:sz w:val="28"/>
        </w:rPr>
        <w:t>/час.</w:t>
      </w:r>
    </w:p>
    <w:bookmarkEnd w:id="4148"/>
    <w:p>
      <w:pPr>
        <w:spacing w:after="0"/>
        <w:ind w:left="0"/>
        <w:jc w:val="both"/>
      </w:pPr>
      <w:r>
        <w:rPr>
          <w:rFonts w:ascii="Times New Roman"/>
          <w:b/>
          <w:i w:val="false"/>
          <w:color w:val="000000"/>
          <w:sz w:val="28"/>
        </w:rPr>
        <w:t>7.3.4. Использование метода пастового сгущения при сухом складировании хвостов обогащения руд цветных металлов</w:t>
      </w:r>
    </w:p>
    <w:bookmarkStart w:name="z4441" w:id="4149"/>
    <w:p>
      <w:pPr>
        <w:spacing w:after="0"/>
        <w:ind w:left="0"/>
        <w:jc w:val="both"/>
      </w:pPr>
      <w:r>
        <w:rPr>
          <w:rFonts w:ascii="Times New Roman"/>
          <w:b w:val="false"/>
          <w:i w:val="false"/>
          <w:color w:val="000000"/>
          <w:sz w:val="28"/>
        </w:rPr>
        <w:t xml:space="preserve">
      Хвосты обогатительных фабрик, перерабатывающих руды цветных металлов, являются хвостами флотационного метода обогащения. Отвальные хвосты – это тонкоизмельченная руда до 80 % класса минус 0,074 мм после извлечения из нее полезных минералов. Хвосты в виде пульпы - измельченная руда с водой, 30 % твердого складируют на хвостохранилище. Хвостовое хозяйство включает систему гидротранспорта хвостов - перекачивающие насосы с пульпороводами, хвостохранилище - сложное гидротехническое сооружение и пруд отстойник сточных вод, огражденные дамбой и станцию оборотного водоснабжения с водоводами. </w:t>
      </w:r>
    </w:p>
    <w:bookmarkEnd w:id="4149"/>
    <w:bookmarkStart w:name="z4442" w:id="4150"/>
    <w:p>
      <w:pPr>
        <w:spacing w:after="0"/>
        <w:ind w:left="0"/>
        <w:jc w:val="both"/>
      </w:pPr>
      <w:r>
        <w:rPr>
          <w:rFonts w:ascii="Times New Roman"/>
          <w:b w:val="false"/>
          <w:i w:val="false"/>
          <w:color w:val="000000"/>
          <w:sz w:val="28"/>
        </w:rPr>
        <w:t xml:space="preserve">
      </w:t>
      </w:r>
    </w:p>
    <w:bookmarkEnd w:id="4150"/>
    <w:p>
      <w:pPr>
        <w:spacing w:after="0"/>
        <w:ind w:left="0"/>
        <w:jc w:val="both"/>
      </w:pPr>
      <w:r>
        <w:drawing>
          <wp:inline distT="0" distB="0" distL="0" distR="0">
            <wp:extent cx="5435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4356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3" w:id="4151"/>
    <w:p>
      <w:pPr>
        <w:spacing w:after="0"/>
        <w:ind w:left="0"/>
        <w:jc w:val="both"/>
      </w:pPr>
      <w:r>
        <w:rPr>
          <w:rFonts w:ascii="Times New Roman"/>
          <w:b w:val="false"/>
          <w:i w:val="false"/>
          <w:color w:val="000000"/>
          <w:sz w:val="28"/>
        </w:rPr>
        <w:t>
      1- дамба, 2- пульпопровод, 3- пруд-отстойник, 4- водосбросный колодец, 5 – на пруд-отстойник сточных вод</w:t>
      </w:r>
    </w:p>
    <w:bookmarkEnd w:id="4151"/>
    <w:bookmarkStart w:name="z4444" w:id="4152"/>
    <w:p>
      <w:pPr>
        <w:spacing w:after="0"/>
        <w:ind w:left="0"/>
        <w:jc w:val="both"/>
      </w:pPr>
      <w:r>
        <w:rPr>
          <w:rFonts w:ascii="Times New Roman"/>
          <w:b w:val="false"/>
          <w:i w:val="false"/>
          <w:color w:val="000000"/>
          <w:sz w:val="28"/>
        </w:rPr>
        <w:t>
      Рисунок 7.3. Хвостохранилище</w:t>
      </w:r>
    </w:p>
    <w:bookmarkEnd w:id="4152"/>
    <w:bookmarkStart w:name="z4445" w:id="4153"/>
    <w:p>
      <w:pPr>
        <w:spacing w:after="0"/>
        <w:ind w:left="0"/>
        <w:jc w:val="both"/>
      </w:pPr>
      <w:r>
        <w:rPr>
          <w:rFonts w:ascii="Times New Roman"/>
          <w:b w:val="false"/>
          <w:i w:val="false"/>
          <w:color w:val="000000"/>
          <w:sz w:val="28"/>
        </w:rPr>
        <w:t>
      Хвостовое хозяйство обеспечивает 100 % оборот промышленной воды обогатительной фабрики, за счет отстоя воды после намыва пульпы хвостов. Для предотвращения высыхания и пыления хвостов хвостохранилище должно быть постоянно заполнено водой.</w:t>
      </w:r>
    </w:p>
    <w:bookmarkEnd w:id="4153"/>
    <w:bookmarkStart w:name="z4446" w:id="4154"/>
    <w:p>
      <w:pPr>
        <w:spacing w:after="0"/>
        <w:ind w:left="0"/>
        <w:jc w:val="both"/>
      </w:pPr>
      <w:r>
        <w:rPr>
          <w:rFonts w:ascii="Times New Roman"/>
          <w:b w:val="false"/>
          <w:i w:val="false"/>
          <w:color w:val="000000"/>
          <w:sz w:val="28"/>
        </w:rPr>
        <w:t>
      Основным недостатком такого метода складирования флотационных хвостов является задействование огромных площадей земельных участков. Количество хвостов почти равно количеству добытой руды, поступающей на обогатительную фабрику с вычетом полученного концентрата, выход которого составляет 8–2 % от объема переработанной руды для цветных металлов. По мере наполнения проектной емкости чаши хвостохранилища приступают к строительству нового хвостохранилищ.</w:t>
      </w:r>
    </w:p>
    <w:bookmarkEnd w:id="4154"/>
    <w:bookmarkStart w:name="z4447" w:id="4155"/>
    <w:p>
      <w:pPr>
        <w:spacing w:after="0"/>
        <w:ind w:left="0"/>
        <w:jc w:val="both"/>
      </w:pPr>
      <w:r>
        <w:rPr>
          <w:rFonts w:ascii="Times New Roman"/>
          <w:b w:val="false"/>
          <w:i w:val="false"/>
          <w:color w:val="000000"/>
          <w:sz w:val="28"/>
        </w:rPr>
        <w:t>
      Необходимо отметить о больших эксплуатационных затратах для постоянного наращивания дамбы, переукладки пульпопроводов для равномерного намыва хвостов, контроль за устойчивостью дамбы, особый режим в зимних условиях и в период паводка.</w:t>
      </w:r>
    </w:p>
    <w:bookmarkEnd w:id="4155"/>
    <w:bookmarkStart w:name="z4448" w:id="4156"/>
    <w:p>
      <w:pPr>
        <w:spacing w:after="0"/>
        <w:ind w:left="0"/>
        <w:jc w:val="both"/>
      </w:pPr>
      <w:r>
        <w:rPr>
          <w:rFonts w:ascii="Times New Roman"/>
          <w:b w:val="false"/>
          <w:i w:val="false"/>
          <w:color w:val="000000"/>
          <w:sz w:val="28"/>
        </w:rPr>
        <w:t>
      При не надлежащих эксплуатации и контроля хвостохранилища может возникнуть прорыв дамбы, а при отсутствии своевременной рекультивации высохшие зоны пылят.</w:t>
      </w:r>
    </w:p>
    <w:bookmarkEnd w:id="4156"/>
    <w:bookmarkStart w:name="z4449" w:id="4157"/>
    <w:p>
      <w:pPr>
        <w:spacing w:after="0"/>
        <w:ind w:left="0"/>
        <w:jc w:val="both"/>
      </w:pPr>
      <w:r>
        <w:rPr>
          <w:rFonts w:ascii="Times New Roman"/>
          <w:b w:val="false"/>
          <w:i w:val="false"/>
          <w:color w:val="000000"/>
          <w:sz w:val="28"/>
        </w:rPr>
        <w:t>
      Альтернативный метод "сухого" складирования хвостов заключается в обезвоживании хвостов на оборудовании с высокой часовой производительностью и последующим компактным складированием хвостов в шахтах, карьерах, отвалах с обеспечением отсутствия пылящей поверхности.</w:t>
      </w:r>
    </w:p>
    <w:bookmarkEnd w:id="4157"/>
    <w:bookmarkStart w:name="z4450" w:id="4158"/>
    <w:p>
      <w:pPr>
        <w:spacing w:after="0"/>
        <w:ind w:left="0"/>
        <w:jc w:val="both"/>
      </w:pPr>
      <w:r>
        <w:rPr>
          <w:rFonts w:ascii="Times New Roman"/>
          <w:b w:val="false"/>
          <w:i w:val="false"/>
          <w:color w:val="000000"/>
          <w:sz w:val="28"/>
        </w:rPr>
        <w:t>
      Первой стадией в процессе обезвоживания тонкодисперсных пульп является сгущение. По профилю чаши сгустителя условно их можно разделить на виды на рисунке 7.4.</w:t>
      </w:r>
    </w:p>
    <w:bookmarkEnd w:id="4158"/>
    <w:bookmarkStart w:name="z4451" w:id="4159"/>
    <w:p>
      <w:pPr>
        <w:spacing w:after="0"/>
        <w:ind w:left="0"/>
        <w:jc w:val="both"/>
      </w:pPr>
      <w:r>
        <w:rPr>
          <w:rFonts w:ascii="Times New Roman"/>
          <w:b w:val="false"/>
          <w:i w:val="false"/>
          <w:color w:val="000000"/>
          <w:sz w:val="28"/>
        </w:rPr>
        <w:t xml:space="preserve">
      </w:t>
      </w:r>
    </w:p>
    <w:bookmarkEnd w:id="4159"/>
    <w:p>
      <w:pPr>
        <w:spacing w:after="0"/>
        <w:ind w:left="0"/>
        <w:jc w:val="both"/>
      </w:pPr>
      <w:r>
        <w:drawing>
          <wp:inline distT="0" distB="0" distL="0" distR="0">
            <wp:extent cx="62484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2484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2" w:id="4160"/>
    <w:p>
      <w:pPr>
        <w:spacing w:after="0"/>
        <w:ind w:left="0"/>
        <w:jc w:val="both"/>
      </w:pPr>
      <w:r>
        <w:rPr>
          <w:rFonts w:ascii="Times New Roman"/>
          <w:b w:val="false"/>
          <w:i w:val="false"/>
          <w:color w:val="000000"/>
          <w:sz w:val="28"/>
        </w:rPr>
        <w:t>
      Рисунок 7.4. Виды сгустителей</w:t>
      </w:r>
    </w:p>
    <w:bookmarkEnd w:id="4160"/>
    <w:bookmarkStart w:name="z4453" w:id="4161"/>
    <w:p>
      <w:pPr>
        <w:spacing w:after="0"/>
        <w:ind w:left="0"/>
        <w:jc w:val="both"/>
      </w:pPr>
      <w:r>
        <w:rPr>
          <w:rFonts w:ascii="Times New Roman"/>
          <w:b w:val="false"/>
          <w:i w:val="false"/>
          <w:color w:val="000000"/>
          <w:sz w:val="28"/>
        </w:rPr>
        <w:t xml:space="preserve">
      На современных обогатительных фабриках практикуют сгущение хвостов до плотности 50–60 % твердого с целью получения на территории фабрики без потерь оборотной воды с фильтрацией и испарением. Сгущенные хвосты перекачивают мощными насосами на хвостохранилище. </w:t>
      </w:r>
    </w:p>
    <w:bookmarkEnd w:id="4161"/>
    <w:bookmarkStart w:name="z4454" w:id="4162"/>
    <w:p>
      <w:pPr>
        <w:spacing w:after="0"/>
        <w:ind w:left="0"/>
        <w:jc w:val="both"/>
      </w:pPr>
      <w:r>
        <w:rPr>
          <w:rFonts w:ascii="Times New Roman"/>
          <w:b w:val="false"/>
          <w:i w:val="false"/>
          <w:color w:val="000000"/>
          <w:sz w:val="28"/>
        </w:rPr>
        <w:t xml:space="preserve">
      </w:t>
      </w:r>
      <w:r>
        <w:rPr>
          <w:rFonts w:ascii="Times New Roman"/>
          <w:b/>
          <w:i w:val="false"/>
          <w:color w:val="000000"/>
          <w:sz w:val="28"/>
        </w:rPr>
        <w:t>Обезвоживание хвостов с использованием пастового сгущения</w:t>
      </w:r>
    </w:p>
    <w:bookmarkEnd w:id="4162"/>
    <w:bookmarkStart w:name="z4455" w:id="4163"/>
    <w:p>
      <w:pPr>
        <w:spacing w:after="0"/>
        <w:ind w:left="0"/>
        <w:jc w:val="both"/>
      </w:pPr>
      <w:r>
        <w:rPr>
          <w:rFonts w:ascii="Times New Roman"/>
          <w:b w:val="false"/>
          <w:i w:val="false"/>
          <w:color w:val="000000"/>
          <w:sz w:val="28"/>
        </w:rPr>
        <w:t>
      Для обезвоживания сгущением хвостов до "сухого" состояния необходимо использовать пастовые сгустители.</w:t>
      </w:r>
    </w:p>
    <w:bookmarkEnd w:id="4163"/>
    <w:bookmarkStart w:name="z4456" w:id="4164"/>
    <w:p>
      <w:pPr>
        <w:spacing w:after="0"/>
        <w:ind w:left="0"/>
        <w:jc w:val="both"/>
      </w:pPr>
      <w:r>
        <w:rPr>
          <w:rFonts w:ascii="Times New Roman"/>
          <w:b w:val="false"/>
          <w:i w:val="false"/>
          <w:color w:val="000000"/>
          <w:sz w:val="28"/>
        </w:rPr>
        <w:t>
      Свойства пасты: не разделяемая, не осаждаемая, высокая концентрация, сохраняет форму, высокая вязкость.</w:t>
      </w:r>
    </w:p>
    <w:bookmarkEnd w:id="4164"/>
    <w:bookmarkStart w:name="z4457" w:id="4165"/>
    <w:p>
      <w:pPr>
        <w:spacing w:after="0"/>
        <w:ind w:left="0"/>
        <w:jc w:val="both"/>
      </w:pPr>
      <w:r>
        <w:rPr>
          <w:rFonts w:ascii="Times New Roman"/>
          <w:b w:val="false"/>
          <w:i w:val="false"/>
          <w:color w:val="000000"/>
          <w:sz w:val="28"/>
        </w:rPr>
        <w:t>
      Характеристика пасты: 60–80 % -20 мкм, плотность твердого 3,8–4,0 г/мл, сгущенный продукт: 58–70 % в зависимости от размера частиц и плотности твердого.</w:t>
      </w:r>
    </w:p>
    <w:bookmarkEnd w:id="4165"/>
    <w:bookmarkStart w:name="z4458" w:id="4166"/>
    <w:p>
      <w:pPr>
        <w:spacing w:after="0"/>
        <w:ind w:left="0"/>
        <w:jc w:val="both"/>
      </w:pPr>
      <w:r>
        <w:rPr>
          <w:rFonts w:ascii="Times New Roman"/>
          <w:b w:val="false"/>
          <w:i w:val="false"/>
          <w:color w:val="000000"/>
          <w:sz w:val="28"/>
        </w:rPr>
        <w:t>
      Перекачка насосами "пасты" сгущенных хвостов для каждого производства различная.</w:t>
      </w:r>
    </w:p>
    <w:bookmarkEnd w:id="4166"/>
    <w:bookmarkStart w:name="z4459" w:id="4167"/>
    <w:p>
      <w:pPr>
        <w:spacing w:after="0"/>
        <w:ind w:left="0"/>
        <w:jc w:val="both"/>
      </w:pPr>
      <w:r>
        <w:rPr>
          <w:rFonts w:ascii="Times New Roman"/>
          <w:b w:val="false"/>
          <w:i w:val="false"/>
          <w:color w:val="000000"/>
          <w:sz w:val="28"/>
        </w:rPr>
        <w:t>
       Два центробежных насоса на разгрузке сгустителя, установленных параллельно позволяют:</w:t>
      </w:r>
    </w:p>
    <w:bookmarkEnd w:id="4167"/>
    <w:bookmarkStart w:name="z4460" w:id="4168"/>
    <w:p>
      <w:pPr>
        <w:spacing w:after="0"/>
        <w:ind w:left="0"/>
        <w:jc w:val="both"/>
      </w:pPr>
      <w:r>
        <w:rPr>
          <w:rFonts w:ascii="Times New Roman"/>
          <w:b w:val="false"/>
          <w:i w:val="false"/>
          <w:color w:val="000000"/>
          <w:sz w:val="28"/>
        </w:rPr>
        <w:t xml:space="preserve">
      контролировать за уровнем в сгустителе и потоком разгрузки; </w:t>
      </w:r>
    </w:p>
    <w:bookmarkEnd w:id="4168"/>
    <w:bookmarkStart w:name="z4461" w:id="4169"/>
    <w:p>
      <w:pPr>
        <w:spacing w:after="0"/>
        <w:ind w:left="0"/>
        <w:jc w:val="both"/>
      </w:pPr>
      <w:r>
        <w:rPr>
          <w:rFonts w:ascii="Times New Roman"/>
          <w:b w:val="false"/>
          <w:i w:val="false"/>
          <w:color w:val="000000"/>
          <w:sz w:val="28"/>
        </w:rPr>
        <w:t xml:space="preserve">
      при необходимости проведение рециркуляции сгущенного продукта; </w:t>
      </w:r>
    </w:p>
    <w:bookmarkEnd w:id="4169"/>
    <w:bookmarkStart w:name="z4462" w:id="4170"/>
    <w:p>
      <w:pPr>
        <w:spacing w:after="0"/>
        <w:ind w:left="0"/>
        <w:jc w:val="both"/>
      </w:pPr>
      <w:r>
        <w:rPr>
          <w:rFonts w:ascii="Times New Roman"/>
          <w:b w:val="false"/>
          <w:i w:val="false"/>
          <w:color w:val="000000"/>
          <w:sz w:val="28"/>
        </w:rPr>
        <w:t xml:space="preserve">
      перекачка сгущенного продукта; </w:t>
      </w:r>
    </w:p>
    <w:bookmarkEnd w:id="4170"/>
    <w:bookmarkStart w:name="z4463" w:id="4171"/>
    <w:p>
      <w:pPr>
        <w:spacing w:after="0"/>
        <w:ind w:left="0"/>
        <w:jc w:val="both"/>
      </w:pPr>
      <w:r>
        <w:rPr>
          <w:rFonts w:ascii="Times New Roman"/>
          <w:b w:val="false"/>
          <w:i w:val="false"/>
          <w:color w:val="000000"/>
          <w:sz w:val="28"/>
        </w:rPr>
        <w:t>
      взаимозаменяемые насосы.</w:t>
      </w:r>
    </w:p>
    <w:bookmarkEnd w:id="4171"/>
    <w:bookmarkStart w:name="z4464" w:id="4172"/>
    <w:p>
      <w:pPr>
        <w:spacing w:after="0"/>
        <w:ind w:left="0"/>
        <w:jc w:val="both"/>
      </w:pPr>
      <w:r>
        <w:rPr>
          <w:rFonts w:ascii="Times New Roman"/>
          <w:b w:val="false"/>
          <w:i w:val="false"/>
          <w:color w:val="000000"/>
          <w:sz w:val="28"/>
        </w:rPr>
        <w:t>
      Центробежные насосы, установленные последовательно, подают сгущенный продукт к месту складирования. Количество насосов зависит от расстояния складирования. При перекачке на большие расстояния рекомендуется использовать поршневые насосы.</w:t>
      </w:r>
    </w:p>
    <w:bookmarkEnd w:id="4172"/>
    <w:bookmarkStart w:name="z4465" w:id="4173"/>
    <w:p>
      <w:pPr>
        <w:spacing w:after="0"/>
        <w:ind w:left="0"/>
        <w:jc w:val="both"/>
      </w:pPr>
      <w:r>
        <w:rPr>
          <w:rFonts w:ascii="Times New Roman"/>
          <w:b w:val="false"/>
          <w:i w:val="false"/>
          <w:color w:val="000000"/>
          <w:sz w:val="28"/>
        </w:rPr>
        <w:t>
      Работа пастового сгустителя контролируется по следующим параметрам:</w:t>
      </w:r>
    </w:p>
    <w:bookmarkEnd w:id="4173"/>
    <w:bookmarkStart w:name="z4466" w:id="4174"/>
    <w:p>
      <w:pPr>
        <w:spacing w:after="0"/>
        <w:ind w:left="0"/>
        <w:jc w:val="both"/>
      </w:pPr>
      <w:r>
        <w:rPr>
          <w:rFonts w:ascii="Times New Roman"/>
          <w:b w:val="false"/>
          <w:i w:val="false"/>
          <w:color w:val="000000"/>
          <w:sz w:val="28"/>
        </w:rPr>
        <w:t>
      уровень постели определяется процентным содержанием твердого плотномером;</w:t>
      </w:r>
    </w:p>
    <w:bookmarkEnd w:id="4174"/>
    <w:bookmarkStart w:name="z4467" w:id="4175"/>
    <w:p>
      <w:pPr>
        <w:spacing w:after="0"/>
        <w:ind w:left="0"/>
        <w:jc w:val="both"/>
      </w:pPr>
      <w:r>
        <w:rPr>
          <w:rFonts w:ascii="Times New Roman"/>
          <w:b w:val="false"/>
          <w:i w:val="false"/>
          <w:color w:val="000000"/>
          <w:sz w:val="28"/>
        </w:rPr>
        <w:t>
      постель регулируется насосом разгрузки;</w:t>
      </w:r>
    </w:p>
    <w:bookmarkEnd w:id="4175"/>
    <w:bookmarkStart w:name="z4468" w:id="4176"/>
    <w:p>
      <w:pPr>
        <w:spacing w:after="0"/>
        <w:ind w:left="0"/>
        <w:jc w:val="both"/>
      </w:pPr>
      <w:r>
        <w:rPr>
          <w:rFonts w:ascii="Times New Roman"/>
          <w:b w:val="false"/>
          <w:i w:val="false"/>
          <w:color w:val="000000"/>
          <w:sz w:val="28"/>
        </w:rPr>
        <w:t>
      расход флокулянта зависит от измеренного массового потока (расходомер, денсиметр);</w:t>
      </w:r>
    </w:p>
    <w:bookmarkEnd w:id="4176"/>
    <w:bookmarkStart w:name="z4469" w:id="4177"/>
    <w:p>
      <w:pPr>
        <w:spacing w:after="0"/>
        <w:ind w:left="0"/>
        <w:jc w:val="both"/>
      </w:pPr>
      <w:r>
        <w:rPr>
          <w:rFonts w:ascii="Times New Roman"/>
          <w:b w:val="false"/>
          <w:i w:val="false"/>
          <w:color w:val="000000"/>
          <w:sz w:val="28"/>
        </w:rPr>
        <w:t>
      слив контролируется содержание твердых частиц.</w:t>
      </w:r>
    </w:p>
    <w:bookmarkEnd w:id="4177"/>
    <w:bookmarkStart w:name="z4470" w:id="4178"/>
    <w:p>
      <w:pPr>
        <w:spacing w:after="0"/>
        <w:ind w:left="0"/>
        <w:jc w:val="both"/>
      </w:pPr>
      <w:r>
        <w:rPr>
          <w:rFonts w:ascii="Times New Roman"/>
          <w:b w:val="false"/>
          <w:i w:val="false"/>
          <w:color w:val="000000"/>
          <w:sz w:val="28"/>
        </w:rPr>
        <w:t>
      Преимущества использования пастовых сгустителей на хвостохранилищах представлены в таблице 7.1.</w:t>
      </w:r>
    </w:p>
    <w:bookmarkEnd w:id="4178"/>
    <w:bookmarkStart w:name="z4471" w:id="4179"/>
    <w:p>
      <w:pPr>
        <w:spacing w:after="0"/>
        <w:ind w:left="0"/>
        <w:jc w:val="both"/>
      </w:pPr>
      <w:r>
        <w:rPr>
          <w:rFonts w:ascii="Times New Roman"/>
          <w:b w:val="false"/>
          <w:i w:val="false"/>
          <w:color w:val="000000"/>
          <w:sz w:val="28"/>
        </w:rPr>
        <w:t>
      Таблица 7.1. Преимущества использования пастовых сгустителей на хвостохранилищах</w:t>
      </w:r>
    </w:p>
    <w:bookmarkEnd w:id="4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либо исключение прудов-отстойников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Требование меньших размеров дамб для хранения хвостов, либо их полное исключение.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Прочная, высыхающая поверхность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Стекание (невпитываемость) дождевой воды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Меньшая площадь основания хвостохранилища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 меньший земельный отвод под складирование хвостов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фильтрации сточных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грунтовых вод без дополнительного покрытия основания хвостохранилища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Сохраняет форму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Возможность складирования в низинах, лощинах и т.п.</w:t>
            </w:r>
          </w:p>
        </w:tc>
      </w:tr>
    </w:tbl>
    <w:bookmarkStart w:name="z4472" w:id="4180"/>
    <w:p>
      <w:pPr>
        <w:spacing w:after="0"/>
        <w:ind w:left="0"/>
        <w:jc w:val="both"/>
      </w:pPr>
      <w:r>
        <w:rPr>
          <w:rFonts w:ascii="Times New Roman"/>
          <w:b w:val="false"/>
          <w:i w:val="false"/>
          <w:color w:val="000000"/>
          <w:sz w:val="28"/>
        </w:rPr>
        <w:t>
      При складировании хвостов в шахты используется цемент.</w:t>
      </w:r>
    </w:p>
    <w:bookmarkEnd w:id="4180"/>
    <w:bookmarkStart w:name="z4473" w:id="4181"/>
    <w:p>
      <w:pPr>
        <w:spacing w:after="0"/>
        <w:ind w:left="0"/>
        <w:jc w:val="both"/>
      </w:pPr>
      <w:r>
        <w:rPr>
          <w:rFonts w:ascii="Times New Roman"/>
          <w:b w:val="false"/>
          <w:i w:val="false"/>
          <w:color w:val="000000"/>
          <w:sz w:val="28"/>
        </w:rPr>
        <w:t xml:space="preserve">
      Применение инновационной технологии пастового сгущения хвостов является долговременным решением многих задач по утилизации промышленных отходов. </w:t>
      </w:r>
    </w:p>
    <w:bookmarkEnd w:id="4181"/>
    <w:bookmarkStart w:name="z4474" w:id="4182"/>
    <w:p>
      <w:pPr>
        <w:spacing w:after="0"/>
        <w:ind w:left="0"/>
        <w:jc w:val="both"/>
      </w:pPr>
      <w:r>
        <w:rPr>
          <w:rFonts w:ascii="Times New Roman"/>
          <w:b w:val="false"/>
          <w:i w:val="false"/>
          <w:color w:val="000000"/>
          <w:sz w:val="28"/>
        </w:rPr>
        <w:t>
      Сгущение пульпы до состояния пасты имеет несомненные преимущества: экономический эффект при складировании отвальных хвостов обогатительных фабрик с использованием пастовых сгустителей, повторное использование очищенной воды экономит ее потребление, уменьшение объема отходов уменьшает расходы на их утилизацию и делает их более безопасными, обратное заполнение горных выработок (шахт) без дорогостоящей фильтрации, нет необходимости в отводе земельных участков под хвостохранилище, минимальная концентрация загрязняющих веществ в отвальных хвостах, экологическая безопасность утилизированных хвостов (отсутствие пылящих зон).</w:t>
      </w:r>
    </w:p>
    <w:bookmarkEnd w:id="4182"/>
    <w:bookmarkStart w:name="z4475" w:id="4183"/>
    <w:p>
      <w:pPr>
        <w:spacing w:after="0"/>
        <w:ind w:left="0"/>
        <w:jc w:val="both"/>
      </w:pPr>
      <w:r>
        <w:rPr>
          <w:rFonts w:ascii="Times New Roman"/>
          <w:b w:val="false"/>
          <w:i w:val="false"/>
          <w:color w:val="000000"/>
          <w:sz w:val="28"/>
        </w:rPr>
        <w:t xml:space="preserve">
      </w:t>
      </w:r>
      <w:r>
        <w:rPr>
          <w:rFonts w:ascii="Times New Roman"/>
          <w:b/>
          <w:i w:val="false"/>
          <w:color w:val="000000"/>
          <w:sz w:val="28"/>
        </w:rPr>
        <w:t>Обезвоживание хвостов с помощью фильтр-прессов</w:t>
      </w:r>
    </w:p>
    <w:bookmarkEnd w:id="4183"/>
    <w:bookmarkStart w:name="z4476" w:id="4184"/>
    <w:p>
      <w:pPr>
        <w:spacing w:after="0"/>
        <w:ind w:left="0"/>
        <w:jc w:val="both"/>
      </w:pPr>
      <w:r>
        <w:rPr>
          <w:rFonts w:ascii="Times New Roman"/>
          <w:b w:val="false"/>
          <w:i w:val="false"/>
          <w:color w:val="000000"/>
          <w:sz w:val="28"/>
        </w:rPr>
        <w:t>
      При истощении запасов руды горнодобывающие компании должны извлекать огромные объемы руды и в процессе обогащения руды образуется огромное количество хвостов, требующих разработки должного подхода в амбициозных масштабах.</w:t>
      </w:r>
    </w:p>
    <w:bookmarkEnd w:id="4184"/>
    <w:bookmarkStart w:name="z4477" w:id="4185"/>
    <w:p>
      <w:pPr>
        <w:spacing w:after="0"/>
        <w:ind w:left="0"/>
        <w:jc w:val="both"/>
      </w:pPr>
      <w:r>
        <w:rPr>
          <w:rFonts w:ascii="Times New Roman"/>
          <w:b w:val="false"/>
          <w:i w:val="false"/>
          <w:color w:val="000000"/>
          <w:sz w:val="28"/>
        </w:rPr>
        <w:t>
      Фильтрация и сухое складирование хвостов становятся все более популярными и наиболее востребованными технологиями управления хвостами. Масштабы этих крупных месторождений и соответствующее производство хвостового шлама требуют оборудования для фильтрации, специально разработанного для такого масштаба.</w:t>
      </w:r>
    </w:p>
    <w:bookmarkEnd w:id="4185"/>
    <w:bookmarkStart w:name="z4478" w:id="4186"/>
    <w:p>
      <w:pPr>
        <w:spacing w:after="0"/>
        <w:ind w:left="0"/>
        <w:jc w:val="both"/>
      </w:pPr>
      <w:r>
        <w:rPr>
          <w:rFonts w:ascii="Times New Roman"/>
          <w:b w:val="false"/>
          <w:i w:val="false"/>
          <w:color w:val="000000"/>
          <w:sz w:val="28"/>
        </w:rPr>
        <w:t xml:space="preserve">
      Хвосты обогащения после сгущения на высокопроизводительных сгустителях обезвоживаются на фильтр-прессах. Полученный кек транспортируется на склад хвостов с последующей рекультивацией. </w:t>
      </w:r>
    </w:p>
    <w:bookmarkEnd w:id="4186"/>
    <w:bookmarkStart w:name="z4479" w:id="4187"/>
    <w:p>
      <w:pPr>
        <w:spacing w:after="0"/>
        <w:ind w:left="0"/>
        <w:jc w:val="both"/>
      </w:pPr>
      <w:r>
        <w:rPr>
          <w:rFonts w:ascii="Times New Roman"/>
          <w:b w:val="false"/>
          <w:i w:val="false"/>
          <w:color w:val="000000"/>
          <w:sz w:val="28"/>
        </w:rPr>
        <w:t>
      Итальянские производители фильтр-прессов компании MATEC разработали ряд высокопроизводительных конструкций.</w:t>
      </w:r>
    </w:p>
    <w:bookmarkEnd w:id="4187"/>
    <w:bookmarkStart w:name="z4480" w:id="4188"/>
    <w:p>
      <w:pPr>
        <w:spacing w:after="0"/>
        <w:ind w:left="0"/>
        <w:jc w:val="both"/>
      </w:pPr>
      <w:r>
        <w:rPr>
          <w:rFonts w:ascii="Times New Roman"/>
          <w:b w:val="false"/>
          <w:i w:val="false"/>
          <w:color w:val="000000"/>
          <w:sz w:val="28"/>
        </w:rPr>
        <w:t>
      Линейка Magnum – это фильтра с большой производительностью, гарантируют работу с большими объемами и потоками пульпы.</w:t>
      </w:r>
    </w:p>
    <w:bookmarkEnd w:id="4188"/>
    <w:bookmarkStart w:name="z4481" w:id="4189"/>
    <w:p>
      <w:pPr>
        <w:spacing w:after="0"/>
        <w:ind w:left="0"/>
        <w:jc w:val="both"/>
      </w:pPr>
      <w:r>
        <w:rPr>
          <w:rFonts w:ascii="Times New Roman"/>
          <w:b w:val="false"/>
          <w:i w:val="false"/>
          <w:color w:val="000000"/>
          <w:sz w:val="28"/>
        </w:rPr>
        <w:t>
      Линейа Megalith – это фильтр-прессы самой большой производительности в Европе гарантируют работу с очень большими объемами и потоками пульпы.</w:t>
      </w:r>
    </w:p>
    <w:bookmarkEnd w:id="4189"/>
    <w:bookmarkStart w:name="z4482" w:id="4190"/>
    <w:p>
      <w:pPr>
        <w:spacing w:after="0"/>
        <w:ind w:left="0"/>
        <w:jc w:val="both"/>
      </w:pPr>
      <w:r>
        <w:rPr>
          <w:rFonts w:ascii="Times New Roman"/>
          <w:b w:val="false"/>
          <w:i w:val="false"/>
          <w:color w:val="000000"/>
          <w:sz w:val="28"/>
        </w:rPr>
        <w:t>
      Фильтр-прессы для обезвоживания хвостовимеют следующие преимущества:</w:t>
      </w:r>
    </w:p>
    <w:bookmarkEnd w:id="4190"/>
    <w:bookmarkStart w:name="z4483" w:id="4191"/>
    <w:p>
      <w:pPr>
        <w:spacing w:after="0"/>
        <w:ind w:left="0"/>
        <w:jc w:val="both"/>
      </w:pPr>
      <w:r>
        <w:rPr>
          <w:rFonts w:ascii="Times New Roman"/>
          <w:b w:val="false"/>
          <w:i w:val="false"/>
          <w:color w:val="000000"/>
          <w:sz w:val="28"/>
        </w:rPr>
        <w:t>
      HPT (технология высокого давления);</w:t>
      </w:r>
    </w:p>
    <w:bookmarkEnd w:id="4191"/>
    <w:bookmarkStart w:name="z4484" w:id="4192"/>
    <w:p>
      <w:pPr>
        <w:spacing w:after="0"/>
        <w:ind w:left="0"/>
        <w:jc w:val="both"/>
      </w:pPr>
      <w:r>
        <w:rPr>
          <w:rFonts w:ascii="Times New Roman"/>
          <w:b w:val="false"/>
          <w:i w:val="false"/>
          <w:color w:val="000000"/>
          <w:sz w:val="28"/>
        </w:rPr>
        <w:t>
      Фильтры работают под более высоким давлением, чем фильтры для концентратов. Наличие более высокого давления подразумевает использование наилучших компонентов для его поддержания, а также достижение высоких результатов и особенно более коротких циклов.</w:t>
      </w:r>
    </w:p>
    <w:bookmarkEnd w:id="4192"/>
    <w:bookmarkStart w:name="z4485" w:id="4193"/>
    <w:p>
      <w:pPr>
        <w:spacing w:after="0"/>
        <w:ind w:left="0"/>
        <w:jc w:val="both"/>
      </w:pPr>
      <w:r>
        <w:rPr>
          <w:rFonts w:ascii="Times New Roman"/>
          <w:b w:val="false"/>
          <w:i w:val="false"/>
          <w:color w:val="000000"/>
          <w:sz w:val="28"/>
        </w:rPr>
        <w:t>
      New TT2 Fast;</w:t>
      </w:r>
    </w:p>
    <w:bookmarkEnd w:id="4193"/>
    <w:bookmarkStart w:name="z4486" w:id="4194"/>
    <w:p>
      <w:pPr>
        <w:spacing w:after="0"/>
        <w:ind w:left="0"/>
        <w:jc w:val="both"/>
      </w:pPr>
      <w:r>
        <w:rPr>
          <w:rFonts w:ascii="Times New Roman"/>
          <w:b w:val="false"/>
          <w:i w:val="false"/>
          <w:color w:val="000000"/>
          <w:sz w:val="28"/>
        </w:rPr>
        <w:t>
      Технология New TT2 Fast – система быстрого открытия пакета плит. Она работает в секциях и за счет двух специальных гидравлических поршней, которые перемещают стальную тягу для зацепления различных секций.</w:t>
      </w:r>
    </w:p>
    <w:bookmarkEnd w:id="4194"/>
    <w:bookmarkStart w:name="z4487" w:id="4195"/>
    <w:p>
      <w:pPr>
        <w:spacing w:after="0"/>
        <w:ind w:left="0"/>
        <w:jc w:val="both"/>
      </w:pPr>
      <w:r>
        <w:rPr>
          <w:rFonts w:ascii="Times New Roman"/>
          <w:b w:val="false"/>
          <w:i w:val="false"/>
          <w:color w:val="000000"/>
          <w:sz w:val="28"/>
        </w:rPr>
        <w:t>
      Системы встряхивания плит GASSER;</w:t>
      </w:r>
    </w:p>
    <w:bookmarkEnd w:id="4195"/>
    <w:bookmarkStart w:name="z4488" w:id="4196"/>
    <w:p>
      <w:pPr>
        <w:spacing w:after="0"/>
        <w:ind w:left="0"/>
        <w:jc w:val="both"/>
      </w:pPr>
      <w:r>
        <w:rPr>
          <w:rFonts w:ascii="Times New Roman"/>
          <w:b w:val="false"/>
          <w:i w:val="false"/>
          <w:color w:val="000000"/>
          <w:sz w:val="28"/>
        </w:rPr>
        <w:t>
      Гидравлические цилиндры поднимают плиты, чтобы встряхнуть их и отделить пульпу от фильтрующих полотен.</w:t>
      </w:r>
    </w:p>
    <w:bookmarkEnd w:id="4196"/>
    <w:bookmarkStart w:name="z4489" w:id="4197"/>
    <w:p>
      <w:pPr>
        <w:spacing w:after="0"/>
        <w:ind w:left="0"/>
        <w:jc w:val="both"/>
      </w:pPr>
      <w:r>
        <w:rPr>
          <w:rFonts w:ascii="Times New Roman"/>
          <w:b w:val="false"/>
          <w:i w:val="false"/>
          <w:color w:val="000000"/>
          <w:sz w:val="28"/>
        </w:rPr>
        <w:t>
      Система промывки REAL WASH;</w:t>
      </w:r>
    </w:p>
    <w:bookmarkEnd w:id="4197"/>
    <w:bookmarkStart w:name="z4490" w:id="4198"/>
    <w:p>
      <w:pPr>
        <w:spacing w:after="0"/>
        <w:ind w:left="0"/>
        <w:jc w:val="both"/>
      </w:pPr>
      <w:r>
        <w:rPr>
          <w:rFonts w:ascii="Times New Roman"/>
          <w:b w:val="false"/>
          <w:i w:val="false"/>
          <w:color w:val="000000"/>
          <w:sz w:val="28"/>
        </w:rPr>
        <w:t>
      100 % автоматическая система очистки, промывающая 20 из 20 плит, что способствует достижению высокой скорости и отличных результатов. Система позволяет промывать фильтрующие полотна и трубопроводы.</w:t>
      </w:r>
    </w:p>
    <w:bookmarkEnd w:id="4198"/>
    <w:bookmarkStart w:name="z4491" w:id="4199"/>
    <w:p>
      <w:pPr>
        <w:spacing w:after="0"/>
        <w:ind w:left="0"/>
        <w:jc w:val="both"/>
      </w:pPr>
      <w:r>
        <w:rPr>
          <w:rFonts w:ascii="Times New Roman"/>
          <w:b w:val="false"/>
          <w:i w:val="false"/>
          <w:color w:val="000000"/>
          <w:sz w:val="28"/>
        </w:rPr>
        <w:t>
      Главное преимущество – возможность оператора незамедлительно проверить результат:</w:t>
      </w:r>
    </w:p>
    <w:bookmarkEnd w:id="4199"/>
    <w:bookmarkStart w:name="z4492" w:id="4200"/>
    <w:p>
      <w:pPr>
        <w:spacing w:after="0"/>
        <w:ind w:left="0"/>
        <w:jc w:val="both"/>
      </w:pPr>
      <w:r>
        <w:rPr>
          <w:rFonts w:ascii="Times New Roman"/>
          <w:b w:val="false"/>
          <w:i w:val="false"/>
          <w:color w:val="000000"/>
          <w:sz w:val="28"/>
        </w:rPr>
        <w:t>
      отсутствие дополнительного насоса и потерь воды;</w:t>
      </w:r>
    </w:p>
    <w:bookmarkEnd w:id="4200"/>
    <w:bookmarkStart w:name="z4493" w:id="4201"/>
    <w:p>
      <w:pPr>
        <w:spacing w:after="0"/>
        <w:ind w:left="0"/>
        <w:jc w:val="both"/>
      </w:pPr>
      <w:r>
        <w:rPr>
          <w:rFonts w:ascii="Times New Roman"/>
          <w:b w:val="false"/>
          <w:i w:val="false"/>
          <w:color w:val="000000"/>
          <w:sz w:val="28"/>
        </w:rPr>
        <w:t>
      мембранные плиты.</w:t>
      </w:r>
    </w:p>
    <w:bookmarkEnd w:id="4201"/>
    <w:bookmarkStart w:name="z4494" w:id="4202"/>
    <w:p>
      <w:pPr>
        <w:spacing w:after="0"/>
        <w:ind w:left="0"/>
        <w:jc w:val="both"/>
      </w:pPr>
      <w:r>
        <w:rPr>
          <w:rFonts w:ascii="Times New Roman"/>
          <w:b w:val="false"/>
          <w:i w:val="false"/>
          <w:color w:val="000000"/>
          <w:sz w:val="28"/>
        </w:rPr>
        <w:t>
      Специальные плиты, которые можно заполнить водой для еще большего обезвоживания пульпы и получения кеков с меньшим количеством остаточной влаги.</w:t>
      </w:r>
    </w:p>
    <w:bookmarkEnd w:id="4202"/>
    <w:bookmarkStart w:name="z4495" w:id="4203"/>
    <w:p>
      <w:pPr>
        <w:spacing w:after="0"/>
        <w:ind w:left="0"/>
        <w:jc w:val="both"/>
      </w:pPr>
      <w:r>
        <w:rPr>
          <w:rFonts w:ascii="Times New Roman"/>
          <w:b w:val="false"/>
          <w:i w:val="false"/>
          <w:color w:val="000000"/>
          <w:sz w:val="28"/>
        </w:rPr>
        <w:t>
      поддон;</w:t>
      </w:r>
    </w:p>
    <w:bookmarkEnd w:id="4203"/>
    <w:bookmarkStart w:name="z4496" w:id="4204"/>
    <w:p>
      <w:pPr>
        <w:spacing w:after="0"/>
        <w:ind w:left="0"/>
        <w:jc w:val="both"/>
      </w:pPr>
      <w:r>
        <w:rPr>
          <w:rFonts w:ascii="Times New Roman"/>
          <w:b w:val="false"/>
          <w:i w:val="false"/>
          <w:color w:val="000000"/>
          <w:sz w:val="28"/>
        </w:rPr>
        <w:t>
      Это специальный каплесборник, расположенный под фильтр-прессом для сбора капель воды с плит.</w:t>
      </w:r>
    </w:p>
    <w:bookmarkEnd w:id="4204"/>
    <w:bookmarkStart w:name="z4497" w:id="4205"/>
    <w:p>
      <w:pPr>
        <w:spacing w:after="0"/>
        <w:ind w:left="0"/>
        <w:jc w:val="both"/>
      </w:pPr>
      <w:r>
        <w:rPr>
          <w:rFonts w:ascii="Times New Roman"/>
          <w:b w:val="false"/>
          <w:i w:val="false"/>
          <w:color w:val="000000"/>
          <w:sz w:val="28"/>
        </w:rPr>
        <w:t>
      продувка центрального канала;</w:t>
      </w:r>
    </w:p>
    <w:bookmarkEnd w:id="4205"/>
    <w:bookmarkStart w:name="z4498" w:id="4206"/>
    <w:p>
      <w:pPr>
        <w:spacing w:after="0"/>
        <w:ind w:left="0"/>
        <w:jc w:val="both"/>
      </w:pPr>
      <w:r>
        <w:rPr>
          <w:rFonts w:ascii="Times New Roman"/>
          <w:b w:val="false"/>
          <w:i w:val="false"/>
          <w:color w:val="000000"/>
          <w:sz w:val="28"/>
        </w:rPr>
        <w:t>
      Система продувки представляет собой систему, предназначенную для очистки основного канала подачи от пульпы, которая задерживается в диффузионном канале плитами. Продувка выполняется после завершения цикла фильтрации, но до выгрузки кека. Специальная система клапанов позволяет пульпе обойти насос для подачи шлама и снова слиться в гомогенизирующую емкость для пульпы.</w:t>
      </w:r>
    </w:p>
    <w:bookmarkEnd w:id="4206"/>
    <w:bookmarkStart w:name="z4499" w:id="4207"/>
    <w:p>
      <w:pPr>
        <w:spacing w:after="0"/>
        <w:ind w:left="0"/>
        <w:jc w:val="both"/>
      </w:pPr>
      <w:r>
        <w:rPr>
          <w:rFonts w:ascii="Times New Roman"/>
          <w:b w:val="false"/>
          <w:i w:val="false"/>
          <w:color w:val="000000"/>
          <w:sz w:val="28"/>
        </w:rPr>
        <w:t>
      осушитель кека;</w:t>
      </w:r>
    </w:p>
    <w:bookmarkEnd w:id="4207"/>
    <w:bookmarkStart w:name="z4500" w:id="4208"/>
    <w:p>
      <w:pPr>
        <w:spacing w:after="0"/>
        <w:ind w:left="0"/>
        <w:jc w:val="both"/>
      </w:pPr>
      <w:r>
        <w:rPr>
          <w:rFonts w:ascii="Times New Roman"/>
          <w:b w:val="false"/>
          <w:i w:val="false"/>
          <w:color w:val="000000"/>
          <w:sz w:val="28"/>
        </w:rPr>
        <w:t>
      Система осушителя кека установлена для понижения уровня остаточной влажности кеков, посредством ввода воздуха в фильтр-пресс. Воздух осушает кеки и сбрасывается через дренажную систему.</w:t>
      </w:r>
    </w:p>
    <w:bookmarkEnd w:id="4208"/>
    <w:bookmarkStart w:name="z4501" w:id="4209"/>
    <w:p>
      <w:pPr>
        <w:spacing w:after="0"/>
        <w:ind w:left="0"/>
        <w:jc w:val="both"/>
      </w:pPr>
      <w:r>
        <w:rPr>
          <w:rFonts w:ascii="Times New Roman"/>
          <w:b w:val="false"/>
          <w:i w:val="false"/>
          <w:color w:val="000000"/>
          <w:sz w:val="28"/>
        </w:rPr>
        <w:t>
      Компания Diemme® Filtration спроектировала и произвела из поколения огромных фильтр-прессов, производительность которых примерно в три раза превышает производительность самого большого фильтр-пресса, работающего в настоящее время.</w:t>
      </w:r>
    </w:p>
    <w:bookmarkEnd w:id="4209"/>
    <w:bookmarkStart w:name="z4502" w:id="4210"/>
    <w:p>
      <w:pPr>
        <w:spacing w:after="0"/>
        <w:ind w:left="0"/>
        <w:jc w:val="both"/>
      </w:pPr>
      <w:r>
        <w:rPr>
          <w:rFonts w:ascii="Times New Roman"/>
          <w:b w:val="false"/>
          <w:i w:val="false"/>
          <w:color w:val="000000"/>
          <w:sz w:val="28"/>
        </w:rPr>
        <w:t>
      Новый фильтр-пресс GHT5000F Domino имеет следующие ключевые особенности:</w:t>
      </w:r>
    </w:p>
    <w:bookmarkEnd w:id="4210"/>
    <w:bookmarkStart w:name="z4503" w:id="4211"/>
    <w:p>
      <w:pPr>
        <w:spacing w:after="0"/>
        <w:ind w:left="0"/>
        <w:jc w:val="both"/>
      </w:pPr>
      <w:r>
        <w:rPr>
          <w:rFonts w:ascii="Times New Roman"/>
          <w:b w:val="false"/>
          <w:i w:val="false"/>
          <w:color w:val="000000"/>
          <w:sz w:val="28"/>
        </w:rPr>
        <w:t>
      система для удаленного контроля, управления и оптимизации</w:t>
      </w:r>
    </w:p>
    <w:bookmarkEnd w:id="4211"/>
    <w:bookmarkStart w:name="z4504" w:id="4212"/>
    <w:p>
      <w:pPr>
        <w:spacing w:after="0"/>
        <w:ind w:left="0"/>
        <w:jc w:val="both"/>
      </w:pPr>
      <w:r>
        <w:rPr>
          <w:rFonts w:ascii="Times New Roman"/>
          <w:b w:val="false"/>
          <w:i w:val="false"/>
          <w:color w:val="000000"/>
          <w:sz w:val="28"/>
        </w:rPr>
        <w:t>
      встроенная рабочая платформа для удобства обслуживания.</w:t>
      </w:r>
    </w:p>
    <w:bookmarkEnd w:id="4212"/>
    <w:bookmarkStart w:name="z4505" w:id="4213"/>
    <w:p>
      <w:pPr>
        <w:spacing w:after="0"/>
        <w:ind w:left="0"/>
        <w:jc w:val="both"/>
      </w:pPr>
      <w:r>
        <w:rPr>
          <w:rFonts w:ascii="Times New Roman"/>
          <w:b w:val="false"/>
          <w:i w:val="false"/>
          <w:color w:val="000000"/>
          <w:sz w:val="28"/>
        </w:rPr>
        <w:t>
      система промывки с 6 точками промывки для однородной промывки фильтра после каждого цикла.</w:t>
      </w:r>
    </w:p>
    <w:bookmarkEnd w:id="4213"/>
    <w:bookmarkStart w:name="z4506" w:id="4214"/>
    <w:p>
      <w:pPr>
        <w:spacing w:after="0"/>
        <w:ind w:left="0"/>
        <w:jc w:val="both"/>
      </w:pPr>
      <w:r>
        <w:rPr>
          <w:rFonts w:ascii="Times New Roman"/>
          <w:b w:val="false"/>
          <w:i w:val="false"/>
          <w:color w:val="000000"/>
          <w:sz w:val="28"/>
        </w:rPr>
        <w:t>
      автоматическая система мойки ткани под высоким давлением с двойной моющей штангой для одновременной очистки тканей в двух камерах и сокращения вдвое времени простоя при выполнении мойки ткани высокого давления.</w:t>
      </w:r>
    </w:p>
    <w:bookmarkEnd w:id="4214"/>
    <w:bookmarkStart w:name="z4507" w:id="4215"/>
    <w:p>
      <w:pPr>
        <w:spacing w:after="0"/>
        <w:ind w:left="0"/>
        <w:jc w:val="both"/>
      </w:pPr>
      <w:r>
        <w:rPr>
          <w:rFonts w:ascii="Times New Roman"/>
          <w:b w:val="false"/>
          <w:i w:val="false"/>
          <w:color w:val="000000"/>
          <w:sz w:val="28"/>
        </w:rPr>
        <w:t>
      части рамы представляют собой предварительно собранные на заводе модули, что сокращает время сборки на месте.</w:t>
      </w:r>
    </w:p>
    <w:bookmarkEnd w:id="4215"/>
    <w:bookmarkStart w:name="z4508" w:id="4216"/>
    <w:p>
      <w:pPr>
        <w:spacing w:after="0"/>
        <w:ind w:left="0"/>
        <w:jc w:val="both"/>
      </w:pPr>
      <w:r>
        <w:rPr>
          <w:rFonts w:ascii="Times New Roman"/>
          <w:b w:val="false"/>
          <w:i w:val="false"/>
          <w:color w:val="000000"/>
          <w:sz w:val="28"/>
        </w:rPr>
        <w:t>
      кабельные соединения quick-connect между модулями сводят к минимуму количество проводов и обеспечивают быструю сборку на месте.</w:t>
      </w:r>
    </w:p>
    <w:bookmarkEnd w:id="4216"/>
    <w:bookmarkStart w:name="z4509" w:id="4217"/>
    <w:p>
      <w:pPr>
        <w:spacing w:after="0"/>
        <w:ind w:left="0"/>
        <w:jc w:val="both"/>
      </w:pPr>
      <w:r>
        <w:rPr>
          <w:rFonts w:ascii="Times New Roman"/>
          <w:b w:val="false"/>
          <w:i w:val="false"/>
          <w:color w:val="000000"/>
          <w:sz w:val="28"/>
        </w:rPr>
        <w:t>
      замена ткани с любой стороны фильтра с возможностью одновременной замены нескольких тканей.</w:t>
      </w:r>
    </w:p>
    <w:bookmarkEnd w:id="4217"/>
    <w:bookmarkStart w:name="z4510" w:id="4218"/>
    <w:p>
      <w:pPr>
        <w:spacing w:after="0"/>
        <w:ind w:left="0"/>
        <w:jc w:val="both"/>
      </w:pPr>
      <w:r>
        <w:rPr>
          <w:rFonts w:ascii="Times New Roman"/>
          <w:b w:val="false"/>
          <w:i w:val="false"/>
          <w:color w:val="000000"/>
          <w:sz w:val="28"/>
        </w:rPr>
        <w:t>
      Преимущества:</w:t>
      </w:r>
    </w:p>
    <w:bookmarkEnd w:id="4218"/>
    <w:bookmarkStart w:name="z4511" w:id="4219"/>
    <w:p>
      <w:pPr>
        <w:spacing w:after="0"/>
        <w:ind w:left="0"/>
        <w:jc w:val="both"/>
      </w:pPr>
      <w:r>
        <w:rPr>
          <w:rFonts w:ascii="Times New Roman"/>
          <w:b w:val="false"/>
          <w:i w:val="false"/>
          <w:color w:val="000000"/>
          <w:sz w:val="28"/>
        </w:rPr>
        <w:t>
      С максимальным общим объемом фильтрации 71 м</w:t>
      </w:r>
      <w:r>
        <w:rPr>
          <w:rFonts w:ascii="Times New Roman"/>
          <w:b w:val="false"/>
          <w:i w:val="false"/>
          <w:color w:val="000000"/>
          <w:vertAlign w:val="superscript"/>
        </w:rPr>
        <w:t>3</w:t>
      </w:r>
      <w:r>
        <w:rPr>
          <w:rFonts w:ascii="Times New Roman"/>
          <w:b w:val="false"/>
          <w:i w:val="false"/>
          <w:color w:val="000000"/>
          <w:sz w:val="28"/>
        </w:rPr>
        <w:t xml:space="preserve"> и максимальной общей площадью фильтрации 2850 м</w:t>
      </w:r>
      <w:r>
        <w:rPr>
          <w:rFonts w:ascii="Times New Roman"/>
          <w:b w:val="false"/>
          <w:i w:val="false"/>
          <w:color w:val="000000"/>
          <w:vertAlign w:val="superscript"/>
        </w:rPr>
        <w:t>2</w:t>
      </w:r>
      <w:r>
        <w:rPr>
          <w:rFonts w:ascii="Times New Roman"/>
          <w:b w:val="false"/>
          <w:i w:val="false"/>
          <w:color w:val="000000"/>
          <w:sz w:val="28"/>
        </w:rPr>
        <w:t xml:space="preserve"> GHT5000F Domino является самым большим фильтр-прессом, доступным на рынке. В проектах с большой производительностью GHT5000F Domino значительно уменьшит капитальные затраты на установку для фильтрации хвостов по сравнению с установкой множества фильтр-прессов меньшего размера для той же задачи. В каждом конкретном случае можно оценить общую стоимость вложения и определить, обеспечивает ли сокращение количества крупных фильтровальных установок экономию по сравнению с системой с большим количеством установок меньшего размера.</w:t>
      </w:r>
    </w:p>
    <w:bookmarkEnd w:id="4219"/>
    <w:p>
      <w:pPr>
        <w:spacing w:after="0"/>
        <w:ind w:left="0"/>
        <w:jc w:val="both"/>
      </w:pPr>
      <w:r>
        <w:rPr>
          <w:rFonts w:ascii="Times New Roman"/>
          <w:b/>
          <w:i w:val="false"/>
          <w:color w:val="000000"/>
          <w:sz w:val="28"/>
        </w:rPr>
        <w:t xml:space="preserve">7.3.5 Сухая система газоочистки с вдуванием адсорбента MEROS </w:t>
      </w:r>
    </w:p>
    <w:bookmarkStart w:name="z4513" w:id="4220"/>
    <w:p>
      <w:pPr>
        <w:spacing w:after="0"/>
        <w:ind w:left="0"/>
        <w:jc w:val="both"/>
      </w:pPr>
      <w:r>
        <w:rPr>
          <w:rFonts w:ascii="Times New Roman"/>
          <w:b w:val="false"/>
          <w:i w:val="false"/>
          <w:color w:val="000000"/>
          <w:sz w:val="28"/>
        </w:rPr>
        <w:t xml:space="preserve">
      Позволяет исключить использование воды из процесса очистки газов. </w:t>
      </w:r>
    </w:p>
    <w:bookmarkEnd w:id="4220"/>
    <w:bookmarkStart w:name="z4514" w:id="4221"/>
    <w:p>
      <w:pPr>
        <w:spacing w:after="0"/>
        <w:ind w:left="0"/>
        <w:jc w:val="both"/>
      </w:pPr>
      <w:r>
        <w:rPr>
          <w:rFonts w:ascii="Times New Roman"/>
          <w:b w:val="false"/>
          <w:i w:val="false"/>
          <w:color w:val="000000"/>
          <w:sz w:val="28"/>
        </w:rPr>
        <w:t>
      Система рассчитана на снижение уровня SO</w:t>
      </w:r>
      <w:r>
        <w:rPr>
          <w:rFonts w:ascii="Times New Roman"/>
          <w:b w:val="false"/>
          <w:i w:val="false"/>
          <w:color w:val="000000"/>
          <w:vertAlign w:val="subscript"/>
        </w:rPr>
        <w:t>X</w:t>
      </w:r>
      <w:r>
        <w:rPr>
          <w:rFonts w:ascii="Times New Roman"/>
          <w:b w:val="false"/>
          <w:i w:val="false"/>
          <w:color w:val="000000"/>
          <w:sz w:val="28"/>
        </w:rPr>
        <w:t xml:space="preserve"> более, чем на 97 %.</w:t>
      </w:r>
    </w:p>
    <w:bookmarkEnd w:id="4221"/>
    <w:bookmarkStart w:name="z4515" w:id="4222"/>
    <w:p>
      <w:pPr>
        <w:spacing w:after="0"/>
        <w:ind w:left="0"/>
        <w:jc w:val="both"/>
      </w:pPr>
      <w:r>
        <w:rPr>
          <w:rFonts w:ascii="Times New Roman"/>
          <w:b w:val="false"/>
          <w:i w:val="false"/>
          <w:color w:val="000000"/>
          <w:sz w:val="28"/>
        </w:rPr>
        <w:t>
      Концентрации PCDD/F (диоксинов) снижаются до менее 0,1 нг диоксина в токсическом эквиваленте/Нм³.</w:t>
      </w:r>
    </w:p>
    <w:bookmarkEnd w:id="4222"/>
    <w:bookmarkStart w:name="z4516" w:id="4223"/>
    <w:p>
      <w:pPr>
        <w:spacing w:after="0"/>
        <w:ind w:left="0"/>
        <w:jc w:val="both"/>
      </w:pPr>
      <w:r>
        <w:rPr>
          <w:rFonts w:ascii="Times New Roman"/>
          <w:b w:val="false"/>
          <w:i w:val="false"/>
          <w:color w:val="000000"/>
          <w:sz w:val="28"/>
        </w:rPr>
        <w:t>
      Исключительно низкая запыленность.</w:t>
      </w:r>
    </w:p>
    <w:bookmarkEnd w:id="4223"/>
    <w:bookmarkStart w:name="z4517" w:id="4224"/>
    <w:p>
      <w:pPr>
        <w:spacing w:after="0"/>
        <w:ind w:left="0"/>
        <w:jc w:val="both"/>
      </w:pPr>
      <w:r>
        <w:rPr>
          <w:rFonts w:ascii="Times New Roman"/>
          <w:b w:val="false"/>
          <w:i w:val="false"/>
          <w:color w:val="000000"/>
          <w:sz w:val="28"/>
        </w:rPr>
        <w:t xml:space="preserve">
      В качестве агента для удаления серы будет применяться бикарбонат натрия (SBC). </w:t>
      </w:r>
    </w:p>
    <w:bookmarkEnd w:id="4224"/>
    <w:bookmarkStart w:name="z4518" w:id="4225"/>
    <w:p>
      <w:pPr>
        <w:spacing w:after="0"/>
        <w:ind w:left="0"/>
        <w:jc w:val="both"/>
      </w:pPr>
      <w:r>
        <w:rPr>
          <w:rFonts w:ascii="Times New Roman"/>
          <w:b w:val="false"/>
          <w:i w:val="false"/>
          <w:color w:val="000000"/>
          <w:sz w:val="28"/>
        </w:rPr>
        <w:t xml:space="preserve">
      Принцип работы: </w:t>
      </w:r>
    </w:p>
    <w:bookmarkEnd w:id="4225"/>
    <w:bookmarkStart w:name="z4519" w:id="4226"/>
    <w:p>
      <w:pPr>
        <w:spacing w:after="0"/>
        <w:ind w:left="0"/>
        <w:jc w:val="both"/>
      </w:pPr>
      <w:r>
        <w:rPr>
          <w:rFonts w:ascii="Times New Roman"/>
          <w:b w:val="false"/>
          <w:i w:val="false"/>
          <w:color w:val="000000"/>
          <w:sz w:val="28"/>
        </w:rPr>
        <w:t>
      По технологии Meros адсорбенты и десульфураторы, такие как активированный уголь и гидрокарбонат натрия, вдуваются и равномерно распределяются в потоке отходящих газов. Это позволяет эффективно связывать и удалять тяжелые металлы, вредные и опасные органические соединения, двуокись серы и другие кислотные газы. Применение гидрокарбоната натрия для сокращения объема диоксида серы также устраняет необходимость в модифицирующем реакторе. Частицы пыли осаждаются на специально разработанном энергоэффективном рукавном фильтре. Большая часть пыли, удаленная электрофильтром, возвращается в поток отходящих газов, что еще более оптимизирует эффективность и экономичность технологии газоочистки. Любые оставшиеся неиспользованными присадки вновь контактируют с отходящими газами, которые окончательно и почти полностью утилизируются. Благодаря применению гидрокарбоната натрия вместо гашеной извести образуется значительно меньше отработанного остатка. АСУТП обеспечивает стабильную работу даже при значительных колебаниях в объеме и составе отходящих газов. Таким образом ограничения по выбросам соблюдаются всегда.</w:t>
      </w:r>
    </w:p>
    <w:bookmarkEnd w:id="4226"/>
    <w:p>
      <w:pPr>
        <w:spacing w:after="0"/>
        <w:ind w:left="0"/>
        <w:jc w:val="both"/>
      </w:pPr>
      <w:r>
        <w:rPr>
          <w:rFonts w:ascii="Times New Roman"/>
          <w:b/>
          <w:i w:val="false"/>
          <w:color w:val="000000"/>
          <w:sz w:val="28"/>
        </w:rPr>
        <w:t>7.3.6 Использование отходов полиэтилена и полипропилена с последующей температурной обработкой до сплавления с поверхностью хвосто- и шламохранилища</w:t>
      </w:r>
    </w:p>
    <w:bookmarkStart w:name="z4521" w:id="4227"/>
    <w:p>
      <w:pPr>
        <w:spacing w:after="0"/>
        <w:ind w:left="0"/>
        <w:jc w:val="both"/>
      </w:pPr>
      <w:r>
        <w:rPr>
          <w:rFonts w:ascii="Times New Roman"/>
          <w:b w:val="false"/>
          <w:i w:val="false"/>
          <w:color w:val="000000"/>
          <w:sz w:val="28"/>
        </w:rPr>
        <w:t xml:space="preserve">
      При способе образования защитного экрана, заключающемся в приготовлении гидроизоляционной смеси, содержащей отходы полиэтилена, укладке ее на основание хранилища и термической обработке, приготавливают смесь из отходов полиэтилена - 70-99 % и полипропилена - 1-30 %, после укладки на основание хранилища ее подвергают термической обработке при температуре плавления смеси или поверхностного слоя хранилища. </w:t>
      </w:r>
    </w:p>
    <w:bookmarkEnd w:id="4227"/>
    <w:bookmarkStart w:name="z4522" w:id="4228"/>
    <w:p>
      <w:pPr>
        <w:spacing w:after="0"/>
        <w:ind w:left="0"/>
        <w:jc w:val="both"/>
      </w:pPr>
      <w:r>
        <w:rPr>
          <w:rFonts w:ascii="Times New Roman"/>
          <w:b w:val="false"/>
          <w:i w:val="false"/>
          <w:color w:val="000000"/>
          <w:sz w:val="28"/>
        </w:rPr>
        <w:t>
      Техногенный процесс консервации включает три стадии:</w:t>
      </w:r>
    </w:p>
    <w:bookmarkEnd w:id="4228"/>
    <w:bookmarkStart w:name="z4523" w:id="4229"/>
    <w:p>
      <w:pPr>
        <w:spacing w:after="0"/>
        <w:ind w:left="0"/>
        <w:jc w:val="both"/>
      </w:pPr>
      <w:r>
        <w:rPr>
          <w:rFonts w:ascii="Times New Roman"/>
          <w:b w:val="false"/>
          <w:i w:val="false"/>
          <w:color w:val="000000"/>
          <w:sz w:val="28"/>
        </w:rPr>
        <w:t>
      планирование поверхности хвостохранилища;</w:t>
      </w:r>
    </w:p>
    <w:bookmarkEnd w:id="4229"/>
    <w:bookmarkStart w:name="z4524" w:id="4230"/>
    <w:p>
      <w:pPr>
        <w:spacing w:after="0"/>
        <w:ind w:left="0"/>
        <w:jc w:val="both"/>
      </w:pPr>
      <w:r>
        <w:rPr>
          <w:rFonts w:ascii="Times New Roman"/>
          <w:b w:val="false"/>
          <w:i w:val="false"/>
          <w:color w:val="000000"/>
          <w:sz w:val="28"/>
        </w:rPr>
        <w:t>
      проведение дренажных мероприятий;</w:t>
      </w:r>
    </w:p>
    <w:bookmarkEnd w:id="4230"/>
    <w:bookmarkStart w:name="z4525" w:id="4231"/>
    <w:p>
      <w:pPr>
        <w:spacing w:after="0"/>
        <w:ind w:left="0"/>
        <w:jc w:val="both"/>
      </w:pPr>
      <w:r>
        <w:rPr>
          <w:rFonts w:ascii="Times New Roman"/>
          <w:b w:val="false"/>
          <w:i w:val="false"/>
          <w:color w:val="000000"/>
          <w:sz w:val="28"/>
        </w:rPr>
        <w:t>
      создание композитного слоя.</w:t>
      </w:r>
    </w:p>
    <w:bookmarkEnd w:id="4231"/>
    <w:bookmarkStart w:name="z4526" w:id="4232"/>
    <w:p>
      <w:pPr>
        <w:spacing w:after="0"/>
        <w:ind w:left="0"/>
        <w:jc w:val="both"/>
      </w:pPr>
      <w:r>
        <w:rPr>
          <w:rFonts w:ascii="Times New Roman"/>
          <w:b w:val="false"/>
          <w:i w:val="false"/>
          <w:color w:val="000000"/>
          <w:sz w:val="28"/>
        </w:rPr>
        <w:t>
      Применение данного способа позволяет повысить прочность, устойчивость к деформации экранирующего покрытия, создать покрытие, устойчивое к воздействию агрессивных сред, экологически безопасное для окружающей среды.</w:t>
      </w:r>
    </w:p>
    <w:bookmarkEnd w:id="4232"/>
    <w:bookmarkStart w:name="z4527" w:id="4233"/>
    <w:p>
      <w:pPr>
        <w:spacing w:after="0"/>
        <w:ind w:left="0"/>
        <w:jc w:val="both"/>
      </w:pPr>
      <w:r>
        <w:rPr>
          <w:rFonts w:ascii="Times New Roman"/>
          <w:b w:val="false"/>
          <w:i w:val="false"/>
          <w:color w:val="000000"/>
          <w:sz w:val="28"/>
        </w:rPr>
        <w:t>
      Использование данной технологии решает несколько задач:</w:t>
      </w:r>
    </w:p>
    <w:bookmarkEnd w:id="4233"/>
    <w:bookmarkStart w:name="z4528" w:id="4234"/>
    <w:p>
      <w:pPr>
        <w:spacing w:after="0"/>
        <w:ind w:left="0"/>
        <w:jc w:val="both"/>
      </w:pPr>
      <w:r>
        <w:rPr>
          <w:rFonts w:ascii="Times New Roman"/>
          <w:b w:val="false"/>
          <w:i w:val="false"/>
          <w:color w:val="000000"/>
          <w:sz w:val="28"/>
        </w:rPr>
        <w:t>
      при нанесении полимерного покрытия на каждом квадратном метре можно утилизировать порядка 12–15 кг отходов полиэтилена;</w:t>
      </w:r>
    </w:p>
    <w:bookmarkEnd w:id="4234"/>
    <w:bookmarkStart w:name="z4529" w:id="4235"/>
    <w:p>
      <w:pPr>
        <w:spacing w:after="0"/>
        <w:ind w:left="0"/>
        <w:jc w:val="both"/>
      </w:pPr>
      <w:r>
        <w:rPr>
          <w:rFonts w:ascii="Times New Roman"/>
          <w:b w:val="false"/>
          <w:i w:val="false"/>
          <w:color w:val="000000"/>
          <w:sz w:val="28"/>
        </w:rPr>
        <w:t>
      снижение пыления хвостохранилища.</w:t>
      </w:r>
    </w:p>
    <w:bookmarkEnd w:id="4235"/>
    <w:bookmarkStart w:name="z4530" w:id="4236"/>
    <w:p>
      <w:pPr>
        <w:spacing w:after="0"/>
        <w:ind w:left="0"/>
        <w:jc w:val="both"/>
      </w:pPr>
      <w:r>
        <w:rPr>
          <w:rFonts w:ascii="Times New Roman"/>
          <w:b w:val="false"/>
          <w:i w:val="false"/>
          <w:color w:val="000000"/>
          <w:sz w:val="28"/>
        </w:rPr>
        <w:t xml:space="preserve">
      Комплекс исследований проведены на территориях расположения техногенных массивов ОАО "Михайловский ГОК" [74]. </w:t>
      </w:r>
    </w:p>
    <w:bookmarkEnd w:id="4236"/>
    <w:bookmarkStart w:name="z4531" w:id="4237"/>
    <w:p>
      <w:pPr>
        <w:spacing w:after="0"/>
        <w:ind w:left="0"/>
        <w:jc w:val="both"/>
      </w:pPr>
      <w:r>
        <w:rPr>
          <w:rFonts w:ascii="Times New Roman"/>
          <w:b w:val="false"/>
          <w:i w:val="false"/>
          <w:color w:val="000000"/>
          <w:sz w:val="28"/>
        </w:rPr>
        <w:t xml:space="preserve">
      Применение геотекстиля (геомембраны) из вторичных материалов широко применяется как в Казахстане, так и в мире. </w:t>
      </w:r>
    </w:p>
    <w:bookmarkEnd w:id="4237"/>
    <w:bookmarkStart w:name="z4532" w:id="4238"/>
    <w:p>
      <w:pPr>
        <w:spacing w:after="0"/>
        <w:ind w:left="0"/>
        <w:jc w:val="both"/>
      </w:pPr>
      <w:r>
        <w:rPr>
          <w:rFonts w:ascii="Times New Roman"/>
          <w:b w:val="false"/>
          <w:i w:val="false"/>
          <w:color w:val="000000"/>
          <w:sz w:val="28"/>
        </w:rPr>
        <w:t>
      К примеру, в США применяется технология с использованием смеси переработанных вторичных полиэтиленовых и полипропиленовых окатышей (The studied residuals of copper ore enrichment can be insulated with a mixture of processed secondary polyethylene and polypropylene pellets). Аналогичная технология применяется на Гайском ГОКе.</w:t>
      </w:r>
    </w:p>
    <w:bookmarkEnd w:id="4238"/>
    <w:p>
      <w:pPr>
        <w:spacing w:after="0"/>
        <w:ind w:left="0"/>
        <w:jc w:val="both"/>
      </w:pPr>
      <w:r>
        <w:rPr>
          <w:rFonts w:ascii="Times New Roman"/>
          <w:b/>
          <w:i w:val="false"/>
          <w:color w:val="000000"/>
          <w:sz w:val="28"/>
        </w:rPr>
        <w:t>7.3.7 Закрепление пылящих поверхностей хвостохранилищ путем нанесения на поверхность меловой суспензии с последующей обработкой ее разбавленным раствором серной кислоты</w:t>
      </w:r>
    </w:p>
    <w:bookmarkStart w:name="z4534" w:id="4239"/>
    <w:p>
      <w:pPr>
        <w:spacing w:after="0"/>
        <w:ind w:left="0"/>
        <w:jc w:val="both"/>
      </w:pPr>
      <w:r>
        <w:rPr>
          <w:rFonts w:ascii="Times New Roman"/>
          <w:b w:val="false"/>
          <w:i w:val="false"/>
          <w:color w:val="000000"/>
          <w:sz w:val="28"/>
        </w:rPr>
        <w:t xml:space="preserve">
      Предварительно обработку пылящих поверхностей хвостохранилищ осуществляют суспензией мела, а для последующей кислотной обработки поверхности используют серную кислоту в стехиометрическом соотношении к внесенному мелу в виде водного раствора. </w:t>
      </w:r>
    </w:p>
    <w:bookmarkEnd w:id="4239"/>
    <w:bookmarkStart w:name="z4535" w:id="4240"/>
    <w:p>
      <w:pPr>
        <w:spacing w:after="0"/>
        <w:ind w:left="0"/>
        <w:jc w:val="both"/>
      </w:pPr>
      <w:r>
        <w:rPr>
          <w:rFonts w:ascii="Times New Roman"/>
          <w:b w:val="false"/>
          <w:i w:val="false"/>
          <w:color w:val="000000"/>
          <w:sz w:val="28"/>
        </w:rPr>
        <w:t>
      На первом этапе осуществляется нанесение на пылящую поверхность суспензии мела. Затем производится обработка поверхности раствором серной кислоты. Способ закрепления пылящих поверхностей хранилищ отходов обогащения цветных руд, включающий обработку поверхности разбавленным раствором кислоты, отличающийся тем, что предварительно обработку пылящих поверхностей хвостохранилищ осуществляют суспензией мела с концентрацией 5-25 мас. %, а для последующей кислотной обработки поверхности используют серную кислоту в стехиометрическом соотношении к внесенному мелу в виде водного раствора с концентрацией от 5 до 15 мас. %.</w:t>
      </w:r>
    </w:p>
    <w:bookmarkEnd w:id="4240"/>
    <w:bookmarkStart w:name="z4536" w:id="4241"/>
    <w:p>
      <w:pPr>
        <w:spacing w:after="0"/>
        <w:ind w:left="0"/>
        <w:jc w:val="both"/>
      </w:pPr>
      <w:r>
        <w:rPr>
          <w:rFonts w:ascii="Times New Roman"/>
          <w:b w:val="false"/>
          <w:i w:val="false"/>
          <w:color w:val="000000"/>
          <w:sz w:val="28"/>
        </w:rPr>
        <w:t>
      Использование способа позволяет создать на поверхности хранилища отходов непылящий слой.</w:t>
      </w:r>
    </w:p>
    <w:bookmarkEnd w:id="4241"/>
    <w:bookmarkStart w:name="z4537" w:id="4242"/>
    <w:p>
      <w:pPr>
        <w:spacing w:after="0"/>
        <w:ind w:left="0"/>
        <w:jc w:val="both"/>
      </w:pPr>
      <w:r>
        <w:rPr>
          <w:rFonts w:ascii="Times New Roman"/>
          <w:b w:val="false"/>
          <w:i w:val="false"/>
          <w:color w:val="000000"/>
          <w:sz w:val="28"/>
        </w:rPr>
        <w:t xml:space="preserve">
      В 2012 проведены эксперименты, на техногенных грунтах хвостохранилища Лебединского ГОКа в лабораторных условиях, а также полевые испытания [75]. </w:t>
      </w:r>
    </w:p>
    <w:bookmarkEnd w:id="4242"/>
    <w:bookmarkStart w:name="z4538" w:id="4243"/>
    <w:p>
      <w:pPr>
        <w:spacing w:after="0"/>
        <w:ind w:left="0"/>
        <w:jc w:val="left"/>
      </w:pPr>
      <w:r>
        <w:rPr>
          <w:rFonts w:ascii="Times New Roman"/>
          <w:b/>
          <w:i w:val="false"/>
          <w:color w:val="000000"/>
        </w:rPr>
        <w:t xml:space="preserve"> 8. Дополнительные комментарии и рекомендации</w:t>
      </w:r>
    </w:p>
    <w:bookmarkEnd w:id="4243"/>
    <w:bookmarkStart w:name="z4539" w:id="4244"/>
    <w:p>
      <w:pPr>
        <w:spacing w:after="0"/>
        <w:ind w:left="0"/>
        <w:jc w:val="both"/>
      </w:pPr>
      <w:r>
        <w:rPr>
          <w:rFonts w:ascii="Times New Roman"/>
          <w:b w:val="false"/>
          <w:i w:val="false"/>
          <w:color w:val="000000"/>
          <w:sz w:val="28"/>
        </w:rPr>
        <w:t>
      Справочник по НДТ подготовлен в рамках государственного задания по бюджетной программе 044 "Содействие ускоренному переходу Казахстана к зеленой экономике путем продвижения технологий и лучших практик, развития бизнеса и инвестиций" в соответствии со статьей 113 Экологического кодекса.</w:t>
      </w:r>
    </w:p>
    <w:bookmarkEnd w:id="4244"/>
    <w:bookmarkStart w:name="z4540" w:id="4245"/>
    <w:p>
      <w:pPr>
        <w:spacing w:after="0"/>
        <w:ind w:left="0"/>
        <w:jc w:val="both"/>
      </w:pPr>
      <w:r>
        <w:rPr>
          <w:rFonts w:ascii="Times New Roman"/>
          <w:b w:val="false"/>
          <w:i w:val="false"/>
          <w:color w:val="000000"/>
          <w:sz w:val="28"/>
        </w:rPr>
        <w:t xml:space="preserve">
      Разработка справочника по НДТ проводилась группой независимых экспертов, представленной технологами, экологами, специалистами по энергоэффективности и экспертом по экономике. </w:t>
      </w:r>
    </w:p>
    <w:bookmarkEnd w:id="4245"/>
    <w:bookmarkStart w:name="z4541" w:id="4246"/>
    <w:p>
      <w:pPr>
        <w:spacing w:after="0"/>
        <w:ind w:left="0"/>
        <w:jc w:val="both"/>
      </w:pPr>
      <w:r>
        <w:rPr>
          <w:rFonts w:ascii="Times New Roman"/>
          <w:b w:val="false"/>
          <w:i w:val="false"/>
          <w:color w:val="000000"/>
          <w:sz w:val="28"/>
        </w:rPr>
        <w:t>
      Подготовка настоящего справочника осуществлялась при участии технической рабочей группы, созданной приказом председателя правления Центра. В состав технической рабочей группы вошли представители субъектов промышленности по соответствующим области применения справочника по НДТ отраслям, государственные органы в области промышленной безопасности и санитарно-эпидемиологического благополучия населения, научные и проектные организации, экологические и отраслевые ассоциации.</w:t>
      </w:r>
    </w:p>
    <w:bookmarkEnd w:id="4246"/>
    <w:bookmarkStart w:name="z4542" w:id="4247"/>
    <w:p>
      <w:pPr>
        <w:spacing w:after="0"/>
        <w:ind w:left="0"/>
        <w:jc w:val="both"/>
      </w:pPr>
      <w:r>
        <w:rPr>
          <w:rFonts w:ascii="Times New Roman"/>
          <w:b w:val="false"/>
          <w:i w:val="false"/>
          <w:color w:val="000000"/>
          <w:sz w:val="28"/>
        </w:rPr>
        <w:t>
      На первом этапе разработки справочника проведен КТА – экспертная оценка текущего состояния предприятий по добыче и обогащению руд цветных металлов, которая позволила определить эффективность управления производством, применяемые средства автоматизации, анализ технологических возможностей, и степень воздействия предприятий на окружающую среду.</w:t>
      </w:r>
    </w:p>
    <w:bookmarkEnd w:id="4247"/>
    <w:bookmarkStart w:name="z4543" w:id="4248"/>
    <w:p>
      <w:pPr>
        <w:spacing w:after="0"/>
        <w:ind w:left="0"/>
        <w:jc w:val="both"/>
      </w:pPr>
      <w:r>
        <w:rPr>
          <w:rFonts w:ascii="Times New Roman"/>
          <w:b w:val="false"/>
          <w:i w:val="false"/>
          <w:color w:val="000000"/>
          <w:sz w:val="28"/>
        </w:rPr>
        <w:t>
      Оценка соответствия технологий, реализованных на предприятиях по добыче и обогащению руд цветных металлов (включая драгоценные), принципам НДТ, была выполнена в соответствии с методикой проведения экспертной оценки технологических процессов организаций на соответствие принципам наилучших доступных технологий.</w:t>
      </w:r>
    </w:p>
    <w:bookmarkEnd w:id="4248"/>
    <w:bookmarkStart w:name="z4544" w:id="4249"/>
    <w:p>
      <w:pPr>
        <w:spacing w:after="0"/>
        <w:ind w:left="0"/>
        <w:jc w:val="both"/>
      </w:pPr>
      <w:r>
        <w:rPr>
          <w:rFonts w:ascii="Times New Roman"/>
          <w:b w:val="false"/>
          <w:i w:val="false"/>
          <w:color w:val="000000"/>
          <w:sz w:val="28"/>
        </w:rPr>
        <w:t>
      Целью экспертной оценки являлось определение настоящего технологического состояния предприятий по добыче и обогащению руд цветных металлов и их оценка в соответствии с параметрами НДТ.</w:t>
      </w:r>
    </w:p>
    <w:bookmarkEnd w:id="4249"/>
    <w:bookmarkStart w:name="z4545" w:id="4250"/>
    <w:p>
      <w:pPr>
        <w:spacing w:after="0"/>
        <w:ind w:left="0"/>
        <w:jc w:val="both"/>
      </w:pPr>
      <w:r>
        <w:rPr>
          <w:rFonts w:ascii="Times New Roman"/>
          <w:b w:val="false"/>
          <w:i w:val="false"/>
          <w:color w:val="000000"/>
          <w:sz w:val="28"/>
        </w:rPr>
        <w:t>
      Оценка соответствия критериям НДТ устанавливалась в соответствии со ст. 113 Экологического кодекса, директивой 2010/75/ЕС Европейского парламента и Совета ЕС "О промышленных выбросах и /или сбросах (о комплексном предупреждении и контроля загрязнений), а также методологией отнесения к НДТ, отраженной в разделе 2 настоящего справочника по НДТ.</w:t>
      </w:r>
    </w:p>
    <w:bookmarkEnd w:id="4250"/>
    <w:bookmarkStart w:name="z4546" w:id="4251"/>
    <w:p>
      <w:pPr>
        <w:spacing w:after="0"/>
        <w:ind w:left="0"/>
        <w:jc w:val="both"/>
      </w:pPr>
      <w:r>
        <w:rPr>
          <w:rFonts w:ascii="Times New Roman"/>
          <w:b w:val="false"/>
          <w:i w:val="false"/>
          <w:color w:val="000000"/>
          <w:sz w:val="28"/>
        </w:rPr>
        <w:t xml:space="preserve">
      Были проведены анализ и систематизация информации горнодобывающей и горнообогатительной отрасли в целом, о применяемых в отрасли технологиях, оборудовании, сбросах и выбросах загрязняющих веществ, образовании отходов производства, других факторов воздействия на окружающую среду, энерго- и ресурсопотреблении с использованием литературных данных, изучения нормативной документации и экологических отчетов. </w:t>
      </w:r>
    </w:p>
    <w:bookmarkEnd w:id="4251"/>
    <w:bookmarkStart w:name="z4547" w:id="4252"/>
    <w:p>
      <w:pPr>
        <w:spacing w:after="0"/>
        <w:ind w:left="0"/>
        <w:jc w:val="both"/>
      </w:pPr>
      <w:r>
        <w:rPr>
          <w:rFonts w:ascii="Times New Roman"/>
          <w:b w:val="false"/>
          <w:i w:val="false"/>
          <w:color w:val="000000"/>
          <w:sz w:val="28"/>
        </w:rPr>
        <w:t>
      При подготовке справочника по НДТ изучался европейский подход внедрения НДТ.</w:t>
      </w:r>
    </w:p>
    <w:bookmarkEnd w:id="4252"/>
    <w:bookmarkStart w:name="z4548" w:id="4253"/>
    <w:p>
      <w:pPr>
        <w:spacing w:after="0"/>
        <w:ind w:left="0"/>
        <w:jc w:val="both"/>
      </w:pPr>
      <w:r>
        <w:rPr>
          <w:rFonts w:ascii="Times New Roman"/>
          <w:b w:val="false"/>
          <w:i w:val="false"/>
          <w:color w:val="000000"/>
          <w:sz w:val="28"/>
        </w:rPr>
        <w:t>
      Структура справочника по НДТ разработана по результатам проведенного КТА и анализа особенностей структуры отрасли по добыче и обогащению руд цветных металлов Республики Казахстан, а также ориентируясь на наилучший мировой опыт.</w:t>
      </w:r>
    </w:p>
    <w:bookmarkEnd w:id="4253"/>
    <w:bookmarkStart w:name="z4549" w:id="4254"/>
    <w:p>
      <w:pPr>
        <w:spacing w:after="0"/>
        <w:ind w:left="0"/>
        <w:jc w:val="both"/>
      </w:pPr>
      <w:r>
        <w:rPr>
          <w:rFonts w:ascii="Times New Roman"/>
          <w:b w:val="false"/>
          <w:i w:val="false"/>
          <w:color w:val="000000"/>
          <w:sz w:val="28"/>
        </w:rPr>
        <w:t>
      К перспективным технологиям отнесены передовые технологии на стадии НИР и НИОКР, применяемые на практике или в качестве опытно-промышленных установок.</w:t>
      </w:r>
    </w:p>
    <w:bookmarkEnd w:id="4254"/>
    <w:bookmarkStart w:name="z4550" w:id="4255"/>
    <w:p>
      <w:pPr>
        <w:spacing w:after="0"/>
        <w:ind w:left="0"/>
        <w:jc w:val="both"/>
      </w:pPr>
      <w:r>
        <w:rPr>
          <w:rFonts w:ascii="Times New Roman"/>
          <w:b w:val="false"/>
          <w:i w:val="false"/>
          <w:color w:val="000000"/>
          <w:sz w:val="28"/>
        </w:rPr>
        <w:t>
      По итогам подготовки справочника по НДТ были сформулированы следующие рекомендации, касающиеся дальнейшей работы над настоящим справочником и внедрения НДТ:</w:t>
      </w:r>
    </w:p>
    <w:bookmarkEnd w:id="4255"/>
    <w:bookmarkStart w:name="z4551" w:id="4256"/>
    <w:p>
      <w:pPr>
        <w:spacing w:after="0"/>
        <w:ind w:left="0"/>
        <w:jc w:val="both"/>
      </w:pPr>
      <w:r>
        <w:rPr>
          <w:rFonts w:ascii="Times New Roman"/>
          <w:b w:val="false"/>
          <w:i w:val="false"/>
          <w:color w:val="000000"/>
          <w:sz w:val="28"/>
        </w:rPr>
        <w:t>
      предприятиям рекомендуется осуществлять сбор, систематизацию и хранение сведений об уровнях эмиссий загрязняющих веществ в окружающую среду, в особенности маркерных, в целях проведения анализа, необходимого для последующих этапов разработки справочника, в том числе в целях пересмотра перечня маркерных загрязняющих веществ и технологических показателей, связанных с применением НДТ;</w:t>
      </w:r>
    </w:p>
    <w:bookmarkEnd w:id="4256"/>
    <w:bookmarkStart w:name="z4552" w:id="4257"/>
    <w:p>
      <w:pPr>
        <w:spacing w:after="0"/>
        <w:ind w:left="0"/>
        <w:jc w:val="both"/>
      </w:pPr>
      <w:r>
        <w:rPr>
          <w:rFonts w:ascii="Times New Roman"/>
          <w:b w:val="false"/>
          <w:i w:val="false"/>
          <w:color w:val="000000"/>
          <w:sz w:val="28"/>
        </w:rPr>
        <w:t>
      внедрение АСМ эмиссий в окружающую среду является необходимым инструментом получения фактических данных по эмиссиям маркерных загрязняющих веществ и пересмотра технологических показателей маркерных загрязняющих веществ;</w:t>
      </w:r>
    </w:p>
    <w:bookmarkEnd w:id="4257"/>
    <w:bookmarkStart w:name="z4553" w:id="4258"/>
    <w:p>
      <w:pPr>
        <w:spacing w:after="0"/>
        <w:ind w:left="0"/>
        <w:jc w:val="both"/>
      </w:pPr>
      <w:r>
        <w:rPr>
          <w:rFonts w:ascii="Times New Roman"/>
          <w:b w:val="false"/>
          <w:i w:val="false"/>
          <w:color w:val="000000"/>
          <w:sz w:val="28"/>
        </w:rPr>
        <w:t>
      при модернизации технологического и природоохранного оборудования в качестве приоритетных критериев выбора новых технологий, оборудования, материалов следует использовать повышение энергоэффективности, ресурсосбережение, снижение негативного воздействия объектов горнодобывающей и горнообогатительной отрасли на окружающую среду.</w:t>
      </w:r>
    </w:p>
    <w:bookmarkEnd w:id="4258"/>
    <w:bookmarkStart w:name="z4554" w:id="4259"/>
    <w:p>
      <w:pPr>
        <w:spacing w:after="0"/>
        <w:ind w:left="0"/>
        <w:jc w:val="left"/>
      </w:pPr>
      <w:r>
        <w:rPr>
          <w:rFonts w:ascii="Times New Roman"/>
          <w:b/>
          <w:i w:val="false"/>
          <w:color w:val="000000"/>
        </w:rPr>
        <w:t xml:space="preserve"> Библиография</w:t>
      </w:r>
    </w:p>
    <w:bookmarkEnd w:id="4259"/>
    <w:p>
      <w:pPr>
        <w:spacing w:after="0"/>
        <w:ind w:left="0"/>
        <w:jc w:val="both"/>
      </w:pPr>
      <w:bookmarkStart w:name="z4555" w:id="4260"/>
      <w:r>
        <w:rPr>
          <w:rFonts w:ascii="Times New Roman"/>
          <w:b w:val="false"/>
          <w:i w:val="false"/>
          <w:color w:val="000000"/>
          <w:sz w:val="28"/>
        </w:rPr>
        <w:t>
      Отчет об экспертной оценке АО "Алюминий Казахстана" предприятия на соответствие принципам наилучших доступных технологий часть1. Павлодарский алюминиевый завод. НАО "Международный центр зеленых технологий и инвестиционных проектов". Нур-Султан, 2021.</w:t>
      </w:r>
    </w:p>
    <w:bookmarkEnd w:id="4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Амбарникова Г.А. Комплексная переработка бокситового сырья. Сырьевая база алюминиевой промышленности Казахстана. Алматы: Академия минеральных ресурсов РК, 2002, с. 15 – 17.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Пяйви Кауппила, Марья Лииса Ряйсянен, Сари Мюллюоя Наилучшие экологические практики в горнодобывающей промышленности (металлические руды), Центр окружающей среды Финляндии, Хельсинки, 2011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Отчет о проведении 2 уровня инвентаризации ртути в Республике Казахстан, 2019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Руководство по оценке отчетов ОВОС горнорудных проектов, Всемирный Альянс Экологического Права, 2010.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MINEO Consortium “Review of potential environmental and social impact of mining”, 2000.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Наилучшие доступные технологии. Предотвращение и контроль промышленного загрязнения. Этап 4: Руководство по определению НДТ и установлению уровней экологической эффективности для выполнения условий получения экологических разрешений на основе НДТ, Управление по окружающей среде, здоровью и безопасности Дирекции по окружающей среде ОЭСР. Перевод с английского, Москва, 2020, с. 81.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Smets, T., S. Vanassche and D. Huybrechts (2017), Guideline for determining the Best Available Techniques at installation level, VITO, Mol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European Commission (2006) European IPPC Bureau, "Economics and Cross-Media Effects").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Правительства РК №187 от 1/04/2022г. "Об утверждении перечня пятидесяти объектов I категории, наиболее крупных по суммарным выбросам загрязняющих веществ в окружающую среду на 1 января 2021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4 "Плата за негативное воздействие на окружающую среду" ст.576, гл. 69, раздел 18 "Платежи в бюджет" Налогового кодекса 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Ст.328 "Нарушение нормативов допустимого антропогенного воздействия на окружающую среду" Кодекс об административных правонарушениях 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Ракишев Б.Р. Вскрытие карьерных полей и системы открытой разработки, Алматы, 2012, c. 320.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Вокин В.Н., Морозов В.Н. Открытая геотехнология, Красноярск, Сиб. федер. ун-т, 2013, с. 156.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Ракишев Б.Р. Технологические комплексы открытых горных работ, Алматы, 2015, с. 313.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Эволюция и сравнительный анализ ресурсной эффективности промышленных технологий, ФГАУ "НИИ "ЦЭПП", 2019, с. 824.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Мальгин О.Н. Основные способы снижения выбросов пыли и газов при выполнении массовых взрывов в карьере Мурунтау, Журнал "Горная Промышленность", №4, 2002.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Комонов С.В., Комонова Е.Н. Ветровая эрозия и пылеподавление, Красноярск, изд-во СФУ, 2008, с. 192.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Информационно-технический справочник по наилучшим доступным технологиям ИТС 25–2021 "Добыча и обогащение железных руд".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Информационно-технический справочник по наилучшим доступным технологиям ИТС 16–2016 "Горнодобывающая промышленность. Общие процессы и методы".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Пяйви Кауппила, Марья Лииса Ряйсянен, Сари Мюллюоя Наилучшие экологические практики в горнодобывающей промышленности (металлические руды), Центр окружающей среды Финляндии, Хельсинки, 2013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Информационно-технический справочник по наилучшим доступным технологиям ИТС 25–2017 "Добыча и обогащение железных руд";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Хоменко О.Е., Кононенко М.Н. Вскрытие и подготовка рудных месторождений при подземной разработке. М–во образования и науки Украины, НГУ, 2016, 101 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Милехин, Г.Г. Вскрытие и подготовка рудных месторождений, Мурманск: Изд-во МГТУ, 2004, с. 113.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Хоменко О.Е. Горное оборудование для подземной разработки рудных месторождений: справочное пособие, Д.: Национальный горный университет, 2011, с. 448.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Правила технической эксплуатации рудников, приисков и шахт, разрабатывающих месторождения цветных, редких и драгоценных металлов. М., "Недра", 1981, с. 109.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Хоменко О.Е., Кононенко М.Н. Процессы при подземной разработке рудных месторождений. М–во образования и науки Украины, НГУ, 2015, 202 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Казикаев Д.М. Комбинированная разработка рудных месторождений, 2008.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Серго Е.Е. Дробление, измельчение и грохочение полезных ископаемых, Москва, "НЕДРА", 1985.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Газалеева Г.И., Цыпин Е.Ф., Червяков С.А. Рудоподготовка. Дробление, грохочение, обогащение, Екатеринбург, 2014.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Комплексное освоение недр земли: Новые методы разработки и обогащения многокомпонентных руд и углей в условиях кризиса. ИПКОН РАН, Москва, 2011.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Справочник по обогащению руд. Подготовительные процессы. Основные процессы. Специальные и вспомогательные процессы. Москва, "НЕДРА", 1983.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Полькин С.И., Адамов Э.В. Обогащение руд цветных металлов, Москва, "НЕДРА", 1975.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Абрамов В.Я., Еремин Н.И. Выщелачивание алюминатных спеков, 1976, с. 208.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Дуденков С.В. Шубов Л.Я. Обогащение руд цветных и редких металлов, Москва, "НЕДРА", 1976.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Практика обогащения руд цветных, редких и благородных металлов на фабриках СССР. УРАЛМЕХАНОБР, Москва, "НЕДРА", 1964.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 РК ISO 14001:2015. Системы экологического менеджмента-Требования и руководство по применению.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 РК ISO 50001–2019. Системы энергетического менеджмента. Требования и руководство по использованию.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Горлова, О. С. Техногенные месторождения полезных ископаемых / О. С. Горлова. – Магнитогорск: МГТУ им. Н. Носова, 2001. – 77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Горное дело: терминологический словарь / под науч. ред. акад. РАН К. Н. Трубецкого и чл.–корр. РАН Д. Р. Каплунова. – М.: Горная книга, 2016. – 635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Каменев, Е. А. Техногенные минерально–сырьевые ресурсы / Е. А. Каменев, Ю. А. Киперман, М. А. Комаров, В. А. Коткин, А. Б. Аширматов; под ред. Б. К. Михайлова. – М.: Научный мир, 2012. – 236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Бибик И.Д. Сокращение пылевых выбросов из печей спекания ОАО "Алюминий Казахстана". Сборник докладов VIII Международной конференции 10-12 сентября 2002 г. Красноярск, 2002.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Потапова Т.Б., Богданов А.В., Налепов А. В., Григорьев А.А., Ибраев Д.Ж., Токарчук В.К. Опыт создания АСУТП на предприятиях цветной металлургии Казахской ССР (на примере глиноземного производства). Алма-Ата: Наука, 1988, 120 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Земсков А.Н. Пути улучшения ситуации в горно-машиностроительной промышленности России, Журнал "Горная Промышленность", 2005, № 3, с. 22-29.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Долженко П.А., Долженков А.П., Шек В.В. Перспективы применения карьерных самосвалов большой и особо большой грузоподъемности на горнодобывающих предприятиях Республики Казахстан, Горный информационно–аналитический бюллетень, 2013, № 9, с. 227-228.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Информационно-технический справочник по наилучшим доступным технологиям ИТС 23–2017 "Добыча и обогащение руд цветных металлов".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Эйгелес М.А. Реагенты–регуляторы во флотационном процессе, Москва, "НЕДРА", 1977.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Шевкун Е. Б. Взрывные работы под укрытием. Хабаровск: Изд–во Хабар. гос. техн. ун–та, 2004, 202 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Чемезов Е.Н., Делец Е.Г. Борьба с пылью на открытых горных работах, Научно-технический журнал Вестник, 2017, № 1, с. 42-46.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Мартьянов В. Л. Аэрология горных предприятий, КузГТУ, Кемерово, 2016.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Каркашадзе Г.Г., Немировский А.В. Разработка способа предотвращения пыления наливного хвостохранилища горного предприятия с использованием глинокомпозитных адгезионных хвостов, Горный информационно-аналитический бюллетень (научно-технический журнал), 2014.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Schenck Process Фильтры с импульсной очисткой LST/LSTC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Проектная документация ОАО "Лебединский ГОК", Раздел 8 "Перечень мероприятий по охране окружающей среды", 2013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Сборник докладов XII конференции "Пылегазоочистка-2019", Москва, 2019.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Сборник докладов второй международной конференции "Пылегазоочистка-2009" Москва, 2009.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Большина Е.П. Экология металлургического производства Национальный исследовательский технологический университет "МИСиС", 2012.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Филягина К.О., Тюленева Т.А. Опыт Индии в использовании шахтных сточных вод. XIII Всероссийская научно–практическая конференция молодых ученых "Россия молодая", 2021.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Система осушения Стойленского ГОКа, Новотэк, Научно-технический и экспертный центр новых экотехнологий в гидрогеологии и гидротехнике [Электронный ресурс].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Крупник Л.А., Шапошник Ю.Н., Шапошник С.Н. Совершенствование закладочных работ на горнодобывающих предприятиях Казахстана. Горн. журн. Казахстана, 2012, № 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Гусев Ю.П., Березиков Е.П., Крупник Л.А., Шапошник Ю.Н., Шапошник С.Н. Ресурсосберегающие технологии добычи руды на Малеевском руднике Зыряновского ГОКа (АО "Казцинк"). Горн. журн. Казахстана, 2008, № 11.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Крупник Л.А., Шапошник Ю.Н., Шапошник С.Н. Исследование составов смесей для совершенствования закладочных работ на подземных рудниках Восточного Казахстана. Горн. журн. Казахстана, 2010, № 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Музгина В.С. Опыт и перспективы использования отходов производства для закладки. ИГД им. Д.А. Кунаева "Науч.–техн. обеспеч. горного про–ва", № 68, 2004.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Крупник Л.А., Шапошник Ю.Н., Шапошник С.Н., Турсунбаева А.К. Технология закладочных работ на горнодобывающих предприятиях Республики Казахстан. ФТПРПИ, № 1, 2013, с. 95–105.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Кузьменко О.М. Состояние и перспективы развития закладочных работ на подземных рудниках Украины. Вестник НГУ, 2013, с. 109–117.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Грехнев Н.И., Рассказов И.Ю. Техногенные месторождения в минеральных отходах Дальневосточного региона как новый источник минерального сырья. Горный информационно–аналитический бюллетень, 2007, № 3, с. 38–46.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Анисимов В.Н. Безотходная переработка природно-техногенных месторождений мобильными технологическими комплексами. Журнал "Горная промышленность", №4 (86), 2009, с. 42.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Хазин М. Л., Штыков С. О. Карьерный электрифицированный транспорт. Вестник Магнитогорского государственного технического университета им. Г.И. Носова, 2018, Т.16. №1, с. 11–18.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Stupina A.A., Shigina A.A., Shigin A.O., Karaseva M.V., Ezhemanskaja S.N. Automated intellectual system with the short–duration nature of feedback. Life Science Journal, 2014, № 11 (8s), с. 302–306.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Панжин А.А., Голубко Б.П. Применение спутниковых систем в горном деле. Известия Уральской государственной горно–геологической академии, 2000, №11, с.183–195.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Артемьев В.Б., Коваленко В.А., Каинов А.И., Опанасенко П.И., Исайченков А.Б. Современные информационные технологии в подготовке и проведении БВР на угольных разрезах СУЭК. Уголь, 2012, № 11, с. 6–13.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Рыбак Л.В., Бурцев С.В., Ефимов В.И. Система контроля параметров высокоточного бурения на открытых горных работах. Известия ТулГУ. Науки о Земле, 2017, № 2, с. 119–125.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Мачулов В.Н. Системы точного управления и позиционирования буровых станков – решение для повышения производительности и эффективности ведения буровзрывных работ в карьерах. Журнал "Горная Промышленность", №6 (118), 2014, с. 66.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Владимиров Д.Я. Интеллектуальный карьер: эволюция или революция, Горный информационно–аналитический бюллетень, 2015, № 1, с. 77-82.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Литвиненко В.С. Способ образования защитного экрана, 2005 [Электронный ресурс].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Синица И.В., Сергеев С.В., Лычагин Е.В. Способ закрепления пылящих поверхностей хранилищ отходов обогащения железных руд. </w:t>
      </w:r>
    </w:p>
    <w:bookmarkStart w:name="z4630" w:id="4261"/>
    <w:p>
      <w:pPr>
        <w:spacing w:after="0"/>
        <w:ind w:left="0"/>
        <w:jc w:val="both"/>
      </w:pPr>
      <w:r>
        <w:rPr>
          <w:rFonts w:ascii="Times New Roman"/>
          <w:b w:val="false"/>
          <w:i w:val="false"/>
          <w:color w:val="000000"/>
          <w:sz w:val="28"/>
        </w:rPr>
        <w:t>
      ___________________________</w:t>
      </w:r>
    </w:p>
    <w:bookmarkEnd w:id="42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