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ee855" w14:textId="1eee8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некоторых вопросах предоставления исключительного права на экспорт отдельных видов углей</w:t>
      </w:r>
    </w:p>
    <w:p>
      <w:pPr>
        <w:spacing w:after="0"/>
        <w:ind w:left="0"/>
        <w:jc w:val="both"/>
      </w:pPr>
      <w:r>
        <w:rPr>
          <w:rFonts w:ascii="Times New Roman"/>
          <w:b w:val="false"/>
          <w:i w:val="false"/>
          <w:color w:val="000000"/>
          <w:sz w:val="28"/>
        </w:rPr>
        <w:t>Постановление Правительства Республики Казахстан от 17 ноября 2023 года № 1011.</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Вводится в действие с 01.12.2023. </w:t>
      </w:r>
    </w:p>
    <w:bookmarkStart w:name="z6"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пунктами 2</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20 Закона Республики Казахстан "О регулировании торговой деятельности", подпунктом 2)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разрешениях и уведомлениях", </w:t>
      </w:r>
      <w:r>
        <w:rPr>
          <w:rFonts w:ascii="Times New Roman"/>
          <w:b w:val="false"/>
          <w:i w:val="false"/>
          <w:color w:val="000000"/>
          <w:sz w:val="28"/>
        </w:rPr>
        <w:t>статьями 29</w:t>
      </w:r>
      <w:r>
        <w:rPr>
          <w:rFonts w:ascii="Times New Roman"/>
          <w:b w:val="false"/>
          <w:i w:val="false"/>
          <w:color w:val="000000"/>
          <w:sz w:val="28"/>
        </w:rPr>
        <w:t xml:space="preserve"> и </w:t>
      </w:r>
      <w:r>
        <w:rPr>
          <w:rFonts w:ascii="Times New Roman"/>
          <w:b w:val="false"/>
          <w:i w:val="false"/>
          <w:color w:val="000000"/>
          <w:sz w:val="28"/>
        </w:rPr>
        <w:t>47</w:t>
      </w:r>
      <w:r>
        <w:rPr>
          <w:rFonts w:ascii="Times New Roman"/>
          <w:b w:val="false"/>
          <w:i w:val="false"/>
          <w:color w:val="000000"/>
          <w:sz w:val="28"/>
        </w:rPr>
        <w:t xml:space="preserve"> Договора о Евразийском экономическом союзе, а также разделом 10 </w:t>
      </w:r>
      <w:r>
        <w:rPr>
          <w:rFonts w:ascii="Times New Roman"/>
          <w:b w:val="false"/>
          <w:i w:val="false"/>
          <w:color w:val="000000"/>
          <w:sz w:val="28"/>
        </w:rPr>
        <w:t>приложения 7</w:t>
      </w:r>
      <w:r>
        <w:rPr>
          <w:rFonts w:ascii="Times New Roman"/>
          <w:b w:val="false"/>
          <w:i w:val="false"/>
          <w:color w:val="000000"/>
          <w:sz w:val="28"/>
        </w:rPr>
        <w:t xml:space="preserve"> к Договору о Евразийском экономическом союзе Правительство Республики Казахстан ПОСТАНОВЛЯЕТ:</w:t>
      </w:r>
    </w:p>
    <w:bookmarkEnd w:id="0"/>
    <w:bookmarkStart w:name="z7" w:id="1"/>
    <w:p>
      <w:pPr>
        <w:spacing w:after="0"/>
        <w:ind w:left="0"/>
        <w:jc w:val="both"/>
      </w:pPr>
      <w:r>
        <w:rPr>
          <w:rFonts w:ascii="Times New Roman"/>
          <w:b w:val="false"/>
          <w:i w:val="false"/>
          <w:color w:val="000000"/>
          <w:sz w:val="28"/>
        </w:rPr>
        <w:t>
      1. Утвердить прилагаемые:</w:t>
      </w:r>
    </w:p>
    <w:bookmarkEnd w:id="1"/>
    <w:bookmarkStart w:name="z8"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перечень</w:t>
      </w:r>
      <w:r>
        <w:rPr>
          <w:rFonts w:ascii="Times New Roman"/>
          <w:b w:val="false"/>
          <w:i w:val="false"/>
          <w:color w:val="000000"/>
          <w:sz w:val="28"/>
        </w:rPr>
        <w:t xml:space="preserve"> отдельных видов углей, на экспорт которых предоставлено исключительное право;</w:t>
      </w:r>
    </w:p>
    <w:bookmarkEnd w:id="2"/>
    <w:bookmarkStart w:name="z9"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перечень</w:t>
      </w:r>
      <w:r>
        <w:rPr>
          <w:rFonts w:ascii="Times New Roman"/>
          <w:b w:val="false"/>
          <w:i w:val="false"/>
          <w:color w:val="000000"/>
          <w:sz w:val="28"/>
        </w:rPr>
        <w:t xml:space="preserve"> участников внешнеторговой деятельности, которым предоставлено исключительное право;</w:t>
      </w:r>
    </w:p>
    <w:bookmarkEnd w:id="3"/>
    <w:bookmarkStart w:name="z10" w:id="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Правила</w:t>
      </w:r>
      <w:r>
        <w:rPr>
          <w:rFonts w:ascii="Times New Roman"/>
          <w:b w:val="false"/>
          <w:i w:val="false"/>
          <w:color w:val="000000"/>
          <w:sz w:val="28"/>
        </w:rPr>
        <w:t xml:space="preserve"> приостановления или прекращения действия исключительной лицензии на экспорт отдельных видов углей.</w:t>
      </w:r>
    </w:p>
    <w:bookmarkEnd w:id="4"/>
    <w:bookmarkStart w:name="z11" w:id="5"/>
    <w:p>
      <w:pPr>
        <w:spacing w:after="0"/>
        <w:ind w:left="0"/>
        <w:jc w:val="both"/>
      </w:pPr>
      <w:r>
        <w:rPr>
          <w:rFonts w:ascii="Times New Roman"/>
          <w:b w:val="false"/>
          <w:i w:val="false"/>
          <w:color w:val="000000"/>
          <w:sz w:val="28"/>
        </w:rPr>
        <w:t>
      2. Определить Комитет государственного энергетического надзора и контроля Министерства энергетики Республики Казахстан лицензиаром по осуществлению выдачи исключительной лицензии на экспорт отдельных видов углей, предусмотренных подпунктом 1) пункта 1 настоящего постановления.</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постановления Правительства РК от 23.01.2026 </w:t>
      </w:r>
      <w:r>
        <w:rPr>
          <w:rFonts w:ascii="Times New Roman"/>
          <w:b w:val="false"/>
          <w:i w:val="false"/>
          <w:color w:val="000000"/>
          <w:sz w:val="28"/>
        </w:rPr>
        <w:t>№ 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 w:id="6"/>
    <w:p>
      <w:pPr>
        <w:spacing w:after="0"/>
        <w:ind w:left="0"/>
        <w:jc w:val="both"/>
      </w:pPr>
      <w:r>
        <w:rPr>
          <w:rFonts w:ascii="Times New Roman"/>
          <w:b w:val="false"/>
          <w:i w:val="false"/>
          <w:color w:val="000000"/>
          <w:sz w:val="28"/>
        </w:rPr>
        <w:t>
      3. Срок действия исключительной лицензии на экспорт отдельных видов углей составляет один год с даты начала ее действия и может быть ограничен сроком действия внешнеторгового договора (контракта) или сроком действия документа, являющегося основанием для выдачи исключительной лицензии.</w:t>
      </w:r>
    </w:p>
    <w:bookmarkEnd w:id="6"/>
    <w:bookmarkStart w:name="z13" w:id="7"/>
    <w:p>
      <w:pPr>
        <w:spacing w:after="0"/>
        <w:ind w:left="0"/>
        <w:jc w:val="both"/>
      </w:pPr>
      <w:r>
        <w:rPr>
          <w:rFonts w:ascii="Times New Roman"/>
          <w:b w:val="false"/>
          <w:i w:val="false"/>
          <w:color w:val="000000"/>
          <w:sz w:val="28"/>
        </w:rPr>
        <w:t>
      4. Министерству промышленности и строительства Республики Казахстан в установленном законодательством Республики Казахстан порядке принять меры, вытекающие из настоящего постановления.</w:t>
      </w:r>
    </w:p>
    <w:bookmarkEnd w:id="7"/>
    <w:bookmarkStart w:name="z14" w:id="8"/>
    <w:p>
      <w:pPr>
        <w:spacing w:after="0"/>
        <w:ind w:left="0"/>
        <w:jc w:val="both"/>
      </w:pPr>
      <w:r>
        <w:rPr>
          <w:rFonts w:ascii="Times New Roman"/>
          <w:b w:val="false"/>
          <w:i w:val="false"/>
          <w:color w:val="000000"/>
          <w:sz w:val="28"/>
        </w:rPr>
        <w:t>
      5. Настоящее постановление вводится в действие с 1 декабря 2023 года.</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ноября 2023 года № 1011</w:t>
            </w:r>
          </w:p>
        </w:tc>
      </w:tr>
    </w:tbl>
    <w:bookmarkStart w:name="z17" w:id="9"/>
    <w:p>
      <w:pPr>
        <w:spacing w:after="0"/>
        <w:ind w:left="0"/>
        <w:jc w:val="left"/>
      </w:pPr>
      <w:r>
        <w:rPr>
          <w:rFonts w:ascii="Times New Roman"/>
          <w:b/>
          <w:i w:val="false"/>
          <w:color w:val="000000"/>
        </w:rPr>
        <w:t xml:space="preserve"> Перечень отдельных видов углей, на экспорт которых предоставлено исключительное право</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углей, на экспорт которых предоставлено исключительное право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ТН ВЭД ЕАЭС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Уголь каменный; брикеты, окатыши и аналогичные виды твердого топлива, полученные из каменного угля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Лигнит или бурый уголь, агломерированный или неагломерированный, кроме гагата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w:t>
            </w:r>
          </w:p>
        </w:tc>
      </w:tr>
    </w:tbl>
    <w:bookmarkStart w:name="z18" w:id="10"/>
    <w:p>
      <w:pPr>
        <w:spacing w:after="0"/>
        <w:ind w:left="0"/>
        <w:jc w:val="both"/>
      </w:pPr>
      <w:r>
        <w:rPr>
          <w:rFonts w:ascii="Times New Roman"/>
          <w:b w:val="false"/>
          <w:i w:val="false"/>
          <w:color w:val="000000"/>
          <w:sz w:val="28"/>
        </w:rPr>
        <w:t xml:space="preserve">
      Примечание: расшифровка аббревиатуры: </w:t>
      </w:r>
    </w:p>
    <w:bookmarkEnd w:id="10"/>
    <w:bookmarkStart w:name="z19" w:id="11"/>
    <w:p>
      <w:pPr>
        <w:spacing w:after="0"/>
        <w:ind w:left="0"/>
        <w:jc w:val="both"/>
      </w:pPr>
      <w:r>
        <w:rPr>
          <w:rFonts w:ascii="Times New Roman"/>
          <w:b w:val="false"/>
          <w:i w:val="false"/>
          <w:color w:val="000000"/>
          <w:sz w:val="28"/>
        </w:rPr>
        <w:t xml:space="preserve">
      ТН ВЭД ЕАЭС – товарная номенклатура внешнеэкономической деятельности Евразийского экономического союза. </w:t>
      </w:r>
    </w:p>
    <w:bookmarkEnd w:id="11"/>
    <w:bookmarkStart w:name="z20" w:id="12"/>
    <w:p>
      <w:pPr>
        <w:spacing w:after="0"/>
        <w:ind w:left="0"/>
        <w:jc w:val="both"/>
      </w:pPr>
      <w:r>
        <w:rPr>
          <w:rFonts w:ascii="Times New Roman"/>
          <w:b w:val="false"/>
          <w:i w:val="false"/>
          <w:color w:val="000000"/>
          <w:sz w:val="28"/>
        </w:rPr>
        <w:t>
      ____________________________</w:t>
      </w:r>
    </w:p>
    <w:bookmarkEnd w:id="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17 ноября 2023 года № 1011 </w:t>
            </w:r>
          </w:p>
        </w:tc>
      </w:tr>
    </w:tbl>
    <w:bookmarkStart w:name="z22" w:id="13"/>
    <w:p>
      <w:pPr>
        <w:spacing w:after="0"/>
        <w:ind w:left="0"/>
        <w:jc w:val="left"/>
      </w:pPr>
      <w:r>
        <w:rPr>
          <w:rFonts w:ascii="Times New Roman"/>
          <w:b/>
          <w:i w:val="false"/>
          <w:color w:val="000000"/>
        </w:rPr>
        <w:t xml:space="preserve"> Перечень участников внешнеторговой деятельности, которым  предоставлено исключительное право</w:t>
      </w:r>
    </w:p>
    <w:bookmarkEnd w:id="13"/>
    <w:p>
      <w:pPr>
        <w:spacing w:after="0"/>
        <w:ind w:left="0"/>
        <w:jc w:val="both"/>
      </w:pPr>
      <w:r>
        <w:rPr>
          <w:rFonts w:ascii="Times New Roman"/>
          <w:b w:val="false"/>
          <w:i w:val="false"/>
          <w:color w:val="ff0000"/>
          <w:sz w:val="28"/>
        </w:rPr>
        <w:t xml:space="preserve">
      Сноска. Перечень с изменениями, внесенными постановлением Правительства РК от 18.10.2024 </w:t>
      </w:r>
      <w:r>
        <w:rPr>
          <w:rFonts w:ascii="Times New Roman"/>
          <w:b w:val="false"/>
          <w:i w:val="false"/>
          <w:color w:val="ff0000"/>
          <w:sz w:val="28"/>
        </w:rPr>
        <w:t>№ 861</w:t>
      </w:r>
      <w:r>
        <w:rPr>
          <w:rFonts w:ascii="Times New Roman"/>
          <w:b w:val="false"/>
          <w:i w:val="false"/>
          <w:color w:val="ff0000"/>
          <w:sz w:val="28"/>
        </w:rPr>
        <w:t xml:space="preserve"> (вводится в действие со дня его первого официального опубликования); от 27.01.2025 </w:t>
      </w:r>
      <w:r>
        <w:rPr>
          <w:rFonts w:ascii="Times New Roman"/>
          <w:b w:val="false"/>
          <w:i w:val="false"/>
          <w:color w:val="ff0000"/>
          <w:sz w:val="28"/>
        </w:rPr>
        <w:t>№ 21</w:t>
      </w:r>
      <w:r>
        <w:rPr>
          <w:rFonts w:ascii="Times New Roman"/>
          <w:b w:val="false"/>
          <w:i w:val="false"/>
          <w:color w:val="ff0000"/>
          <w:sz w:val="28"/>
        </w:rPr>
        <w:t xml:space="preserve"> (вводится в действие со дня его первого официального опубликования).</w:t>
      </w:r>
    </w:p>
    <w:bookmarkStart w:name="z23" w:id="14"/>
    <w:p>
      <w:pPr>
        <w:spacing w:after="0"/>
        <w:ind w:left="0"/>
        <w:jc w:val="both"/>
      </w:pPr>
      <w:r>
        <w:rPr>
          <w:rFonts w:ascii="Times New Roman"/>
          <w:b w:val="false"/>
          <w:i w:val="false"/>
          <w:color w:val="000000"/>
          <w:sz w:val="28"/>
        </w:rPr>
        <w:t>
      1. Акционерное общество "Горнорудная компания "SatKomir" (СатКомир).</w:t>
      </w:r>
    </w:p>
    <w:bookmarkEnd w:id="14"/>
    <w:bookmarkStart w:name="z24" w:id="15"/>
    <w:p>
      <w:pPr>
        <w:spacing w:after="0"/>
        <w:ind w:left="0"/>
        <w:jc w:val="both"/>
      </w:pPr>
      <w:r>
        <w:rPr>
          <w:rFonts w:ascii="Times New Roman"/>
          <w:b w:val="false"/>
          <w:i w:val="false"/>
          <w:color w:val="000000"/>
          <w:sz w:val="28"/>
        </w:rPr>
        <w:t>
      2. Акционерное общество "Qarmet".</w:t>
      </w:r>
    </w:p>
    <w:bookmarkEnd w:id="15"/>
    <w:bookmarkStart w:name="z25" w:id="16"/>
    <w:p>
      <w:pPr>
        <w:spacing w:after="0"/>
        <w:ind w:left="0"/>
        <w:jc w:val="both"/>
      </w:pPr>
      <w:r>
        <w:rPr>
          <w:rFonts w:ascii="Times New Roman"/>
          <w:b w:val="false"/>
          <w:i w:val="false"/>
          <w:color w:val="000000"/>
          <w:sz w:val="28"/>
        </w:rPr>
        <w:t>
      3. Филиал акционерного общества "Евроазиатская энергетическая корпорация" – "Разрез "Восточный".</w:t>
      </w:r>
    </w:p>
    <w:bookmarkEnd w:id="16"/>
    <w:bookmarkStart w:name="z26" w:id="17"/>
    <w:p>
      <w:pPr>
        <w:spacing w:after="0"/>
        <w:ind w:left="0"/>
        <w:jc w:val="both"/>
      </w:pPr>
      <w:r>
        <w:rPr>
          <w:rFonts w:ascii="Times New Roman"/>
          <w:b w:val="false"/>
          <w:i w:val="false"/>
          <w:color w:val="000000"/>
          <w:sz w:val="28"/>
        </w:rPr>
        <w:t>
      4. Акционерное общество "Каражыра".</w:t>
      </w:r>
    </w:p>
    <w:bookmarkEnd w:id="17"/>
    <w:bookmarkStart w:name="z27" w:id="18"/>
    <w:p>
      <w:pPr>
        <w:spacing w:after="0"/>
        <w:ind w:left="0"/>
        <w:jc w:val="both"/>
      </w:pPr>
      <w:r>
        <w:rPr>
          <w:rFonts w:ascii="Times New Roman"/>
          <w:b w:val="false"/>
          <w:i w:val="false"/>
          <w:color w:val="000000"/>
          <w:sz w:val="28"/>
        </w:rPr>
        <w:t>
      5. Акционерное общество "Майкубен-Вест".</w:t>
      </w:r>
    </w:p>
    <w:bookmarkEnd w:id="18"/>
    <w:bookmarkStart w:name="z28" w:id="19"/>
    <w:p>
      <w:pPr>
        <w:spacing w:after="0"/>
        <w:ind w:left="0"/>
        <w:jc w:val="both"/>
      </w:pPr>
      <w:r>
        <w:rPr>
          <w:rFonts w:ascii="Times New Roman"/>
          <w:b w:val="false"/>
          <w:i w:val="false"/>
          <w:color w:val="000000"/>
          <w:sz w:val="28"/>
        </w:rPr>
        <w:t>
      6. Акционерное общество "Шубарколь комир".</w:t>
      </w:r>
    </w:p>
    <w:bookmarkEnd w:id="19"/>
    <w:bookmarkStart w:name="z29" w:id="20"/>
    <w:p>
      <w:pPr>
        <w:spacing w:after="0"/>
        <w:ind w:left="0"/>
        <w:jc w:val="both"/>
      </w:pPr>
      <w:r>
        <w:rPr>
          <w:rFonts w:ascii="Times New Roman"/>
          <w:b w:val="false"/>
          <w:i w:val="false"/>
          <w:color w:val="000000"/>
          <w:sz w:val="28"/>
        </w:rPr>
        <w:t>
      7. Акционерное общество "Шубарколь Премиум".</w:t>
      </w:r>
    </w:p>
    <w:bookmarkEnd w:id="20"/>
    <w:bookmarkStart w:name="z30" w:id="21"/>
    <w:p>
      <w:pPr>
        <w:spacing w:after="0"/>
        <w:ind w:left="0"/>
        <w:jc w:val="both"/>
      </w:pPr>
      <w:r>
        <w:rPr>
          <w:rFonts w:ascii="Times New Roman"/>
          <w:b w:val="false"/>
          <w:i w:val="false"/>
          <w:color w:val="000000"/>
          <w:sz w:val="28"/>
        </w:rPr>
        <w:t>
      8. Товарищество с ограниченной ответственностью "Asia FerroAlloys".</w:t>
      </w:r>
    </w:p>
    <w:bookmarkEnd w:id="21"/>
    <w:bookmarkStart w:name="z31" w:id="22"/>
    <w:p>
      <w:pPr>
        <w:spacing w:after="0"/>
        <w:ind w:left="0"/>
        <w:jc w:val="both"/>
      </w:pPr>
      <w:r>
        <w:rPr>
          <w:rFonts w:ascii="Times New Roman"/>
          <w:b w:val="false"/>
          <w:i w:val="false"/>
          <w:color w:val="000000"/>
          <w:sz w:val="28"/>
        </w:rPr>
        <w:t>
      9. Товарищество с ограниченной ответственностью "Exim Artis".</w:t>
      </w:r>
    </w:p>
    <w:bookmarkEnd w:id="22"/>
    <w:bookmarkStart w:name="z32" w:id="23"/>
    <w:p>
      <w:pPr>
        <w:spacing w:after="0"/>
        <w:ind w:left="0"/>
        <w:jc w:val="both"/>
      </w:pPr>
      <w:r>
        <w:rPr>
          <w:rFonts w:ascii="Times New Roman"/>
          <w:b w:val="false"/>
          <w:i w:val="false"/>
          <w:color w:val="000000"/>
          <w:sz w:val="28"/>
        </w:rPr>
        <w:t>
      10. Товарищество с ограниченной ответственностью "Kazakhmys Coal" (Казахмыс Коал).</w:t>
      </w:r>
    </w:p>
    <w:bookmarkEnd w:id="23"/>
    <w:bookmarkStart w:name="z33" w:id="24"/>
    <w:p>
      <w:pPr>
        <w:spacing w:after="0"/>
        <w:ind w:left="0"/>
        <w:jc w:val="both"/>
      </w:pPr>
      <w:r>
        <w:rPr>
          <w:rFonts w:ascii="Times New Roman"/>
          <w:b w:val="false"/>
          <w:i w:val="false"/>
          <w:color w:val="000000"/>
          <w:sz w:val="28"/>
        </w:rPr>
        <w:t>
      11. Товарищество с ограниченной ответственностью "Sherubai Komir".</w:t>
      </w:r>
    </w:p>
    <w:bookmarkEnd w:id="24"/>
    <w:bookmarkStart w:name="z34" w:id="25"/>
    <w:p>
      <w:pPr>
        <w:spacing w:after="0"/>
        <w:ind w:left="0"/>
        <w:jc w:val="both"/>
      </w:pPr>
      <w:r>
        <w:rPr>
          <w:rFonts w:ascii="Times New Roman"/>
          <w:b w:val="false"/>
          <w:i w:val="false"/>
          <w:color w:val="000000"/>
          <w:sz w:val="28"/>
        </w:rPr>
        <w:t>
      12. Товарищество с ограниченной ответственностью "Акжарык Комир".</w:t>
      </w:r>
    </w:p>
    <w:bookmarkEnd w:id="25"/>
    <w:bookmarkStart w:name="z35" w:id="26"/>
    <w:p>
      <w:pPr>
        <w:spacing w:after="0"/>
        <w:ind w:left="0"/>
        <w:jc w:val="both"/>
      </w:pPr>
      <w:r>
        <w:rPr>
          <w:rFonts w:ascii="Times New Roman"/>
          <w:b w:val="false"/>
          <w:i w:val="false"/>
          <w:color w:val="000000"/>
          <w:sz w:val="28"/>
        </w:rPr>
        <w:t>
      13. Товарищество с ограниченной ответственностью "Ангренсор Энерго".</w:t>
      </w:r>
    </w:p>
    <w:bookmarkEnd w:id="26"/>
    <w:bookmarkStart w:name="z36" w:id="27"/>
    <w:p>
      <w:pPr>
        <w:spacing w:after="0"/>
        <w:ind w:left="0"/>
        <w:jc w:val="both"/>
      </w:pPr>
      <w:r>
        <w:rPr>
          <w:rFonts w:ascii="Times New Roman"/>
          <w:b w:val="false"/>
          <w:i w:val="false"/>
          <w:color w:val="000000"/>
          <w:sz w:val="28"/>
        </w:rPr>
        <w:t>
      14. Товарищество с ограниченной ответственностью "Торгово-промышленная компания "БАС".</w:t>
      </w:r>
    </w:p>
    <w:bookmarkEnd w:id="27"/>
    <w:bookmarkStart w:name="z37" w:id="28"/>
    <w:p>
      <w:pPr>
        <w:spacing w:after="0"/>
        <w:ind w:left="0"/>
        <w:jc w:val="both"/>
      </w:pPr>
      <w:r>
        <w:rPr>
          <w:rFonts w:ascii="Times New Roman"/>
          <w:b w:val="false"/>
          <w:i w:val="false"/>
          <w:color w:val="000000"/>
          <w:sz w:val="28"/>
        </w:rPr>
        <w:t>
      15. Товарищество с ограниченной ответственностью "Богатырь Комир".</w:t>
      </w:r>
    </w:p>
    <w:bookmarkEnd w:id="28"/>
    <w:bookmarkStart w:name="z38" w:id="29"/>
    <w:p>
      <w:pPr>
        <w:spacing w:after="0"/>
        <w:ind w:left="0"/>
        <w:jc w:val="both"/>
      </w:pPr>
      <w:r>
        <w:rPr>
          <w:rFonts w:ascii="Times New Roman"/>
          <w:b w:val="false"/>
          <w:i w:val="false"/>
          <w:color w:val="000000"/>
          <w:sz w:val="28"/>
        </w:rPr>
        <w:t>
      16. Товарищество с ограниченной ответственностью "Топливно-энергетическая компания "Беркут".</w:t>
      </w:r>
    </w:p>
    <w:bookmarkEnd w:id="29"/>
    <w:bookmarkStart w:name="z39" w:id="30"/>
    <w:p>
      <w:pPr>
        <w:spacing w:after="0"/>
        <w:ind w:left="0"/>
        <w:jc w:val="both"/>
      </w:pPr>
      <w:r>
        <w:rPr>
          <w:rFonts w:ascii="Times New Roman"/>
          <w:b w:val="false"/>
          <w:i w:val="false"/>
          <w:color w:val="000000"/>
          <w:sz w:val="28"/>
        </w:rPr>
        <w:t>
      17. Товарищество с ограниченной ответственностью "ВостокУгольПром".</w:t>
      </w:r>
    </w:p>
    <w:bookmarkEnd w:id="30"/>
    <w:bookmarkStart w:name="z40" w:id="31"/>
    <w:p>
      <w:pPr>
        <w:spacing w:after="0"/>
        <w:ind w:left="0"/>
        <w:jc w:val="both"/>
      </w:pPr>
      <w:r>
        <w:rPr>
          <w:rFonts w:ascii="Times New Roman"/>
          <w:b w:val="false"/>
          <w:i w:val="false"/>
          <w:color w:val="000000"/>
          <w:sz w:val="28"/>
        </w:rPr>
        <w:t>
      18. Товарищество с ограниченной ответственностью "Гамма Сарыколь".</w:t>
      </w:r>
    </w:p>
    <w:bookmarkEnd w:id="31"/>
    <w:bookmarkStart w:name="z41" w:id="32"/>
    <w:p>
      <w:pPr>
        <w:spacing w:after="0"/>
        <w:ind w:left="0"/>
        <w:jc w:val="both"/>
      </w:pPr>
      <w:r>
        <w:rPr>
          <w:rFonts w:ascii="Times New Roman"/>
          <w:b w:val="false"/>
          <w:i w:val="false"/>
          <w:color w:val="000000"/>
          <w:sz w:val="28"/>
        </w:rPr>
        <w:t>
      19. Товарищество с ограниченной ответственностью "Горно-обогатительная компания "Сарыарка Көмір".</w:t>
      </w:r>
    </w:p>
    <w:bookmarkEnd w:id="32"/>
    <w:bookmarkStart w:name="z42" w:id="33"/>
    <w:p>
      <w:pPr>
        <w:spacing w:after="0"/>
        <w:ind w:left="0"/>
        <w:jc w:val="both"/>
      </w:pPr>
      <w:r>
        <w:rPr>
          <w:rFonts w:ascii="Times New Roman"/>
          <w:b w:val="false"/>
          <w:i w:val="false"/>
          <w:color w:val="000000"/>
          <w:sz w:val="28"/>
        </w:rPr>
        <w:t>
      20. Товарищество с ограниченной ответственностью "Директ".</w:t>
      </w:r>
    </w:p>
    <w:bookmarkEnd w:id="33"/>
    <w:bookmarkStart w:name="z43" w:id="34"/>
    <w:p>
      <w:pPr>
        <w:spacing w:after="0"/>
        <w:ind w:left="0"/>
        <w:jc w:val="both"/>
      </w:pPr>
      <w:r>
        <w:rPr>
          <w:rFonts w:ascii="Times New Roman"/>
          <w:b w:val="false"/>
          <w:i w:val="false"/>
          <w:color w:val="000000"/>
          <w:sz w:val="28"/>
        </w:rPr>
        <w:t>
      21. Товарищество с ограниченной ответственностью "Құлан-Көмір".</w:t>
      </w:r>
    </w:p>
    <w:bookmarkEnd w:id="34"/>
    <w:bookmarkStart w:name="z44" w:id="35"/>
    <w:p>
      <w:pPr>
        <w:spacing w:after="0"/>
        <w:ind w:left="0"/>
        <w:jc w:val="both"/>
      </w:pPr>
      <w:r>
        <w:rPr>
          <w:rFonts w:ascii="Times New Roman"/>
          <w:b w:val="false"/>
          <w:i w:val="false"/>
          <w:color w:val="000000"/>
          <w:sz w:val="28"/>
        </w:rPr>
        <w:t>
      22. Товарищество с ограниченной ответственностью "Разрез "Кузнецкий".</w:t>
      </w:r>
    </w:p>
    <w:bookmarkEnd w:id="35"/>
    <w:bookmarkStart w:name="z45" w:id="36"/>
    <w:p>
      <w:pPr>
        <w:spacing w:after="0"/>
        <w:ind w:left="0"/>
        <w:jc w:val="both"/>
      </w:pPr>
      <w:r>
        <w:rPr>
          <w:rFonts w:ascii="Times New Roman"/>
          <w:b w:val="false"/>
          <w:i w:val="false"/>
          <w:color w:val="000000"/>
          <w:sz w:val="28"/>
        </w:rPr>
        <w:t>
      23. Товарищество с ограниченной ответственностью "Фирма "Рапид".</w:t>
      </w:r>
    </w:p>
    <w:bookmarkEnd w:id="36"/>
    <w:bookmarkStart w:name="z46" w:id="37"/>
    <w:p>
      <w:pPr>
        <w:spacing w:after="0"/>
        <w:ind w:left="0"/>
        <w:jc w:val="both"/>
      </w:pPr>
      <w:r>
        <w:rPr>
          <w:rFonts w:ascii="Times New Roman"/>
          <w:b w:val="false"/>
          <w:i w:val="false"/>
          <w:color w:val="000000"/>
          <w:sz w:val="28"/>
        </w:rPr>
        <w:t>
      24. Товарищество с ограниченной ответственностью "Сарыарка-ENERGY".</w:t>
      </w:r>
    </w:p>
    <w:bookmarkEnd w:id="37"/>
    <w:bookmarkStart w:name="z47" w:id="38"/>
    <w:p>
      <w:pPr>
        <w:spacing w:after="0"/>
        <w:ind w:left="0"/>
        <w:jc w:val="both"/>
      </w:pPr>
      <w:r>
        <w:rPr>
          <w:rFonts w:ascii="Times New Roman"/>
          <w:b w:val="false"/>
          <w:i w:val="false"/>
          <w:color w:val="000000"/>
          <w:sz w:val="28"/>
        </w:rPr>
        <w:t>
      25. Товарищество с ограниченной ответственностью "Сарыозен Комир".</w:t>
      </w:r>
    </w:p>
    <w:bookmarkEnd w:id="38"/>
    <w:bookmarkStart w:name="z48" w:id="39"/>
    <w:p>
      <w:pPr>
        <w:spacing w:after="0"/>
        <w:ind w:left="0"/>
        <w:jc w:val="both"/>
      </w:pPr>
      <w:r>
        <w:rPr>
          <w:rFonts w:ascii="Times New Roman"/>
          <w:b w:val="false"/>
          <w:i w:val="false"/>
          <w:color w:val="000000"/>
          <w:sz w:val="28"/>
        </w:rPr>
        <w:t>
      26. Товарищество с ограниченной ответственностью "Сокур Комир".</w:t>
      </w:r>
    </w:p>
    <w:bookmarkEnd w:id="39"/>
    <w:bookmarkStart w:name="z49" w:id="40"/>
    <w:p>
      <w:pPr>
        <w:spacing w:after="0"/>
        <w:ind w:left="0"/>
        <w:jc w:val="both"/>
      </w:pPr>
      <w:r>
        <w:rPr>
          <w:rFonts w:ascii="Times New Roman"/>
          <w:b w:val="false"/>
          <w:i w:val="false"/>
          <w:color w:val="000000"/>
          <w:sz w:val="28"/>
        </w:rPr>
        <w:t>
      27. Товарищество с ограниченной ответственностью "СП "КИЯКТЫ КОМИР".</w:t>
      </w:r>
    </w:p>
    <w:bookmarkEnd w:id="40"/>
    <w:bookmarkStart w:name="z50" w:id="41"/>
    <w:p>
      <w:pPr>
        <w:spacing w:after="0"/>
        <w:ind w:left="0"/>
        <w:jc w:val="both"/>
      </w:pPr>
      <w:r>
        <w:rPr>
          <w:rFonts w:ascii="Times New Roman"/>
          <w:b w:val="false"/>
          <w:i w:val="false"/>
          <w:color w:val="000000"/>
          <w:sz w:val="28"/>
        </w:rPr>
        <w:t>
      28. Товарищество с ограниченной ответственностью "СТС-1".</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29. Исключен постановлением Правительства РК от 18.10.2024 </w:t>
      </w:r>
      <w:r>
        <w:rPr>
          <w:rFonts w:ascii="Times New Roman"/>
          <w:b w:val="false"/>
          <w:i w:val="false"/>
          <w:color w:val="000000"/>
          <w:sz w:val="28"/>
        </w:rPr>
        <w:t>№ 861</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52" w:id="42"/>
    <w:p>
      <w:pPr>
        <w:spacing w:after="0"/>
        <w:ind w:left="0"/>
        <w:jc w:val="both"/>
      </w:pPr>
      <w:r>
        <w:rPr>
          <w:rFonts w:ascii="Times New Roman"/>
          <w:b w:val="false"/>
          <w:i w:val="false"/>
          <w:color w:val="000000"/>
          <w:sz w:val="28"/>
        </w:rPr>
        <w:t>
      30. Товарищество с ограниченной ответственностью "Торговый дом "Майкубен Комир".</w:t>
      </w:r>
    </w:p>
    <w:bookmarkEnd w:id="42"/>
    <w:bookmarkStart w:name="z53" w:id="43"/>
    <w:p>
      <w:pPr>
        <w:spacing w:after="0"/>
        <w:ind w:left="0"/>
        <w:jc w:val="both"/>
      </w:pPr>
      <w:r>
        <w:rPr>
          <w:rFonts w:ascii="Times New Roman"/>
          <w:b w:val="false"/>
          <w:i w:val="false"/>
          <w:color w:val="000000"/>
          <w:sz w:val="28"/>
        </w:rPr>
        <w:t>
      31. Товарищество с ограниченной ответственностью "Угольный ресурс".</w:t>
      </w:r>
    </w:p>
    <w:bookmarkEnd w:id="43"/>
    <w:bookmarkStart w:name="z54" w:id="44"/>
    <w:p>
      <w:pPr>
        <w:spacing w:after="0"/>
        <w:ind w:left="0"/>
        <w:jc w:val="both"/>
      </w:pPr>
      <w:r>
        <w:rPr>
          <w:rFonts w:ascii="Times New Roman"/>
          <w:b w:val="false"/>
          <w:i w:val="false"/>
          <w:color w:val="000000"/>
          <w:sz w:val="28"/>
        </w:rPr>
        <w:t>
      32. Товарищество с ограниченной ответственностью "Эдельвейс +".</w:t>
      </w:r>
    </w:p>
    <w:bookmarkEnd w:id="44"/>
    <w:bookmarkStart w:name="z55" w:id="45"/>
    <w:p>
      <w:pPr>
        <w:spacing w:after="0"/>
        <w:ind w:left="0"/>
        <w:jc w:val="both"/>
      </w:pPr>
      <w:r>
        <w:rPr>
          <w:rFonts w:ascii="Times New Roman"/>
          <w:b w:val="false"/>
          <w:i w:val="false"/>
          <w:color w:val="000000"/>
          <w:sz w:val="28"/>
        </w:rPr>
        <w:t>
      33. Товарищество с ограниченной ответственностью "Фирма "Мадина".</w:t>
      </w:r>
    </w:p>
    <w:bookmarkEnd w:id="45"/>
    <w:bookmarkStart w:name="z107" w:id="46"/>
    <w:p>
      <w:pPr>
        <w:spacing w:after="0"/>
        <w:ind w:left="0"/>
        <w:jc w:val="both"/>
      </w:pPr>
      <w:r>
        <w:rPr>
          <w:rFonts w:ascii="Times New Roman"/>
          <w:b w:val="false"/>
          <w:i w:val="false"/>
          <w:color w:val="000000"/>
          <w:sz w:val="28"/>
        </w:rPr>
        <w:t>
      34. Товарищество с ограниченной ответственностью "Kazakh Coal Trading".</w:t>
      </w:r>
    </w:p>
    <w:bookmarkEnd w:id="46"/>
    <w:bookmarkStart w:name="z108" w:id="47"/>
    <w:p>
      <w:pPr>
        <w:spacing w:after="0"/>
        <w:ind w:left="0"/>
        <w:jc w:val="both"/>
      </w:pPr>
      <w:r>
        <w:rPr>
          <w:rFonts w:ascii="Times New Roman"/>
          <w:b w:val="false"/>
          <w:i w:val="false"/>
          <w:color w:val="000000"/>
          <w:sz w:val="28"/>
        </w:rPr>
        <w:t>
      35. Товарищество с ограниченной ответственностью "MCI Group".</w:t>
      </w:r>
    </w:p>
    <w:bookmarkEnd w:id="47"/>
    <w:bookmarkStart w:name="z109" w:id="48"/>
    <w:p>
      <w:pPr>
        <w:spacing w:after="0"/>
        <w:ind w:left="0"/>
        <w:jc w:val="both"/>
      </w:pPr>
      <w:r>
        <w:rPr>
          <w:rFonts w:ascii="Times New Roman"/>
          <w:b w:val="false"/>
          <w:i w:val="false"/>
          <w:color w:val="000000"/>
          <w:sz w:val="28"/>
        </w:rPr>
        <w:t>
      36. Товарищество с ограниченной ответственностью "Горнопромышленное предприятие Куу-Чек".</w:t>
      </w:r>
    </w:p>
    <w:bookmarkEnd w:id="48"/>
    <w:bookmarkStart w:name="z110" w:id="49"/>
    <w:p>
      <w:pPr>
        <w:spacing w:after="0"/>
        <w:ind w:left="0"/>
        <w:jc w:val="both"/>
      </w:pPr>
      <w:r>
        <w:rPr>
          <w:rFonts w:ascii="Times New Roman"/>
          <w:b w:val="false"/>
          <w:i w:val="false"/>
          <w:color w:val="000000"/>
          <w:sz w:val="28"/>
        </w:rPr>
        <w:t>
      37. Товарищество с ограниченной ответственностью "КазКомир Компани".</w:t>
      </w:r>
    </w:p>
    <w:bookmarkEnd w:id="49"/>
    <w:bookmarkStart w:name="z111" w:id="50"/>
    <w:p>
      <w:pPr>
        <w:spacing w:after="0"/>
        <w:ind w:left="0"/>
        <w:jc w:val="both"/>
      </w:pPr>
      <w:r>
        <w:rPr>
          <w:rFonts w:ascii="Times New Roman"/>
          <w:b w:val="false"/>
          <w:i w:val="false"/>
          <w:color w:val="000000"/>
          <w:sz w:val="28"/>
        </w:rPr>
        <w:t>
      38. Товарищество с ограниченной ответственностью "Кайнама Комир".</w:t>
      </w:r>
    </w:p>
    <w:bookmarkEnd w:id="50"/>
    <w:bookmarkStart w:name="z112" w:id="51"/>
    <w:p>
      <w:pPr>
        <w:spacing w:after="0"/>
        <w:ind w:left="0"/>
        <w:jc w:val="both"/>
      </w:pPr>
      <w:r>
        <w:rPr>
          <w:rFonts w:ascii="Times New Roman"/>
          <w:b w:val="false"/>
          <w:i w:val="false"/>
          <w:color w:val="000000"/>
          <w:sz w:val="28"/>
        </w:rPr>
        <w:t>
      39. Товарищество с ограниченной ответственностью "Coal Trading GH".</w:t>
      </w:r>
    </w:p>
    <w:bookmarkEnd w:id="51"/>
    <w:bookmarkStart w:name="z113" w:id="52"/>
    <w:p>
      <w:pPr>
        <w:spacing w:after="0"/>
        <w:ind w:left="0"/>
        <w:jc w:val="both"/>
      </w:pPr>
      <w:r>
        <w:rPr>
          <w:rFonts w:ascii="Times New Roman"/>
          <w:b w:val="false"/>
          <w:i w:val="false"/>
          <w:color w:val="000000"/>
          <w:sz w:val="28"/>
        </w:rPr>
        <w:t>
      40. Товарищество с ограниченной ответственностью "ОТУКЕН".</w:t>
      </w:r>
    </w:p>
    <w:bookmarkEnd w:id="52"/>
    <w:bookmarkStart w:name="z56" w:id="53"/>
    <w:p>
      <w:pPr>
        <w:spacing w:after="0"/>
        <w:ind w:left="0"/>
        <w:jc w:val="both"/>
      </w:pPr>
      <w:r>
        <w:rPr>
          <w:rFonts w:ascii="Times New Roman"/>
          <w:b w:val="false"/>
          <w:i w:val="false"/>
          <w:color w:val="000000"/>
          <w:sz w:val="28"/>
        </w:rPr>
        <w:t>
      ____________________________</w:t>
      </w:r>
    </w:p>
    <w:bookmarkEnd w:id="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ноября 2023 года № 1011</w:t>
            </w:r>
          </w:p>
        </w:tc>
      </w:tr>
    </w:tbl>
    <w:bookmarkStart w:name="z58" w:id="54"/>
    <w:p>
      <w:pPr>
        <w:spacing w:after="0"/>
        <w:ind w:left="0"/>
        <w:jc w:val="left"/>
      </w:pPr>
      <w:r>
        <w:rPr>
          <w:rFonts w:ascii="Times New Roman"/>
          <w:b/>
          <w:i w:val="false"/>
          <w:color w:val="000000"/>
        </w:rPr>
        <w:t xml:space="preserve"> Правила приостановления или прекращения действия исключительной лицензии на экспорт отдельных видов углей</w:t>
      </w:r>
    </w:p>
    <w:bookmarkEnd w:id="54"/>
    <w:bookmarkStart w:name="z59" w:id="55"/>
    <w:p>
      <w:pPr>
        <w:spacing w:after="0"/>
        <w:ind w:left="0"/>
        <w:jc w:val="left"/>
      </w:pPr>
      <w:r>
        <w:rPr>
          <w:rFonts w:ascii="Times New Roman"/>
          <w:b/>
          <w:i w:val="false"/>
          <w:color w:val="000000"/>
        </w:rPr>
        <w:t xml:space="preserve"> Глава 1. Общие положение</w:t>
      </w:r>
    </w:p>
    <w:bookmarkEnd w:id="55"/>
    <w:bookmarkStart w:name="z60" w:id="56"/>
    <w:p>
      <w:pPr>
        <w:spacing w:after="0"/>
        <w:ind w:left="0"/>
        <w:jc w:val="both"/>
      </w:pPr>
      <w:r>
        <w:rPr>
          <w:rFonts w:ascii="Times New Roman"/>
          <w:b w:val="false"/>
          <w:i w:val="false"/>
          <w:color w:val="000000"/>
          <w:sz w:val="28"/>
        </w:rPr>
        <w:t xml:space="preserve">
      1. Настоящие Правила приостановления или прекращения действия исключительной лицензии на экспорт отдельных видов углей (далее – Правила) разработаны в соответствии с частью четвертой </w:t>
      </w:r>
      <w:r>
        <w:rPr>
          <w:rFonts w:ascii="Times New Roman"/>
          <w:b w:val="false"/>
          <w:i w:val="false"/>
          <w:color w:val="000000"/>
          <w:sz w:val="28"/>
        </w:rPr>
        <w:t>пункта 7</w:t>
      </w:r>
      <w:r>
        <w:rPr>
          <w:rFonts w:ascii="Times New Roman"/>
          <w:b w:val="false"/>
          <w:i w:val="false"/>
          <w:color w:val="000000"/>
          <w:sz w:val="28"/>
        </w:rPr>
        <w:t xml:space="preserve"> статьи 37 и </w:t>
      </w:r>
      <w:r>
        <w:rPr>
          <w:rFonts w:ascii="Times New Roman"/>
          <w:b w:val="false"/>
          <w:i w:val="false"/>
          <w:color w:val="000000"/>
          <w:sz w:val="28"/>
        </w:rPr>
        <w:t>статьей 45</w:t>
      </w:r>
      <w:r>
        <w:rPr>
          <w:rFonts w:ascii="Times New Roman"/>
          <w:b w:val="false"/>
          <w:i w:val="false"/>
          <w:color w:val="000000"/>
          <w:sz w:val="28"/>
        </w:rPr>
        <w:t xml:space="preserve"> Закона Республики Казахстан "О разрешениях и уведомлениях", а также </w:t>
      </w:r>
      <w:r>
        <w:rPr>
          <w:rFonts w:ascii="Times New Roman"/>
          <w:b w:val="false"/>
          <w:i w:val="false"/>
          <w:color w:val="000000"/>
          <w:sz w:val="28"/>
        </w:rPr>
        <w:t>пунктами 19</w:t>
      </w:r>
      <w:r>
        <w:rPr>
          <w:rFonts w:ascii="Times New Roman"/>
          <w:b w:val="false"/>
          <w:i w:val="false"/>
          <w:color w:val="000000"/>
          <w:sz w:val="28"/>
        </w:rPr>
        <w:t xml:space="preserve"> и </w:t>
      </w:r>
      <w:r>
        <w:rPr>
          <w:rFonts w:ascii="Times New Roman"/>
          <w:b w:val="false"/>
          <w:i w:val="false"/>
          <w:color w:val="000000"/>
          <w:sz w:val="28"/>
        </w:rPr>
        <w:t>20</w:t>
      </w:r>
      <w:r>
        <w:rPr>
          <w:rFonts w:ascii="Times New Roman"/>
          <w:b w:val="false"/>
          <w:i w:val="false"/>
          <w:color w:val="000000"/>
          <w:sz w:val="28"/>
        </w:rPr>
        <w:t xml:space="preserve">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 утвержденных Решением Совета Евразийской экономической комиссии от 24 ноября 2023 года № 125, и определяют порядок приостановления или прекращения действия исключительной лицензии на экспорт отдельных видов углей (далее – исключительная лицензия), выданной Комитетом государственного энергетического надзора и контроля Министерства энергетики Республики Казахстан в соответствии с настоящим постановлением.</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Правительства РК от 23.01.2026 </w:t>
      </w:r>
      <w:r>
        <w:rPr>
          <w:rFonts w:ascii="Times New Roman"/>
          <w:b w:val="false"/>
          <w:i w:val="false"/>
          <w:color w:val="000000"/>
          <w:sz w:val="28"/>
        </w:rPr>
        <w:t>№ 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 w:id="57"/>
    <w:p>
      <w:pPr>
        <w:spacing w:after="0"/>
        <w:ind w:left="0"/>
        <w:jc w:val="both"/>
      </w:pPr>
      <w:r>
        <w:rPr>
          <w:rFonts w:ascii="Times New Roman"/>
          <w:b w:val="false"/>
          <w:i w:val="false"/>
          <w:color w:val="000000"/>
          <w:sz w:val="28"/>
        </w:rPr>
        <w:t>
      2. Для целей настоящих Правил используются следующие понятия:</w:t>
      </w:r>
    </w:p>
    <w:bookmarkEnd w:id="57"/>
    <w:bookmarkStart w:name="z114" w:id="58"/>
    <w:p>
      <w:pPr>
        <w:spacing w:after="0"/>
        <w:ind w:left="0"/>
        <w:jc w:val="both"/>
      </w:pPr>
      <w:r>
        <w:rPr>
          <w:rFonts w:ascii="Times New Roman"/>
          <w:b w:val="false"/>
          <w:i w:val="false"/>
          <w:color w:val="000000"/>
          <w:sz w:val="28"/>
        </w:rPr>
        <w:t>
      1) лицензиар – Комитет государственного энергетического надзора и контроля Министерства энергетики Республики Казахстан;</w:t>
      </w:r>
    </w:p>
    <w:bookmarkEnd w:id="58"/>
    <w:bookmarkStart w:name="z115" w:id="59"/>
    <w:p>
      <w:pPr>
        <w:spacing w:after="0"/>
        <w:ind w:left="0"/>
        <w:jc w:val="both"/>
      </w:pPr>
      <w:r>
        <w:rPr>
          <w:rFonts w:ascii="Times New Roman"/>
          <w:b w:val="false"/>
          <w:i w:val="false"/>
          <w:color w:val="000000"/>
          <w:sz w:val="28"/>
        </w:rPr>
        <w:t>
      2) лицензиат – участник внешнеторговой деятельности, которому предоставлено исключительное право на экспорт отдельных видов углей в соответствии с настоящим постановлением.</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постановления Правительства РК от 23.01.2026 </w:t>
      </w:r>
      <w:r>
        <w:rPr>
          <w:rFonts w:ascii="Times New Roman"/>
          <w:b w:val="false"/>
          <w:i w:val="false"/>
          <w:color w:val="000000"/>
          <w:sz w:val="28"/>
        </w:rPr>
        <w:t>№ 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4" w:id="60"/>
    <w:p>
      <w:pPr>
        <w:spacing w:after="0"/>
        <w:ind w:left="0"/>
        <w:jc w:val="left"/>
      </w:pPr>
      <w:r>
        <w:rPr>
          <w:rFonts w:ascii="Times New Roman"/>
          <w:b/>
          <w:i w:val="false"/>
          <w:color w:val="000000"/>
        </w:rPr>
        <w:t xml:space="preserve"> Глава 2. Порядок приостановления или прекращения действия исключительной лицензии на экспорт отдельных видов углей</w:t>
      </w:r>
    </w:p>
    <w:bookmarkEnd w:id="60"/>
    <w:bookmarkStart w:name="z65" w:id="61"/>
    <w:p>
      <w:pPr>
        <w:spacing w:after="0"/>
        <w:ind w:left="0"/>
        <w:jc w:val="both"/>
      </w:pPr>
      <w:r>
        <w:rPr>
          <w:rFonts w:ascii="Times New Roman"/>
          <w:b w:val="false"/>
          <w:i w:val="false"/>
          <w:color w:val="000000"/>
          <w:sz w:val="28"/>
        </w:rPr>
        <w:t>
      3. Лицензиар принимает решение о приостановлении действия исключительной лицензии в следующих случаях:</w:t>
      </w:r>
    </w:p>
    <w:bookmarkEnd w:id="61"/>
    <w:bookmarkStart w:name="z66" w:id="62"/>
    <w:p>
      <w:pPr>
        <w:spacing w:after="0"/>
        <w:ind w:left="0"/>
        <w:jc w:val="both"/>
      </w:pPr>
      <w:r>
        <w:rPr>
          <w:rFonts w:ascii="Times New Roman"/>
          <w:b w:val="false"/>
          <w:i w:val="false"/>
          <w:color w:val="000000"/>
          <w:sz w:val="28"/>
        </w:rPr>
        <w:t>
      1) добровольного обращения лицензиата;</w:t>
      </w:r>
    </w:p>
    <w:bookmarkEnd w:id="62"/>
    <w:bookmarkStart w:name="z67" w:id="63"/>
    <w:p>
      <w:pPr>
        <w:spacing w:after="0"/>
        <w:ind w:left="0"/>
        <w:jc w:val="both"/>
      </w:pPr>
      <w:r>
        <w:rPr>
          <w:rFonts w:ascii="Times New Roman"/>
          <w:b w:val="false"/>
          <w:i w:val="false"/>
          <w:color w:val="000000"/>
          <w:sz w:val="28"/>
        </w:rPr>
        <w:t>
      2) приостановления действия одного или нескольких документов, на основании которых была выдана исключительная лицензия;</w:t>
      </w:r>
    </w:p>
    <w:bookmarkEnd w:id="63"/>
    <w:bookmarkStart w:name="z68" w:id="64"/>
    <w:p>
      <w:pPr>
        <w:spacing w:after="0"/>
        <w:ind w:left="0"/>
        <w:jc w:val="both"/>
      </w:pPr>
      <w:r>
        <w:rPr>
          <w:rFonts w:ascii="Times New Roman"/>
          <w:b w:val="false"/>
          <w:i w:val="false"/>
          <w:color w:val="000000"/>
          <w:sz w:val="28"/>
        </w:rPr>
        <w:t>
      3) непредставления лицензиатами ежеквартально до пятнадцатого числа месяца, следующего за отчетным кварталом, отчета о ходе исполнения исключительной лицензии лицензиару;</w:t>
      </w:r>
    </w:p>
    <w:bookmarkEnd w:id="64"/>
    <w:bookmarkStart w:name="z69" w:id="65"/>
    <w:p>
      <w:pPr>
        <w:spacing w:after="0"/>
        <w:ind w:left="0"/>
        <w:jc w:val="both"/>
      </w:pPr>
      <w:r>
        <w:rPr>
          <w:rFonts w:ascii="Times New Roman"/>
          <w:b w:val="false"/>
          <w:i w:val="false"/>
          <w:color w:val="000000"/>
          <w:sz w:val="28"/>
        </w:rPr>
        <w:t>
      4) указания лицензиатами недостоверных сведений в ежеквартальных отчетах о ходе исполнения исключительной лицензии;</w:t>
      </w:r>
    </w:p>
    <w:bookmarkEnd w:id="65"/>
    <w:bookmarkStart w:name="z70" w:id="66"/>
    <w:p>
      <w:pPr>
        <w:spacing w:after="0"/>
        <w:ind w:left="0"/>
        <w:jc w:val="both"/>
      </w:pPr>
      <w:r>
        <w:rPr>
          <w:rFonts w:ascii="Times New Roman"/>
          <w:b w:val="false"/>
          <w:i w:val="false"/>
          <w:color w:val="000000"/>
          <w:sz w:val="28"/>
        </w:rPr>
        <w:t>
      5) наличия судебного акта.</w:t>
      </w:r>
    </w:p>
    <w:bookmarkEnd w:id="66"/>
    <w:bookmarkStart w:name="z71" w:id="67"/>
    <w:p>
      <w:pPr>
        <w:spacing w:after="0"/>
        <w:ind w:left="0"/>
        <w:jc w:val="both"/>
      </w:pPr>
      <w:r>
        <w:rPr>
          <w:rFonts w:ascii="Times New Roman"/>
          <w:b w:val="false"/>
          <w:i w:val="false"/>
          <w:color w:val="000000"/>
          <w:sz w:val="28"/>
        </w:rPr>
        <w:t>
      4. При наступлении случая, указанного в подпункте 1) пункта 3 настоящих Правил, лицензиар в течение пяти рабочих дней со дня представления лицензиатом соответствующего обращения принимает решение о приостановлении действия исключительной лицензии на срок, указанный в обращении.</w:t>
      </w:r>
    </w:p>
    <w:bookmarkEnd w:id="67"/>
    <w:bookmarkStart w:name="z72" w:id="68"/>
    <w:p>
      <w:pPr>
        <w:spacing w:after="0"/>
        <w:ind w:left="0"/>
        <w:jc w:val="both"/>
      </w:pPr>
      <w:r>
        <w:rPr>
          <w:rFonts w:ascii="Times New Roman"/>
          <w:b w:val="false"/>
          <w:i w:val="false"/>
          <w:color w:val="000000"/>
          <w:sz w:val="28"/>
        </w:rPr>
        <w:t>
      5. При приостановлении действия исключительной лицензии по основаниям, предусмотренным подпунктами 2) – 5) пункта 3 настоящих Правил, лицензиар в течение двух рабочих дней со дня наступления таких случаев направляет лицензиату предварительное решение о приостановлении действия исключительной лицензии с указанием оснований приостановления и уведомление о времени и месте (способе) проведения заслушивания.</w:t>
      </w:r>
    </w:p>
    <w:bookmarkEnd w:id="68"/>
    <w:bookmarkStart w:name="z73" w:id="69"/>
    <w:p>
      <w:pPr>
        <w:spacing w:after="0"/>
        <w:ind w:left="0"/>
        <w:jc w:val="both"/>
      </w:pPr>
      <w:r>
        <w:rPr>
          <w:rFonts w:ascii="Times New Roman"/>
          <w:b w:val="false"/>
          <w:i w:val="false"/>
          <w:color w:val="000000"/>
          <w:sz w:val="28"/>
        </w:rPr>
        <w:t>
      Действие исключительной лицензии при наступлении случая, указанного в подпункте 2) пункта 3 настоящих Правил, приостанавливается на срок до возобновления действия документов, на основании которых была выдана исключительная лицензия, при наступлении случаев, указанных в подпунктах 3) – 5) пункта 3 настоящих Правил, – на срок, не превышающий одного месяца.</w:t>
      </w:r>
    </w:p>
    <w:bookmarkEnd w:id="69"/>
    <w:bookmarkStart w:name="z74" w:id="70"/>
    <w:p>
      <w:pPr>
        <w:spacing w:after="0"/>
        <w:ind w:left="0"/>
        <w:jc w:val="both"/>
      </w:pPr>
      <w:r>
        <w:rPr>
          <w:rFonts w:ascii="Times New Roman"/>
          <w:b w:val="false"/>
          <w:i w:val="false"/>
          <w:color w:val="000000"/>
          <w:sz w:val="28"/>
        </w:rPr>
        <w:t>
      6. Уведомление направляется по юридическому адресу лицензиата, указанному в заявлении на выдачу исключительной лицензии, заказным письмом с уведомлением о его вручении или по электронному адресу либо с использованием иных средств связи, обеспечивающих фиксацию уведомления.</w:t>
      </w:r>
    </w:p>
    <w:bookmarkEnd w:id="70"/>
    <w:bookmarkStart w:name="z75" w:id="71"/>
    <w:p>
      <w:pPr>
        <w:spacing w:after="0"/>
        <w:ind w:left="0"/>
        <w:jc w:val="both"/>
      </w:pPr>
      <w:r>
        <w:rPr>
          <w:rFonts w:ascii="Times New Roman"/>
          <w:b w:val="false"/>
          <w:i w:val="false"/>
          <w:color w:val="000000"/>
          <w:sz w:val="28"/>
        </w:rPr>
        <w:t>
      При отказе представителя лицензиата принять уведомление лицо, доставляющее или вручающее его, делает соответствующую отметку на уведомлении, которое возвращается лицензиару. При этом такой отказ от принятия уведомления не является основанием для приостановления или прекращения действия исключительной лицензии.</w:t>
      </w:r>
    </w:p>
    <w:bookmarkEnd w:id="71"/>
    <w:bookmarkStart w:name="z76" w:id="72"/>
    <w:p>
      <w:pPr>
        <w:spacing w:after="0"/>
        <w:ind w:left="0"/>
        <w:jc w:val="both"/>
      </w:pPr>
      <w:r>
        <w:rPr>
          <w:rFonts w:ascii="Times New Roman"/>
          <w:b w:val="false"/>
          <w:i w:val="false"/>
          <w:color w:val="000000"/>
          <w:sz w:val="28"/>
        </w:rPr>
        <w:t>
      7. Заслушивание проводится не позднее двух рабочих дней со дня уведомления.</w:t>
      </w:r>
    </w:p>
    <w:bookmarkEnd w:id="72"/>
    <w:bookmarkStart w:name="z77" w:id="73"/>
    <w:p>
      <w:pPr>
        <w:spacing w:after="0"/>
        <w:ind w:left="0"/>
        <w:jc w:val="both"/>
      </w:pPr>
      <w:r>
        <w:rPr>
          <w:rFonts w:ascii="Times New Roman"/>
          <w:b w:val="false"/>
          <w:i w:val="false"/>
          <w:color w:val="000000"/>
          <w:sz w:val="28"/>
        </w:rPr>
        <w:t>
      По результатам заслушивания лицензиар в течение одного рабочего дня принимает решение о приостановлении действия исключительной лицензии.</w:t>
      </w:r>
    </w:p>
    <w:bookmarkEnd w:id="73"/>
    <w:bookmarkStart w:name="z78" w:id="74"/>
    <w:p>
      <w:pPr>
        <w:spacing w:after="0"/>
        <w:ind w:left="0"/>
        <w:jc w:val="both"/>
      </w:pPr>
      <w:r>
        <w:rPr>
          <w:rFonts w:ascii="Times New Roman"/>
          <w:b w:val="false"/>
          <w:i w:val="false"/>
          <w:color w:val="000000"/>
          <w:sz w:val="28"/>
        </w:rPr>
        <w:t>
      Действие исключительной лицензии приостанавливается с даты принятия лицензиаром решения о приостановлении действия исключительной лицензии.</w:t>
      </w:r>
    </w:p>
    <w:bookmarkEnd w:id="74"/>
    <w:bookmarkStart w:name="z79" w:id="75"/>
    <w:p>
      <w:pPr>
        <w:spacing w:after="0"/>
        <w:ind w:left="0"/>
        <w:jc w:val="both"/>
      </w:pPr>
      <w:r>
        <w:rPr>
          <w:rFonts w:ascii="Times New Roman"/>
          <w:b w:val="false"/>
          <w:i w:val="false"/>
          <w:color w:val="000000"/>
          <w:sz w:val="28"/>
        </w:rPr>
        <w:t>
      Приостановление действия исключительной лицензии не является основанием для ее продления.</w:t>
      </w:r>
    </w:p>
    <w:bookmarkEnd w:id="75"/>
    <w:bookmarkStart w:name="z80" w:id="76"/>
    <w:p>
      <w:pPr>
        <w:spacing w:after="0"/>
        <w:ind w:left="0"/>
        <w:jc w:val="both"/>
      </w:pPr>
      <w:r>
        <w:rPr>
          <w:rFonts w:ascii="Times New Roman"/>
          <w:b w:val="false"/>
          <w:i w:val="false"/>
          <w:color w:val="000000"/>
          <w:sz w:val="28"/>
        </w:rPr>
        <w:t xml:space="preserve">
      8. Возобновление действия исключительной лицензии, приостановленного по основанию, предусмотренному </w:t>
      </w:r>
      <w:r>
        <w:rPr>
          <w:rFonts w:ascii="Times New Roman"/>
          <w:b w:val="false"/>
          <w:i w:val="false"/>
          <w:color w:val="000000"/>
          <w:sz w:val="28"/>
        </w:rPr>
        <w:t>подпунктом 1)</w:t>
      </w:r>
      <w:r>
        <w:rPr>
          <w:rFonts w:ascii="Times New Roman"/>
          <w:b w:val="false"/>
          <w:i w:val="false"/>
          <w:color w:val="000000"/>
          <w:sz w:val="28"/>
        </w:rPr>
        <w:t xml:space="preserve"> пункта 3 настоящих Правил, осуществляется по обращению лицензиата.</w:t>
      </w:r>
    </w:p>
    <w:bookmarkEnd w:id="76"/>
    <w:bookmarkStart w:name="z81" w:id="77"/>
    <w:p>
      <w:pPr>
        <w:spacing w:after="0"/>
        <w:ind w:left="0"/>
        <w:jc w:val="both"/>
      </w:pPr>
      <w:r>
        <w:rPr>
          <w:rFonts w:ascii="Times New Roman"/>
          <w:b w:val="false"/>
          <w:i w:val="false"/>
          <w:color w:val="000000"/>
          <w:sz w:val="28"/>
        </w:rPr>
        <w:t>
      Лицензиар на основании данного обращения в течение трех рабочих дней принимает решение о возобновлении действия исключительной лицензии.</w:t>
      </w:r>
    </w:p>
    <w:bookmarkEnd w:id="77"/>
    <w:bookmarkStart w:name="z82" w:id="78"/>
    <w:p>
      <w:pPr>
        <w:spacing w:after="0"/>
        <w:ind w:left="0"/>
        <w:jc w:val="both"/>
      </w:pPr>
      <w:r>
        <w:rPr>
          <w:rFonts w:ascii="Times New Roman"/>
          <w:b w:val="false"/>
          <w:i w:val="false"/>
          <w:color w:val="000000"/>
          <w:sz w:val="28"/>
        </w:rPr>
        <w:t xml:space="preserve">
      9. При приостановлении действия исключительной лицензии по основаниям, предусмотренным </w:t>
      </w:r>
      <w:r>
        <w:rPr>
          <w:rFonts w:ascii="Times New Roman"/>
          <w:b w:val="false"/>
          <w:i w:val="false"/>
          <w:color w:val="000000"/>
          <w:sz w:val="28"/>
        </w:rPr>
        <w:t>подпунктами 2)</w:t>
      </w:r>
      <w:r>
        <w:rPr>
          <w:rFonts w:ascii="Times New Roman"/>
          <w:b w:val="false"/>
          <w:i w:val="false"/>
          <w:color w:val="000000"/>
          <w:sz w:val="28"/>
        </w:rPr>
        <w:t xml:space="preserve"> – </w:t>
      </w:r>
      <w:r>
        <w:rPr>
          <w:rFonts w:ascii="Times New Roman"/>
          <w:b w:val="false"/>
          <w:i w:val="false"/>
          <w:color w:val="000000"/>
          <w:sz w:val="28"/>
        </w:rPr>
        <w:t>5)</w:t>
      </w:r>
      <w:r>
        <w:rPr>
          <w:rFonts w:ascii="Times New Roman"/>
          <w:b w:val="false"/>
          <w:i w:val="false"/>
          <w:color w:val="000000"/>
          <w:sz w:val="28"/>
        </w:rPr>
        <w:t xml:space="preserve"> пункта 3 настоящих Правил, лицензиат вправе до истечения срока приостановления действия исключительной лицензии, предусмотренного пунктом 5 настоящих Правил, подать лицензиару заявление об устранении причин, вызвавших приостановление действия исключительной лицензии, с приложением копий подтверждающих документов.</w:t>
      </w:r>
    </w:p>
    <w:bookmarkEnd w:id="78"/>
    <w:bookmarkStart w:name="z83" w:id="79"/>
    <w:p>
      <w:pPr>
        <w:spacing w:after="0"/>
        <w:ind w:left="0"/>
        <w:jc w:val="both"/>
      </w:pPr>
      <w:r>
        <w:rPr>
          <w:rFonts w:ascii="Times New Roman"/>
          <w:b w:val="false"/>
          <w:i w:val="false"/>
          <w:color w:val="000000"/>
          <w:sz w:val="28"/>
        </w:rPr>
        <w:t>
      Лицензиар в течение десяти рабочих дней со дня подачи лицензиатом заявления проверяет устранение причин, вызвавших приостановление действия исключительной лицензии, и в случае подтверждения факта устранения таких причин принимает решение о возобновлении действия исключительной лицензии с указанием даты ее возобновления.</w:t>
      </w:r>
    </w:p>
    <w:bookmarkEnd w:id="79"/>
    <w:bookmarkStart w:name="z84" w:id="80"/>
    <w:p>
      <w:pPr>
        <w:spacing w:after="0"/>
        <w:ind w:left="0"/>
        <w:jc w:val="both"/>
      </w:pPr>
      <w:r>
        <w:rPr>
          <w:rFonts w:ascii="Times New Roman"/>
          <w:b w:val="false"/>
          <w:i w:val="false"/>
          <w:color w:val="000000"/>
          <w:sz w:val="28"/>
        </w:rPr>
        <w:t xml:space="preserve">
      При приостановлении действия исключительной лицензии по основаниям, указанным в </w:t>
      </w:r>
      <w:r>
        <w:rPr>
          <w:rFonts w:ascii="Times New Roman"/>
          <w:b w:val="false"/>
          <w:i w:val="false"/>
          <w:color w:val="000000"/>
          <w:sz w:val="28"/>
        </w:rPr>
        <w:t>подпункте 5)</w:t>
      </w:r>
      <w:r>
        <w:rPr>
          <w:rFonts w:ascii="Times New Roman"/>
          <w:b w:val="false"/>
          <w:i w:val="false"/>
          <w:color w:val="000000"/>
          <w:sz w:val="28"/>
        </w:rPr>
        <w:t xml:space="preserve"> пункта 3 настоящих Правил, решение о возобновлении действия исключительной лицензии принимается на основании судебного акта, предусматривающего отмену судебного акта, на основании которого было приостановлено действие исключительной лицензии.</w:t>
      </w:r>
    </w:p>
    <w:bookmarkEnd w:id="80"/>
    <w:bookmarkStart w:name="z85" w:id="81"/>
    <w:p>
      <w:pPr>
        <w:spacing w:after="0"/>
        <w:ind w:left="0"/>
        <w:jc w:val="both"/>
      </w:pPr>
      <w:r>
        <w:rPr>
          <w:rFonts w:ascii="Times New Roman"/>
          <w:b w:val="false"/>
          <w:i w:val="false"/>
          <w:color w:val="000000"/>
          <w:sz w:val="28"/>
        </w:rPr>
        <w:t>
      При этом действие исключительной лицензии возобновляется с момента принятия лицензиаром решения о возобновлении действия исключительной лицензии.</w:t>
      </w:r>
    </w:p>
    <w:bookmarkEnd w:id="81"/>
    <w:bookmarkStart w:name="z86" w:id="82"/>
    <w:p>
      <w:pPr>
        <w:spacing w:after="0"/>
        <w:ind w:left="0"/>
        <w:jc w:val="both"/>
      </w:pPr>
      <w:r>
        <w:rPr>
          <w:rFonts w:ascii="Times New Roman"/>
          <w:b w:val="false"/>
          <w:i w:val="false"/>
          <w:color w:val="000000"/>
          <w:sz w:val="28"/>
        </w:rPr>
        <w:t>
      10. В случае непредставления лицензиатом до истечения срока приостановления действия исключительной лицензии заявления об устранении нарушений, явившихся основанием для приостановления действия исключительной лицензии, лицензиар в течение десяти рабочих дней с момента истечения срока приостановления инициирует процедуру прекращения действия исключительной лицензии.</w:t>
      </w:r>
    </w:p>
    <w:bookmarkEnd w:id="82"/>
    <w:bookmarkStart w:name="z87" w:id="83"/>
    <w:p>
      <w:pPr>
        <w:spacing w:after="0"/>
        <w:ind w:left="0"/>
        <w:jc w:val="both"/>
      </w:pPr>
      <w:r>
        <w:rPr>
          <w:rFonts w:ascii="Times New Roman"/>
          <w:b w:val="false"/>
          <w:i w:val="false"/>
          <w:color w:val="000000"/>
          <w:sz w:val="28"/>
        </w:rPr>
        <w:t>
      11. Лицензиар принимает решение о прекращении действия исключительной лицензии в следующих случаях:</w:t>
      </w:r>
    </w:p>
    <w:bookmarkEnd w:id="83"/>
    <w:bookmarkStart w:name="z88" w:id="84"/>
    <w:p>
      <w:pPr>
        <w:spacing w:after="0"/>
        <w:ind w:left="0"/>
        <w:jc w:val="both"/>
      </w:pPr>
      <w:r>
        <w:rPr>
          <w:rFonts w:ascii="Times New Roman"/>
          <w:b w:val="false"/>
          <w:i w:val="false"/>
          <w:color w:val="000000"/>
          <w:sz w:val="28"/>
        </w:rPr>
        <w:t>
      1) добровольного обращения лицензиата о прекращении действия исключительной лицензии;</w:t>
      </w:r>
    </w:p>
    <w:bookmarkEnd w:id="84"/>
    <w:bookmarkStart w:name="z89" w:id="85"/>
    <w:p>
      <w:pPr>
        <w:spacing w:after="0"/>
        <w:ind w:left="0"/>
        <w:jc w:val="both"/>
      </w:pPr>
      <w:r>
        <w:rPr>
          <w:rFonts w:ascii="Times New Roman"/>
          <w:b w:val="false"/>
          <w:i w:val="false"/>
          <w:color w:val="000000"/>
          <w:sz w:val="28"/>
        </w:rPr>
        <w:t>
      2) истечения срока, на которую она выдана;</w:t>
      </w:r>
    </w:p>
    <w:bookmarkEnd w:id="85"/>
    <w:bookmarkStart w:name="z90" w:id="86"/>
    <w:p>
      <w:pPr>
        <w:spacing w:after="0"/>
        <w:ind w:left="0"/>
        <w:jc w:val="both"/>
      </w:pPr>
      <w:r>
        <w:rPr>
          <w:rFonts w:ascii="Times New Roman"/>
          <w:b w:val="false"/>
          <w:i w:val="false"/>
          <w:color w:val="000000"/>
          <w:sz w:val="28"/>
        </w:rPr>
        <w:t>
      3) совершения действий (операций) в полном объеме, на осуществление которых она выдана;</w:t>
      </w:r>
    </w:p>
    <w:bookmarkEnd w:id="86"/>
    <w:bookmarkStart w:name="z91" w:id="87"/>
    <w:p>
      <w:pPr>
        <w:spacing w:after="0"/>
        <w:ind w:left="0"/>
        <w:jc w:val="both"/>
      </w:pPr>
      <w:r>
        <w:rPr>
          <w:rFonts w:ascii="Times New Roman"/>
          <w:b w:val="false"/>
          <w:i w:val="false"/>
          <w:color w:val="000000"/>
          <w:sz w:val="28"/>
        </w:rPr>
        <w:t>
      4) исключения лицензиата из перечня участников внешнеторговой деятельности, которым предоставлено исключительное право в соответствии с настоящим постановлением;</w:t>
      </w:r>
    </w:p>
    <w:bookmarkEnd w:id="87"/>
    <w:bookmarkStart w:name="z92" w:id="88"/>
    <w:p>
      <w:pPr>
        <w:spacing w:after="0"/>
        <w:ind w:left="0"/>
        <w:jc w:val="both"/>
      </w:pPr>
      <w:r>
        <w:rPr>
          <w:rFonts w:ascii="Times New Roman"/>
          <w:b w:val="false"/>
          <w:i w:val="false"/>
          <w:color w:val="000000"/>
          <w:sz w:val="28"/>
        </w:rPr>
        <w:t>
      5) исключения товара, из перечня отдельных видов товаров, на экспорт которых предоставлено исключительное право в соответствии с настоящим постановлением;</w:t>
      </w:r>
    </w:p>
    <w:bookmarkEnd w:id="88"/>
    <w:bookmarkStart w:name="z93" w:id="89"/>
    <w:p>
      <w:pPr>
        <w:spacing w:after="0"/>
        <w:ind w:left="0"/>
        <w:jc w:val="both"/>
      </w:pPr>
      <w:r>
        <w:rPr>
          <w:rFonts w:ascii="Times New Roman"/>
          <w:b w:val="false"/>
          <w:i w:val="false"/>
          <w:color w:val="000000"/>
          <w:sz w:val="28"/>
        </w:rPr>
        <w:t>
      6) ликвидации лицензиата или внесения изменений в его учредительные документы (изменение организационно-правовой формы, наименования либо места его нахождения);</w:t>
      </w:r>
    </w:p>
    <w:bookmarkEnd w:id="89"/>
    <w:bookmarkStart w:name="z94" w:id="90"/>
    <w:p>
      <w:pPr>
        <w:spacing w:after="0"/>
        <w:ind w:left="0"/>
        <w:jc w:val="both"/>
      </w:pPr>
      <w:r>
        <w:rPr>
          <w:rFonts w:ascii="Times New Roman"/>
          <w:b w:val="false"/>
          <w:i w:val="false"/>
          <w:color w:val="000000"/>
          <w:sz w:val="28"/>
        </w:rPr>
        <w:t>
      7) выявления недостоверных сведений в документах, представленных заявителем в целях получения исключительной лицензии;</w:t>
      </w:r>
    </w:p>
    <w:bookmarkEnd w:id="90"/>
    <w:bookmarkStart w:name="z95" w:id="91"/>
    <w:p>
      <w:pPr>
        <w:spacing w:after="0"/>
        <w:ind w:left="0"/>
        <w:jc w:val="both"/>
      </w:pPr>
      <w:r>
        <w:rPr>
          <w:rFonts w:ascii="Times New Roman"/>
          <w:b w:val="false"/>
          <w:i w:val="false"/>
          <w:color w:val="000000"/>
          <w:sz w:val="28"/>
        </w:rPr>
        <w:t>
      8) прекращения действия одного или нескольких документов, на основании которых была выдана исключительная лицензия;</w:t>
      </w:r>
    </w:p>
    <w:bookmarkEnd w:id="91"/>
    <w:bookmarkStart w:name="z96" w:id="92"/>
    <w:p>
      <w:pPr>
        <w:spacing w:after="0"/>
        <w:ind w:left="0"/>
        <w:jc w:val="both"/>
      </w:pPr>
      <w:r>
        <w:rPr>
          <w:rFonts w:ascii="Times New Roman"/>
          <w:b w:val="false"/>
          <w:i w:val="false"/>
          <w:color w:val="000000"/>
          <w:sz w:val="28"/>
        </w:rPr>
        <w:t>
      9) нарушения при исполнении договора (контракта), на основании которого выдана лицензия, международных обязательств государства-члена;</w:t>
      </w:r>
    </w:p>
    <w:bookmarkEnd w:id="92"/>
    <w:bookmarkStart w:name="z97" w:id="93"/>
    <w:p>
      <w:pPr>
        <w:spacing w:after="0"/>
        <w:ind w:left="0"/>
        <w:jc w:val="both"/>
      </w:pPr>
      <w:r>
        <w:rPr>
          <w:rFonts w:ascii="Times New Roman"/>
          <w:b w:val="false"/>
          <w:i w:val="false"/>
          <w:color w:val="000000"/>
          <w:sz w:val="28"/>
        </w:rPr>
        <w:t>
      10) отзыва лицензии на осуществление лицензируемого вида деятельности, если такой вид деятельности связан с оборотом товара, в отношении которого введено лицензирование;</w:t>
      </w:r>
    </w:p>
    <w:bookmarkEnd w:id="93"/>
    <w:bookmarkStart w:name="z98" w:id="94"/>
    <w:p>
      <w:pPr>
        <w:spacing w:after="0"/>
        <w:ind w:left="0"/>
        <w:jc w:val="both"/>
      </w:pPr>
      <w:r>
        <w:rPr>
          <w:rFonts w:ascii="Times New Roman"/>
          <w:b w:val="false"/>
          <w:i w:val="false"/>
          <w:color w:val="000000"/>
          <w:sz w:val="28"/>
        </w:rPr>
        <w:t>
      11) выявления допущенных нарушений при выдаче исключительной лицензии, повлекших выдачу исключительной лицензии, которая при соблюдении установленного порядка не могла быть выдана;</w:t>
      </w:r>
    </w:p>
    <w:bookmarkEnd w:id="94"/>
    <w:bookmarkStart w:name="z99" w:id="95"/>
    <w:p>
      <w:pPr>
        <w:spacing w:after="0"/>
        <w:ind w:left="0"/>
        <w:jc w:val="both"/>
      </w:pPr>
      <w:r>
        <w:rPr>
          <w:rFonts w:ascii="Times New Roman"/>
          <w:b w:val="false"/>
          <w:i w:val="false"/>
          <w:color w:val="000000"/>
          <w:sz w:val="28"/>
        </w:rPr>
        <w:t>
      12) наличия судебного акта;</w:t>
      </w:r>
    </w:p>
    <w:bookmarkEnd w:id="95"/>
    <w:bookmarkStart w:name="z100" w:id="96"/>
    <w:p>
      <w:pPr>
        <w:spacing w:after="0"/>
        <w:ind w:left="0"/>
        <w:jc w:val="both"/>
      </w:pPr>
      <w:r>
        <w:rPr>
          <w:rFonts w:ascii="Times New Roman"/>
          <w:b w:val="false"/>
          <w:i w:val="false"/>
          <w:color w:val="000000"/>
          <w:sz w:val="28"/>
        </w:rPr>
        <w:t xml:space="preserve">
      13) неустранения причин, вызвавших приостановление действия исключительной лицензии, в течение срока приостановления действия исключительной лицензии, предусмотренного </w:t>
      </w:r>
      <w:r>
        <w:rPr>
          <w:rFonts w:ascii="Times New Roman"/>
          <w:b w:val="false"/>
          <w:i w:val="false"/>
          <w:color w:val="000000"/>
          <w:sz w:val="28"/>
        </w:rPr>
        <w:t>пунктом 5</w:t>
      </w:r>
      <w:r>
        <w:rPr>
          <w:rFonts w:ascii="Times New Roman"/>
          <w:b w:val="false"/>
          <w:i w:val="false"/>
          <w:color w:val="000000"/>
          <w:sz w:val="28"/>
        </w:rPr>
        <w:t xml:space="preserve"> настоящих Правил.</w:t>
      </w:r>
    </w:p>
    <w:bookmarkEnd w:id="96"/>
    <w:bookmarkStart w:name="z101" w:id="97"/>
    <w:p>
      <w:pPr>
        <w:spacing w:after="0"/>
        <w:ind w:left="0"/>
        <w:jc w:val="both"/>
      </w:pPr>
      <w:r>
        <w:rPr>
          <w:rFonts w:ascii="Times New Roman"/>
          <w:b w:val="false"/>
          <w:i w:val="false"/>
          <w:color w:val="000000"/>
          <w:sz w:val="28"/>
        </w:rPr>
        <w:t>
      12. При наступлении случая, указанного в подпункте 1) пункта 11 настоящих Правил, лицензиар принимает решение о прекращении действия исключительной лицензии в течение пяти рабочих дней со дня представления лицензиатом соответствующего обращения с приложением оригинала исключительной лицензии.</w:t>
      </w:r>
    </w:p>
    <w:bookmarkEnd w:id="97"/>
    <w:bookmarkStart w:name="z102" w:id="98"/>
    <w:p>
      <w:pPr>
        <w:spacing w:after="0"/>
        <w:ind w:left="0"/>
        <w:jc w:val="both"/>
      </w:pPr>
      <w:r>
        <w:rPr>
          <w:rFonts w:ascii="Times New Roman"/>
          <w:b w:val="false"/>
          <w:i w:val="false"/>
          <w:color w:val="000000"/>
          <w:sz w:val="28"/>
        </w:rPr>
        <w:t xml:space="preserve">
      13. При наступлении случаев, указанных в подпунктах 2) – 13) пункта 11 настоящих Правил, лицензиар принимает решение о прекращении действия исключительной лицензии в день наступления таких случаев, а при невозможности установления такого дня – со дня их выявления, и направляет лицензиату уведомление о прекращении действия исключительной лицензии в порядке, установленном </w:t>
      </w:r>
      <w:r>
        <w:rPr>
          <w:rFonts w:ascii="Times New Roman"/>
          <w:b w:val="false"/>
          <w:i w:val="false"/>
          <w:color w:val="000000"/>
          <w:sz w:val="28"/>
        </w:rPr>
        <w:t>пунктом 6</w:t>
      </w:r>
      <w:r>
        <w:rPr>
          <w:rFonts w:ascii="Times New Roman"/>
          <w:b w:val="false"/>
          <w:i w:val="false"/>
          <w:color w:val="000000"/>
          <w:sz w:val="28"/>
        </w:rPr>
        <w:t xml:space="preserve"> настоящих Правил, и необходимости вернуть исключительную лицензию лицензиару.</w:t>
      </w:r>
    </w:p>
    <w:bookmarkEnd w:id="98"/>
    <w:bookmarkStart w:name="z103" w:id="99"/>
    <w:p>
      <w:pPr>
        <w:spacing w:after="0"/>
        <w:ind w:left="0"/>
        <w:jc w:val="both"/>
      </w:pPr>
      <w:r>
        <w:rPr>
          <w:rFonts w:ascii="Times New Roman"/>
          <w:b w:val="false"/>
          <w:i w:val="false"/>
          <w:color w:val="000000"/>
          <w:sz w:val="28"/>
        </w:rPr>
        <w:t>
      14. Лицензиат в течение десяти рабочих дней со дня получения уведомления о прекращении действия исключительной лицензии возвращает оригинал исключительной лицензии лицензиару в случае ее выдачи на бумажном носителе.</w:t>
      </w:r>
    </w:p>
    <w:bookmarkEnd w:id="99"/>
    <w:bookmarkStart w:name="z104" w:id="100"/>
    <w:p>
      <w:pPr>
        <w:spacing w:after="0"/>
        <w:ind w:left="0"/>
        <w:jc w:val="both"/>
      </w:pPr>
      <w:r>
        <w:rPr>
          <w:rFonts w:ascii="Times New Roman"/>
          <w:b w:val="false"/>
          <w:i w:val="false"/>
          <w:color w:val="000000"/>
          <w:sz w:val="28"/>
        </w:rPr>
        <w:t xml:space="preserve">
      15. В случае несогласия с решением лицензиара о приостановлении или прекращении действия исключительной лицензии лицензиат имеет право обжаловать такое решение лицензиара в соответствии со </w:t>
      </w:r>
      <w:r>
        <w:rPr>
          <w:rFonts w:ascii="Times New Roman"/>
          <w:b w:val="false"/>
          <w:i w:val="false"/>
          <w:color w:val="000000"/>
          <w:sz w:val="28"/>
        </w:rPr>
        <w:t>статьей 91</w:t>
      </w:r>
      <w:r>
        <w:rPr>
          <w:rFonts w:ascii="Times New Roman"/>
          <w:b w:val="false"/>
          <w:i w:val="false"/>
          <w:color w:val="000000"/>
          <w:sz w:val="28"/>
        </w:rPr>
        <w:t xml:space="preserve"> Административного процедурно-процессуального кодекса Республики Казахстан.</w:t>
      </w:r>
    </w:p>
    <w:bookmarkEnd w:id="100"/>
    <w:bookmarkStart w:name="z105" w:id="101"/>
    <w:p>
      <w:pPr>
        <w:spacing w:after="0"/>
        <w:ind w:left="0"/>
        <w:jc w:val="both"/>
      </w:pPr>
      <w:r>
        <w:rPr>
          <w:rFonts w:ascii="Times New Roman"/>
          <w:b w:val="false"/>
          <w:i w:val="false"/>
          <w:color w:val="000000"/>
          <w:sz w:val="28"/>
        </w:rPr>
        <w:t>
      16. Лицензиар в день принятия решения о приостановлении, возобновлении или прекращении действия исключительной лицензии направляет соответствующее уведомление в Комитет государственных доходов Министерства финансов Республики Казахстан, Пограничную службу Комитета национальной безопасности Республики Казахстан и лицензиату.</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 в редакции постановления Правительства РК от 18.10.2024 </w:t>
      </w:r>
      <w:r>
        <w:rPr>
          <w:rFonts w:ascii="Times New Roman"/>
          <w:b w:val="false"/>
          <w:i w:val="false"/>
          <w:color w:val="000000"/>
          <w:sz w:val="28"/>
        </w:rPr>
        <w:t>№ 861</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06" w:id="102"/>
    <w:p>
      <w:pPr>
        <w:spacing w:after="0"/>
        <w:ind w:left="0"/>
        <w:jc w:val="both"/>
      </w:pPr>
      <w:r>
        <w:rPr>
          <w:rFonts w:ascii="Times New Roman"/>
          <w:b w:val="false"/>
          <w:i w:val="false"/>
          <w:color w:val="000000"/>
          <w:sz w:val="28"/>
        </w:rPr>
        <w:t>
      ______________________________</w:t>
      </w:r>
    </w:p>
    <w:bookmarkEnd w:id="10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