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1da7" w14:textId="ba81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с 1 января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2023 года № 925.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1 января 2024 года произвести повышение размеров социальных выплат из Государственного фонда социального страхования по случаям утраты трудоспособности и потери кормильца, назначенных до 1 января 2024 года, на 7 процентов от размера получаемых социальных выплат.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