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0b5a" w14:textId="a7a0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Шымкента (включая основные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2023 года № 916.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архитектурной, градостроительной и строительной деятельности в Республике Казахстан", в целях обеспечения комплексного развития города Шымкента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Шымкента (включая основные положения), одобренный маслихатом города Шымкента.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2012 года № 1134 "О генеральном плане города Шымкент Южно-Казахстанской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 № 916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Шымкента (включая основные положения)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Шымкента (далее – Генеральный план) является основным градостроительным документом, определяющим направления перспективного комплексного развития, планировочной организации территории, системы социальной и инженерно-транспортной инфраструктуры города.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разработан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 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законодательных актов и нормативных документов Республики Казахстан, относящихся к сфере градостроительного проектирования.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Генерального плана (основной чертеж) выполнена в существующих административно-территориальных границах города с учетом перспективного развития территорий согласно приложению к настоящему Генеральному плану.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приняты следующие проектные периоды: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исходный год – на 1 января 2021 года;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очередь строительства – 2027 год;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расчетный срок – 2035 год.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Генерального плана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Генеральный план разработан с учетом взаимосвязанности Шымкента и Шымкентской агломерации.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развития территории города Шымкента (далее – город), включая социальную, рекреационную, производственную, транспортную и инженерную инфраструктуры, с учетом природно-климатических, сложившихся и прогнозируемых демографических и социально-экономических условий;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зонирование и ограничение на использование территорий этих зон;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защите территории от опасных (вредных) воздействий природных и техногенных явлений и процессов, улучшению экологической обстановки;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направления по разработке транспортного раздела, генеральную схему улично-дорожной сети и комплексную схему организации дорожного движения;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меры по обеспечению устойчивого развития города.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 и осуществления перспективных и первоочередных программ развития городской инфраструктуры, сохранения и развития территорий природного комплекса, реконструкции жилых и реорганизации производственных территорий, развития общественных, деловых и культурных центров, объектов туризма и отдыха, комплексного благоустройства и эстетической организации городской среды, разработки и реализации градостроительных планов развития территорий пяти административных районов и других территориальных единиц Шымкента, проектов планировки и застройки города.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долгосрочных и краткосрочных программ социально-экономического развития города;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комплексных схем развития электроснабжения, теплоснабжения, водоснабжения и других инженерных систем;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комплексной транспортной схемы города (далее – КТС);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отраслевых схем развития и размещения социально значимых объектов образования и здравоохранения на территории города;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проектов детальной планировки и застройки территории города по реализации утвержденного Генерального плана;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комплексных планов застройки на краткосрочные периоды;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 реконструкции и развития жилых, производственных и коммунально-складских территорий;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планов сохранения и реабилитации исторической застройки и объектов исторического и культурного наследия;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 развития территорий рекреационных зон и озеленения;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планов комплексного благоустройства и преобразования общественных пространств;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правил застройки города.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Социально-экономическое развитие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Демография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Численность населения в пределах административных границ территории города составила в исходном году 1074,5 тыс. человек.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численности населения города на расчетный срок выполнен с учетом объективно происходящих изменений в естественном и миграционном движении населения.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Перспективная численность населения определена методом статистической экстраполяции и трудового баланса с учетом оптимального включения населения в трудоспособном возрасте в деятельность во всех сферах социально-экономической деятельности.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численность населения города составит: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очередь строительства (2027 год) – 1450 тыс. человек;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расчетный срок (2035 год) – 1850 тыс. человек.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прогнозный прирост населения составит по периодам проектирования: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очередь строительства (7 лет) – 337,5 тыс. человек. (48 тыс. человек/год);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(8 лет) – 400 тыс. человек (50 тыс. человек/год)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в трудоспособном возрасте к концу расчетного срока составит по прогнозу 67,6 % от численности населения города.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Жилищно-гражданское строительство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фонд города составляет в исходном году 19844,9 тыс. м² общей площади (135740 ед. домов) при средней расчетной жилищной обеспеченности всего населения города общей площадью квартир – 18,5 м² на одного жителя.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фонд города на современном уровне представлен преимущественно 1-2 этажными домами индивидуального жилищного строительства (далее – ИЖС) – 13850,7 тыс. м² общей площади, составляющими 70 % всего наличия жилищного фонда, доля многоэтажных жилищных комплексов определилась в 30 % всего фонда, что составляет 5994,2 тыс. м² общей площади.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комплексного формирования жилой среды предусматривают доведение обеспеченности жильем всего населения города к расчетному сроку до 27,8 м² общей площади на одного человека, т.е. с приростом на 9,3 м² общей площади на одного человека.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прогноза объемов нового жилищного строительства общая расчетная нормативная площадь обеспеченности населения принята в размере общей площади: 25 м²/человек на первую очередь и 30 м²/человек на расчетный срок.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нового жилищного строительства за период 2021 – 2035 годы составит 31610,0 тыс. м² общей площади, в том числе в домах с приусадебными участками – 4800,0 тыс. м² (15 %), малоэтажных застройках типа таунхауз (2-3 этажа) – 1580,0 тыс. м² (5 %) и многоквартирных многоэтажных домах – 25230,0 тыс. м² общей площади (80 %).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Ориентировочный среднегодовой объем прогноза ввода нового жилищного фонда (объемов нового жилищного строительства) за 15-ти летний период развития Генерального плана города составит порядка 2,1 млн м² общей площади/год.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потребность города в территориальных ресурсах до 2035 года для целей жилищного строительства на уровне застройки жилого района составит 9492 га, в том числе на период 2021 – 2027 годы – 3924 га, а на период 2028 – 2035 годы – 5568 га.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первого этапа строительства (2021 – 2027 годы) объем строительства нового жилищного фонда составит 13210,0 тыс. м² общей площади, из них в домах с приусадебными участками – 2880,0 тыс. м², средне этажных домах (таунхаузах) – 665,0 тыс. м² и многоквартирных многоэтажных домах – 9 665,0 тыс. м² общей площади.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общественного обслуживания. 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достижения нормативных показателей обеспеченности населения бесплатными услугами социально значимых объектов в сочетании с развитием негосударственных форм обслуживания.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фонд объектов общественного обслуживания города по состоянию на 1 января 2021 года по данным опорного плана составляет 6 156,98 тыс. м² общей площади.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нового строительства объектов общественного обслуживания Шымкента на перспективу в период 2021 – 2035 годы составят 8514,34 тыс. м² общей площади, территории, необходимые для строительства отдельно стоящих объектов обслуживания, – 1290 га.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Общий фонд общественной застройки на 1 января 2036 года достигнет 14671,32 тыс. м² общей площади, что эквивалентно 7,93 м² общей площади на человека при существующем показателе на 2021 год – 5,7 м² на человека, т.е. увеличится на 2,23 м² на человека с учетом перспективного прироста численности населения и покрытия дефицита существующего состояния в организации объектов общественного обслуживания города.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Прогноз социально-экономического развития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приоритетным направлением социально-экономического развития города является дальнейшая реализация долгосрочных приоритетов Стратегии "Казахстан – 2050" по обеспечению улучшения благосостояния населения города в рамках создания устойчивой модели казахстанской экономики.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продолжится решение задач по обеспечению устойчивого экономического роста города, социального благополучия и продуктивной занятости населения, а также поступательному снижению уровня инфляции и стабильности цен.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отраслей экономики города через проведение эффективной промышленной, инфраструктурной, инвестиционной и торговой политик, которые обеспечат повышение производительности, рост конкурентоспособности и качества отечественной продукции, поддержку продвижения отечественных товаров на зарубежные рынки, развития соответствующей инфраструктуры в рамках реализации действующих государственных и региональных программ: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третьей пятилетки индустриализации, цифровых технологий и развития "экономики простых вещей";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программы развития агропромышленного комплекса с увеличением производительности труда, экспорта переработанной сельскохозяйственной продукции;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государственных программ инфраструктурного и жилищного строительства, включая вопросы тепло-, водоснабжения и водоотведения, модернизации жилищного фонда, снижения цифрового неравенства, а также повышения эффективности транспортно-логистической инфраструктуры;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стимулирования инвестиций с развитием инструментов государственной поддержки;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расширения и стимулирования бизнес-среды путем дальнейшего совершенствования институциональной основы поддержки бизнеса, расширения микрокредитования посредством предоставления льготных микрокредитов, развития конкуренции и привлечения частного капитала в экономику;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повышения качества человеческого капитала через модернизацию и повышение качества образования, улучшение социального положения педагогов, а также увеличение финансирования всех уровней образования;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доступной и качественной системы здравоохранения, повышения статуса и социальной поддержки, профессиональной ответственности медицинских работников, а также обновления инфраструктуры здравоохранения;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социального обеспечения, ориентированного на повышение социальной защищенности работающих граждан, людей с ограниченными возможностями и усиление адресного характера социальной помощи, расширение продуктивной занятости и совершенствование пенсионной системы;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развития транспортно-коммуникационной инфраструктуры, способной удовлетворять потребность экономики и населения города в транспортных услугах;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стимулирования перехода на энергосберегающие технологии и "зеленую" экономику.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Модернизация промышленных зон города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городе под промышленными зонами и участками с производственной застройкой занято 3650 га территории, из них под промышленными предприятиями и организациями – 2340 га, под предприятиями коммунально-складской застройки – 1310 га.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строительства, до 1 января 2028 года, площадь промышленных зон города увеличится на 3170 га за счет строительства новых планируемых к размещению индустриальных зон с развитием 14-ти перспективных промышленных кластеров преимущественно в северо-западном направлении и агроиндустриальной зоны пищевой промышленности "Бозарык" в юго-западном направлении.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 свое дальнейшее развитие производственные индустриальные зоны на территории города в период 2028 – 2035 годы с приростом дополнительных площадей до 1990 га, размещаемых в административных границах города с учетом среднегодового направления розы ветров.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прирост территорий новых производственных зон города Шымкент по Генеральному плану города на период 2021 – 2035 годы запланирован на площади 5160 га.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концу расчетного периода (2035 год) в социально-экономических отраслях города прогнозируется иметь 1022,2 тыс. рабочих мест.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Градостроительное развитие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градостроительной концепции Генеральный план развития города предполагает: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кардинальную модернизацию городской среды в пределах существующих границ города;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планомерную передислокацию населения из менее благоприятных для жизнедеятельности территорий в более экологически устойчивые и благоустроенные районы города;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резервирование периферийных территорий и подготовку их для перспективной инновационно-урбанизированной комплексной застройки "зелеными" кластерами различного варианта (селитебной, экологически благоприятной производственной и другими зонами);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градостроительной политики по сохранению исторического колорита застройки в центре города и других исторических планировочных районах;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размещение объектов социального и культурно-бытового назначений и рекреации первичного и вторичного уровня обслуживания в районах проживания населения с учетом нормативной доступности и эффективного обслуживания населения;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формирование общественных центров по новым принципам обслуживания населения, соответствующего по оперативности, качеству, доступности, прозрачности, легитимности, ответственности и т.п.;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восстановление в исторической части города систем пешеходных связей, развитие пешеходных связей в остальной части города в увязке с системой рекреационных площадок города;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развитие в гармоничном сочетании промышленных и сервисных функциональных зон для их рационального и эффективного освоения, в результате упрочение социально-экономической основы города-центра;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планомерную модернизацию городской транспортной системы на основе проведения глубокой и всесторонней научно-исследовательской работы по изучению сложившихся систем транспорта города и пригородной зоны, зарубежного опыта в данном аспекте и прогнозирования его развития посредством анализа вариантов показателей системы моделирования;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проведение глубокой и всесторонней научно-исследовательской работы по изучению сложившейся экологической обстановки и на основе изучения зарубежного опыта по данному вопросу выработку прогнозных предложений по оздоровлению экологической среды города;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подготовку программ и планомерную их реализацию по защите населения города от опасных природных и техногенных процессов;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другие меры, направленные на решение первоочередных вопросов жизнедеятельности города.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задач технико-экономических показателей нового Генерального плана является разработка модели развития города в перспективе с выделением этапов развития в пределах расчетного срока.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градостроительного развития Шымкента: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территориальное развитие во всех возможных направлениях в существующих границах с освоением новых площадок для размещения жилищно-гражданского строительства;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максимальное освоение существующих свободных территорий и реконструкция кварталов малоценного жилищного фонда;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концентрическое зонирование селитебных территорий от центра с многоэтажной застройкой к периферии с малоэтажной застройкой;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последовательное преобразование городских районов и примагистральных территорий вдоль основных городских магистралей посредством замены усадебной застройки на многоквартирную;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реконструкция территорий, прилегающих непосредственно к центральной части города;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формирование системы общегородского центра в увязке с предполагаемым направлением роста города;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формирование пяти самодостаточных городских административных районов посредством создания крупных локальных многофункциональных центров со своими административными, культурными и торгово-развлекательными функциями, спортивными сооружениями, парками, скверами и бульварами;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рациональное использование промышленных территорий в условиях сложившейся планировочной структуры с учетом градостроительных и технологических требований;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технологическая модернизация промышленных предприятий с целью исключения отрицательного воздействия на окружающую среду;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сохранение и регенерация историко-культурного наследия города;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сохранение и развитие территорий природного комплекса;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развитие системы зеленых насаждений общего пользования.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Архитектурно-планировочная организация территории и резервные территории. Проектная архитектурно-планировочная организация территории города выполнена с учетом сложившейся функционально-планировочной структуры города и разработана на основе комплексной оценки территории и сложившегося транспортно-планировочного каркаса.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территории города в проектных границах остается на современном уровне исходного года – 116,28 тыс. га.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исходный год площадь застроенной территории города составила 29,6 тыс. га (25,4 %), в том числе жилая и общественная застройка – 22,93 тыс. га (19,7 %), незастроенные территории – 86,68 тыс. га (74,6%), в том числе земли сельскохозяйственного использования – 59,18 тыс. га (50,8 %).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расчетный срок до 2035 года аналогичные показатели использования территории составят: площадь застроенной территории города – 54,42 тыс. га (46,8 %), в том числе жилая и общественная застройка – 41,79 тыс. га (35,9%), незастроенные территории – 61,86 тыс. га (53,2 %), в том числе земли сельскохозяйственного использования – 30,00 тыс. га (25,7 %) соответственно.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территории для перспективного социально-экономического, территориального развития города и архитектурно-пространственной организации территорий предусмотрены преимущественно в северо-западной и юго-западной частях существующего города в основном за счет неблагоприятных для использования земель сельскохозяйственного назначения.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резервных территорий в исходном году - 0,73 га (0,6 %), а на расчетный период до 2035 года величина резервных территорий запланирована на уровне 6,42 тыс. га (5,5 %), в том числе на развитие селитебных территорий (жилой и общественной застройки) – 4,42 тыс. га (3,8 %) и развитие промышленно-производственных и коммунальных территорий – 2,00 тыс. га (1,7 %).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Транспортная инфраструктура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инфраструктура должна обеспечить комфортную доступность территорий города, безопасность и надежность внутригородских, пригородных и внешних транспортных связей в условиях прогнозируемого роста демографических и социально-экономических показателей, подвижности населения, изменения объемов пассажирских и грузовых перевозок, бесконфликтного включения новых альтернативных видов транспорта, ужесточения экологических требований. Эти задачи требуют развития единой транспортной системы города, обеспечивающей взаимодействие и взаимодополняемость не моторизированных способов перемещения (пешеходное и велосипедное движение), общественного и индивидуального транспорта, городских, пригородных и внешних транспортных систем, а также предоставление возможности потребителям альтернативного выбора видов транспортного обслуживания.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внешнего и городского транспорта предусматривает: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объездной железнодорожной ветки для пропуска транзитных составов в обход города;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нового железнодорожного вокзала пропускной способностью 20 тыс. пассажиров в сутки;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современных терминальных и логистических комплексов по обслуживанию пересадки пассажиров с одного вида транспорта на другой и перегрузке грузов, предусматривающих удобный доступ для различных транспортных систем и городского транспорта;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 колец, работающих в скоростном режиме: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Шымкентская кольцевая автодорога (ШымКАД);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улицы общегородского значения непрерывного движения – среднее кольцо (СК) и внутреннее малое кольцо (МК);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радиальной сети магистральных улиц общегородского значения непрерывного движения, работающих в скоростном режиме и имеющих выходы на внешние магистрали;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линий LRT в меридиональном и широтном направлениях и пяти линий BRT.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Инженерная инфраструктура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Водоснабжение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предусматривает сохранение и развитие действующей зональной системы водопровода с увеличением ее производительности на первую очередь строительства (2027 год) до 326,79 тыс. м3/сут.; на расчетный срок (2035 год) – до 451,35 тыс. м3/сут.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водоснабжения необходимы строительство новых и реконструкция существующих водоводов и сетей.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производительность городского водопровода соответствует расчетной потребности в воде питьевого качества с обеспечением резерва ее производительности. На конец расчетного срока проекта предполагается 100 % охват потребителей города системой централизованного водоснабжения.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Водоотведение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развития канализационной системы Генеральным планом предусмотрено повышение надежности функционирования системы канализации с доведением ее общей мощности на первую очередь строительства (2027 год) до 304,17 тыс. м3/сут.; на расчетный срок (2035 год) – до 404,54 тыс. м³/сут.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предлагаются увеличение производительности существующих канализационных очистных сооружений (далее – КОС) до 200 тыс. м3/сутки (разработан рабочий проект) и размещение новых КОС на окраине городской территории в северо-западном направлении от площадки существующих КОС производительностью 104,17 тыс. м3/сут. на первую очередь строительства (2027 год) с увеличением производительности до 204,54 тыс. м3/сут. на расчетный срок (2035 год).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водоотведения необходимы строительство новых и реконструкция существующих канализационных коллекторов.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Теплоснабжение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ТЭЦ-3 акционерного общества "3-Энергоорталык" имеется резерв по располагаемой тепловой мощности порядка 100 Гкал/ч и при соответствующем развитии станции тепловой мощности ТЭЦ будет достаточно для теплоснабжения прироста тепловых нагрузок многоэтажной жилой и общественной застройки в существующих границах зоны в период до 2035 года.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передачи тепла в районы новой застройки от новых районных и групповых котельных потребуется опережающее строительство новых тепловых сетей с целью своевременного обеспечения нагрузки отопления жилой и общественной застройки.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рассматривается вариант строительства одной районной или групповой котельной для каждого пятна крупномасштабного строительства многоэтажной застройки, в то же время, учитывая длительный период реализации проекта Генерального плана (до 2035 год), теплоснабжение проектируемой жилой застройки может быть решено от нескольких котельных (по мере освоения территорий).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котельных должно осуществляться с применением современного высокоэффективного основного и вспомогательного оборудования. Степень экономической эффективности строительства крупных групповых котельных зависит от темпов возведения новой застройки: чем эти темпы выше, тем скорее котельные выйдут на условие нормальной эксплуатации.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Теплоснабжение новой многоэтажной жилой и общественной застройки, вводимой в зонах децентрализованного теплоснабжения, должно осуществляться от локальных газовых теплоисточников, размещаемых в непосредственной близости от потребителя, с учетом плотности застройки и концентрации тепловой нагрузки.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Электроснабжение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развития в городе сохраняется существующая принципиальная схема электроснабжения. Электроснабжение существующих потребителей города предполагается осуществлять по существующим электрическим сетям от существующих трансформаторных подстанций с учетом проведения реконструкции или замены трансформаторов на большую мощность (при необходимости).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электроснабжения проектной застройки на территории города требуется провести строительство дополнительных трансформаторных подстанций и линий электропередачи 35-220 кВ.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Газоснабжение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развития в Шымкенте сохраняется существующая схема обеспечения города на базе использования природного газа, с доведением объемов потребления до расчетных нормативных показателей.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природного газа на первую очередь строительства (2027 год) составит 317,7 млн м3/год, на расчетный срок (2035 год) – 353,7 млн м3/год.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газоснабжения проектной застройки на территории города необходимы строительство новых и реконструкция существующих сетей газоснабжения высокого и среднего давления.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Телекоммуникации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ожидаемой на первую очередь (2027 год) численности населения города в 1450 тысяч человек и принятой в данном проекте телефонной плотности (20 номеров на 100 человек) расчетная номерная емкость сети составит 290000 номеров. На расчетный срок (2035 год), при ожидаемом количестве населения 1850 тысяч человек и телефонной плотности – 20 номеров на 100 человек, расчетная номерная емкость сети составит 370000 номеров.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расчетной абонентской емкостью сети предполагается путем расширения и модернизации телекоммуникационных сетей города с посегментной интеграцией и последующим полным переходом на использование технологии Next Generation Network (NGN).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развитии сетей NGN существующие подключения и абонентская сеть сохраняются. Обеспечение связи сетей старой системы с сетями системы следующего поколения будет осуществляться за счет использования программного коммутатора Softswitch.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Оценка воздействия на окружающую среду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экологическим требованиям градостроительного развития города относятся: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радикальное оздоровление среды жизнедеятельности в зонах ее устойчивого экологического дискомфорта, прежде всего в центральной части, юго-восточном, восточном и северном секторах города;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защита существующих территорий природного комплекса от неблагоприятных антропогенных воздействий, реализация мер по реабилитации и воссозданию утраченных в результате хозяйственной деятельности природных территорий, а также формированию новых зеленых массивов в селитебной зоне и на территориях овражно-балочной сети в пределах города протяженностью от 7,5 км до 10 км и шириной 100-175 м;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реабилитация территорий существующих промышленных зон;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повышение комфортности среды жизнедеятельности, в том числе путем озеленения территории и улучшения мезоклиматических и микроклиматических условий в жилых и общественных зонах города.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условиями выполнения экологических требований к градостроительному развитию города являются: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ликвидация зон экологического риска, создающих существенную угрозу безопасности здоровья населения;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разработка проектов водоохранных полос и зон рек Бaдaм, Кошкaрaтa, Кaрaсу и Сайрамсу города и реализация комплексных программных мер по планомерному приведению их в соответствие с требованиями экологического законодательства;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организация постоянного водотока по четырем главным водным артериям города, создающего благоприятные микроклиматические условия и способствующего улучшению воздушной циркуляции прилегающих территорий;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осуществление мер по санации, реабилитации, реорганизации территорий, подвергшихся сильной техногенной нагрузке (территории несанкционированных свалок, зон загазованности и шумового дискомфорта при магистральных территориях и т.п.);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снижение валовых выбросов вредных веществ от стационарных и передвижных источников эмиссий в результате внедрения новых экологически чистых технологий;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системы производственного мониторинга на предприятиях города за выбросами предприятий и автотранспортных средств и т.д.;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внедрение экологически чистых малоотходных и безотходных технологий, бессточных циклов производств, оснащение объектов промышленности, энергетики, городского хозяйства современным газоочистным, пылеулавливающим и водоочистным оборудованием с высоким КПД;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изменение структуры используемых видов моторного топлива за счет увеличения числа автомобилей, работающих на топливе с высокими стандартами качества Евро-4 и выше;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обеспечение соблюдения стандартов качества питьевой воды и очистки производственных, коммунально-бытовых сточных вод и поверхностного стока;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переход автотранспорта города на более чистые виды топлива и совершенствование транспортной системы города за счет оптимального развития общественного транспорта;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городской системы развития уличной сети для оздоровления экологической обстановки в городе и зонах, наиболее загруженных транспортными потоками улиц;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строительство объездных автомагистралей с преимущественным движением грузового транспорта и смешанным движением.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Генерального плана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Современное состояние-01.01.2021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Первый этап -01.01.2028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Расчетный срок – 01.01.2036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населенного пункта в пределах городской, поселковой черты и черты сельского населенного пункта,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и 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малоэтажными многоквартирными 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среднеэтажными многоквартирными 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многоэтажными многоквартирными 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коммунально-складской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коммунально-складской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инженерных коммуникаций, из них: внешнего транспорта (железнодорожного, автомобильного, воздушного и трубопроводного)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инженерных сетей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акваторий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пахотных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 и виноградников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сенокосов,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дорог, проездов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пляжей, набережных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скверов, бульваров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хранения и переработки ТБО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селитебных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промышленно-производственных и коммунальных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рекреационных и иных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 подчиненных населенных пунктов,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тыс./чел.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 города (поселок, сельский населенный пункт)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тыс./чел.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прирост населения, всего/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тыс./чел.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среднегодового движения 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тыс./чел.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среднегодовой миграции населения (сальдо):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тыс./чел.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городской, поселковой и сельской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385,7/35,9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446,2/30,8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504,2/27,3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601,56/55,98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902,5/63,6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1231,3/67,6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 16-62 года, женщины 16-57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87,2/8,12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101,3/7,0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114,5/6,2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 и одиноких жителей,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одиноких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432,5/40,25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767,5/52,9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1076,3/58,2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 отраслях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410,3/38,2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728,4/50,0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1022,2/55,3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градообразующей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64,6/6,0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217,5/15,0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 /18,3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самостоятельно занятое 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обслуживающей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345,7/32,2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510,9/35,2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684,5/37,0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самостоятельно занятое 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22,2/2,07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39,1/2,7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54,1/2,9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не активное 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169,06/15,73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155,0/10,7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175,0/9,5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трудоспособном возрасте, обучающиеся с отрывом от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трудоспособное население в трудоспособном возрасте, не занятое экономической деятельностью и учебой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м² общей площади / % / *ед. домов (квартир)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19844,9/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домах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5 994,2/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13 850,7/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 износом более 70 %,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20,3/41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19844,9/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13850,7/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13850,7/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(переоборудование помещений)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 по отношению: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существующему жилому фонду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новому строительству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 в том числе за счет: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м²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 нового жилищного строительства размещается: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 территориях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 существующей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 нового жилищного фонда в среднем за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жилищного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газовыми 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расчетная обеспеченность всего населения города общей площадью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м²/чел.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 (дома интернаты) –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отдыха (дома отдыха, пансионаты, лагеря для школьников и т.п.),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3.01-101-2013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заданию на проектирование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учреждения (театры, клубы, кинотеатры, музеи, выставочные залы и т.п.),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 торговой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автомобилей/ пож.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122/16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234/32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пассажирского общественного транспорта,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железная дорога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 (ЛРТ)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магистральных улиц и дорог,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скоростного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общегородского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улиц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10267 ,6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м³/год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улично-дорожной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городской застройки;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границ пригородной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Инженерное оборудование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м³/сут.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 сооружений 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 водоисточники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запасы подземных вод ГКЗ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утверждения, расчетный срок)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использование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697,04 (1452,50)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78,68 (1531,18)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м³/сут.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канализационных 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154,17 (304,17)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100,37 (404,54)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529,94 (993,08)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118,49 (1111,57)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кВт ч/год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-“-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 среднем на 1 человека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нагрузок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ТЭЦ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энергосеть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399,94 (1935,81)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118,55 (2054,36)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централизованных источников,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ТЭЦ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котельные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котельные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локальных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горячего водоснабжения,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локальных источников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 газа,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м³/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подачи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м³/год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газа в топливном балансе города, другого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50,46 (508,36)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 (520,72)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телевизионным вещанием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количество телефонных номеров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ливневой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территории от затопления: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защитных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Намыв и подсыпка, всего объем и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грунтовых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мероприятия по инженерной подготовке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обслуживание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кладбищ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крематориев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вредных веществ в атмосферный воздух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сброса загрязненных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 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нарушенных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уровнем шума свыше 65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площади земель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неблагополучные в экологическом отношении (территории, загрязненные химическими и биологическими веществами, вредными микроорганизмами свыше предельно допустимых концентраций, радиоактивными веществами, в количествах свыше предельно допустимых уровней)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площади земель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в санитарно-защитных зонах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санитарно-защитных и водоохранных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почв и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Мусороперерабатывающие заводы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ед./тыс.т.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Мусоросжигательные заводы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Мусороперегрузочные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Усовершенствованные свалки (полигоны)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стихийных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 по охране природы и рациональному природопользованию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Ориентировочный объем инвестиций по I этапу реализации проектных решений,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Показатели рекомендательного характера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Технико-экономические показатели Генерального плана города, поселка и сельского населенного пункта приводятся на следующие этапы: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исходный год нового Генерального плана;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этап;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расчетный этап.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Показатели по потребности в электроэнергии, тепловой энергии, воде, газе на коммунально-бытовые и производственные нужды и по объему сброса сточных вод принимаются по данным соответствующих областных и районных служб.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Оценка воздействия на окружающую среду в соответствии с требованиями уполномоченного органа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Генеральному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положения)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Шымкента (основной чертеж)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